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FB1062">
        <w:rPr>
          <w:rFonts w:ascii="Arial" w:hAnsi="Arial" w:cs="Arial"/>
          <w:b/>
          <w:sz w:val="20"/>
          <w:szCs w:val="20"/>
        </w:rPr>
        <w:t xml:space="preserve">na </w:t>
      </w:r>
      <w:r w:rsidR="00FB1062" w:rsidRPr="00FB1062">
        <w:rPr>
          <w:rFonts w:ascii="Arial" w:hAnsi="Arial" w:cs="Arial"/>
          <w:b/>
          <w:sz w:val="20"/>
          <w:szCs w:val="20"/>
        </w:rPr>
        <w:t xml:space="preserve">„Świadczenie usług poligraficznych w 2017 r.”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</w:t>
      </w:r>
      <w:bookmarkStart w:id="0" w:name="_GoBack"/>
      <w:bookmarkEnd w:id="0"/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1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FB1062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FB1062">
      <w:rPr>
        <w:rFonts w:ascii="Arial" w:hAnsi="Arial" w:cs="Arial"/>
        <w:b/>
        <w:sz w:val="20"/>
        <w:szCs w:val="20"/>
      </w:rPr>
      <w:t>34</w:t>
    </w:r>
    <w:r w:rsidR="0095750A">
      <w:rPr>
        <w:rFonts w:ascii="Arial" w:hAnsi="Arial" w:cs="Arial"/>
        <w:b/>
        <w:sz w:val="20"/>
        <w:szCs w:val="20"/>
      </w:rPr>
      <w:t>.2016.JD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21D9-6702-4C92-ACD2-8617B40D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18</cp:revision>
  <cp:lastPrinted>2016-10-13T07:02:00Z</cp:lastPrinted>
  <dcterms:created xsi:type="dcterms:W3CDTF">2016-10-06T12:20:00Z</dcterms:created>
  <dcterms:modified xsi:type="dcterms:W3CDTF">2016-12-09T08:06:00Z</dcterms:modified>
</cp:coreProperties>
</file>