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8C" w:rsidRPr="0053778C" w:rsidRDefault="0053778C" w:rsidP="0053778C">
      <w:pPr>
        <w:jc w:val="right"/>
        <w:rPr>
          <w:b/>
          <w:smallCaps/>
          <w:sz w:val="24"/>
        </w:rPr>
      </w:pPr>
      <w:r w:rsidRPr="0053778C">
        <w:rPr>
          <w:b/>
          <w:smallCaps/>
          <w:sz w:val="24"/>
        </w:rPr>
        <w:t>Szczecin,  2</w:t>
      </w:r>
      <w:r>
        <w:rPr>
          <w:b/>
          <w:smallCaps/>
          <w:sz w:val="24"/>
        </w:rPr>
        <w:t>7</w:t>
      </w:r>
      <w:r w:rsidRPr="0053778C">
        <w:rPr>
          <w:b/>
          <w:smallCaps/>
          <w:sz w:val="24"/>
        </w:rPr>
        <w:t xml:space="preserve"> </w:t>
      </w:r>
      <w:r>
        <w:rPr>
          <w:b/>
          <w:smallCaps/>
          <w:sz w:val="24"/>
        </w:rPr>
        <w:t>listopada  2019</w:t>
      </w:r>
      <w:r w:rsidRPr="0053778C">
        <w:rPr>
          <w:b/>
          <w:smallCaps/>
          <w:sz w:val="24"/>
        </w:rPr>
        <w:t xml:space="preserve"> r.</w:t>
      </w:r>
    </w:p>
    <w:p w:rsidR="0053778C" w:rsidRPr="0053778C" w:rsidRDefault="0053778C" w:rsidP="0053778C">
      <w:pPr>
        <w:rPr>
          <w:b/>
          <w:smallCaps/>
          <w:sz w:val="24"/>
        </w:rPr>
      </w:pPr>
    </w:p>
    <w:p w:rsidR="0053778C" w:rsidRP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>ZAPYTANIE OFERTOWE</w:t>
      </w:r>
    </w:p>
    <w:p w:rsidR="0053778C" w:rsidRPr="0053778C" w:rsidRDefault="00B4748C" w:rsidP="0053778C">
      <w:pPr>
        <w:rPr>
          <w:b/>
          <w:smallCaps/>
          <w:sz w:val="24"/>
        </w:rPr>
      </w:pPr>
      <w:r>
        <w:rPr>
          <w:b/>
          <w:smallCaps/>
          <w:sz w:val="24"/>
        </w:rPr>
        <w:t xml:space="preserve">Dotyczące usługi promowania  na nośnikach LCD </w:t>
      </w:r>
      <w:r w:rsidR="0053778C" w:rsidRPr="0053778C">
        <w:rPr>
          <w:b/>
          <w:smallCaps/>
          <w:sz w:val="24"/>
        </w:rPr>
        <w:t>konkurs</w:t>
      </w:r>
      <w:r w:rsidR="0053778C">
        <w:rPr>
          <w:b/>
          <w:smallCaps/>
          <w:sz w:val="24"/>
        </w:rPr>
        <w:t>u</w:t>
      </w:r>
      <w:r w:rsidR="0053778C" w:rsidRPr="0053778C">
        <w:rPr>
          <w:b/>
          <w:smallCaps/>
          <w:sz w:val="24"/>
        </w:rPr>
        <w:t xml:space="preserve"> </w:t>
      </w:r>
      <w:r w:rsidR="0053778C">
        <w:rPr>
          <w:b/>
          <w:smallCaps/>
          <w:sz w:val="24"/>
        </w:rPr>
        <w:t>w</w:t>
      </w:r>
      <w:r w:rsidR="0053778C" w:rsidRPr="0053778C">
        <w:rPr>
          <w:b/>
          <w:smallCaps/>
          <w:sz w:val="24"/>
        </w:rPr>
        <w:t xml:space="preserve"> ramach Regionalnego Programu Operacyjnego Województwa Zachodniopomorskiego 2014-2020 (dalej RPO WZ)</w:t>
      </w:r>
    </w:p>
    <w:p w:rsidR="0053778C" w:rsidRP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 xml:space="preserve">ZAMAWIAJĄCY: </w:t>
      </w:r>
    </w:p>
    <w:p w:rsid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>Województwo Zachodniopomorskie, ul. Korsarzy 34, Szczecin</w:t>
      </w:r>
    </w:p>
    <w:p w:rsidR="000A2533" w:rsidRPr="000A2533" w:rsidRDefault="000A2533" w:rsidP="004327AD">
      <w:pPr>
        <w:rPr>
          <w:b/>
          <w:smallCaps/>
          <w:sz w:val="24"/>
        </w:rPr>
      </w:pPr>
      <w:r w:rsidRPr="000A2533">
        <w:rPr>
          <w:b/>
          <w:smallCaps/>
          <w:sz w:val="24"/>
        </w:rPr>
        <w:t>Opis Przedmiotu Zamówienia</w:t>
      </w:r>
    </w:p>
    <w:p w:rsidR="004327AD" w:rsidRDefault="004327AD" w:rsidP="00B4748C">
      <w:r>
        <w:t xml:space="preserve">Przedmiotem zamówienia jest przeprowadzenie kampanii promującej konkurs RPOWZ 2014-2020 na </w:t>
      </w:r>
      <w:r w:rsidR="00B4748C">
        <w:t>nośnikach LCD.</w:t>
      </w:r>
    </w:p>
    <w:p w:rsidR="00E22FAD" w:rsidRPr="00E22FAD" w:rsidRDefault="00E22FAD" w:rsidP="00E22FAD">
      <w:pPr>
        <w:rPr>
          <w:b/>
        </w:rPr>
      </w:pPr>
      <w:r w:rsidRPr="00E22FAD">
        <w:rPr>
          <w:b/>
        </w:rPr>
        <w:t>Cel</w:t>
      </w:r>
    </w:p>
    <w:p w:rsidR="008C000A" w:rsidRDefault="00E22FAD" w:rsidP="00E22FAD">
      <w:r>
        <w:t>Poinformowanie przedsiębiorców o możliwości zdobycia dofinansowania na badania i rozwój firmy</w:t>
      </w:r>
      <w:r w:rsidR="008C000A">
        <w:t>.</w:t>
      </w:r>
      <w:r>
        <w:t xml:space="preserve"> </w:t>
      </w:r>
    </w:p>
    <w:p w:rsidR="00E22FAD" w:rsidRPr="00E22FAD" w:rsidRDefault="00E22FAD" w:rsidP="00E22FAD">
      <w:pPr>
        <w:rPr>
          <w:b/>
        </w:rPr>
      </w:pPr>
      <w:r w:rsidRPr="00E22FAD">
        <w:rPr>
          <w:b/>
        </w:rPr>
        <w:t>Zasięg:</w:t>
      </w:r>
    </w:p>
    <w:p w:rsidR="00E22FAD" w:rsidRDefault="00B4748C" w:rsidP="00E22FAD">
      <w:r>
        <w:t>W</w:t>
      </w:r>
      <w:r w:rsidR="00E22FAD">
        <w:t>ojewództwo zachodniopomorskie;</w:t>
      </w:r>
    </w:p>
    <w:p w:rsidR="00E22FAD" w:rsidRDefault="00E22FAD" w:rsidP="00E22FAD">
      <w:pPr>
        <w:rPr>
          <w:b/>
        </w:rPr>
      </w:pPr>
      <w:r w:rsidRPr="00E22FAD">
        <w:rPr>
          <w:b/>
        </w:rPr>
        <w:t>Grupa docelowa:</w:t>
      </w:r>
    </w:p>
    <w:p w:rsidR="00E22FAD" w:rsidRPr="00E22FAD" w:rsidRDefault="00E22FAD" w:rsidP="00E22FAD">
      <w:r w:rsidRPr="00E22FAD">
        <w:t>Przedsiębiorcy, właściciele firm, top management z terenu województwa zachodniopomorskiego</w:t>
      </w:r>
    </w:p>
    <w:p w:rsidR="00E22FAD" w:rsidRDefault="00E22FAD" w:rsidP="004327AD">
      <w:pPr>
        <w:rPr>
          <w:b/>
        </w:rPr>
      </w:pPr>
      <w:r>
        <w:rPr>
          <w:b/>
        </w:rPr>
        <w:t>Terminy:</w:t>
      </w:r>
    </w:p>
    <w:p w:rsidR="00E22FAD" w:rsidRDefault="00E90BC9" w:rsidP="00E90BC9">
      <w:pPr>
        <w:rPr>
          <w:b/>
        </w:rPr>
      </w:pPr>
      <w:r w:rsidRPr="00E90BC9">
        <w:rPr>
          <w:b/>
        </w:rPr>
        <w:t xml:space="preserve">Do końca </w:t>
      </w:r>
      <w:r w:rsidR="00E22FAD" w:rsidRPr="00E90BC9">
        <w:rPr>
          <w:b/>
        </w:rPr>
        <w:t>2019 roku</w:t>
      </w:r>
    </w:p>
    <w:p w:rsidR="00E22FAD" w:rsidRPr="00E22FAD" w:rsidRDefault="00E22FAD" w:rsidP="004327AD">
      <w:pPr>
        <w:rPr>
          <w:b/>
        </w:rPr>
      </w:pPr>
      <w:r w:rsidRPr="00E22FAD">
        <w:rPr>
          <w:b/>
        </w:rPr>
        <w:t>Narzędzia:</w:t>
      </w:r>
    </w:p>
    <w:p w:rsidR="004327AD" w:rsidRDefault="004327AD" w:rsidP="004327AD">
      <w:r>
        <w:t>W ramach realizacji przedsięwzięcia zrealizowane zostaną między innymi następujące działania:</w:t>
      </w:r>
    </w:p>
    <w:p w:rsidR="008B175A" w:rsidRDefault="008B175A" w:rsidP="008B175A">
      <w:pPr>
        <w:pStyle w:val="Akapitzlist"/>
        <w:numPr>
          <w:ilvl w:val="0"/>
          <w:numId w:val="10"/>
        </w:numPr>
        <w:spacing w:after="0" w:line="240" w:lineRule="auto"/>
        <w:contextualSpacing w:val="0"/>
      </w:pPr>
      <w:r>
        <w:t xml:space="preserve">Emisja banerów reklamowych na ekranach LCD w komunikacji miejskiej – tramwaje  w Szczecinie: </w:t>
      </w:r>
      <w:r w:rsidR="00C65394">
        <w:t>minimum 3 plansze</w:t>
      </w:r>
      <w:r w:rsidR="00A23EE9">
        <w:t xml:space="preserve"> (</w:t>
      </w:r>
      <w:bookmarkStart w:id="0" w:name="_GoBack"/>
      <w:bookmarkEnd w:id="0"/>
      <w:r w:rsidR="00A23EE9">
        <w:t>w tym dostosowanie planszy przekazanej przez Zamawiającego do formatów)</w:t>
      </w:r>
      <w:r w:rsidR="00C65394">
        <w:t>; czas ekspozycji poszczególnych plansz musi uwzględniać tempo zapoznania się z treścią</w:t>
      </w:r>
      <w:r w:rsidR="00F53E4F">
        <w:t xml:space="preserve"> (ok. 15 sekund)</w:t>
      </w:r>
      <w:r w:rsidR="00C65394">
        <w:t xml:space="preserve">; </w:t>
      </w:r>
      <w:r>
        <w:t xml:space="preserve">warunki brzegowe: minimum </w:t>
      </w:r>
      <w:r w:rsidR="00F53E4F">
        <w:t>28</w:t>
      </w:r>
      <w:r>
        <w:t xml:space="preserve"> pojazdów, </w:t>
      </w:r>
      <w:r w:rsidR="00F53E4F">
        <w:t>135</w:t>
      </w:r>
      <w:r>
        <w:t xml:space="preserve"> nośników, 6 emisji/godzinę.</w:t>
      </w:r>
    </w:p>
    <w:p w:rsidR="008B175A" w:rsidRDefault="008B175A" w:rsidP="008B175A">
      <w:pPr>
        <w:pStyle w:val="Akapitzlist"/>
        <w:spacing w:after="0" w:line="240" w:lineRule="auto"/>
        <w:contextualSpacing w:val="0"/>
      </w:pPr>
      <w:r>
        <w:t>Czas trwania: 2 tygodnie</w:t>
      </w:r>
    </w:p>
    <w:p w:rsidR="008B175A" w:rsidRDefault="008B175A" w:rsidP="008B175A">
      <w:pPr>
        <w:pStyle w:val="Akapitzlist"/>
      </w:pPr>
    </w:p>
    <w:p w:rsidR="008B175A" w:rsidRDefault="008B175A" w:rsidP="002C0298">
      <w:pPr>
        <w:pStyle w:val="Akapitzlist"/>
        <w:numPr>
          <w:ilvl w:val="0"/>
          <w:numId w:val="10"/>
        </w:numPr>
      </w:pPr>
      <w:r>
        <w:t>Emisja banerów reklamowych na ekranach LCD w komunikacji miejskiej – autobusy (Szczecin lub województwo).</w:t>
      </w:r>
      <w:r w:rsidR="002C0298">
        <w:t xml:space="preserve"> M</w:t>
      </w:r>
      <w:r w:rsidR="002C0298" w:rsidRPr="002C0298">
        <w:t>inimum 3 plansze; czas ekspozycji poszczególnych plansz musi uwzględniać tempo zapoznania się z treścią (ok. 15 sekund);</w:t>
      </w:r>
    </w:p>
    <w:p w:rsidR="008B175A" w:rsidRDefault="008B175A" w:rsidP="008B175A">
      <w:pPr>
        <w:pStyle w:val="Akapitzlist"/>
      </w:pPr>
      <w:r>
        <w:t>W</w:t>
      </w:r>
      <w:r w:rsidRPr="008B175A">
        <w:t xml:space="preserve">arunki brzegowe: minimum </w:t>
      </w:r>
      <w:r w:rsidR="002C0298">
        <w:t>47</w:t>
      </w:r>
      <w:r w:rsidRPr="008B175A">
        <w:t xml:space="preserve"> pojazdów, 6 emisji/godzinę.</w:t>
      </w:r>
    </w:p>
    <w:p w:rsidR="008B175A" w:rsidRDefault="008B175A" w:rsidP="008B175A">
      <w:pPr>
        <w:pStyle w:val="Akapitzlist"/>
      </w:pPr>
      <w:r>
        <w:t>Czas trwania: 2 tygodnie</w:t>
      </w:r>
    </w:p>
    <w:p w:rsidR="008B175A" w:rsidRPr="008B175A" w:rsidRDefault="008B175A" w:rsidP="008B175A">
      <w:pPr>
        <w:pStyle w:val="Akapitzlist"/>
      </w:pPr>
    </w:p>
    <w:p w:rsidR="008B175A" w:rsidRDefault="008B175A" w:rsidP="008B175A">
      <w:pPr>
        <w:pStyle w:val="Akapitzlist"/>
      </w:pPr>
    </w:p>
    <w:p w:rsidR="008B175A" w:rsidRDefault="008B175A" w:rsidP="008B175A">
      <w:pPr>
        <w:pStyle w:val="Akapitzlist"/>
        <w:numPr>
          <w:ilvl w:val="0"/>
          <w:numId w:val="10"/>
        </w:numPr>
        <w:spacing w:after="0" w:line="240" w:lineRule="auto"/>
        <w:contextualSpacing w:val="0"/>
      </w:pPr>
      <w:r>
        <w:t>Emisja spotów reklamowych 30 sekund na ekranach LCD w minimum 4 fitness klubach w województwie.</w:t>
      </w:r>
    </w:p>
    <w:p w:rsidR="008B175A" w:rsidRDefault="008B175A" w:rsidP="008B175A">
      <w:pPr>
        <w:pStyle w:val="Akapitzlist"/>
        <w:spacing w:after="0" w:line="240" w:lineRule="auto"/>
        <w:contextualSpacing w:val="0"/>
      </w:pPr>
      <w:r>
        <w:t>Warunki brzegowe:  minimum 15 ekranów, minimum 4 emisje/godzinę</w:t>
      </w:r>
    </w:p>
    <w:p w:rsidR="008B175A" w:rsidRDefault="008B175A" w:rsidP="008B175A">
      <w:pPr>
        <w:pStyle w:val="Akapitzlist"/>
        <w:spacing w:after="0" w:line="240" w:lineRule="auto"/>
        <w:contextualSpacing w:val="0"/>
      </w:pPr>
      <w:r>
        <w:t>Czas trwania: 2 tygodnie</w:t>
      </w:r>
    </w:p>
    <w:p w:rsidR="008B175A" w:rsidRDefault="008B175A" w:rsidP="008B175A">
      <w:pPr>
        <w:pStyle w:val="Akapitzlist"/>
        <w:spacing w:after="0" w:line="240" w:lineRule="auto"/>
        <w:contextualSpacing w:val="0"/>
      </w:pPr>
    </w:p>
    <w:p w:rsidR="008B175A" w:rsidRDefault="008B175A" w:rsidP="008B175A">
      <w:pPr>
        <w:pStyle w:val="Akapitzlist"/>
        <w:numPr>
          <w:ilvl w:val="0"/>
          <w:numId w:val="10"/>
        </w:numPr>
        <w:spacing w:after="0" w:line="240" w:lineRule="auto"/>
        <w:contextualSpacing w:val="0"/>
      </w:pPr>
      <w:r>
        <w:t xml:space="preserve">Emisja spotów reklamowych </w:t>
      </w:r>
      <w:r w:rsidR="00F53E4F">
        <w:t>15</w:t>
      </w:r>
      <w:r>
        <w:t xml:space="preserve"> sekund na ekranach LCD w galeriach handlowych w Szczecinie i Koszalinie. </w:t>
      </w:r>
    </w:p>
    <w:p w:rsidR="008B175A" w:rsidRDefault="008B175A" w:rsidP="008B175A">
      <w:pPr>
        <w:pStyle w:val="Akapitzlist"/>
        <w:spacing w:after="0" w:line="240" w:lineRule="auto"/>
        <w:contextualSpacing w:val="0"/>
      </w:pPr>
      <w:r>
        <w:t xml:space="preserve">Warunki brzegowe: minimum </w:t>
      </w:r>
      <w:r w:rsidR="00320285">
        <w:t>25</w:t>
      </w:r>
      <w:r>
        <w:t xml:space="preserve"> ekra</w:t>
      </w:r>
      <w:r w:rsidR="00F53E4F">
        <w:t>nów w ciągach komunikacyjnych, 6</w:t>
      </w:r>
      <w:r>
        <w:t xml:space="preserve"> emisji/godzinę </w:t>
      </w:r>
    </w:p>
    <w:p w:rsidR="008B175A" w:rsidRDefault="008B175A" w:rsidP="008B175A">
      <w:pPr>
        <w:pStyle w:val="Akapitzlist"/>
      </w:pPr>
      <w:r>
        <w:t xml:space="preserve">Czas trwania: 1 tydzień </w:t>
      </w:r>
      <w:r w:rsidR="00320285">
        <w:t>(dni handlowe, w tym niedziela)</w:t>
      </w:r>
    </w:p>
    <w:p w:rsidR="008B175A" w:rsidRDefault="008B175A" w:rsidP="008B175A">
      <w:pPr>
        <w:pStyle w:val="Akapitzlist"/>
      </w:pPr>
    </w:p>
    <w:p w:rsidR="00C65394" w:rsidRDefault="00C65394" w:rsidP="00C65394">
      <w:pPr>
        <w:pStyle w:val="Akapitzlist"/>
        <w:numPr>
          <w:ilvl w:val="0"/>
          <w:numId w:val="10"/>
        </w:numPr>
      </w:pPr>
      <w:r>
        <w:t>Opcjonalne, d</w:t>
      </w:r>
      <w:r w:rsidR="008B175A">
        <w:t>odatkow</w:t>
      </w:r>
      <w:r>
        <w:t>e świadczenia</w:t>
      </w:r>
      <w:r w:rsidR="008B175A">
        <w:t xml:space="preserve"> </w:t>
      </w:r>
      <w:r>
        <w:t xml:space="preserve">wykraczające poza warunki brzegowe wskazane powyżej. </w:t>
      </w:r>
      <w:r w:rsidR="008B175A">
        <w:t>Wykonawca może</w:t>
      </w:r>
      <w:r>
        <w:t xml:space="preserve"> (nie musi) </w:t>
      </w:r>
      <w:r w:rsidR="008B175A">
        <w:t xml:space="preserve">zaproponować </w:t>
      </w:r>
      <w:r>
        <w:t xml:space="preserve">dodatkowe świadczenia. </w:t>
      </w:r>
    </w:p>
    <w:p w:rsidR="00C65394" w:rsidRDefault="00C65394" w:rsidP="00C65394">
      <w:pPr>
        <w:pStyle w:val="Akapitzlist"/>
      </w:pPr>
    </w:p>
    <w:p w:rsidR="00C65394" w:rsidRDefault="00C65394" w:rsidP="00C65394">
      <w:pPr>
        <w:pStyle w:val="Akapitzlist"/>
        <w:numPr>
          <w:ilvl w:val="0"/>
          <w:numId w:val="10"/>
        </w:numPr>
      </w:pPr>
      <w:r>
        <w:t>Dostosowanie projektu graficznego banerów reklamowych do formatów poszczególnych nośników w przypadku przekazania projektu przez Zamawiającego.</w:t>
      </w:r>
    </w:p>
    <w:p w:rsidR="00B95B5F" w:rsidRDefault="00B95B5F" w:rsidP="0053778C">
      <w:pPr>
        <w:rPr>
          <w:b/>
        </w:rPr>
      </w:pPr>
      <w:r>
        <w:rPr>
          <w:b/>
        </w:rPr>
        <w:t>Sposób przygotowania oferty:</w:t>
      </w:r>
    </w:p>
    <w:p w:rsidR="0053778C" w:rsidRPr="00B95B5F" w:rsidRDefault="0053778C" w:rsidP="0053778C">
      <w:r w:rsidRPr="00B95B5F">
        <w:t>Oferta powinna zawierać:</w:t>
      </w:r>
    </w:p>
    <w:p w:rsidR="008608E9" w:rsidRDefault="009C5AFE" w:rsidP="008608E9">
      <w:pPr>
        <w:pStyle w:val="Akapitzlist"/>
        <w:numPr>
          <w:ilvl w:val="0"/>
          <w:numId w:val="9"/>
        </w:numPr>
      </w:pPr>
      <w:r>
        <w:t xml:space="preserve">Ofertę </w:t>
      </w:r>
      <w:r w:rsidR="004660E1">
        <w:t xml:space="preserve">cenową </w:t>
      </w:r>
      <w:r>
        <w:t xml:space="preserve">przygotowaną </w:t>
      </w:r>
      <w:r w:rsidR="008B175A">
        <w:t xml:space="preserve">w rozbiciu na poszczególne pozycje </w:t>
      </w:r>
      <w:r>
        <w:t xml:space="preserve">zgodnie ze wzorem stanowiącym zał. nr 1 </w:t>
      </w:r>
      <w:r w:rsidR="00C65394">
        <w:t>oraz sumą</w:t>
      </w:r>
      <w:r w:rsidR="008608E9" w:rsidRPr="008608E9">
        <w:t xml:space="preserve"> brutto poszczególnych pozycji z formularza ofertowego i musi być podana z dokładnością do 2 miejsc po przecinku. Cena uwzględnia wszystkie koszty pośrednie i bezpośrednie niezbędne do prawidłowego wykonania umowy.</w:t>
      </w:r>
    </w:p>
    <w:p w:rsidR="00F53E4F" w:rsidRDefault="00F53E4F" w:rsidP="00F53E4F">
      <w:pPr>
        <w:pStyle w:val="Akapitzlist"/>
      </w:pPr>
      <w:r>
        <w:t>Oferta zawiera adresy klubów fitness i galerii handlowych.</w:t>
      </w:r>
    </w:p>
    <w:p w:rsidR="00C65394" w:rsidRPr="00C65394" w:rsidRDefault="00C65394" w:rsidP="00C65394">
      <w:pPr>
        <w:pStyle w:val="Akapitzlist"/>
        <w:numPr>
          <w:ilvl w:val="0"/>
          <w:numId w:val="9"/>
        </w:numPr>
      </w:pPr>
      <w:r w:rsidRPr="00C65394">
        <w:t xml:space="preserve">Opcjonalne, dodatkowe </w:t>
      </w:r>
      <w:r w:rsidR="008C000A">
        <w:t>świadczenia</w:t>
      </w:r>
      <w:r>
        <w:t>.</w:t>
      </w:r>
      <w:r w:rsidRPr="00C65394">
        <w:t xml:space="preserve"> Wykonawca może zaproponować dodatkowe świadczenia, wykraczające poza </w:t>
      </w:r>
      <w:r>
        <w:t>warunki minimalne.</w:t>
      </w:r>
      <w:r w:rsidR="008C000A">
        <w:t xml:space="preserve"> Nie jest to element obowiązkowy. W przypadku wyboru danej oferty, Świadczenia</w:t>
      </w:r>
      <w:r w:rsidRPr="00C65394">
        <w:t xml:space="preserve"> </w:t>
      </w:r>
      <w:r w:rsidR="008C000A">
        <w:t>b</w:t>
      </w:r>
      <w:r>
        <w:t xml:space="preserve">ędą musiały zostać zrealizowane. </w:t>
      </w:r>
    </w:p>
    <w:p w:rsidR="00920AB8" w:rsidRPr="00920AB8" w:rsidRDefault="00920AB8" w:rsidP="00920AB8">
      <w:pPr>
        <w:rPr>
          <w:b/>
        </w:rPr>
      </w:pPr>
      <w:r w:rsidRPr="00920AB8">
        <w:rPr>
          <w:b/>
        </w:rPr>
        <w:t>Kryteria oceny</w:t>
      </w:r>
      <w:r w:rsidR="004660E1">
        <w:rPr>
          <w:b/>
        </w:rPr>
        <w:t>:</w:t>
      </w:r>
      <w:r w:rsidRPr="00920AB8">
        <w:rPr>
          <w:b/>
        </w:rPr>
        <w:t xml:space="preserve"> </w:t>
      </w:r>
    </w:p>
    <w:p w:rsidR="00C65394" w:rsidRDefault="00C65394" w:rsidP="00C65394">
      <w:pPr>
        <w:pStyle w:val="Akapitzlist"/>
        <w:numPr>
          <w:ilvl w:val="0"/>
          <w:numId w:val="11"/>
        </w:numPr>
      </w:pPr>
      <w:r>
        <w:t>cena obliczana według wzoru:</w:t>
      </w:r>
      <w:r w:rsidRPr="00C65394">
        <w:t xml:space="preserve"> </w:t>
      </w:r>
    </w:p>
    <w:p w:rsidR="00C65394" w:rsidRDefault="00C65394" w:rsidP="00C65394">
      <w:pPr>
        <w:pStyle w:val="Akapitzlist"/>
        <w:ind w:left="1068"/>
      </w:pPr>
      <w:r>
        <w:t>Cena brutto oferty najtańszej / Cena brutto oferty badanej x 80 pkt</w:t>
      </w:r>
    </w:p>
    <w:p w:rsidR="00920AB8" w:rsidRDefault="00C65394" w:rsidP="003C342C">
      <w:pPr>
        <w:pStyle w:val="Akapitzlist"/>
        <w:numPr>
          <w:ilvl w:val="0"/>
          <w:numId w:val="9"/>
        </w:numPr>
      </w:pPr>
      <w:r w:rsidRPr="00C65394">
        <w:t>dodatkowe świadczenia</w:t>
      </w:r>
      <w:r>
        <w:t xml:space="preserve"> – 0 - 20 pkt</w:t>
      </w:r>
    </w:p>
    <w:p w:rsidR="003C342C" w:rsidRDefault="003C342C" w:rsidP="003C342C">
      <w:r w:rsidRPr="003C342C">
        <w:t xml:space="preserve">Zamawiający oceniać będzie dostosowane do specyfiki grupy docelowej, zasięg, częstotliwość  i atrakcyjność. Proponowana promocja </w:t>
      </w:r>
      <w:r w:rsidRPr="002C0298">
        <w:rPr>
          <w:u w:val="single"/>
        </w:rPr>
        <w:t>nie powinna</w:t>
      </w:r>
      <w:r w:rsidRPr="003C342C">
        <w:t xml:space="preserve"> wykraczać poza województwo zachodniopomorskie. Opis</w:t>
      </w:r>
      <w:r>
        <w:t xml:space="preserve"> danego świadczenia </w:t>
      </w:r>
      <w:r w:rsidRPr="003C342C">
        <w:t>musi zawierać informacje niezbędne do stwierdzenia czy zastosowanie jej jest uzasadnione. W przypadku zawarcia umowy, dodatkowe sposoby promocji wskazane przez Wykonawcę muszą być realizowane. Ocena nie będzie uzależniona od liczby działań, ale od ich atrakcyjności i trafności. Brak dodatkowych propozycji działań promocyjnych nie będzie skutkował odrzuceniem oferty, Zamawiający przyzna w takim przypadku 0 punktów za to kryterium.</w:t>
      </w:r>
    </w:p>
    <w:p w:rsidR="00E81D7E" w:rsidRPr="00E81D7E" w:rsidRDefault="00E81D7E" w:rsidP="00920AB8">
      <w:pPr>
        <w:rPr>
          <w:b/>
        </w:rPr>
      </w:pPr>
      <w:r w:rsidRPr="00E81D7E">
        <w:rPr>
          <w:b/>
        </w:rPr>
        <w:t>Budżet</w:t>
      </w:r>
    </w:p>
    <w:p w:rsidR="006A1EE6" w:rsidRDefault="00E81D7E" w:rsidP="00920AB8">
      <w:r>
        <w:t xml:space="preserve">Zamawiający zamierza przeznaczyć na realizację umowy </w:t>
      </w:r>
      <w:r w:rsidR="003C342C">
        <w:t>18</w:t>
      </w:r>
      <w:r>
        <w:t> 000 złotych.</w:t>
      </w:r>
    </w:p>
    <w:p w:rsidR="00E81D7E" w:rsidRPr="00E81D7E" w:rsidRDefault="00E81D7E" w:rsidP="00920AB8">
      <w:pPr>
        <w:rPr>
          <w:b/>
        </w:rPr>
      </w:pPr>
      <w:r w:rsidRPr="00E81D7E">
        <w:rPr>
          <w:b/>
        </w:rPr>
        <w:lastRenderedPageBreak/>
        <w:t>Zmiany</w:t>
      </w:r>
    </w:p>
    <w:p w:rsidR="00E81D7E" w:rsidRDefault="00E81D7E" w:rsidP="00920AB8">
      <w:r>
        <w:t>Zamawiający dopuszcza zmiany, które będą korzystne dla celu kampanii, a których nie dało się przewidzieć uprzednio.</w:t>
      </w:r>
    </w:p>
    <w:sectPr w:rsidR="00E81D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8C" w:rsidRDefault="0053778C" w:rsidP="0053778C">
      <w:pPr>
        <w:spacing w:after="0" w:line="240" w:lineRule="auto"/>
      </w:pPr>
      <w:r>
        <w:separator/>
      </w:r>
    </w:p>
  </w:endnote>
  <w:endnote w:type="continuationSeparator" w:id="0">
    <w:p w:rsidR="0053778C" w:rsidRDefault="0053778C" w:rsidP="0053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8C" w:rsidRDefault="0053778C" w:rsidP="0053778C">
      <w:pPr>
        <w:spacing w:after="0" w:line="240" w:lineRule="auto"/>
      </w:pPr>
      <w:r>
        <w:separator/>
      </w:r>
    </w:p>
  </w:footnote>
  <w:footnote w:type="continuationSeparator" w:id="0">
    <w:p w:rsidR="0053778C" w:rsidRDefault="0053778C" w:rsidP="0053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8C" w:rsidRDefault="0053778C">
    <w:pPr>
      <w:pStyle w:val="Nagwek"/>
    </w:pPr>
    <w:r>
      <w:rPr>
        <w:noProof/>
        <w:lang w:eastAsia="pl-PL"/>
      </w:rPr>
      <w:drawing>
        <wp:inline distT="0" distB="0" distL="0" distR="0" wp14:anchorId="483B9037">
          <wp:extent cx="5974715" cy="6584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2FA"/>
    <w:multiLevelType w:val="hybridMultilevel"/>
    <w:tmpl w:val="C952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622C"/>
    <w:multiLevelType w:val="hybridMultilevel"/>
    <w:tmpl w:val="A7DE880E"/>
    <w:lvl w:ilvl="0" w:tplc="C8285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0507E"/>
    <w:multiLevelType w:val="hybridMultilevel"/>
    <w:tmpl w:val="292E5620"/>
    <w:lvl w:ilvl="0" w:tplc="A8B85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32744"/>
    <w:multiLevelType w:val="hybridMultilevel"/>
    <w:tmpl w:val="405C9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859EA"/>
    <w:multiLevelType w:val="hybridMultilevel"/>
    <w:tmpl w:val="A16C2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327B5"/>
    <w:multiLevelType w:val="hybridMultilevel"/>
    <w:tmpl w:val="48043332"/>
    <w:lvl w:ilvl="0" w:tplc="E7181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66171"/>
    <w:multiLevelType w:val="hybridMultilevel"/>
    <w:tmpl w:val="B178EB5C"/>
    <w:lvl w:ilvl="0" w:tplc="B5980E5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85D02"/>
    <w:multiLevelType w:val="hybridMultilevel"/>
    <w:tmpl w:val="204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205F5"/>
    <w:multiLevelType w:val="hybridMultilevel"/>
    <w:tmpl w:val="3152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330F"/>
    <w:multiLevelType w:val="hybridMultilevel"/>
    <w:tmpl w:val="11FC3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F6579"/>
    <w:multiLevelType w:val="hybridMultilevel"/>
    <w:tmpl w:val="B5667D58"/>
    <w:lvl w:ilvl="0" w:tplc="0D8CF50E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AD"/>
    <w:rsid w:val="00056A78"/>
    <w:rsid w:val="00076223"/>
    <w:rsid w:val="000A2533"/>
    <w:rsid w:val="001507F2"/>
    <w:rsid w:val="00181177"/>
    <w:rsid w:val="00181578"/>
    <w:rsid w:val="00196E81"/>
    <w:rsid w:val="00231778"/>
    <w:rsid w:val="00234DFB"/>
    <w:rsid w:val="002702DD"/>
    <w:rsid w:val="002C0298"/>
    <w:rsid w:val="00320285"/>
    <w:rsid w:val="003577AE"/>
    <w:rsid w:val="003C342C"/>
    <w:rsid w:val="003D28E6"/>
    <w:rsid w:val="00402A9F"/>
    <w:rsid w:val="0042651B"/>
    <w:rsid w:val="004327AD"/>
    <w:rsid w:val="0043542E"/>
    <w:rsid w:val="0043684C"/>
    <w:rsid w:val="004660E1"/>
    <w:rsid w:val="00497B80"/>
    <w:rsid w:val="0050705A"/>
    <w:rsid w:val="0053778C"/>
    <w:rsid w:val="006A1EE6"/>
    <w:rsid w:val="00713F22"/>
    <w:rsid w:val="007741E9"/>
    <w:rsid w:val="00785D96"/>
    <w:rsid w:val="008214B9"/>
    <w:rsid w:val="008353A5"/>
    <w:rsid w:val="008608E9"/>
    <w:rsid w:val="00877BAB"/>
    <w:rsid w:val="008B175A"/>
    <w:rsid w:val="008C000A"/>
    <w:rsid w:val="00912767"/>
    <w:rsid w:val="00920AB8"/>
    <w:rsid w:val="00940185"/>
    <w:rsid w:val="009C5AFE"/>
    <w:rsid w:val="009E5EC8"/>
    <w:rsid w:val="00A23EE9"/>
    <w:rsid w:val="00AB02C2"/>
    <w:rsid w:val="00B10702"/>
    <w:rsid w:val="00B4748C"/>
    <w:rsid w:val="00B95B5F"/>
    <w:rsid w:val="00BF18EB"/>
    <w:rsid w:val="00C143E1"/>
    <w:rsid w:val="00C65394"/>
    <w:rsid w:val="00CC5984"/>
    <w:rsid w:val="00D07CA3"/>
    <w:rsid w:val="00D45824"/>
    <w:rsid w:val="00D85AF5"/>
    <w:rsid w:val="00DA645C"/>
    <w:rsid w:val="00DE4A0A"/>
    <w:rsid w:val="00E22FAD"/>
    <w:rsid w:val="00E65A48"/>
    <w:rsid w:val="00E81D7E"/>
    <w:rsid w:val="00E90BC9"/>
    <w:rsid w:val="00EA4CD5"/>
    <w:rsid w:val="00EA4DC3"/>
    <w:rsid w:val="00EB61B4"/>
    <w:rsid w:val="00EC030B"/>
    <w:rsid w:val="00F53E4F"/>
    <w:rsid w:val="00F74652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3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5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78C"/>
  </w:style>
  <w:style w:type="paragraph" w:styleId="Stopka">
    <w:name w:val="footer"/>
    <w:basedOn w:val="Normalny"/>
    <w:link w:val="Stopka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3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5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78C"/>
  </w:style>
  <w:style w:type="paragraph" w:styleId="Stopka">
    <w:name w:val="footer"/>
    <w:basedOn w:val="Normalny"/>
    <w:link w:val="Stopka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ngorecka</cp:lastModifiedBy>
  <cp:revision>6</cp:revision>
  <dcterms:created xsi:type="dcterms:W3CDTF">2019-11-27T12:07:00Z</dcterms:created>
  <dcterms:modified xsi:type="dcterms:W3CDTF">2019-11-28T09:03:00Z</dcterms:modified>
</cp:coreProperties>
</file>