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F25" w:rsidRPr="009A3B87" w:rsidRDefault="00535F25" w:rsidP="002E6770">
      <w:pPr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2E6770">
      <w:pPr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2E6770">
      <w:pPr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2E6770">
      <w:pPr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2E6770">
      <w:pPr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ZAPYTANIE OFERTOWE</w:t>
      </w:r>
    </w:p>
    <w:p w:rsidR="009A3B87" w:rsidRPr="009A3B87" w:rsidRDefault="009A3B87" w:rsidP="009A3B87">
      <w:pPr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jc w:val="center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 w postępowaniu o udzielenie zamówienia publicznego, którego wartość nie przekracza kwoty, o której mowa w art. 2 ust.1 pkt 1 ustawy Prawo Zamówień Publicznych z dnia 11.09.2019 r, pod nazwą:</w:t>
      </w:r>
    </w:p>
    <w:p w:rsidR="009A3B87" w:rsidRPr="009A3B87" w:rsidRDefault="009A3B87" w:rsidP="009A3B87">
      <w:pPr>
        <w:jc w:val="center"/>
        <w:rPr>
          <w:rFonts w:ascii="Arial" w:eastAsia="Times New Roman" w:hAnsi="Arial" w:cs="Arial"/>
          <w:bCs/>
          <w:kern w:val="36"/>
          <w:lang w:eastAsia="pl-PL"/>
        </w:rPr>
      </w:pPr>
    </w:p>
    <w:p w:rsidR="00D67665" w:rsidRPr="009A3B87" w:rsidRDefault="00D67665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Kompleksowe opracowa</w:t>
      </w:r>
      <w:r w:rsidR="0034655C" w:rsidRPr="009A3B87">
        <w:rPr>
          <w:rFonts w:ascii="Arial" w:eastAsia="Times New Roman" w:hAnsi="Arial" w:cs="Arial"/>
          <w:b/>
          <w:bCs/>
          <w:kern w:val="36"/>
          <w:lang w:eastAsia="pl-PL"/>
        </w:rPr>
        <w:t xml:space="preserve">nie, wykonanie i uruchomienie </w:t>
      </w: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interaktywnych doświadczeń w technologii rozszerzonej rzeczywistości (AR)</w:t>
      </w:r>
      <w:r w:rsidR="0034655C" w:rsidRPr="009A3B87">
        <w:rPr>
          <w:rFonts w:ascii="Arial" w:eastAsia="Times New Roman" w:hAnsi="Arial" w:cs="Arial"/>
          <w:b/>
          <w:bCs/>
          <w:kern w:val="36"/>
          <w:lang w:eastAsia="pl-PL"/>
        </w:rPr>
        <w:t xml:space="preserve"> dla murali.</w:t>
      </w: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Akapitzlist"/>
        <w:jc w:val="center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 xml:space="preserve">Nazwa, adres i dane adresowe Zamawiającego: </w:t>
      </w: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Województwo Zachodniopomorskie </w:t>
      </w:r>
    </w:p>
    <w:p w:rsidR="009A3B87" w:rsidRPr="009A3B87" w:rsidRDefault="009A3B87" w:rsidP="009A3B87">
      <w:pPr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hAnsi="Arial" w:cs="Arial"/>
        </w:rPr>
        <w:t>Urząd Marszałkowski Województwa Zachodniopomorskiego ul. Marszałka Józefa Piłsudskiego 40 70-421 Szczecin</w:t>
      </w: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>Osoba do kontaktu w sprawie zapytania</w:t>
      </w:r>
      <w:r w:rsidRPr="009A3B87">
        <w:rPr>
          <w:rFonts w:ascii="Arial" w:hAnsi="Arial" w:cs="Arial"/>
          <w:sz w:val="22"/>
          <w:szCs w:val="22"/>
        </w:rPr>
        <w:t xml:space="preserve">: </w:t>
      </w: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>Bartosz Pawlik</w:t>
      </w: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Gabinet Marszałka - Biuro Projektów Promocyjno-Informacyjnych </w:t>
      </w: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tel. +48 91 454 29 53 </w:t>
      </w:r>
    </w:p>
    <w:p w:rsidR="009A3B87" w:rsidRPr="009A3B87" w:rsidRDefault="009A3B87" w:rsidP="009A3B87">
      <w:pPr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hAnsi="Arial" w:cs="Arial"/>
        </w:rPr>
        <w:t>adres e-mail: projekty@wzp.pl</w:t>
      </w: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</w:p>
    <w:p w:rsidR="009A3B87" w:rsidRPr="009A3B87" w:rsidRDefault="009A3B87" w:rsidP="009A3B87">
      <w:pPr>
        <w:pStyle w:val="Default"/>
        <w:rPr>
          <w:rFonts w:ascii="Arial" w:hAnsi="Arial" w:cs="Arial"/>
          <w:sz w:val="22"/>
          <w:szCs w:val="22"/>
        </w:rPr>
      </w:pPr>
    </w:p>
    <w:p w:rsidR="009A3B87" w:rsidRPr="009A3B87" w:rsidRDefault="009A3B87" w:rsidP="00DB5D97">
      <w:pPr>
        <w:pStyle w:val="Default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 xml:space="preserve">Wstęp </w:t>
      </w:r>
    </w:p>
    <w:p w:rsidR="009A3B87" w:rsidRPr="009A3B87" w:rsidRDefault="009A3B87" w:rsidP="00DB5D97">
      <w:pPr>
        <w:pStyle w:val="Default"/>
        <w:spacing w:after="41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 xml:space="preserve">Niniejsze zapytanie nie jest postępowaniem o udzielenie zamówienia w rozumieniu przepisów ustawy Prawo zamówień publicznych. </w:t>
      </w:r>
    </w:p>
    <w:p w:rsidR="009A3B87" w:rsidRPr="009A3B87" w:rsidRDefault="009A3B87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Przedmiotem zamówienia jest kompleksowe opracowanie, wykonanie i uruchomienie 4 interaktywnych doświadczeń w technologii rozszerzonej rzeczywistości (AR), związanych ze wskazanymi przez Zamawiającego muralami.</w:t>
      </w:r>
    </w:p>
    <w:p w:rsidR="009A3B87" w:rsidRPr="009A3B87" w:rsidRDefault="009A3B87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Celem zamówienia jest stworzenie cyfrowej warstwy uzupełniającej rzeczywisty obraz murali powstałych w wyniku konkursu „Mural ekologiczny” realizowanego w ramach projektu „Pomorze Zachodnie – Zielony Region – etap II”, obejmującej w szczególności animowane elementy muralu, efekty wizualne, elementy przestrzenne oraz dźwięk, zgodnie z przygotowaną koncepcją.</w:t>
      </w:r>
    </w:p>
    <w:p w:rsidR="009A3B87" w:rsidRDefault="009A3B87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Doświadczenia będą przeznaczone do publicznego wykorzystania za pomocą urządzeń mobilnych z systemami iOS i Android bezpłatnie oraz będą uruchamiane przy wykorzystaniu kodów QR umieszczonych przy muralach.</w:t>
      </w:r>
    </w:p>
    <w:p w:rsidR="009A3B87" w:rsidRPr="009A3B87" w:rsidRDefault="009A3B87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hAnsi="Arial" w:cs="Arial"/>
        </w:rPr>
        <w:t xml:space="preserve">Zamówienie zostanie zrealizowane w ramach projektu pn. </w:t>
      </w:r>
      <w:r w:rsidRPr="009A3B87">
        <w:rPr>
          <w:rFonts w:ascii="Arial" w:hAnsi="Arial" w:cs="Arial"/>
          <w:bCs/>
        </w:rPr>
        <w:t>„Pomorze Zachodnie – Zielony Region – etap II”</w:t>
      </w:r>
      <w:r>
        <w:rPr>
          <w:rFonts w:ascii="Arial" w:hAnsi="Arial" w:cs="Arial"/>
          <w:bCs/>
        </w:rPr>
        <w:t>.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9A3B87" w:rsidRPr="009A3B87" w:rsidRDefault="009A3B87" w:rsidP="00DB5D97">
      <w:pPr>
        <w:pStyle w:val="Default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 xml:space="preserve">Termin realizacji zamówienia: 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1. Zamówienie zostanie zrealizowane w terminie </w:t>
      </w:r>
      <w:r w:rsidRPr="00C309D0">
        <w:rPr>
          <w:rFonts w:ascii="Arial" w:hAnsi="Arial" w:cs="Arial"/>
          <w:sz w:val="22"/>
          <w:szCs w:val="22"/>
        </w:rPr>
        <w:t xml:space="preserve">do </w:t>
      </w:r>
      <w:r w:rsidR="00097F46" w:rsidRPr="00C309D0">
        <w:rPr>
          <w:rFonts w:ascii="Arial" w:hAnsi="Arial" w:cs="Arial"/>
          <w:sz w:val="22"/>
          <w:szCs w:val="22"/>
        </w:rPr>
        <w:t>31</w:t>
      </w:r>
      <w:r w:rsidRPr="00C309D0">
        <w:rPr>
          <w:rFonts w:ascii="Arial" w:hAnsi="Arial" w:cs="Arial"/>
          <w:sz w:val="22"/>
          <w:szCs w:val="22"/>
        </w:rPr>
        <w:t>.</w:t>
      </w:r>
      <w:r w:rsidR="00097F46" w:rsidRPr="00C309D0">
        <w:rPr>
          <w:rFonts w:ascii="Arial" w:hAnsi="Arial" w:cs="Arial"/>
          <w:sz w:val="22"/>
          <w:szCs w:val="22"/>
        </w:rPr>
        <w:t>12</w:t>
      </w:r>
      <w:r w:rsidRPr="00C309D0">
        <w:rPr>
          <w:rFonts w:ascii="Arial" w:hAnsi="Arial" w:cs="Arial"/>
          <w:sz w:val="22"/>
          <w:szCs w:val="22"/>
        </w:rPr>
        <w:t>.2026 r</w:t>
      </w:r>
      <w:r w:rsidRPr="009A3B87">
        <w:rPr>
          <w:rFonts w:ascii="Arial" w:hAnsi="Arial" w:cs="Arial"/>
          <w:sz w:val="22"/>
          <w:szCs w:val="22"/>
        </w:rPr>
        <w:t>. na terenie Województwa Zachodniopomorskiego</w:t>
      </w:r>
      <w:r w:rsidRPr="009A3B87">
        <w:rPr>
          <w:rFonts w:ascii="Arial" w:hAnsi="Arial" w:cs="Arial"/>
          <w:b/>
          <w:bCs/>
          <w:sz w:val="22"/>
          <w:szCs w:val="22"/>
        </w:rPr>
        <w:t xml:space="preserve">. 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9A3B87" w:rsidRPr="009A3B87" w:rsidRDefault="009A3B87" w:rsidP="00DB5D97">
      <w:pPr>
        <w:pStyle w:val="Default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 xml:space="preserve">Termin i sposób składania ofert </w:t>
      </w:r>
    </w:p>
    <w:p w:rsidR="009A3B87" w:rsidRPr="009A3B87" w:rsidRDefault="009A3B87" w:rsidP="00DB5D97">
      <w:pPr>
        <w:pStyle w:val="Default"/>
        <w:spacing w:after="42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1. </w:t>
      </w:r>
      <w:r w:rsidRPr="009A3B87">
        <w:rPr>
          <w:rFonts w:ascii="Arial" w:hAnsi="Arial" w:cs="Arial"/>
          <w:b/>
          <w:bCs/>
          <w:sz w:val="22"/>
          <w:szCs w:val="22"/>
        </w:rPr>
        <w:t xml:space="preserve">Oferty należy składać drogą e-mailową na adres projekty@wzp.pl nie później niż do dnia </w:t>
      </w:r>
      <w:r w:rsidRPr="00C309D0">
        <w:rPr>
          <w:rFonts w:ascii="Arial" w:hAnsi="Arial" w:cs="Arial"/>
          <w:b/>
          <w:bCs/>
          <w:sz w:val="22"/>
          <w:szCs w:val="22"/>
        </w:rPr>
        <w:t>02.10.2026</w:t>
      </w:r>
      <w:r w:rsidR="00DB5D97" w:rsidRPr="00C309D0">
        <w:rPr>
          <w:rFonts w:ascii="Arial" w:hAnsi="Arial" w:cs="Arial"/>
          <w:b/>
          <w:bCs/>
          <w:sz w:val="22"/>
          <w:szCs w:val="22"/>
        </w:rPr>
        <w:t>, do godziny 14:00</w:t>
      </w:r>
      <w:r w:rsidRPr="00C309D0">
        <w:rPr>
          <w:rFonts w:ascii="Arial" w:hAnsi="Arial" w:cs="Arial"/>
          <w:b/>
          <w:bCs/>
          <w:sz w:val="22"/>
          <w:szCs w:val="22"/>
        </w:rPr>
        <w:t>.</w:t>
      </w:r>
      <w:r w:rsidRPr="009A3B87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9A3B87" w:rsidRPr="009A3B87" w:rsidRDefault="009A3B87" w:rsidP="00DB5D97">
      <w:pPr>
        <w:pStyle w:val="Default"/>
        <w:spacing w:after="42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2. Komunikacja pomiędzy Zamawiającym i Wykonawcą odbywa się wyłącznie za pomocą poczty elektronicznej. </w:t>
      </w:r>
    </w:p>
    <w:p w:rsidR="009A3B87" w:rsidRPr="009A3B87" w:rsidRDefault="009A3B87" w:rsidP="00DB5D97">
      <w:pPr>
        <w:pStyle w:val="Default"/>
        <w:spacing w:after="42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3. Termin związania ofertą upływa po 30 dniach licząc od terminu składania ofert. 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4. Zamawiający nie dopuszcza składania ofert wariantowych. 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9A3B87" w:rsidRPr="009A3B87" w:rsidRDefault="009A3B87" w:rsidP="00DB5D97">
      <w:pPr>
        <w:pStyle w:val="Default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 xml:space="preserve">Wykaz dokumentów oraz oświadczeń niezbędnych do złożenia przez oferenta: </w:t>
      </w:r>
    </w:p>
    <w:p w:rsidR="009A3B87" w:rsidRPr="009A3B87" w:rsidRDefault="009A3B87" w:rsidP="00DB5D97">
      <w:pPr>
        <w:pStyle w:val="Default"/>
        <w:spacing w:after="40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1. Formularz ofertowy wraz z oświadczeniem dot. wykluczenia z udziału w postępowaniu; </w:t>
      </w:r>
    </w:p>
    <w:p w:rsidR="009A3B87" w:rsidRPr="009A3B87" w:rsidRDefault="009A3B87" w:rsidP="00DB5D97">
      <w:pPr>
        <w:pStyle w:val="Default"/>
        <w:spacing w:after="40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2. Oświadczenie dotyczące przesłanek wykluczenia z art. 7 ust. 1 ustawy o szczególnych rozwiązaniach w zakresie przeciwdziałania wspieraniu agresji na Ukrainę oraz służących ochronie bezpieczeństwa narodowego 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3. Oświadczenie dotyczące przesłanek wykluczenia z art. 108 ustawy prawo zamówień publicznych. 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9A3B87" w:rsidRPr="009A3B87" w:rsidRDefault="009A3B87" w:rsidP="00DB5D97">
      <w:pPr>
        <w:pStyle w:val="Default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b/>
          <w:bCs/>
          <w:sz w:val="22"/>
          <w:szCs w:val="22"/>
        </w:rPr>
        <w:t xml:space="preserve">Wykluczenia </w:t>
      </w:r>
    </w:p>
    <w:p w:rsidR="009A3B87" w:rsidRPr="009A3B87" w:rsidRDefault="009A3B87" w:rsidP="00DB5D97">
      <w:pPr>
        <w:pStyle w:val="Default"/>
        <w:spacing w:after="39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1. Z udziału w niniejszym postępowaniu o udzielenie zamówienia wykluczone są podmioty, które są powiązane osobowo lub kapitałowo z Zamawiającym. </w:t>
      </w:r>
      <w:r w:rsidRPr="009A3B87">
        <w:rPr>
          <w:rFonts w:ascii="Arial" w:hAnsi="Arial" w:cs="Arial"/>
          <w:b/>
          <w:bCs/>
          <w:sz w:val="22"/>
          <w:szCs w:val="22"/>
        </w:rPr>
        <w:t xml:space="preserve">Wykonawca oświadcza brak powiązań osobowych lub kapitałowych z zamawiającym w formularzu ofertowym. </w:t>
      </w:r>
    </w:p>
    <w:p w:rsidR="009A3B87" w:rsidRPr="009A3B87" w:rsidRDefault="009A3B87" w:rsidP="00DB5D97">
      <w:pPr>
        <w:pStyle w:val="Default"/>
        <w:spacing w:after="39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2. Z udziału w niniejszym postępowaniu o udzielenie zamówienia wykluczone są podmioty, na podstawie przepisów o charakterze sankcyjnym wpływających na ograniczenie finansowego wspierania podmiotów związanych z Federacją Rosyjską. </w:t>
      </w:r>
    </w:p>
    <w:p w:rsidR="00E315A6" w:rsidRDefault="00E315A6" w:rsidP="00DB5D97">
      <w:pPr>
        <w:pStyle w:val="Default"/>
        <w:spacing w:after="39"/>
        <w:jc w:val="both"/>
        <w:rPr>
          <w:rFonts w:ascii="Arial" w:hAnsi="Arial" w:cs="Arial"/>
          <w:sz w:val="22"/>
          <w:szCs w:val="22"/>
        </w:rPr>
      </w:pPr>
    </w:p>
    <w:p w:rsidR="00E315A6" w:rsidRDefault="00E315A6" w:rsidP="00DB5D97">
      <w:pPr>
        <w:pStyle w:val="Default"/>
        <w:spacing w:after="39"/>
        <w:jc w:val="both"/>
        <w:rPr>
          <w:rFonts w:ascii="Arial" w:hAnsi="Arial" w:cs="Arial"/>
          <w:sz w:val="22"/>
          <w:szCs w:val="22"/>
        </w:rPr>
      </w:pPr>
    </w:p>
    <w:p w:rsidR="009A3B87" w:rsidRPr="009A3B87" w:rsidRDefault="00097F46" w:rsidP="00DB5D97">
      <w:pPr>
        <w:pStyle w:val="Default"/>
        <w:spacing w:after="3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Wykonawca </w:t>
      </w:r>
      <w:r w:rsidR="009A3B87" w:rsidRPr="009A3B87">
        <w:rPr>
          <w:rFonts w:ascii="Arial" w:hAnsi="Arial" w:cs="Arial"/>
          <w:sz w:val="22"/>
          <w:szCs w:val="22"/>
        </w:rPr>
        <w:t xml:space="preserve">oświadcza, że nie podlega wykluczeniu z postępowania o udzielenie zamówienia publicznego na podstawie art. 7 ust. 1 ustawy z dnia 13 kwietnia 2022 r. o szczególnych rozwiązaniach w zakresie przeciwdziałania wspieraniu agresji na Ukrainę oraz służących ochronie bezpieczeństwa narodowego. </w:t>
      </w:r>
      <w:r w:rsidR="009A3B87" w:rsidRPr="009A3B87">
        <w:rPr>
          <w:rFonts w:ascii="Arial" w:hAnsi="Arial" w:cs="Arial"/>
          <w:b/>
          <w:bCs/>
          <w:sz w:val="22"/>
          <w:szCs w:val="22"/>
        </w:rPr>
        <w:t xml:space="preserve">Oświadczenie złożyć należy razem z formularzem ofertowym. </w:t>
      </w:r>
    </w:p>
    <w:p w:rsidR="009A3B87" w:rsidRPr="009A3B87" w:rsidRDefault="009A3B87" w:rsidP="00DB5D9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A3B87">
        <w:rPr>
          <w:rFonts w:ascii="Arial" w:hAnsi="Arial" w:cs="Arial"/>
          <w:sz w:val="22"/>
          <w:szCs w:val="22"/>
        </w:rPr>
        <w:t xml:space="preserve">4. Z udziału w niniejszym postępowaniu o udzielenie zamówienia wykluczone są podmioty, wobec których zachodzą przesłanki wykluczenia określone w obowiązujących przepisach prawa, w szczególności w art. 108 ust. 1 ustawy z dnia 11 września 2019 r. Prawo zamówień publicznych (Dz. U. z 2023 r. poz. 1605 ze zm.). Wykonawca oświadcza, że nie podlega wykluczeniu z postępowania o udzielenie zamówienia publicznego na podstawie wskazanych powyżej przepisów. </w:t>
      </w:r>
      <w:r w:rsidRPr="009A3B87">
        <w:rPr>
          <w:rFonts w:ascii="Arial" w:hAnsi="Arial" w:cs="Arial"/>
          <w:b/>
          <w:bCs/>
          <w:sz w:val="22"/>
          <w:szCs w:val="22"/>
        </w:rPr>
        <w:t xml:space="preserve">Oświadczenie złożyć należy razem z formularzem ofertowym. </w:t>
      </w:r>
    </w:p>
    <w:p w:rsidR="00E315A6" w:rsidRDefault="00E315A6" w:rsidP="00DB5D97">
      <w:p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D67665" w:rsidRPr="00E315A6" w:rsidRDefault="00D67665" w:rsidP="00DB5D97">
      <w:pPr>
        <w:pStyle w:val="Akapitzlist"/>
        <w:numPr>
          <w:ilvl w:val="0"/>
          <w:numId w:val="27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E315A6">
        <w:rPr>
          <w:rFonts w:ascii="Arial" w:eastAsia="Times New Roman" w:hAnsi="Arial" w:cs="Arial"/>
          <w:b/>
          <w:bCs/>
          <w:kern w:val="36"/>
          <w:lang w:eastAsia="pl-PL"/>
        </w:rPr>
        <w:t>Nazwy i kody Wspólnego Słownika Zamówień (Klasyfikacji CPV):</w:t>
      </w:r>
    </w:p>
    <w:p w:rsidR="0034655C" w:rsidRPr="009A3B87" w:rsidRDefault="0034655C" w:rsidP="00DB5D97">
      <w:pPr>
        <w:pStyle w:val="Akapitzlist"/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34655C" w:rsidRPr="009A3B87" w:rsidRDefault="0034655C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72212520-0 – Usługi opracowywania oprogramowania multimedialnego</w:t>
      </w:r>
    </w:p>
    <w:p w:rsidR="0034655C" w:rsidRPr="009A3B87" w:rsidRDefault="0034655C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79822500-7 – Usługi projektów graficznych</w:t>
      </w:r>
    </w:p>
    <w:p w:rsidR="0034655C" w:rsidRPr="009A3B87" w:rsidRDefault="0034655C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72263000-6 – Usługi wdrażania oprogramowania</w:t>
      </w:r>
    </w:p>
    <w:p w:rsidR="0034655C" w:rsidRPr="009A3B87" w:rsidRDefault="0034655C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72250000-2 – Usługi w zakresie konserwacji i wsparcia systemów </w:t>
      </w:r>
    </w:p>
    <w:p w:rsidR="0034655C" w:rsidRPr="009A3B87" w:rsidRDefault="0034655C" w:rsidP="00DB5D97">
      <w:pPr>
        <w:pStyle w:val="Akapitzlist"/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BD2939" w:rsidRDefault="00E315A6" w:rsidP="00DB5D97">
      <w:pPr>
        <w:pStyle w:val="Akapitzlist"/>
        <w:numPr>
          <w:ilvl w:val="0"/>
          <w:numId w:val="27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>
        <w:rPr>
          <w:rFonts w:ascii="Arial" w:eastAsia="Times New Roman" w:hAnsi="Arial" w:cs="Arial"/>
          <w:b/>
          <w:bCs/>
          <w:kern w:val="36"/>
          <w:lang w:eastAsia="pl-PL"/>
        </w:rPr>
        <w:t>Część opisowa</w:t>
      </w:r>
      <w:r w:rsidR="00D67665" w:rsidRPr="00E315A6">
        <w:rPr>
          <w:rFonts w:ascii="Arial" w:eastAsia="Times New Roman" w:hAnsi="Arial" w:cs="Arial"/>
          <w:b/>
          <w:bCs/>
          <w:kern w:val="36"/>
          <w:lang w:eastAsia="pl-PL"/>
        </w:rPr>
        <w:t>:</w:t>
      </w:r>
    </w:p>
    <w:p w:rsidR="00E315A6" w:rsidRPr="00E315A6" w:rsidRDefault="00E315A6" w:rsidP="00DB5D97">
      <w:pPr>
        <w:pStyle w:val="Akapitzlist"/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C72DBC" w:rsidRPr="009A3B87" w:rsidRDefault="00D67665" w:rsidP="00DB5D97">
      <w:pPr>
        <w:pStyle w:val="Akapitzlist"/>
        <w:numPr>
          <w:ilvl w:val="0"/>
          <w:numId w:val="1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Zakres zamówienia</w:t>
      </w:r>
    </w:p>
    <w:p w:rsidR="00C72DBC" w:rsidRPr="009A3B87" w:rsidRDefault="00D67665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W ramach zamówienia Wykonawca:</w:t>
      </w:r>
    </w:p>
    <w:p w:rsidR="00C72DBC" w:rsidRPr="00C309D0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Cs/>
          <w:kern w:val="36"/>
          <w:lang w:eastAsia="pl-PL"/>
        </w:rPr>
        <w:t>przygotuje koncepcję i scenariusz doświadczenia dla każdego z 4 murali, uwzględniaj</w:t>
      </w:r>
      <w:r w:rsidR="00D67665" w:rsidRPr="00C309D0">
        <w:rPr>
          <w:rFonts w:ascii="Arial" w:eastAsia="Times New Roman" w:hAnsi="Arial" w:cs="Arial"/>
          <w:bCs/>
          <w:kern w:val="36"/>
          <w:lang w:eastAsia="pl-PL"/>
        </w:rPr>
        <w:t>ący jego charakter i tematykę;</w:t>
      </w:r>
    </w:p>
    <w:p w:rsidR="00C72DBC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opracuje i wykona niezbędne materiały cyfrowe, w tym animacje, grafiki, efekty wizualne i – w zależności od przyjętej koncepcji 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– elementy przestrzenne lub 3D;</w:t>
      </w:r>
    </w:p>
    <w:p w:rsidR="00C72DBC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przygotuje doświadczenia AR w taki sposób, aby cyfrowe elementy były powiązane z rzeczywistym obrazem muralu i reagowały 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na ruch urządzenia użytkownika;</w:t>
      </w:r>
    </w:p>
    <w:p w:rsidR="00C72DBC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zapewni warstwę dźwiękową doświadczeń, odpowie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dnią do przyjętych scenariuszy;</w:t>
      </w:r>
    </w:p>
    <w:p w:rsidR="00C72DBC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zapewni, aby co najmniej 2 z 4 doświadczeń zawierały elementy cyfrowe wykraczaj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ące poza fizyczny obrys muralu;</w:t>
      </w:r>
    </w:p>
    <w:p w:rsidR="00E3331F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dostosuje doświadczenia do korzystania na urządzen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iach z systemami iOS i Android;</w:t>
      </w:r>
    </w:p>
    <w:p w:rsidR="00BD2939" w:rsidRPr="009A3B87" w:rsidRDefault="00BD2939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Zapewni możliwość uruchomienia doświadczenia za pomocą kodu QR na urządzeniach mobilnych działających w systemie iOS/Android, przy czym dla co najmniej jednego z obsługiwanych systemów uruchomienie i korzystanie z doświadczenia nie może wymagać od użytkownika: </w:t>
      </w:r>
    </w:p>
    <w:p w:rsidR="00BD2939" w:rsidRPr="009A3B87" w:rsidRDefault="00BD2939" w:rsidP="00DB5D97">
      <w:pPr>
        <w:pStyle w:val="Akapitzlist"/>
        <w:ind w:left="1416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- instalowania dedykowanej aplikacji lub innego dedykowanego oprogramowania</w:t>
      </w:r>
    </w:p>
    <w:p w:rsidR="00BD2939" w:rsidRPr="009A3B87" w:rsidRDefault="00BD2939" w:rsidP="00DB5D97">
      <w:pPr>
        <w:pStyle w:val="Akapitzlist"/>
        <w:ind w:left="1416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- instalowania dodatkowego pakietu danych</w:t>
      </w:r>
    </w:p>
    <w:p w:rsidR="00BD2939" w:rsidRPr="009A3B87" w:rsidRDefault="00BD2939" w:rsidP="00DB5D97">
      <w:pPr>
        <w:pStyle w:val="Akapitzlist"/>
        <w:ind w:left="1416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- podejmowania innych czynności związanych z instalacją dodatkowych komponentów niezbędnych do uruchomienia doświadczenia.</w:t>
      </w:r>
    </w:p>
    <w:p w:rsidR="00E315A6" w:rsidRDefault="00E315A6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E315A6" w:rsidRDefault="00E315A6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E315A6" w:rsidRDefault="00E315A6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BD2939" w:rsidRPr="009A3B87" w:rsidRDefault="00BD2939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Jednocześnie Zamawiający nie dopuszcza rozwiązania, w którym doświadczenie AR jest realizowane lub udostępniane za pośrednictwem strony internetowej, serwisu internetowego lub przeglądarki internetowej.</w:t>
      </w:r>
    </w:p>
    <w:p w:rsidR="00C72DBC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przygotuje i zamontuje 4 tablice z kodami QR oraz krótką instru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kcją korzystania z doświadczeń;</w:t>
      </w:r>
    </w:p>
    <w:p w:rsidR="00C72DBC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zapewni możliwość wykonania i zapisania przez użytkownika nagrania obejmującego m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ural wraz z cyfrową warstwą AR;</w:t>
      </w:r>
    </w:p>
    <w:p w:rsidR="00C72DBC" w:rsidRPr="009A3B87" w:rsidRDefault="00C72DBC" w:rsidP="00DB5D97">
      <w:pPr>
        <w:pStyle w:val="Akapitzlist"/>
        <w:numPr>
          <w:ilvl w:val="0"/>
          <w:numId w:val="1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uruchomi i przetestuje doświadczenia w miejscach ich docelowego wykorzystania oraz wprowadzi niezbędne korekty.</w:t>
      </w:r>
    </w:p>
    <w:p w:rsidR="00C72DB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Pojedyncze doświadczenie po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winno trwać około 10–15 sekund.</w:t>
      </w:r>
    </w:p>
    <w:p w:rsidR="00226DFE" w:rsidRPr="009A3B87" w:rsidRDefault="00226DFE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Skorzystanie z animacji nie będzie wymagać konieczności skanowania powierzchni wokół.</w:t>
      </w:r>
    </w:p>
    <w:p w:rsidR="00226DFE" w:rsidRPr="009A3B87" w:rsidRDefault="00226DFE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Skorzystanie z doświadczeń będzie możliwe również na nośnikach innego typu oraz w innej rozdzielczości za pomocą pierwotnego kodu QR.</w:t>
      </w:r>
    </w:p>
    <w:p w:rsidR="0018577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Cs/>
          <w:kern w:val="36"/>
          <w:lang w:eastAsia="pl-PL"/>
        </w:rPr>
        <w:t>Przed rozpoczęciem właściwej produkcji Wykonawca przedstawi Zamawiającemu koncepcje doświadczeń do akceptacji.</w:t>
      </w:r>
    </w:p>
    <w:p w:rsidR="00C72DBC" w:rsidRPr="009A3B87" w:rsidRDefault="00D67665" w:rsidP="00DB5D97">
      <w:pPr>
        <w:pStyle w:val="Akapitzlist"/>
        <w:numPr>
          <w:ilvl w:val="0"/>
          <w:numId w:val="1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Wymagania dotyczące rozwiązania</w:t>
      </w:r>
    </w:p>
    <w:p w:rsidR="00C72DB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Rozwiązanie powinno umożliwiać korzystanie z doświadczeń w warunkach typowych dla przestrzeni publicznej, w szczególności przy zmiennym oświetleniu i różnej od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ległości użytkownika od muralu.</w:t>
      </w:r>
    </w:p>
    <w:p w:rsidR="00C72DB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Technologia oraz sposób realizacji doświadczeń pozostają w gestii Wykonawcy. Zamawiający określa oczekiwany rezultat i funkcjonalność, a nie konkretną technologię, 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platformę ani sposób wykonania.</w:t>
      </w:r>
    </w:p>
    <w:p w:rsidR="00C72DB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Rozwiązanie nie może ograniczać się wyłącznie do odtworzenia filmu lub animacji nałożonej na obraz muralu. Elementy cyfrowe powinny stanowić warstwę AR po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wiązaną z rzeczywistym muralem.</w:t>
      </w:r>
    </w:p>
    <w:p w:rsidR="00D67665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W ramach zamówienia Wykonawca zapewni również niezbędną infrastrukturę techniczną, licencje oraz utrzymanie rozwiązania 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przez okres określony w umowie.</w:t>
      </w:r>
    </w:p>
    <w:p w:rsidR="00BD2939" w:rsidRPr="009A3B87" w:rsidRDefault="00BD2939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C72DBC" w:rsidRPr="009A3B87" w:rsidRDefault="00D67665" w:rsidP="00DB5D97">
      <w:pPr>
        <w:pStyle w:val="Akapitzlist"/>
        <w:numPr>
          <w:ilvl w:val="0"/>
          <w:numId w:val="1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Odbiór</w:t>
      </w:r>
    </w:p>
    <w:p w:rsidR="00C72DB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Rezultatem zamówienia </w:t>
      </w:r>
      <w:r w:rsidR="00097F46" w:rsidRPr="00C309D0">
        <w:rPr>
          <w:rFonts w:ascii="Arial" w:eastAsia="Times New Roman" w:hAnsi="Arial" w:cs="Arial"/>
          <w:bCs/>
          <w:kern w:val="36"/>
          <w:lang w:eastAsia="pl-PL"/>
        </w:rPr>
        <w:t>będą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4 kompletnie wykonane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>, uruchomione i publicznie dostępne doświa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dczenia AR.</w:t>
      </w:r>
    </w:p>
    <w:p w:rsidR="00C72DB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Odbiór zostanie przeprowadzony po sprawdzeniu w miejscu docelowym, w szczególności:</w:t>
      </w:r>
    </w:p>
    <w:p w:rsidR="00C72DBC" w:rsidRPr="009A3B87" w:rsidRDefault="00C72DBC" w:rsidP="00DB5D97">
      <w:pPr>
        <w:pStyle w:val="Akapitzlist"/>
        <w:numPr>
          <w:ilvl w:val="0"/>
          <w:numId w:val="1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prawidłowego uruchomienia doświadczenia za pomocą kodu QR;</w:t>
      </w:r>
    </w:p>
    <w:p w:rsidR="00C72DBC" w:rsidRPr="009A3B87" w:rsidRDefault="00C72DBC" w:rsidP="00DB5D97">
      <w:pPr>
        <w:pStyle w:val="Akapitzlist"/>
        <w:numPr>
          <w:ilvl w:val="0"/>
          <w:numId w:val="1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działania na obsługiwanym urządzeniu mobilnym;</w:t>
      </w:r>
    </w:p>
    <w:p w:rsidR="00E315A6" w:rsidRDefault="00E315A6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C72DBC" w:rsidRPr="009A3B87" w:rsidRDefault="00C72DBC" w:rsidP="00DB5D97">
      <w:pPr>
        <w:pStyle w:val="Akapitzlist"/>
        <w:numPr>
          <w:ilvl w:val="0"/>
          <w:numId w:val="1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prawidłowego powiązania cyfrowej warstwy z muralem;</w:t>
      </w:r>
    </w:p>
    <w:p w:rsidR="00D67665" w:rsidRPr="009A3B87" w:rsidRDefault="00C72DBC" w:rsidP="00DB5D97">
      <w:pPr>
        <w:pStyle w:val="Akapitzlist"/>
        <w:numPr>
          <w:ilvl w:val="0"/>
          <w:numId w:val="1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lastRenderedPageBreak/>
        <w:t>zgodności doświadcz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enia z zaakceptowaną koncepcją;</w:t>
      </w:r>
    </w:p>
    <w:p w:rsidR="00D67665" w:rsidRPr="009A3B87" w:rsidRDefault="00C72DBC" w:rsidP="00DB5D97">
      <w:pPr>
        <w:pStyle w:val="Akapitzlist"/>
        <w:numPr>
          <w:ilvl w:val="0"/>
          <w:numId w:val="1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działania podstawowych elementów doświadczenia, w tym animacji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, efektów wizualnych i dźwięku;</w:t>
      </w:r>
    </w:p>
    <w:p w:rsidR="00D67665" w:rsidRPr="009A3B87" w:rsidRDefault="00C72DBC" w:rsidP="00DB5D97">
      <w:pPr>
        <w:pStyle w:val="Akapitzlist"/>
        <w:numPr>
          <w:ilvl w:val="0"/>
          <w:numId w:val="1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spełnienia wymogu dotyczącego elementów wykraczających poza obrys muralu w przyp</w:t>
      </w:r>
      <w:r w:rsidR="00D67665" w:rsidRPr="009A3B87">
        <w:rPr>
          <w:rFonts w:ascii="Arial" w:eastAsia="Times New Roman" w:hAnsi="Arial" w:cs="Arial"/>
          <w:bCs/>
          <w:kern w:val="36"/>
          <w:lang w:eastAsia="pl-PL"/>
        </w:rPr>
        <w:t>adku co najmniej 2 doświadczeń;</w:t>
      </w:r>
    </w:p>
    <w:p w:rsidR="00C72DBC" w:rsidRPr="009A3B87" w:rsidRDefault="00C72DBC" w:rsidP="00DB5D97">
      <w:pPr>
        <w:pStyle w:val="Akapitzlist"/>
        <w:numPr>
          <w:ilvl w:val="0"/>
          <w:numId w:val="1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możliwości wykonania i zapisania nagrania.</w:t>
      </w:r>
    </w:p>
    <w:p w:rsidR="00C72DBC" w:rsidRPr="009A3B87" w:rsidRDefault="00C72DB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W przypadku stwierdzenia niezgodności Wykonawca dokona niezbędnych poprawek przed odbiorem.</w:t>
      </w:r>
    </w:p>
    <w:p w:rsidR="00BD2939" w:rsidRPr="009A3B87" w:rsidRDefault="00BD2939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C72DBC" w:rsidRPr="009A3B87" w:rsidRDefault="00C72DBC" w:rsidP="00DB5D97">
      <w:pPr>
        <w:pStyle w:val="Akapitzlist"/>
        <w:numPr>
          <w:ilvl w:val="0"/>
          <w:numId w:val="1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Utrz</w:t>
      </w:r>
      <w:r w:rsidR="00D67665" w:rsidRPr="009A3B87">
        <w:rPr>
          <w:rFonts w:ascii="Arial" w:eastAsia="Times New Roman" w:hAnsi="Arial" w:cs="Arial"/>
          <w:b/>
          <w:bCs/>
          <w:kern w:val="36"/>
          <w:lang w:eastAsia="pl-PL"/>
        </w:rPr>
        <w:t>ymanie i prawa do wykorzystania</w:t>
      </w:r>
    </w:p>
    <w:p w:rsidR="00181A98" w:rsidRPr="009A3B87" w:rsidRDefault="00181A9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Wykonawca zapewni prawidłowe działanie doświadczeń przez okres 12 miesięcy od dnia ich uruchomienia, w tym niezbędne wsparcie techniczne i aktualizacje rozwiązania.</w:t>
      </w:r>
    </w:p>
    <w:p w:rsidR="00181A98" w:rsidRPr="009A3B87" w:rsidRDefault="00181A9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W ramach zamówienia Wykonawca zapewni subskrypcję/licencję rozwiązania na okres 12 miesięcy, obejmującą możliwość korzystania z przygotowanych doświadczeń AR przez Zamawiającego i użytkowników.</w:t>
      </w:r>
    </w:p>
    <w:p w:rsidR="00181A98" w:rsidRPr="009A3B87" w:rsidRDefault="00181A9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Wykonawca zapewni Zamawiającemu prawa lub licencje niezbędne do publicznego korzystania z przygotowanych doświadczeń AR przez okres obowiązywania umowy, zgodnie z warunkami określonymi w umowie.</w:t>
      </w:r>
    </w:p>
    <w:p w:rsidR="002E6770" w:rsidRPr="009A3B87" w:rsidRDefault="00181A9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W cenie zamówienia należy uwzględnić wszystkie prace, materiały, licencje, subskrypcje, infrastrukturę i usługi niezbędne do wykonania, uruchomienia i utrzymania przedmiotu zamówienia przez okres 12 miesięcy.</w:t>
      </w:r>
    </w:p>
    <w:p w:rsidR="00572915" w:rsidRPr="009A3B87" w:rsidRDefault="00572915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9B2BD8" w:rsidRPr="00A25B3E" w:rsidRDefault="009B2BD8" w:rsidP="00A25B3E">
      <w:pPr>
        <w:pStyle w:val="Akapitzlist"/>
        <w:numPr>
          <w:ilvl w:val="0"/>
          <w:numId w:val="1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 xml:space="preserve">Kryteria oceny ofert 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Zamawiający dokona wyboru oferty najkorzystniejszej na podstawie następujących kryteriów:</w:t>
      </w:r>
    </w:p>
    <w:p w:rsidR="009B2BD8" w:rsidRPr="009A3B87" w:rsidRDefault="009B2BD8" w:rsidP="00DB5D97">
      <w:pPr>
        <w:pStyle w:val="Akapitzlist"/>
        <w:numPr>
          <w:ilvl w:val="0"/>
          <w:numId w:val="21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Cena brutto – 60% (maks. 60 pkt)</w:t>
      </w:r>
    </w:p>
    <w:p w:rsidR="009B2BD8" w:rsidRPr="00C309D0" w:rsidRDefault="009B2BD8" w:rsidP="00DB5D97">
      <w:pPr>
        <w:pStyle w:val="Akapitzlist"/>
        <w:numPr>
          <w:ilvl w:val="0"/>
          <w:numId w:val="21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Cs/>
          <w:kern w:val="36"/>
          <w:lang w:eastAsia="pl-PL"/>
        </w:rPr>
        <w:t>Koncepcja realizacji – 40% (maks. 40 pkt)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Łącznie oferta może uzyskać maksymalnie </w:t>
      </w: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100 punktów.</w:t>
      </w:r>
    </w:p>
    <w:p w:rsidR="009B2BD8" w:rsidRPr="009A3B87" w:rsidRDefault="009B2BD8" w:rsidP="00DB5D97">
      <w:pPr>
        <w:pStyle w:val="Akapitzlist"/>
        <w:numPr>
          <w:ilvl w:val="0"/>
          <w:numId w:val="22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Cena brutto – maksymalnie 60 pkt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Liczba punktów w kryterium „Cena brutto” zostanie </w:t>
      </w:r>
      <w:proofErr w:type="spellStart"/>
      <w:r w:rsidRPr="009A3B87">
        <w:rPr>
          <w:rFonts w:ascii="Arial" w:eastAsia="Times New Roman" w:hAnsi="Arial" w:cs="Arial"/>
          <w:bCs/>
          <w:kern w:val="36"/>
          <w:lang w:eastAsia="pl-PL"/>
        </w:rPr>
        <w:t>obliczna</w:t>
      </w:r>
      <w:proofErr w:type="spellEnd"/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 według wzoru: 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Sposób oceny ofert: 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 = (</w:t>
      </w:r>
      <w:proofErr w:type="spellStart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Cmin</w:t>
      </w:r>
      <w:proofErr w:type="spellEnd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 xml:space="preserve"> / </w:t>
      </w:r>
      <w:proofErr w:type="spellStart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Cb</w:t>
      </w:r>
      <w:proofErr w:type="spellEnd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) × 60</w:t>
      </w:r>
    </w:p>
    <w:p w:rsidR="00E315A6" w:rsidRDefault="00E315A6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A25B3E" w:rsidRDefault="00A25B3E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gdzie:</w:t>
      </w:r>
    </w:p>
    <w:p w:rsidR="009B2BD8" w:rsidRPr="009A3B87" w:rsidRDefault="009B2BD8" w:rsidP="00DB5D97">
      <w:pPr>
        <w:pStyle w:val="Akapitzlist"/>
        <w:numPr>
          <w:ilvl w:val="0"/>
          <w:numId w:val="20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lastRenderedPageBreak/>
        <w:t xml:space="preserve">C 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>– liczba punktów przyznanych ocenianej ofercie,</w:t>
      </w:r>
    </w:p>
    <w:p w:rsidR="009B2BD8" w:rsidRPr="009A3B87" w:rsidRDefault="009B2BD8" w:rsidP="00DB5D97">
      <w:pPr>
        <w:pStyle w:val="Akapitzlist"/>
        <w:numPr>
          <w:ilvl w:val="0"/>
          <w:numId w:val="20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proofErr w:type="spellStart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Cmin</w:t>
      </w:r>
      <w:proofErr w:type="spellEnd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 xml:space="preserve"> 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>– najniższa zaoferowana cena brutto spośród ofert podlegających ocenie,</w:t>
      </w:r>
    </w:p>
    <w:p w:rsidR="009B2BD8" w:rsidRPr="009A3B87" w:rsidRDefault="009B2BD8" w:rsidP="00DB5D97">
      <w:pPr>
        <w:pStyle w:val="Akapitzlist"/>
        <w:numPr>
          <w:ilvl w:val="0"/>
          <w:numId w:val="2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proofErr w:type="spellStart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Cb</w:t>
      </w:r>
      <w:proofErr w:type="spellEnd"/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 xml:space="preserve"> 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>– cena brutto ocenianej oferty.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Oferta z najniższą ceną otrzyma 60 punktów. Pozostałe oferty otrzymają proporcjonalnie mniejszą liczbę punktów.</w:t>
      </w:r>
    </w:p>
    <w:p w:rsidR="009B2BD8" w:rsidRPr="00914A15" w:rsidRDefault="00914A15" w:rsidP="00DB5D97">
      <w:pPr>
        <w:pStyle w:val="Akapitzlist"/>
        <w:numPr>
          <w:ilvl w:val="0"/>
          <w:numId w:val="22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>
        <w:rPr>
          <w:rFonts w:ascii="Arial" w:eastAsia="Times New Roman" w:hAnsi="Arial" w:cs="Arial"/>
          <w:b/>
          <w:bCs/>
          <w:kern w:val="36"/>
          <w:lang w:eastAsia="pl-PL"/>
        </w:rPr>
        <w:t xml:space="preserve">Koncepcja realizacji - </w:t>
      </w:r>
      <w:r w:rsidR="009B2BD8" w:rsidRPr="009A3B87">
        <w:rPr>
          <w:rFonts w:ascii="Arial" w:eastAsia="Times New Roman" w:hAnsi="Arial" w:cs="Arial"/>
          <w:b/>
          <w:bCs/>
          <w:kern w:val="36"/>
          <w:lang w:eastAsia="pl-PL"/>
        </w:rPr>
        <w:t>maksymalnie 40 pkt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18577C">
        <w:rPr>
          <w:rFonts w:ascii="Arial" w:eastAsia="Times New Roman" w:hAnsi="Arial" w:cs="Arial"/>
          <w:bCs/>
          <w:kern w:val="36"/>
          <w:lang w:eastAsia="pl-PL"/>
        </w:rPr>
        <w:t>W ramach kryterium „Koncepcja realizacji” Zamawiający oceni przedstawioną przez Wykonawcę koncepcję animacji murali, uwzględniając w szczególności:</w:t>
      </w:r>
    </w:p>
    <w:p w:rsidR="009B2BD8" w:rsidRPr="009A3B87" w:rsidRDefault="009B2BD8" w:rsidP="00DB5D97">
      <w:pPr>
        <w:pStyle w:val="Akapitzlist"/>
        <w:numPr>
          <w:ilvl w:val="0"/>
          <w:numId w:val="2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P</w:t>
      </w:r>
      <w:r w:rsidR="00914A15">
        <w:rPr>
          <w:rFonts w:ascii="Arial" w:eastAsia="Times New Roman" w:hAnsi="Arial" w:cs="Arial"/>
          <w:b/>
          <w:bCs/>
          <w:kern w:val="36"/>
          <w:lang w:eastAsia="pl-PL"/>
        </w:rPr>
        <w:t>omysł i kreatywność koncepcji - maks. 10</w:t>
      </w: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 xml:space="preserve"> pkt</w:t>
      </w:r>
    </w:p>
    <w:p w:rsidR="009B2BD8" w:rsidRPr="00C309D0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Ocenie podlega oryginalność, atrakcyjność i kreatywność zaproponowanego sposobu animacji 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>oraz sposób wykorzystania elementów istniejącego muralu.</w:t>
      </w:r>
    </w:p>
    <w:p w:rsidR="00A96CEB" w:rsidRPr="00C309D0" w:rsidRDefault="00A96CEB" w:rsidP="00DB5D97">
      <w:pPr>
        <w:pStyle w:val="Akapitzlist"/>
        <w:numPr>
          <w:ilvl w:val="0"/>
          <w:numId w:val="29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0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Wykonawca nie przedstawił koncepcji lub przedstawione materiały nie pozwalają na określenie pomysłu na animację muralu;</w:t>
      </w:r>
    </w:p>
    <w:p w:rsidR="00A96CEB" w:rsidRPr="00C309D0" w:rsidRDefault="00A96CEB" w:rsidP="00DB5D97">
      <w:pPr>
        <w:pStyle w:val="Akapitzlist"/>
        <w:numPr>
          <w:ilvl w:val="0"/>
          <w:numId w:val="29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3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przedstawiona koncepcja zawiera ogólny pomysł na animację, jednak jest on schematyczny i ogranicza się do podstawowego wykorzystania pojedynczych elementów muralu. Nie przedstawiono szczegółowego przebiegu animacji ani wzajemnego powiązania poszczególnych elementów;</w:t>
      </w:r>
    </w:p>
    <w:p w:rsidR="00A96CEB" w:rsidRPr="00C309D0" w:rsidRDefault="00A96CEB" w:rsidP="00DB5D97">
      <w:pPr>
        <w:pStyle w:val="Akapitzlist"/>
        <w:numPr>
          <w:ilvl w:val="0"/>
          <w:numId w:val="29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6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przedstawiona koncepcja zawiera konkretny i logiczny pomysł na animację, obejmujący wykorzystanie kilku elementów istniejącego muralu. Wykonawca wskazuje sposób ich ożywienia oraz podstawowy przebieg animacji. Zaproponowane rozwiązania wykazują kreatywne podejście i wykorzystują potencjał istniejącej grafiki;</w:t>
      </w:r>
    </w:p>
    <w:p w:rsidR="00914A15" w:rsidRPr="00C309D0" w:rsidRDefault="00A96CEB" w:rsidP="00DB5D97">
      <w:pPr>
        <w:pStyle w:val="Akapitzlist"/>
        <w:numPr>
          <w:ilvl w:val="0"/>
          <w:numId w:val="29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10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przedstawiona koncepcja zawiera oryginalny, spójny i kompleksowy pomysł na ożywienie muralu. Poszczególne elementy muralu zostały wykorzystane w sposób twórczy i wzajemnie powiązany, a zaproponowana animacja posiada jasno określoną strukturę i przebieg. Koncepcja wykorzystuje różnorodne rozwiązania animacyjne i tworzy atrakcyjny oraz angażujący efekt wizualny.</w:t>
      </w:r>
    </w:p>
    <w:p w:rsidR="00914A15" w:rsidRPr="00A25B3E" w:rsidRDefault="00914A15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highlight w:val="yellow"/>
          <w:lang w:eastAsia="pl-PL"/>
        </w:rPr>
      </w:pPr>
    </w:p>
    <w:p w:rsidR="009B2BD8" w:rsidRPr="00C309D0" w:rsidRDefault="009B2BD8" w:rsidP="00DB5D97">
      <w:pPr>
        <w:pStyle w:val="Akapitzlist"/>
        <w:numPr>
          <w:ilvl w:val="0"/>
          <w:numId w:val="2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Spójność animacji z muralem i jego charakterem – maks. 10 pkt</w:t>
      </w:r>
    </w:p>
    <w:p w:rsidR="009B2BD8" w:rsidRPr="00C309D0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Cs/>
          <w:kern w:val="36"/>
          <w:lang w:eastAsia="pl-PL"/>
        </w:rPr>
        <w:t>Ocenie podlega sposób powiązania proponowanej animacji z istniejącą grafiką, tematyką, stylistyką i charakterem muralu.</w:t>
      </w:r>
    </w:p>
    <w:p w:rsidR="00A96CEB" w:rsidRPr="00C309D0" w:rsidRDefault="00A96CEB" w:rsidP="00DB5D97">
      <w:pPr>
        <w:pStyle w:val="Akapitzlist"/>
        <w:numPr>
          <w:ilvl w:val="0"/>
          <w:numId w:val="30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 xml:space="preserve">0 pkt – 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>proponowana animacja nie wykazuje związku z istniejącym muralem lub pozostaje w istotnej sprzeczności z jego tematyką, stylistyką albo charakterem;</w:t>
      </w:r>
    </w:p>
    <w:p w:rsidR="00A96CEB" w:rsidRPr="00C309D0" w:rsidRDefault="00A96CEB" w:rsidP="00DB5D97">
      <w:pPr>
        <w:pStyle w:val="Akapitzlist"/>
        <w:numPr>
          <w:ilvl w:val="0"/>
          <w:numId w:val="30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 xml:space="preserve">3 pkt – 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>animacja wykorzystuje wybrane elementy istniejącego muralu, jednak powiązanie pomiędzy grafiką a proponowanym ruchem jest ograniczone. Animacja w niewielkim stopniu wykorzystuje tematykę, kompozycję lub stylistykę muralu;</w:t>
      </w:r>
    </w:p>
    <w:p w:rsidR="00A96CEB" w:rsidRPr="00C309D0" w:rsidRDefault="00A96CEB" w:rsidP="00DB5D97">
      <w:p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A25B3E" w:rsidRPr="00C309D0" w:rsidRDefault="00A25B3E" w:rsidP="00DB5D97">
      <w:p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</w:p>
    <w:p w:rsidR="00A96CEB" w:rsidRPr="00C309D0" w:rsidRDefault="00A96CEB" w:rsidP="00DB5D97">
      <w:pPr>
        <w:pStyle w:val="Akapitzlist"/>
        <w:numPr>
          <w:ilvl w:val="0"/>
          <w:numId w:val="30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lastRenderedPageBreak/>
        <w:t xml:space="preserve">6 pkt – 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>proponowana animacja jest spójna z tematyką i stylistyką muralu. Ruch i efekty odnoszą się do istniejących elementów grafiki, a sposób ich wykorzystania stanowi logiczne rozwinięcie istniejącej kompozycji. Animacja zachowuje czytelność i charakter muralu;</w:t>
      </w:r>
    </w:p>
    <w:p w:rsidR="00A96CEB" w:rsidRPr="00C309D0" w:rsidRDefault="00A96CEB" w:rsidP="00DB5D97">
      <w:pPr>
        <w:pStyle w:val="Akapitzlist"/>
        <w:numPr>
          <w:ilvl w:val="0"/>
          <w:numId w:val="30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 xml:space="preserve">10 pkt – 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>proponowana animacja stanowi integralne i naturalne rozwinięcie istniejącego muralu. Sposób animowania poszczególnych elementów wynika z ich formy, położenia, tematyki lub znaczenia w kompozycji. Ruch, tempo, efekty i przejścia są konsekwentnie dopasowane do stylistyki i kolorystyki muralu oraz wzmacniają jego przekaz, bez zakłócania czytelności istniejącej grafiki.</w:t>
      </w:r>
    </w:p>
    <w:p w:rsidR="00A96CEB" w:rsidRPr="00C309D0" w:rsidRDefault="00A96CEB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9B2BD8" w:rsidRPr="00C309D0" w:rsidRDefault="009B2BD8" w:rsidP="00DB5D97">
      <w:pPr>
        <w:pStyle w:val="Akapitzlist"/>
        <w:numPr>
          <w:ilvl w:val="0"/>
          <w:numId w:val="23"/>
        </w:num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Sposób i jakość realizacji animacji – maks.</w:t>
      </w:r>
      <w:r w:rsidR="00A96CEB" w:rsidRPr="00C309D0">
        <w:rPr>
          <w:rFonts w:ascii="Arial" w:eastAsia="Times New Roman" w:hAnsi="Arial" w:cs="Arial"/>
          <w:b/>
          <w:bCs/>
          <w:kern w:val="36"/>
          <w:lang w:eastAsia="pl-PL"/>
        </w:rPr>
        <w:t xml:space="preserve"> 20</w:t>
      </w: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 xml:space="preserve"> pkt</w:t>
      </w:r>
    </w:p>
    <w:p w:rsidR="009B2BD8" w:rsidRPr="00C309D0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Cs/>
          <w:kern w:val="36"/>
          <w:lang w:eastAsia="pl-PL"/>
        </w:rPr>
        <w:t>Ocenie podlega przedstawiony sposób realizacji animacji, w tym płynność i czytelność ruchu, dobór efektów, przejść, tempa oraz innych elementów technicznych właściwych dla proponowanej formy animacji.</w:t>
      </w:r>
    </w:p>
    <w:p w:rsidR="00A96CEB" w:rsidRPr="00C309D0" w:rsidRDefault="00A96CEB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0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Wykonawca nie przedstawił informacji pozwalających na ocenę sposobu realizacji animacji lub przedstawione materiały nie pozwalają na określenie, w jaki sposób animacja zostanie wykonana.</w:t>
      </w:r>
    </w:p>
    <w:p w:rsidR="00A96CEB" w:rsidRPr="00C309D0" w:rsidRDefault="00A96CEB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6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przedstawiono ogólny sposób realizacji animacji, wskazując podstawowe elementy przeznaczone do animowania, jednak brak jest wystarczających informacji dotyczących rodzaju ruchu, kolejności sekwencji, tempa, przejść lub zastosowanych efektów.</w:t>
      </w:r>
    </w:p>
    <w:p w:rsidR="00A96CEB" w:rsidRPr="00C309D0" w:rsidRDefault="00A96CEB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12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przedstawiono konkretny i szczegółowy sposób realizacji animacji, obejmujący sposób animowania kluczowych elementów muralu, rodzaj ruchu, podstawowe przejścia i efekty oraz sposób połączenia poszczególnych sekwencji. Zaproponowane rozwiązania są spójne i pozwalają określić przewidywany efekt końcowy.</w:t>
      </w:r>
    </w:p>
    <w:p w:rsidR="009B2BD8" w:rsidRPr="009A3B87" w:rsidRDefault="00A96CEB" w:rsidP="00DB5D97">
      <w:pPr>
        <w:pStyle w:val="Akapitzlist"/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/>
          <w:bCs/>
          <w:kern w:val="36"/>
          <w:lang w:eastAsia="pl-PL"/>
        </w:rPr>
        <w:t>20 pkt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– przedstawiono kompleksowy i szczegółowy sposób realizacji animacji, obejmujący sposób animowania poszczególnych elementów muralu, rodzaje i kierunki ruchu, tempo, kolejność sekwencji, sposób rozpoczęcia i zakończenia animacji, przejścia oraz zastosowane efekty. Wszystkie elementy są wzajemnie spójne i odpowiednio dobrane do charakteru muralu. Przedstawiona koncepcja pozwala jednoznacznie określić zakładany efekt końcowy oraz sposób jego osiągnięcia.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Łączna ocena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Łączna liczba punktów zostanie obliczona według wzoru: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P = C + K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gdzie:</w:t>
      </w:r>
    </w:p>
    <w:p w:rsidR="009B2BD8" w:rsidRPr="009A3B87" w:rsidRDefault="009B2BD8" w:rsidP="00DB5D97">
      <w:pPr>
        <w:pStyle w:val="Akapitzlist"/>
        <w:numPr>
          <w:ilvl w:val="0"/>
          <w:numId w:val="15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P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 – łączna liczba punktów uzyskanych przez ofertę,</w:t>
      </w:r>
    </w:p>
    <w:p w:rsidR="00A96CEB" w:rsidRPr="00A96CEB" w:rsidRDefault="009B2BD8" w:rsidP="00DB5D97">
      <w:pPr>
        <w:pStyle w:val="Akapitzlist"/>
        <w:numPr>
          <w:ilvl w:val="0"/>
          <w:numId w:val="15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C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 – liczba punktów uzyskanych w kryterium „Cena brutto”,</w:t>
      </w:r>
    </w:p>
    <w:p w:rsidR="009B2BD8" w:rsidRPr="009A3B87" w:rsidRDefault="009B2BD8" w:rsidP="00DB5D97">
      <w:pPr>
        <w:pStyle w:val="Akapitzlist"/>
        <w:numPr>
          <w:ilvl w:val="0"/>
          <w:numId w:val="15"/>
        </w:num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K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 – liczba punktów uzyskanych w kryterium „Koncepcja realizacji”.</w:t>
      </w: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A25B3E" w:rsidRDefault="00A25B3E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</w:p>
    <w:p w:rsidR="009B2BD8" w:rsidRPr="009A3B87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 xml:space="preserve">Maksymalna liczba punktów wynosi </w:t>
      </w: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100</w:t>
      </w:r>
      <w:r w:rsidRPr="009A3B87">
        <w:rPr>
          <w:rFonts w:ascii="Arial" w:eastAsia="Times New Roman" w:hAnsi="Arial" w:cs="Arial"/>
          <w:bCs/>
          <w:kern w:val="36"/>
          <w:lang w:eastAsia="pl-PL"/>
        </w:rPr>
        <w:t>.</w:t>
      </w:r>
    </w:p>
    <w:p w:rsidR="009B2BD8" w:rsidRDefault="009B2BD8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9A3B87">
        <w:rPr>
          <w:rFonts w:ascii="Arial" w:eastAsia="Times New Roman" w:hAnsi="Arial" w:cs="Arial"/>
          <w:bCs/>
          <w:kern w:val="36"/>
          <w:lang w:eastAsia="pl-PL"/>
        </w:rPr>
        <w:t>Za najkorzystniejszą zostanie uznana oferta, która uzyska najwyższą łączną liczbę punktów.</w:t>
      </w:r>
    </w:p>
    <w:p w:rsidR="0018577C" w:rsidRPr="00C309D0" w:rsidRDefault="0018577C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Cs/>
          <w:kern w:val="36"/>
          <w:lang w:eastAsia="pl-PL"/>
        </w:rPr>
        <w:t>Zamawiający udostępni</w:t>
      </w:r>
      <w:r w:rsidR="00C309D0" w:rsidRPr="00C309D0">
        <w:rPr>
          <w:rFonts w:ascii="Arial" w:eastAsia="Times New Roman" w:hAnsi="Arial" w:cs="Arial"/>
          <w:bCs/>
          <w:kern w:val="36"/>
          <w:lang w:eastAsia="pl-PL"/>
        </w:rPr>
        <w:t>a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 xml:space="preserve"> Wykonawcy, wraz z dokumentacją zapytania ofertowego</w:t>
      </w:r>
      <w:r w:rsidR="0080013D">
        <w:rPr>
          <w:rFonts w:ascii="Arial" w:eastAsia="Times New Roman" w:hAnsi="Arial" w:cs="Arial"/>
          <w:bCs/>
          <w:kern w:val="36"/>
          <w:lang w:eastAsia="pl-PL"/>
        </w:rPr>
        <w:t xml:space="preserve"> (</w:t>
      </w:r>
      <w:r w:rsidR="0080013D" w:rsidRPr="0080013D">
        <w:rPr>
          <w:rFonts w:ascii="Arial" w:eastAsia="Times New Roman" w:hAnsi="Arial" w:cs="Arial"/>
          <w:bCs/>
          <w:kern w:val="36"/>
          <w:lang w:eastAsia="pl-PL"/>
        </w:rPr>
        <w:t>zał. nr 2. Szczecin - Kot Gacek - grafika do animacji podlegającej ocenie</w:t>
      </w:r>
      <w:bookmarkStart w:id="0" w:name="_GoBack"/>
      <w:bookmarkEnd w:id="0"/>
      <w:r w:rsidR="0080013D">
        <w:rPr>
          <w:rFonts w:ascii="Arial" w:eastAsia="Times New Roman" w:hAnsi="Arial" w:cs="Arial"/>
          <w:bCs/>
          <w:kern w:val="36"/>
          <w:lang w:eastAsia="pl-PL"/>
        </w:rPr>
        <w:t>)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>, grafikę muralu w formacie jpg., umożliwiającą przygotowanie próbki podglądowej jego animacji</w:t>
      </w:r>
      <w:r w:rsidR="00C309D0" w:rsidRPr="00C309D0">
        <w:rPr>
          <w:rFonts w:ascii="Arial" w:eastAsia="Times New Roman" w:hAnsi="Arial" w:cs="Arial"/>
          <w:bCs/>
          <w:kern w:val="36"/>
          <w:lang w:eastAsia="pl-PL"/>
        </w:rPr>
        <w:t>, która zostanie oceniona w ramach koncepcji realizacji.</w:t>
      </w:r>
      <w:r w:rsidRPr="00C309D0">
        <w:rPr>
          <w:rFonts w:ascii="Arial" w:eastAsia="Times New Roman" w:hAnsi="Arial" w:cs="Arial"/>
          <w:bCs/>
          <w:kern w:val="36"/>
          <w:lang w:eastAsia="pl-PL"/>
        </w:rPr>
        <w:t> </w:t>
      </w:r>
    </w:p>
    <w:p w:rsidR="00C309D0" w:rsidRDefault="00C309D0" w:rsidP="00DB5D97">
      <w:pPr>
        <w:jc w:val="both"/>
        <w:rPr>
          <w:rFonts w:ascii="Arial" w:eastAsia="Times New Roman" w:hAnsi="Arial" w:cs="Arial"/>
          <w:bCs/>
          <w:kern w:val="36"/>
          <w:lang w:eastAsia="pl-PL"/>
        </w:rPr>
      </w:pPr>
      <w:r w:rsidRPr="00C309D0">
        <w:rPr>
          <w:rFonts w:ascii="Arial" w:eastAsia="Times New Roman" w:hAnsi="Arial" w:cs="Arial"/>
          <w:bCs/>
          <w:kern w:val="36"/>
          <w:lang w:eastAsia="pl-PL"/>
        </w:rPr>
        <w:t>Przedstawiona przez Wykonawcę koncepcja powinna odnosić się bezpośrednio do wskazanego muralu oraz określać sposób wykorzystania jego poszczególnych elementów w projektowanym doświadczeniu AR.</w:t>
      </w:r>
    </w:p>
    <w:p w:rsidR="00E315A6" w:rsidRPr="00E315A6" w:rsidRDefault="00E315A6" w:rsidP="00DB5D97">
      <w:pPr>
        <w:pStyle w:val="Akapitzlist"/>
        <w:jc w:val="both"/>
        <w:rPr>
          <w:rFonts w:ascii="Arial" w:hAnsi="Arial" w:cs="Arial"/>
          <w:b/>
        </w:rPr>
      </w:pPr>
    </w:p>
    <w:p w:rsidR="00E315A6" w:rsidRPr="00E315A6" w:rsidRDefault="00C76951" w:rsidP="00DB5D97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9A3B87">
        <w:rPr>
          <w:rFonts w:ascii="Arial" w:eastAsia="Times New Roman" w:hAnsi="Arial" w:cs="Arial"/>
          <w:b/>
          <w:bCs/>
          <w:kern w:val="36"/>
          <w:lang w:eastAsia="pl-PL"/>
        </w:rPr>
        <w:t>Murale oraz ich lokalizacje</w:t>
      </w:r>
    </w:p>
    <w:p w:rsidR="00C76951" w:rsidRPr="009A3B87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  <w:noProof/>
          <w:lang w:eastAsia="pl-PL"/>
        </w:rPr>
        <w:drawing>
          <wp:inline distT="0" distB="0" distL="0" distR="0" wp14:anchorId="178DB8EF" wp14:editId="32FC654B">
            <wp:extent cx="3672289" cy="4762500"/>
            <wp:effectExtent l="0" t="0" r="4445" b="0"/>
            <wp:docPr id="1" name="Obraz 1" descr="Mural ekologiczny Kota Gacka w Szczecinie, ściana południowa przy ul. Rugiańskiej 34,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ral ekologiczny Kota Gacka w Szczecinie, ściana południowa przy ul. Rugiańskiej 34,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650" cy="476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951" w:rsidRPr="009A3B87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</w:rPr>
        <w:t xml:space="preserve">Mural ekologiczny w Szczecinie, ul. </w:t>
      </w:r>
      <w:proofErr w:type="spellStart"/>
      <w:r w:rsidRPr="009A3B87">
        <w:rPr>
          <w:rFonts w:ascii="Arial" w:hAnsi="Arial" w:cs="Arial"/>
        </w:rPr>
        <w:t>Rugiańska</w:t>
      </w:r>
      <w:proofErr w:type="spellEnd"/>
      <w:r w:rsidRPr="009A3B87">
        <w:rPr>
          <w:rFonts w:ascii="Arial" w:hAnsi="Arial" w:cs="Arial"/>
        </w:rPr>
        <w:t xml:space="preserve"> 34,35</w:t>
      </w:r>
    </w:p>
    <w:p w:rsidR="00E315A6" w:rsidRDefault="00E315A6" w:rsidP="00DB5D97">
      <w:pPr>
        <w:jc w:val="both"/>
        <w:rPr>
          <w:rFonts w:ascii="Arial" w:hAnsi="Arial" w:cs="Arial"/>
        </w:rPr>
      </w:pPr>
    </w:p>
    <w:p w:rsidR="00E315A6" w:rsidRDefault="00E315A6" w:rsidP="00DB5D97">
      <w:pPr>
        <w:jc w:val="both"/>
        <w:rPr>
          <w:rFonts w:ascii="Arial" w:hAnsi="Arial" w:cs="Arial"/>
        </w:rPr>
      </w:pPr>
    </w:p>
    <w:p w:rsidR="00C76951" w:rsidRPr="009A3B87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17C6B821" wp14:editId="3D928136">
            <wp:extent cx="5760720" cy="3830879"/>
            <wp:effectExtent l="0" t="0" r="0" b="0"/>
            <wp:docPr id="2" name="Obraz 2" descr="Mural ekologiczny w Stepnicy, ściana przy ul. Portowej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ral ekologiczny w Stepnicy, ściana przy ul. Portowej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0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951" w:rsidRPr="009A3B87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</w:rPr>
        <w:t>Mural ekologiczny w Stepnicy, ul. Portowa 7</w:t>
      </w:r>
    </w:p>
    <w:p w:rsidR="00C76951" w:rsidRPr="009A3B87" w:rsidRDefault="00C76951" w:rsidP="00DB5D97">
      <w:pPr>
        <w:jc w:val="both"/>
        <w:rPr>
          <w:rFonts w:ascii="Arial" w:hAnsi="Arial" w:cs="Arial"/>
        </w:rPr>
      </w:pPr>
    </w:p>
    <w:p w:rsidR="00C76951" w:rsidRPr="009A3B87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  <w:noProof/>
          <w:lang w:eastAsia="pl-PL"/>
        </w:rPr>
        <w:drawing>
          <wp:inline distT="0" distB="0" distL="0" distR="0" wp14:anchorId="3873C970" wp14:editId="4D0398D7">
            <wp:extent cx="5760720" cy="3240405"/>
            <wp:effectExtent l="0" t="0" r="0" b="0"/>
            <wp:docPr id="3" name="Obraz 3" descr="Mural ekologiczny w Białogardzie, ściana przy ul. Kościelnej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ural ekologiczny w Białogardzie, ściana przy ul. Kościelnej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951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</w:rPr>
        <w:t xml:space="preserve">Mural ekologiczny w Białogardzie, ul. Kościelna 1 </w:t>
      </w:r>
    </w:p>
    <w:p w:rsidR="00E315A6" w:rsidRPr="009A3B87" w:rsidRDefault="00E315A6" w:rsidP="00DB5D97">
      <w:pPr>
        <w:jc w:val="both"/>
        <w:rPr>
          <w:rFonts w:ascii="Arial" w:hAnsi="Arial" w:cs="Arial"/>
        </w:rPr>
      </w:pPr>
    </w:p>
    <w:p w:rsidR="00C76951" w:rsidRPr="009A3B87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1E0B5111" wp14:editId="3331AE4D">
            <wp:extent cx="3714750" cy="4953000"/>
            <wp:effectExtent l="0" t="0" r="0" b="0"/>
            <wp:docPr id="4" name="Obraz 4" descr="Mural ekologiczny w Stargardzie, ściana przy ul. Świętego Ducha 26 a,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ural ekologiczny w Stargardzie, ściana przy ul. Świętego Ducha 26 a,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594" cy="495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951" w:rsidRPr="009A3B87" w:rsidRDefault="00C76951" w:rsidP="00DB5D97">
      <w:pPr>
        <w:jc w:val="both"/>
        <w:rPr>
          <w:rFonts w:ascii="Arial" w:hAnsi="Arial" w:cs="Arial"/>
        </w:rPr>
      </w:pPr>
      <w:r w:rsidRPr="009A3B87">
        <w:rPr>
          <w:rFonts w:ascii="Arial" w:hAnsi="Arial" w:cs="Arial"/>
        </w:rPr>
        <w:t xml:space="preserve">Mural ekologiczny w Stargardzie, ul. Świętego Ducha 26 </w:t>
      </w:r>
      <w:proofErr w:type="spellStart"/>
      <w:r w:rsidRPr="009A3B87">
        <w:rPr>
          <w:rFonts w:ascii="Arial" w:hAnsi="Arial" w:cs="Arial"/>
        </w:rPr>
        <w:t>a,b</w:t>
      </w:r>
      <w:proofErr w:type="spellEnd"/>
    </w:p>
    <w:p w:rsidR="00C76951" w:rsidRPr="009A3B87" w:rsidRDefault="00C76951" w:rsidP="00DB5D97">
      <w:pPr>
        <w:jc w:val="both"/>
        <w:rPr>
          <w:rFonts w:ascii="Arial" w:hAnsi="Arial" w:cs="Arial"/>
        </w:rPr>
      </w:pPr>
    </w:p>
    <w:sectPr w:rsidR="00C76951" w:rsidRPr="009A3B8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B41" w:rsidRDefault="00FC6B41" w:rsidP="00535F25">
      <w:pPr>
        <w:spacing w:after="0" w:line="240" w:lineRule="auto"/>
      </w:pPr>
      <w:r>
        <w:separator/>
      </w:r>
    </w:p>
  </w:endnote>
  <w:endnote w:type="continuationSeparator" w:id="0">
    <w:p w:rsidR="00FC6B41" w:rsidRDefault="00FC6B41" w:rsidP="00535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B41" w:rsidRDefault="00FC6B41" w:rsidP="00535F25">
      <w:pPr>
        <w:spacing w:after="0" w:line="240" w:lineRule="auto"/>
      </w:pPr>
      <w:r>
        <w:separator/>
      </w:r>
    </w:p>
  </w:footnote>
  <w:footnote w:type="continuationSeparator" w:id="0">
    <w:p w:rsidR="00FC6B41" w:rsidRDefault="00FC6B41" w:rsidP="00535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F25" w:rsidRDefault="00535F25" w:rsidP="00535F25">
    <w:pPr>
      <w:pStyle w:val="Nagwek"/>
      <w:rPr>
        <w:noProof/>
      </w:rPr>
    </w:pPr>
  </w:p>
  <w:p w:rsidR="00535F25" w:rsidRDefault="00535F25" w:rsidP="00535F25">
    <w:pPr>
      <w:pStyle w:val="Nagwek"/>
    </w:pPr>
    <w:r>
      <w:rPr>
        <w:noProof/>
        <w:lang w:eastAsia="pl-PL"/>
      </w:rPr>
      <w:drawing>
        <wp:inline distT="0" distB="0" distL="0" distR="0">
          <wp:extent cx="5735955" cy="42735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595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C6F"/>
    <w:multiLevelType w:val="hybridMultilevel"/>
    <w:tmpl w:val="56102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51F41"/>
    <w:multiLevelType w:val="hybridMultilevel"/>
    <w:tmpl w:val="82E03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528BE"/>
    <w:multiLevelType w:val="multilevel"/>
    <w:tmpl w:val="61EC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8E6795"/>
    <w:multiLevelType w:val="hybridMultilevel"/>
    <w:tmpl w:val="A2CE668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0B37F8"/>
    <w:multiLevelType w:val="hybridMultilevel"/>
    <w:tmpl w:val="B6E85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56292E"/>
    <w:multiLevelType w:val="hybridMultilevel"/>
    <w:tmpl w:val="25C0B5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D3BC5"/>
    <w:multiLevelType w:val="hybridMultilevel"/>
    <w:tmpl w:val="B1D4B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D90702"/>
    <w:multiLevelType w:val="hybridMultilevel"/>
    <w:tmpl w:val="34B68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58751A"/>
    <w:multiLevelType w:val="hybridMultilevel"/>
    <w:tmpl w:val="86062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5027D0"/>
    <w:multiLevelType w:val="hybridMultilevel"/>
    <w:tmpl w:val="A2CE6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50732"/>
    <w:multiLevelType w:val="hybridMultilevel"/>
    <w:tmpl w:val="6B82CA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0B5162"/>
    <w:multiLevelType w:val="hybridMultilevel"/>
    <w:tmpl w:val="B50C2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E31849"/>
    <w:multiLevelType w:val="hybridMultilevel"/>
    <w:tmpl w:val="EAF41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046F9E"/>
    <w:multiLevelType w:val="hybridMultilevel"/>
    <w:tmpl w:val="A1CE03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6C2BA5"/>
    <w:multiLevelType w:val="hybridMultilevel"/>
    <w:tmpl w:val="2D627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1B7D92"/>
    <w:multiLevelType w:val="multilevel"/>
    <w:tmpl w:val="365A9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466D9D"/>
    <w:multiLevelType w:val="hybridMultilevel"/>
    <w:tmpl w:val="CDA006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3542ECD"/>
    <w:multiLevelType w:val="hybridMultilevel"/>
    <w:tmpl w:val="EAC07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8A20A1"/>
    <w:multiLevelType w:val="hybridMultilevel"/>
    <w:tmpl w:val="141CD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56018"/>
    <w:multiLevelType w:val="hybridMultilevel"/>
    <w:tmpl w:val="767614B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277006"/>
    <w:multiLevelType w:val="hybridMultilevel"/>
    <w:tmpl w:val="8884C6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BC7A0E"/>
    <w:multiLevelType w:val="hybridMultilevel"/>
    <w:tmpl w:val="75EE9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5223F8"/>
    <w:multiLevelType w:val="hybridMultilevel"/>
    <w:tmpl w:val="26004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286B31"/>
    <w:multiLevelType w:val="multilevel"/>
    <w:tmpl w:val="2E8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8F030C"/>
    <w:multiLevelType w:val="hybridMultilevel"/>
    <w:tmpl w:val="18028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D444AF"/>
    <w:multiLevelType w:val="hybridMultilevel"/>
    <w:tmpl w:val="AECC49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5C6779"/>
    <w:multiLevelType w:val="hybridMultilevel"/>
    <w:tmpl w:val="EAF41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657136"/>
    <w:multiLevelType w:val="hybridMultilevel"/>
    <w:tmpl w:val="D91C8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571E03"/>
    <w:multiLevelType w:val="multilevel"/>
    <w:tmpl w:val="3582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044AF6"/>
    <w:multiLevelType w:val="multilevel"/>
    <w:tmpl w:val="1A08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23"/>
  </w:num>
  <w:num w:numId="4">
    <w:abstractNumId w:val="28"/>
  </w:num>
  <w:num w:numId="5">
    <w:abstractNumId w:val="1"/>
  </w:num>
  <w:num w:numId="6">
    <w:abstractNumId w:val="6"/>
  </w:num>
  <w:num w:numId="7">
    <w:abstractNumId w:val="4"/>
  </w:num>
  <w:num w:numId="8">
    <w:abstractNumId w:val="15"/>
  </w:num>
  <w:num w:numId="9">
    <w:abstractNumId w:val="29"/>
  </w:num>
  <w:num w:numId="10">
    <w:abstractNumId w:val="21"/>
  </w:num>
  <w:num w:numId="11">
    <w:abstractNumId w:val="7"/>
  </w:num>
  <w:num w:numId="12">
    <w:abstractNumId w:val="5"/>
  </w:num>
  <w:num w:numId="13">
    <w:abstractNumId w:val="9"/>
  </w:num>
  <w:num w:numId="14">
    <w:abstractNumId w:val="17"/>
  </w:num>
  <w:num w:numId="15">
    <w:abstractNumId w:val="13"/>
  </w:num>
  <w:num w:numId="16">
    <w:abstractNumId w:val="10"/>
  </w:num>
  <w:num w:numId="17">
    <w:abstractNumId w:val="22"/>
  </w:num>
  <w:num w:numId="18">
    <w:abstractNumId w:val="27"/>
  </w:num>
  <w:num w:numId="19">
    <w:abstractNumId w:val="8"/>
  </w:num>
  <w:num w:numId="20">
    <w:abstractNumId w:val="0"/>
  </w:num>
  <w:num w:numId="21">
    <w:abstractNumId w:val="3"/>
  </w:num>
  <w:num w:numId="22">
    <w:abstractNumId w:val="14"/>
  </w:num>
  <w:num w:numId="23">
    <w:abstractNumId w:val="20"/>
  </w:num>
  <w:num w:numId="24">
    <w:abstractNumId w:val="25"/>
  </w:num>
  <w:num w:numId="25">
    <w:abstractNumId w:val="26"/>
  </w:num>
  <w:num w:numId="26">
    <w:abstractNumId w:val="12"/>
  </w:num>
  <w:num w:numId="27">
    <w:abstractNumId w:val="19"/>
  </w:num>
  <w:num w:numId="28">
    <w:abstractNumId w:val="18"/>
  </w:num>
  <w:num w:numId="29">
    <w:abstractNumId w:val="16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436"/>
    <w:rsid w:val="00097F46"/>
    <w:rsid w:val="000E61E0"/>
    <w:rsid w:val="000F231F"/>
    <w:rsid w:val="00181A98"/>
    <w:rsid w:val="0018577C"/>
    <w:rsid w:val="001D1436"/>
    <w:rsid w:val="00226DFE"/>
    <w:rsid w:val="00235F26"/>
    <w:rsid w:val="002E6770"/>
    <w:rsid w:val="0034655C"/>
    <w:rsid w:val="003748B0"/>
    <w:rsid w:val="00406988"/>
    <w:rsid w:val="0042685C"/>
    <w:rsid w:val="00535F25"/>
    <w:rsid w:val="00572915"/>
    <w:rsid w:val="00706BC8"/>
    <w:rsid w:val="00770337"/>
    <w:rsid w:val="0080013D"/>
    <w:rsid w:val="00914A15"/>
    <w:rsid w:val="00930744"/>
    <w:rsid w:val="00964DE2"/>
    <w:rsid w:val="009A3B87"/>
    <w:rsid w:val="009B2BD8"/>
    <w:rsid w:val="00A25B3E"/>
    <w:rsid w:val="00A96CEB"/>
    <w:rsid w:val="00AD3800"/>
    <w:rsid w:val="00B02E60"/>
    <w:rsid w:val="00BD2939"/>
    <w:rsid w:val="00C309D0"/>
    <w:rsid w:val="00C40836"/>
    <w:rsid w:val="00C72DBC"/>
    <w:rsid w:val="00C76951"/>
    <w:rsid w:val="00CB2C19"/>
    <w:rsid w:val="00D67665"/>
    <w:rsid w:val="00DB5D97"/>
    <w:rsid w:val="00DB7451"/>
    <w:rsid w:val="00DB78EB"/>
    <w:rsid w:val="00E315A6"/>
    <w:rsid w:val="00E3331F"/>
    <w:rsid w:val="00E7209D"/>
    <w:rsid w:val="00F023A3"/>
    <w:rsid w:val="00F2438F"/>
    <w:rsid w:val="00F42EBC"/>
    <w:rsid w:val="00F454CD"/>
    <w:rsid w:val="00FC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268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26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268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14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268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2685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2685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26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685C"/>
    <w:rPr>
      <w:b/>
      <w:bCs/>
    </w:rPr>
  </w:style>
  <w:style w:type="paragraph" w:customStyle="1" w:styleId="isselectedend">
    <w:name w:val="isselectedend"/>
    <w:basedOn w:val="Normalny"/>
    <w:rsid w:val="00DB7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695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35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F25"/>
  </w:style>
  <w:style w:type="paragraph" w:styleId="Stopka">
    <w:name w:val="footer"/>
    <w:basedOn w:val="Normalny"/>
    <w:link w:val="StopkaZnak"/>
    <w:uiPriority w:val="99"/>
    <w:unhideWhenUsed/>
    <w:rsid w:val="00535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F25"/>
  </w:style>
  <w:style w:type="paragraph" w:customStyle="1" w:styleId="Default">
    <w:name w:val="Default"/>
    <w:rsid w:val="009A3B8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268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26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268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14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268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2685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2685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26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685C"/>
    <w:rPr>
      <w:b/>
      <w:bCs/>
    </w:rPr>
  </w:style>
  <w:style w:type="paragraph" w:customStyle="1" w:styleId="isselectedend">
    <w:name w:val="isselectedend"/>
    <w:basedOn w:val="Normalny"/>
    <w:rsid w:val="00DB7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695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35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F25"/>
  </w:style>
  <w:style w:type="paragraph" w:styleId="Stopka">
    <w:name w:val="footer"/>
    <w:basedOn w:val="Normalny"/>
    <w:link w:val="StopkaZnak"/>
    <w:uiPriority w:val="99"/>
    <w:unhideWhenUsed/>
    <w:rsid w:val="00535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F25"/>
  </w:style>
  <w:style w:type="paragraph" w:customStyle="1" w:styleId="Default">
    <w:name w:val="Default"/>
    <w:rsid w:val="009A3B8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8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50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95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60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83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2121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14819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2026-09-28T06:32:00Z</cp:lastPrinted>
  <dcterms:created xsi:type="dcterms:W3CDTF">2026-09-29T06:29:00Z</dcterms:created>
  <dcterms:modified xsi:type="dcterms:W3CDTF">2026-09-29T06:35:00Z</dcterms:modified>
</cp:coreProperties>
</file>