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word/diagrams/quickStyle1.xml" ContentType="application/vnd.openxmlformats-officedocument.drawingml.diagramStyle+xml"/>
  <Default Extension="png" ContentType="image/png"/>
  <Override PartName="/customXml/itemProps1.xml" ContentType="application/vnd.openxmlformats-officedocument.customXmlProperties+xml"/>
  <Override PartName="/word/diagrams/data1.xml" ContentType="application/vnd.openxmlformats-officedocument.drawingml.diagramData+xml"/>
  <Default Extension="jpeg" ContentType="image/jpeg"/>
  <Default Extension="wmf" ContentType="image/x-wmf"/>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diagrams/drawing1.xml" ContentType="application/vnd.ms-office.drawingml.diagramDrawing+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3286" w:rsidRDefault="00350DF9" w:rsidP="00F14AF4">
      <w:pPr>
        <w:spacing w:before="0"/>
        <w:jc w:val="center"/>
        <w:rPr>
          <w:rFonts w:asciiTheme="minorHAnsi" w:hAnsiTheme="minorHAnsi"/>
          <w:color w:val="0D0D0D" w:themeColor="text1" w:themeTint="F2"/>
          <w:sz w:val="24"/>
        </w:rPr>
      </w:pPr>
      <w:r w:rsidRPr="00350DF9">
        <w:rPr>
          <w:rFonts w:asciiTheme="minorHAnsi" w:hAnsiTheme="minorHAnsi"/>
          <w:noProof/>
          <w:color w:val="0D0D0D" w:themeColor="text1" w:themeTint="F2"/>
          <w:sz w:val="24"/>
        </w:rPr>
        <w:drawing>
          <wp:anchor distT="0" distB="0" distL="114300" distR="114300" simplePos="0" relativeHeight="251652095" behindDoc="1" locked="0" layoutInCell="1" allowOverlap="1">
            <wp:simplePos x="0" y="0"/>
            <wp:positionH relativeFrom="margin">
              <wp:posOffset>-1037010</wp:posOffset>
            </wp:positionH>
            <wp:positionV relativeFrom="paragraph">
              <wp:posOffset>-1448131</wp:posOffset>
            </wp:positionV>
            <wp:extent cx="7052807" cy="10780006"/>
            <wp:effectExtent l="19050" t="0" r="0" b="0"/>
            <wp:wrapNone/>
            <wp:docPr id="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kladka_dok-biała-bez logosów.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7054092" cy="10781969"/>
                    </a:xfrm>
                    <a:prstGeom prst="rect">
                      <a:avLst/>
                    </a:prstGeom>
                  </pic:spPr>
                </pic:pic>
              </a:graphicData>
            </a:graphic>
          </wp:anchor>
        </w:drawing>
      </w:r>
    </w:p>
    <w:p w:rsidR="00703286" w:rsidRPr="00703286" w:rsidRDefault="00AB646B" w:rsidP="00350DF9">
      <w:pPr>
        <w:contextualSpacing/>
        <w:jc w:val="center"/>
        <w:rPr>
          <w:rFonts w:asciiTheme="minorHAnsi" w:hAnsiTheme="minorHAnsi"/>
          <w:color w:val="000000" w:themeColor="text1"/>
          <w:sz w:val="24"/>
        </w:rPr>
      </w:pPr>
      <w:r w:rsidRPr="00AB646B">
        <w:rPr>
          <w:rFonts w:asciiTheme="minorHAnsi" w:hAnsiTheme="minorHAnsi"/>
          <w:color w:val="000000" w:themeColor="text1"/>
          <w:sz w:val="24"/>
        </w:rPr>
        <w:t>ZARZĄD WOJEWÓDZTWA ZACHODNIOPOMORSKIEGO</w:t>
      </w:r>
    </w:p>
    <w:p w:rsidR="00703286" w:rsidRPr="00703286" w:rsidRDefault="00AB646B" w:rsidP="00350DF9">
      <w:pPr>
        <w:ind w:left="709"/>
        <w:contextualSpacing/>
        <w:jc w:val="center"/>
        <w:rPr>
          <w:rFonts w:asciiTheme="minorHAnsi" w:hAnsiTheme="minorHAnsi"/>
          <w:color w:val="000000" w:themeColor="text1"/>
          <w:sz w:val="24"/>
        </w:rPr>
      </w:pPr>
      <w:r w:rsidRPr="00AB646B">
        <w:rPr>
          <w:rFonts w:asciiTheme="minorHAnsi" w:hAnsiTheme="minorHAnsi"/>
          <w:color w:val="000000" w:themeColor="text1"/>
          <w:sz w:val="24"/>
        </w:rPr>
        <w:t>INSTYTUCJA ZARZĄDZAJĄCA REGIONALNYM PROGRAMEM OPERACYJNYM</w:t>
      </w:r>
    </w:p>
    <w:p w:rsidR="00350DF9" w:rsidRDefault="00AB646B" w:rsidP="00350DF9">
      <w:pPr>
        <w:spacing w:before="0"/>
        <w:contextualSpacing/>
        <w:jc w:val="center"/>
        <w:rPr>
          <w:rFonts w:asciiTheme="minorHAnsi" w:hAnsiTheme="minorHAnsi"/>
          <w:color w:val="000000" w:themeColor="text1"/>
          <w:sz w:val="24"/>
        </w:rPr>
      </w:pPr>
      <w:r w:rsidRPr="00AB646B">
        <w:rPr>
          <w:rFonts w:asciiTheme="minorHAnsi" w:hAnsiTheme="minorHAnsi"/>
          <w:color w:val="000000" w:themeColor="text1"/>
          <w:sz w:val="24"/>
        </w:rPr>
        <w:t>WOJEWÓDZTWA ZACHODNIOPOMORSKIEGO 2014-2020</w:t>
      </w:r>
    </w:p>
    <w:p w:rsidR="00AA3A2E" w:rsidRPr="00AA3A2E" w:rsidRDefault="00AA3A2E" w:rsidP="00350DF9">
      <w:pPr>
        <w:spacing w:before="0"/>
        <w:contextualSpacing/>
        <w:jc w:val="center"/>
        <w:rPr>
          <w:rFonts w:asciiTheme="minorHAnsi" w:hAnsiTheme="minorHAnsi"/>
          <w:color w:val="0D0D0D" w:themeColor="text1" w:themeTint="F2"/>
          <w:sz w:val="24"/>
        </w:rPr>
      </w:pPr>
      <w:r w:rsidRPr="00AA3A2E">
        <w:rPr>
          <w:rFonts w:asciiTheme="minorHAnsi" w:hAnsiTheme="minorHAnsi"/>
          <w:color w:val="0D0D0D" w:themeColor="text1" w:themeTint="F2"/>
          <w:sz w:val="24"/>
        </w:rPr>
        <w:t>ORAZ</w:t>
      </w:r>
    </w:p>
    <w:p w:rsidR="00241FA2" w:rsidRPr="00241FA2" w:rsidRDefault="00241FA2" w:rsidP="00241FA2">
      <w:pPr>
        <w:contextualSpacing/>
        <w:jc w:val="center"/>
        <w:rPr>
          <w:rFonts w:asciiTheme="minorHAnsi" w:hAnsiTheme="minorHAnsi"/>
          <w:color w:val="000000" w:themeColor="text1"/>
          <w:sz w:val="24"/>
        </w:rPr>
      </w:pPr>
      <w:r w:rsidRPr="00241FA2">
        <w:rPr>
          <w:rFonts w:asciiTheme="minorHAnsi" w:hAnsiTheme="minorHAnsi"/>
          <w:color w:val="000000" w:themeColor="text1"/>
          <w:sz w:val="24"/>
        </w:rPr>
        <w:t xml:space="preserve">STOWARZYSZENIE SZCZECIŃSKIEGO OBSZARU METROPOLITALNEGO </w:t>
      </w:r>
    </w:p>
    <w:p w:rsidR="00241FA2" w:rsidRDefault="00241FA2" w:rsidP="00241FA2">
      <w:pPr>
        <w:contextualSpacing/>
        <w:jc w:val="center"/>
        <w:rPr>
          <w:rFonts w:asciiTheme="minorHAnsi" w:hAnsiTheme="minorHAnsi"/>
          <w:color w:val="000000" w:themeColor="text1"/>
          <w:sz w:val="24"/>
        </w:rPr>
      </w:pPr>
      <w:r w:rsidRPr="00241FA2">
        <w:rPr>
          <w:rFonts w:asciiTheme="minorHAnsi" w:hAnsiTheme="minorHAnsi"/>
          <w:color w:val="000000" w:themeColor="text1"/>
          <w:sz w:val="24"/>
        </w:rPr>
        <w:t xml:space="preserve">INSTYTUCJA POŚREDNICZĄCA POWOŁANA DLA WDRAŻANIA STRATEGII ZINTEGROWANYCH INWESTYCJI TERYTORIALNYCH </w:t>
      </w:r>
    </w:p>
    <w:p w:rsidR="00241FA2" w:rsidRPr="00241FA2" w:rsidRDefault="00241FA2" w:rsidP="00241FA2">
      <w:pPr>
        <w:contextualSpacing/>
        <w:jc w:val="center"/>
        <w:rPr>
          <w:rFonts w:asciiTheme="minorHAnsi" w:hAnsiTheme="minorHAnsi"/>
          <w:color w:val="000000" w:themeColor="text1"/>
          <w:sz w:val="24"/>
        </w:rPr>
      </w:pPr>
      <w:r w:rsidRPr="00241FA2">
        <w:rPr>
          <w:rFonts w:asciiTheme="minorHAnsi" w:hAnsiTheme="minorHAnsi"/>
          <w:color w:val="000000" w:themeColor="text1"/>
          <w:sz w:val="24"/>
        </w:rPr>
        <w:t>REGIONALNEGO PROGRAMU</w:t>
      </w:r>
      <w:r>
        <w:rPr>
          <w:rFonts w:asciiTheme="minorHAnsi" w:hAnsiTheme="minorHAnsi"/>
          <w:color w:val="000000" w:themeColor="text1"/>
          <w:sz w:val="24"/>
        </w:rPr>
        <w:t xml:space="preserve"> </w:t>
      </w:r>
      <w:r w:rsidRPr="00241FA2">
        <w:rPr>
          <w:rFonts w:asciiTheme="minorHAnsi" w:hAnsiTheme="minorHAnsi"/>
          <w:color w:val="000000" w:themeColor="text1"/>
          <w:sz w:val="24"/>
        </w:rPr>
        <w:t>OPERACYJNEGO</w:t>
      </w:r>
    </w:p>
    <w:p w:rsidR="00241FA2" w:rsidRPr="00241FA2" w:rsidRDefault="00241FA2" w:rsidP="00241FA2">
      <w:pPr>
        <w:contextualSpacing/>
        <w:jc w:val="center"/>
        <w:rPr>
          <w:rFonts w:asciiTheme="minorHAnsi" w:hAnsiTheme="minorHAnsi"/>
          <w:color w:val="000000" w:themeColor="text1"/>
          <w:sz w:val="24"/>
        </w:rPr>
      </w:pPr>
      <w:r w:rsidRPr="00241FA2">
        <w:rPr>
          <w:rFonts w:asciiTheme="minorHAnsi" w:hAnsiTheme="minorHAnsi"/>
          <w:color w:val="000000" w:themeColor="text1"/>
          <w:sz w:val="24"/>
        </w:rPr>
        <w:t>WOJEWÓDZTWA ZACHODNIOPOMORSKIEGO 2014-2020</w:t>
      </w:r>
    </w:p>
    <w:p w:rsidR="003D26D6" w:rsidRPr="00F14AF4" w:rsidRDefault="003D26D6" w:rsidP="003D26D6">
      <w:pPr>
        <w:jc w:val="center"/>
        <w:rPr>
          <w:rFonts w:asciiTheme="minorHAnsi" w:hAnsiTheme="minorHAnsi"/>
          <w:color w:val="0D0D0D" w:themeColor="text1" w:themeTint="F2"/>
          <w:sz w:val="24"/>
        </w:rPr>
      </w:pPr>
    </w:p>
    <w:p w:rsidR="003D26D6" w:rsidRPr="00F14AF4" w:rsidRDefault="003D26D6" w:rsidP="003D26D6">
      <w:pPr>
        <w:jc w:val="center"/>
        <w:rPr>
          <w:rFonts w:asciiTheme="minorHAnsi" w:hAnsiTheme="minorHAnsi"/>
          <w:color w:val="0D0D0D" w:themeColor="text1" w:themeTint="F2"/>
          <w:sz w:val="24"/>
        </w:rPr>
      </w:pPr>
    </w:p>
    <w:p w:rsidR="003D26D6" w:rsidRPr="00F14AF4" w:rsidRDefault="00FD7626" w:rsidP="003D26D6">
      <w:pPr>
        <w:jc w:val="center"/>
        <w:rPr>
          <w:noProof/>
          <w:color w:val="0D0D0D" w:themeColor="text1" w:themeTint="F2"/>
        </w:rPr>
      </w:pPr>
      <w:r>
        <w:rPr>
          <w:noProof/>
          <w:color w:val="0D0D0D" w:themeColor="text1" w:themeTint="F2"/>
        </w:rPr>
        <w:pict>
          <v:shapetype id="_x0000_t202" coordsize="21600,21600" o:spt="202" path="m,l,21600r21600,l21600,xe">
            <v:stroke joinstyle="miter"/>
            <v:path gradientshapeok="t" o:connecttype="rect"/>
          </v:shapetype>
          <v:shape id="Pole tekstowe 2" o:spid="_x0000_s1026" type="#_x0000_t202" style="position:absolute;left:0;text-align:left;margin-left:0;margin-top:16.8pt;width:475pt;height:116.25pt;z-index:251661312;visibility:visible;mso-position-horizontal:center;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" filled="f" stroked="f">
            <v:textbox>
              <w:txbxContent>
                <w:p w:rsidR="001D7962" w:rsidRPr="00F14AF4" w:rsidRDefault="001D7962" w:rsidP="003D26D6">
                  <w:pPr>
                    <w:spacing w:before="0"/>
                    <w:jc w:val="center"/>
                    <w:rPr>
                      <w:rFonts w:asciiTheme="minorHAnsi" w:hAnsiTheme="minorHAnsi"/>
                      <w:b/>
                      <w:color w:val="0D0D0D" w:themeColor="text1" w:themeTint="F2"/>
                      <w:sz w:val="40"/>
                    </w:rPr>
                  </w:pPr>
                  <w:r w:rsidRPr="00F14AF4">
                    <w:rPr>
                      <w:rFonts w:asciiTheme="minorHAnsi" w:hAnsiTheme="minorHAnsi"/>
                      <w:b/>
                      <w:color w:val="0D0D0D" w:themeColor="text1" w:themeTint="F2"/>
                      <w:sz w:val="40"/>
                    </w:rPr>
                    <w:t>Instrukcja przygotowania studium wykonalności dla projektów inwestycyjnych ubiegających się o wsparcie z EFRR w ramach Regionalnego Programu Operacyjnego Województwa Zachodniopomorskiego</w:t>
                  </w:r>
                </w:p>
              </w:txbxContent>
            </v:textbox>
            <w10:wrap anchorx="margin"/>
          </v:shape>
        </w:pict>
      </w:r>
    </w:p>
    <w:p w:rsidR="003D26D6" w:rsidRPr="00F14AF4" w:rsidRDefault="003D26D6" w:rsidP="003D26D6">
      <w:pPr>
        <w:jc w:val="center"/>
        <w:rPr>
          <w:noProof/>
          <w:color w:val="0D0D0D" w:themeColor="text1" w:themeTint="F2"/>
        </w:rPr>
      </w:pPr>
    </w:p>
    <w:p w:rsidR="003D26D6" w:rsidRPr="00F14AF4" w:rsidRDefault="003D26D6" w:rsidP="003D26D6">
      <w:pPr>
        <w:jc w:val="center"/>
        <w:rPr>
          <w:noProof/>
          <w:color w:val="0D0D0D" w:themeColor="text1" w:themeTint="F2"/>
        </w:rPr>
      </w:pPr>
    </w:p>
    <w:p w:rsidR="003D26D6" w:rsidRPr="00F14AF4" w:rsidRDefault="003D26D6" w:rsidP="003D26D6">
      <w:pPr>
        <w:jc w:val="center"/>
        <w:rPr>
          <w:noProof/>
          <w:color w:val="0D0D0D" w:themeColor="text1" w:themeTint="F2"/>
        </w:rPr>
      </w:pPr>
    </w:p>
    <w:p w:rsidR="003D26D6" w:rsidRPr="00F14AF4" w:rsidRDefault="003D26D6" w:rsidP="003D26D6">
      <w:pPr>
        <w:jc w:val="center"/>
        <w:rPr>
          <w:noProof/>
          <w:color w:val="0D0D0D" w:themeColor="text1" w:themeTint="F2"/>
        </w:rPr>
      </w:pPr>
    </w:p>
    <w:p w:rsidR="003D26D6" w:rsidRPr="00F14AF4" w:rsidRDefault="003D26D6" w:rsidP="003D26D6">
      <w:pPr>
        <w:jc w:val="center"/>
        <w:rPr>
          <w:noProof/>
          <w:color w:val="0D0D0D" w:themeColor="text1" w:themeTint="F2"/>
        </w:rPr>
      </w:pPr>
    </w:p>
    <w:p w:rsidR="003D26D6" w:rsidRPr="00F14AF4" w:rsidRDefault="003D26D6" w:rsidP="003D26D6">
      <w:pPr>
        <w:jc w:val="center"/>
        <w:rPr>
          <w:noProof/>
          <w:color w:val="0D0D0D" w:themeColor="text1" w:themeTint="F2"/>
        </w:rPr>
      </w:pPr>
    </w:p>
    <w:p w:rsidR="003D26D6" w:rsidRPr="00F14AF4" w:rsidRDefault="003D26D6" w:rsidP="003D26D6">
      <w:pPr>
        <w:jc w:val="center"/>
        <w:rPr>
          <w:noProof/>
          <w:color w:val="0D0D0D" w:themeColor="text1" w:themeTint="F2"/>
        </w:rPr>
      </w:pPr>
    </w:p>
    <w:p w:rsidR="003D26D6" w:rsidRPr="00F14AF4" w:rsidRDefault="003D26D6" w:rsidP="003D26D6">
      <w:pPr>
        <w:jc w:val="center"/>
        <w:rPr>
          <w:noProof/>
          <w:color w:val="0D0D0D" w:themeColor="text1" w:themeTint="F2"/>
        </w:rPr>
      </w:pPr>
    </w:p>
    <w:p w:rsidR="003D26D6" w:rsidRPr="00F14AF4" w:rsidRDefault="003D26D6" w:rsidP="003D26D6">
      <w:pPr>
        <w:jc w:val="center"/>
        <w:rPr>
          <w:noProof/>
          <w:color w:val="0D0D0D" w:themeColor="text1" w:themeTint="F2"/>
        </w:rPr>
      </w:pPr>
    </w:p>
    <w:p w:rsidR="003D26D6" w:rsidRPr="00F14AF4" w:rsidRDefault="003D26D6" w:rsidP="003D26D6">
      <w:pPr>
        <w:jc w:val="center"/>
        <w:rPr>
          <w:noProof/>
          <w:color w:val="0D0D0D" w:themeColor="text1" w:themeTint="F2"/>
        </w:rPr>
      </w:pPr>
    </w:p>
    <w:p w:rsidR="003D26D6" w:rsidRPr="00F14AF4" w:rsidRDefault="003D26D6" w:rsidP="003D26D6">
      <w:pPr>
        <w:jc w:val="center"/>
        <w:rPr>
          <w:noProof/>
          <w:color w:val="0D0D0D" w:themeColor="text1" w:themeTint="F2"/>
        </w:rPr>
      </w:pPr>
    </w:p>
    <w:p w:rsidR="003D26D6" w:rsidRPr="00F14AF4" w:rsidRDefault="003D26D6" w:rsidP="003D26D6">
      <w:pPr>
        <w:jc w:val="center"/>
        <w:rPr>
          <w:noProof/>
          <w:color w:val="0D0D0D" w:themeColor="text1" w:themeTint="F2"/>
        </w:rPr>
      </w:pPr>
    </w:p>
    <w:p w:rsidR="003D26D6" w:rsidRPr="00F14AF4" w:rsidRDefault="003D26D6" w:rsidP="003D26D6">
      <w:pPr>
        <w:jc w:val="center"/>
        <w:rPr>
          <w:noProof/>
          <w:color w:val="0D0D0D" w:themeColor="text1" w:themeTint="F2"/>
        </w:rPr>
      </w:pPr>
    </w:p>
    <w:p w:rsidR="003D26D6" w:rsidRPr="00F14AF4" w:rsidRDefault="003D26D6" w:rsidP="003D26D6">
      <w:pPr>
        <w:jc w:val="center"/>
        <w:rPr>
          <w:noProof/>
          <w:color w:val="0D0D0D" w:themeColor="text1" w:themeTint="F2"/>
        </w:rPr>
      </w:pPr>
    </w:p>
    <w:p w:rsidR="003D26D6" w:rsidRDefault="003D26D6" w:rsidP="003D26D6">
      <w:pPr>
        <w:spacing w:before="0"/>
        <w:jc w:val="center"/>
        <w:rPr>
          <w:rFonts w:asciiTheme="minorHAnsi" w:hAnsiTheme="minorHAnsi"/>
          <w:color w:val="0D0D0D" w:themeColor="text1" w:themeTint="F2"/>
          <w:sz w:val="24"/>
        </w:rPr>
      </w:pPr>
      <w:r w:rsidRPr="00F14AF4">
        <w:rPr>
          <w:rFonts w:asciiTheme="minorHAnsi" w:hAnsiTheme="minorHAnsi"/>
          <w:color w:val="0D0D0D" w:themeColor="text1" w:themeTint="F2"/>
          <w:sz w:val="24"/>
        </w:rPr>
        <w:t xml:space="preserve">Załącznik nr 6 do regulaminu konkursu w ramach Regionalnego Programu Operacyjnego Województwa </w:t>
      </w:r>
      <w:r w:rsidRPr="00A724EA">
        <w:rPr>
          <w:rFonts w:asciiTheme="minorHAnsi" w:hAnsiTheme="minorHAnsi"/>
          <w:color w:val="0D0D0D" w:themeColor="text1" w:themeTint="F2"/>
          <w:sz w:val="24"/>
        </w:rPr>
        <w:t>Zachodniopomorskiego 2014-2020</w:t>
      </w:r>
      <w:r w:rsidR="00A724EA" w:rsidRPr="00A724EA">
        <w:rPr>
          <w:rFonts w:asciiTheme="minorHAnsi" w:hAnsiTheme="minorHAnsi"/>
          <w:color w:val="0D0D0D" w:themeColor="text1" w:themeTint="F2"/>
          <w:sz w:val="24"/>
        </w:rPr>
        <w:t xml:space="preserve"> </w:t>
      </w:r>
    </w:p>
    <w:p w:rsidR="00AA3A2E" w:rsidRDefault="00AA3A2E" w:rsidP="003D26D6">
      <w:pPr>
        <w:spacing w:before="0"/>
        <w:jc w:val="center"/>
        <w:rPr>
          <w:rFonts w:asciiTheme="minorHAnsi" w:hAnsiTheme="minorHAnsi"/>
          <w:b/>
          <w:color w:val="000000" w:themeColor="text1"/>
          <w:sz w:val="32"/>
        </w:rPr>
      </w:pPr>
    </w:p>
    <w:p w:rsidR="003D26D6" w:rsidRDefault="00AA3A2E" w:rsidP="003D26D6">
      <w:pPr>
        <w:spacing w:before="0"/>
        <w:jc w:val="center"/>
        <w:rPr>
          <w:rFonts w:asciiTheme="minorHAnsi" w:hAnsiTheme="minorHAnsi"/>
          <w:b/>
          <w:color w:val="000000" w:themeColor="text1"/>
          <w:sz w:val="32"/>
        </w:rPr>
      </w:pPr>
      <w:r>
        <w:rPr>
          <w:rFonts w:asciiTheme="minorHAnsi" w:hAnsiTheme="minorHAnsi"/>
          <w:b/>
          <w:color w:val="000000" w:themeColor="text1"/>
          <w:sz w:val="32"/>
        </w:rPr>
        <w:t>Numer konkursu: RPZP.02.08.00-I</w:t>
      </w:r>
      <w:r w:rsidR="003B13F2">
        <w:rPr>
          <w:rFonts w:asciiTheme="minorHAnsi" w:hAnsiTheme="minorHAnsi"/>
          <w:b/>
          <w:color w:val="000000" w:themeColor="text1"/>
          <w:sz w:val="32"/>
        </w:rPr>
        <w:t>Z</w:t>
      </w:r>
      <w:r>
        <w:rPr>
          <w:rFonts w:asciiTheme="minorHAnsi" w:hAnsiTheme="minorHAnsi"/>
          <w:b/>
          <w:color w:val="000000" w:themeColor="text1"/>
          <w:sz w:val="32"/>
        </w:rPr>
        <w:t>.01-32-KO2/17</w:t>
      </w:r>
    </w:p>
    <w:p w:rsidR="00AA3A2E" w:rsidRPr="00A724EA" w:rsidRDefault="00AA3A2E" w:rsidP="003D26D6">
      <w:pPr>
        <w:spacing w:before="0"/>
        <w:jc w:val="center"/>
        <w:rPr>
          <w:rFonts w:asciiTheme="minorHAnsi" w:hAnsiTheme="minorHAnsi"/>
          <w:color w:val="0D0D0D" w:themeColor="text1" w:themeTint="F2"/>
          <w:sz w:val="24"/>
        </w:rPr>
      </w:pPr>
    </w:p>
    <w:p w:rsidR="003D26D6" w:rsidRPr="00A724EA" w:rsidRDefault="003D26D6" w:rsidP="003D26D6">
      <w:pPr>
        <w:spacing w:before="0"/>
        <w:jc w:val="center"/>
        <w:rPr>
          <w:rFonts w:asciiTheme="minorHAnsi" w:hAnsiTheme="minorHAnsi"/>
          <w:color w:val="0D0D0D" w:themeColor="text1" w:themeTint="F2"/>
          <w:sz w:val="24"/>
        </w:rPr>
      </w:pPr>
    </w:p>
    <w:p w:rsidR="003D26D6" w:rsidRDefault="003D26D6" w:rsidP="003D26D6">
      <w:pPr>
        <w:spacing w:before="0"/>
        <w:jc w:val="center"/>
        <w:rPr>
          <w:rFonts w:asciiTheme="minorHAnsi" w:hAnsiTheme="minorHAnsi"/>
          <w:color w:val="0D0D0D" w:themeColor="text1" w:themeTint="F2"/>
          <w:sz w:val="24"/>
        </w:rPr>
      </w:pPr>
    </w:p>
    <w:p w:rsidR="00703286" w:rsidRDefault="00703286" w:rsidP="003D26D6">
      <w:pPr>
        <w:spacing w:before="0"/>
        <w:jc w:val="center"/>
        <w:rPr>
          <w:rFonts w:asciiTheme="minorHAnsi" w:hAnsiTheme="minorHAnsi"/>
          <w:color w:val="0D0D0D" w:themeColor="text1" w:themeTint="F2"/>
          <w:sz w:val="24"/>
        </w:rPr>
      </w:pPr>
    </w:p>
    <w:p w:rsidR="00703286" w:rsidRPr="00A724EA" w:rsidRDefault="00703286" w:rsidP="003D26D6">
      <w:pPr>
        <w:spacing w:before="0"/>
        <w:jc w:val="center"/>
        <w:rPr>
          <w:rFonts w:asciiTheme="minorHAnsi" w:hAnsiTheme="minorHAnsi"/>
          <w:color w:val="0D0D0D" w:themeColor="text1" w:themeTint="F2"/>
          <w:sz w:val="24"/>
        </w:rPr>
      </w:pPr>
    </w:p>
    <w:p w:rsidR="003D26D6" w:rsidRPr="00A724EA" w:rsidRDefault="003D26D6" w:rsidP="00703286">
      <w:pPr>
        <w:spacing w:before="0"/>
        <w:rPr>
          <w:rFonts w:asciiTheme="minorHAnsi" w:hAnsiTheme="minorHAnsi"/>
          <w:color w:val="0D0D0D" w:themeColor="text1" w:themeTint="F2"/>
          <w:sz w:val="24"/>
        </w:rPr>
      </w:pPr>
    </w:p>
    <w:p w:rsidR="003D26D6" w:rsidRPr="00A724EA" w:rsidRDefault="003D26D6" w:rsidP="003D26D6">
      <w:pPr>
        <w:spacing w:before="0"/>
        <w:jc w:val="center"/>
        <w:rPr>
          <w:rFonts w:asciiTheme="minorHAnsi" w:hAnsiTheme="minorHAnsi"/>
          <w:color w:val="0D0D0D" w:themeColor="text1" w:themeTint="F2"/>
          <w:sz w:val="28"/>
        </w:rPr>
      </w:pPr>
      <w:r w:rsidRPr="00A724EA">
        <w:rPr>
          <w:rFonts w:asciiTheme="minorHAnsi" w:hAnsiTheme="minorHAnsi"/>
          <w:color w:val="0D0D0D" w:themeColor="text1" w:themeTint="F2"/>
          <w:sz w:val="28"/>
        </w:rPr>
        <w:t xml:space="preserve">Wersja </w:t>
      </w:r>
      <w:r w:rsidR="003B13F2">
        <w:rPr>
          <w:rFonts w:asciiTheme="minorHAnsi" w:hAnsiTheme="minorHAnsi"/>
          <w:color w:val="0D0D0D" w:themeColor="text1" w:themeTint="F2"/>
          <w:sz w:val="28"/>
        </w:rPr>
        <w:t>2</w:t>
      </w:r>
      <w:r w:rsidRPr="00A724EA">
        <w:rPr>
          <w:rFonts w:asciiTheme="minorHAnsi" w:hAnsiTheme="minorHAnsi"/>
          <w:color w:val="0D0D0D" w:themeColor="text1" w:themeTint="F2"/>
          <w:sz w:val="28"/>
        </w:rPr>
        <w:t>.0</w:t>
      </w:r>
    </w:p>
    <w:p w:rsidR="003D26D6" w:rsidRPr="00A724EA" w:rsidRDefault="003D26D6" w:rsidP="003D26D6">
      <w:pPr>
        <w:spacing w:before="0"/>
        <w:jc w:val="center"/>
        <w:rPr>
          <w:rFonts w:asciiTheme="minorHAnsi" w:hAnsiTheme="minorHAnsi"/>
          <w:color w:val="0D0D0D" w:themeColor="text1" w:themeTint="F2"/>
          <w:sz w:val="28"/>
        </w:rPr>
      </w:pPr>
    </w:p>
    <w:p w:rsidR="00053810" w:rsidRDefault="003D26D6" w:rsidP="003D26D6">
      <w:pPr>
        <w:spacing w:before="0"/>
        <w:jc w:val="center"/>
        <w:rPr>
          <w:rFonts w:asciiTheme="minorHAnsi" w:hAnsiTheme="minorHAnsi"/>
          <w:color w:val="0D0D0D" w:themeColor="text1" w:themeTint="F2"/>
          <w:sz w:val="28"/>
        </w:rPr>
      </w:pPr>
      <w:r w:rsidRPr="00A724EA">
        <w:rPr>
          <w:rFonts w:asciiTheme="minorHAnsi" w:hAnsiTheme="minorHAnsi"/>
          <w:color w:val="0D0D0D" w:themeColor="text1" w:themeTint="F2"/>
          <w:sz w:val="28"/>
        </w:rPr>
        <w:t>Szczecin, 201</w:t>
      </w:r>
      <w:r w:rsidR="00807A78">
        <w:rPr>
          <w:rFonts w:asciiTheme="minorHAnsi" w:hAnsiTheme="minorHAnsi"/>
          <w:color w:val="0D0D0D" w:themeColor="text1" w:themeTint="F2"/>
          <w:sz w:val="28"/>
        </w:rPr>
        <w:t>7</w:t>
      </w:r>
      <w:r w:rsidRPr="00A724EA">
        <w:rPr>
          <w:rFonts w:asciiTheme="minorHAnsi" w:hAnsiTheme="minorHAnsi"/>
          <w:color w:val="0D0D0D" w:themeColor="text1" w:themeTint="F2"/>
          <w:sz w:val="28"/>
        </w:rPr>
        <w:t xml:space="preserve"> </w:t>
      </w:r>
      <w:r w:rsidRPr="00F14AF4">
        <w:rPr>
          <w:rFonts w:asciiTheme="minorHAnsi" w:hAnsiTheme="minorHAnsi"/>
          <w:color w:val="0D0D0D" w:themeColor="text1" w:themeTint="F2"/>
          <w:sz w:val="28"/>
        </w:rPr>
        <w:t>r.</w:t>
      </w:r>
    </w:p>
    <w:p w:rsidR="00031AC5" w:rsidRPr="00F14AF4" w:rsidRDefault="00031AC5" w:rsidP="00703286">
      <w:pPr>
        <w:spacing w:before="0"/>
        <w:rPr>
          <w:rFonts w:asciiTheme="minorHAnsi" w:hAnsiTheme="minorHAnsi"/>
          <w:color w:val="0D0D0D" w:themeColor="text1" w:themeTint="F2"/>
          <w:sz w:val="28"/>
        </w:rPr>
      </w:pPr>
    </w:p>
    <w:p w:rsidR="008D302B" w:rsidRPr="00F14AF4" w:rsidRDefault="003B13F2" w:rsidP="008D302B">
      <w:pPr>
        <w:rPr>
          <w:noProof/>
          <w:color w:val="0D0D0D" w:themeColor="text1" w:themeTint="F2"/>
        </w:rPr>
      </w:pPr>
      <w:r w:rsidRPr="003B13F2">
        <w:rPr>
          <w:noProof/>
          <w:color w:val="0D0D0D" w:themeColor="text1" w:themeTint="F2"/>
        </w:rPr>
        <w:drawing>
          <wp:anchor distT="0" distB="0" distL="114300" distR="114300" simplePos="0" relativeHeight="251667456" behindDoc="1" locked="0" layoutInCell="1" allowOverlap="1">
            <wp:simplePos x="0" y="0"/>
            <wp:positionH relativeFrom="margin">
              <wp:posOffset>-64440</wp:posOffset>
            </wp:positionH>
            <wp:positionV relativeFrom="topMargin">
              <wp:posOffset>9897466</wp:posOffset>
            </wp:positionV>
            <wp:extent cx="5747563" cy="438912"/>
            <wp:effectExtent l="19050" t="0" r="5080" b="0"/>
            <wp:wrapSquare wrapText="bothSides"/>
            <wp:docPr id="6" name="Obraz 3" descr="C:\Users\kgarczynski\Desktop\logosy_różne ustawienia_perspektywa 14-20\jpg\ciąg logotypów_NSS-UE-FStru_RPO-WZ_14-20_kolor-PZ jedna lin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kgarczynski\Desktop\logosy_różne ustawienia_perspektywa 14-20\jpg\ciąg logotypów_NSS-UE-FStru_RPO-WZ_14-20_kolor-PZ jedna linia.jpg"/>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48020" cy="438785"/>
                    </a:xfrm>
                    <a:prstGeom prst="rect">
                      <a:avLst/>
                    </a:prstGeom>
                    <a:noFill/>
                    <a:ln>
                      <a:noFill/>
                    </a:ln>
                  </pic:spPr>
                </pic:pic>
              </a:graphicData>
            </a:graphic>
          </wp:anchor>
        </w:drawing>
      </w:r>
      <w:r w:rsidR="00FD7626">
        <w:rPr>
          <w:noProof/>
          <w:color w:val="0D0D0D" w:themeColor="text1" w:themeTint="F2"/>
        </w:rPr>
        <w:pict>
          <v:rect id="Prostokąt 94" o:spid="_x0000_s1188" style="position:absolute;left:0;text-align:left;margin-left:200.85pt;margin-top:726.35pt;width:184.2pt;height:75.75pt;z-index:25165721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" fillcolor="#023e7c" stroked="f" strokeweight="1pt"/>
        </w:pict>
      </w:r>
      <w:r w:rsidR="00FD7626">
        <w:rPr>
          <w:noProof/>
          <w:color w:val="0D0D0D" w:themeColor="text1" w:themeTint="F2"/>
        </w:rPr>
        <w:pict>
          <v:shape id="_x0000_s1027" type="#_x0000_t202" style="position:absolute;left:0;text-align:left;margin-left:60.6pt;margin-top:761.9pt;width:475pt;height:23.4pt;z-index:25166028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" filled="f" stroked="f">
            <v:textbox>
              <w:txbxContent>
                <w:p w:rsidR="001D7962" w:rsidRPr="00AE31D8" w:rsidRDefault="001D7962" w:rsidP="008D302B">
                  <w:pPr>
                    <w:jc w:val="center"/>
                    <w:rPr>
                      <w:rFonts w:ascii="TitilliumText25L" w:hAnsi="TitilliumText25L"/>
                      <w:color w:val="FFFFFF" w:themeColor="background1"/>
                      <w:sz w:val="24"/>
                    </w:rPr>
                  </w:pPr>
                  <w:r w:rsidRPr="00AE31D8">
                    <w:rPr>
                      <w:rFonts w:ascii="TitilliumText25L" w:hAnsi="TitilliumText25L"/>
                      <w:color w:val="FFFFFF" w:themeColor="background1"/>
                      <w:sz w:val="24"/>
                    </w:rPr>
                    <w:t>Szczecin 2015</w:t>
                  </w:r>
                </w:p>
              </w:txbxContent>
            </v:textbox>
          </v:shape>
        </w:pict>
      </w:r>
    </w:p>
    <w:p w:rsidR="00053810" w:rsidRDefault="00053810">
      <w:pPr>
        <w:pStyle w:val="Nagwekbeznumeracji"/>
      </w:pPr>
      <w:bookmarkStart w:id="0" w:name="_Toc449952778"/>
      <w:r>
        <w:lastRenderedPageBreak/>
        <w:t>Spis treści</w:t>
      </w:r>
      <w:bookmarkEnd w:id="0"/>
    </w:p>
    <w:p w:rsidR="00053810" w:rsidRDefault="00053810"/>
    <w:p w:rsidR="00A724EA" w:rsidRDefault="00FD7626">
      <w:pPr>
        <w:pStyle w:val="Spistreci1"/>
        <w:rPr>
          <w:rFonts w:asciiTheme="minorHAnsi" w:eastAsiaTheme="minorEastAsia" w:hAnsiTheme="minorHAnsi" w:cstheme="minorBidi"/>
          <w:b w:val="0"/>
          <w:smallCaps w:val="0"/>
          <w:noProof/>
          <w:sz w:val="22"/>
          <w:szCs w:val="22"/>
        </w:rPr>
      </w:pPr>
      <w:r w:rsidRPr="00FD7626">
        <w:fldChar w:fldCharType="begin"/>
      </w:r>
      <w:r w:rsidR="00053810">
        <w:instrText xml:space="preserve"> TOC \o "1-3" \h \z \t "Nagłówek bez numeracji;1" </w:instrText>
      </w:r>
      <w:r w:rsidRPr="00FD7626">
        <w:fldChar w:fldCharType="separate"/>
      </w:r>
      <w:hyperlink w:anchor="_Toc449952778" w:history="1">
        <w:r w:rsidR="00A724EA" w:rsidRPr="00BA1D0A">
          <w:rPr>
            <w:rStyle w:val="Hipercze"/>
            <w:noProof/>
          </w:rPr>
          <w:t>Spis treści</w:t>
        </w:r>
        <w:r w:rsidR="00A724EA">
          <w:rPr>
            <w:noProof/>
            <w:webHidden/>
          </w:rPr>
          <w:tab/>
        </w:r>
        <w:r>
          <w:rPr>
            <w:noProof/>
            <w:webHidden/>
          </w:rPr>
          <w:fldChar w:fldCharType="begin"/>
        </w:r>
        <w:r w:rsidR="00A724EA">
          <w:rPr>
            <w:noProof/>
            <w:webHidden/>
          </w:rPr>
          <w:instrText xml:space="preserve"> PAGEREF _Toc449952778 \h </w:instrText>
        </w:r>
        <w:r>
          <w:rPr>
            <w:noProof/>
            <w:webHidden/>
          </w:rPr>
        </w:r>
        <w:r>
          <w:rPr>
            <w:noProof/>
            <w:webHidden/>
          </w:rPr>
          <w:fldChar w:fldCharType="separate"/>
        </w:r>
        <w:r w:rsidR="007A5EC5">
          <w:rPr>
            <w:noProof/>
            <w:webHidden/>
          </w:rPr>
          <w:t>2</w:t>
        </w:r>
        <w:r>
          <w:rPr>
            <w:noProof/>
            <w:webHidden/>
          </w:rPr>
          <w:fldChar w:fldCharType="end"/>
        </w:r>
      </w:hyperlink>
    </w:p>
    <w:p w:rsidR="00A724EA" w:rsidRDefault="00FD7626">
      <w:pPr>
        <w:pStyle w:val="Spistreci1"/>
        <w:rPr>
          <w:rFonts w:asciiTheme="minorHAnsi" w:eastAsiaTheme="minorEastAsia" w:hAnsiTheme="minorHAnsi" w:cstheme="minorBidi"/>
          <w:b w:val="0"/>
          <w:smallCaps w:val="0"/>
          <w:noProof/>
          <w:sz w:val="22"/>
          <w:szCs w:val="22"/>
        </w:rPr>
      </w:pPr>
      <w:hyperlink w:anchor="_Toc449952779" w:history="1">
        <w:r w:rsidR="00A724EA" w:rsidRPr="00BA1D0A">
          <w:rPr>
            <w:rStyle w:val="Hipercze"/>
            <w:noProof/>
          </w:rPr>
          <w:t>Wykaz skrótów</w:t>
        </w:r>
        <w:r w:rsidR="00A724EA">
          <w:rPr>
            <w:noProof/>
            <w:webHidden/>
          </w:rPr>
          <w:tab/>
        </w:r>
        <w:r>
          <w:rPr>
            <w:noProof/>
            <w:webHidden/>
          </w:rPr>
          <w:fldChar w:fldCharType="begin"/>
        </w:r>
        <w:r w:rsidR="00A724EA">
          <w:rPr>
            <w:noProof/>
            <w:webHidden/>
          </w:rPr>
          <w:instrText xml:space="preserve"> PAGEREF _Toc449952779 \h </w:instrText>
        </w:r>
        <w:r>
          <w:rPr>
            <w:noProof/>
            <w:webHidden/>
          </w:rPr>
        </w:r>
        <w:r>
          <w:rPr>
            <w:noProof/>
            <w:webHidden/>
          </w:rPr>
          <w:fldChar w:fldCharType="separate"/>
        </w:r>
        <w:r w:rsidR="007A5EC5">
          <w:rPr>
            <w:noProof/>
            <w:webHidden/>
          </w:rPr>
          <w:t>4</w:t>
        </w:r>
        <w:r>
          <w:rPr>
            <w:noProof/>
            <w:webHidden/>
          </w:rPr>
          <w:fldChar w:fldCharType="end"/>
        </w:r>
      </w:hyperlink>
    </w:p>
    <w:p w:rsidR="00A724EA" w:rsidRDefault="00FD7626">
      <w:pPr>
        <w:pStyle w:val="Spistreci1"/>
        <w:rPr>
          <w:rFonts w:asciiTheme="minorHAnsi" w:eastAsiaTheme="minorEastAsia" w:hAnsiTheme="minorHAnsi" w:cstheme="minorBidi"/>
          <w:b w:val="0"/>
          <w:smallCaps w:val="0"/>
          <w:noProof/>
          <w:sz w:val="22"/>
          <w:szCs w:val="22"/>
        </w:rPr>
      </w:pPr>
      <w:hyperlink w:anchor="_Toc449952780" w:history="1">
        <w:r w:rsidR="00A724EA" w:rsidRPr="00BA1D0A">
          <w:rPr>
            <w:rStyle w:val="Hipercze"/>
            <w:noProof/>
          </w:rPr>
          <w:t>Wprowadzenie</w:t>
        </w:r>
        <w:r w:rsidR="00A724EA">
          <w:rPr>
            <w:noProof/>
            <w:webHidden/>
          </w:rPr>
          <w:tab/>
        </w:r>
        <w:r>
          <w:rPr>
            <w:noProof/>
            <w:webHidden/>
          </w:rPr>
          <w:fldChar w:fldCharType="begin"/>
        </w:r>
        <w:r w:rsidR="00A724EA">
          <w:rPr>
            <w:noProof/>
            <w:webHidden/>
          </w:rPr>
          <w:instrText xml:space="preserve"> PAGEREF _Toc449952780 \h </w:instrText>
        </w:r>
        <w:r>
          <w:rPr>
            <w:noProof/>
            <w:webHidden/>
          </w:rPr>
        </w:r>
        <w:r>
          <w:rPr>
            <w:noProof/>
            <w:webHidden/>
          </w:rPr>
          <w:fldChar w:fldCharType="separate"/>
        </w:r>
        <w:r w:rsidR="007A5EC5">
          <w:rPr>
            <w:noProof/>
            <w:webHidden/>
          </w:rPr>
          <w:t>4</w:t>
        </w:r>
        <w:r>
          <w:rPr>
            <w:noProof/>
            <w:webHidden/>
          </w:rPr>
          <w:fldChar w:fldCharType="end"/>
        </w:r>
      </w:hyperlink>
    </w:p>
    <w:p w:rsidR="00A724EA" w:rsidRDefault="00FD7626">
      <w:pPr>
        <w:pStyle w:val="Spistreci1"/>
        <w:rPr>
          <w:rFonts w:asciiTheme="minorHAnsi" w:eastAsiaTheme="minorEastAsia" w:hAnsiTheme="minorHAnsi" w:cstheme="minorBidi"/>
          <w:b w:val="0"/>
          <w:smallCaps w:val="0"/>
          <w:noProof/>
          <w:sz w:val="22"/>
          <w:szCs w:val="22"/>
        </w:rPr>
      </w:pPr>
      <w:hyperlink w:anchor="_Toc449952781" w:history="1">
        <w:r w:rsidR="00A724EA" w:rsidRPr="00BA1D0A">
          <w:rPr>
            <w:rStyle w:val="Hipercze"/>
            <w:noProof/>
          </w:rPr>
          <w:t>1.</w:t>
        </w:r>
        <w:r w:rsidR="00A724EA">
          <w:rPr>
            <w:rFonts w:asciiTheme="minorHAnsi" w:eastAsiaTheme="minorEastAsia" w:hAnsiTheme="minorHAnsi" w:cstheme="minorBidi"/>
            <w:b w:val="0"/>
            <w:smallCaps w:val="0"/>
            <w:noProof/>
            <w:sz w:val="22"/>
            <w:szCs w:val="22"/>
          </w:rPr>
          <w:tab/>
        </w:r>
        <w:r w:rsidR="00A724EA" w:rsidRPr="00BA1D0A">
          <w:rPr>
            <w:rStyle w:val="Hipercze"/>
            <w:noProof/>
          </w:rPr>
          <w:t>Przedstawienie kontekstu społeczno-ekonomicznego, instytucjonalnego i politycznego.</w:t>
        </w:r>
        <w:r w:rsidR="00A724EA">
          <w:rPr>
            <w:noProof/>
            <w:webHidden/>
          </w:rPr>
          <w:tab/>
        </w:r>
        <w:r>
          <w:rPr>
            <w:noProof/>
            <w:webHidden/>
          </w:rPr>
          <w:fldChar w:fldCharType="begin"/>
        </w:r>
        <w:r w:rsidR="00A724EA">
          <w:rPr>
            <w:noProof/>
            <w:webHidden/>
          </w:rPr>
          <w:instrText xml:space="preserve"> PAGEREF _Toc449952781 \h </w:instrText>
        </w:r>
        <w:r>
          <w:rPr>
            <w:noProof/>
            <w:webHidden/>
          </w:rPr>
        </w:r>
        <w:r>
          <w:rPr>
            <w:noProof/>
            <w:webHidden/>
          </w:rPr>
          <w:fldChar w:fldCharType="separate"/>
        </w:r>
        <w:r w:rsidR="007A5EC5">
          <w:rPr>
            <w:noProof/>
            <w:webHidden/>
          </w:rPr>
          <w:t>8</w:t>
        </w:r>
        <w:r>
          <w:rPr>
            <w:noProof/>
            <w:webHidden/>
          </w:rPr>
          <w:fldChar w:fldCharType="end"/>
        </w:r>
      </w:hyperlink>
    </w:p>
    <w:p w:rsidR="00A724EA" w:rsidRDefault="00FD7626">
      <w:pPr>
        <w:pStyle w:val="Spistreci2"/>
        <w:rPr>
          <w:rFonts w:asciiTheme="minorHAnsi" w:eastAsiaTheme="minorEastAsia" w:hAnsiTheme="minorHAnsi" w:cstheme="minorBidi"/>
          <w:smallCaps w:val="0"/>
          <w:noProof/>
          <w:sz w:val="22"/>
          <w:szCs w:val="22"/>
        </w:rPr>
      </w:pPr>
      <w:hyperlink w:anchor="_Toc449952782" w:history="1">
        <w:r w:rsidR="00A724EA" w:rsidRPr="00BA1D0A">
          <w:rPr>
            <w:rStyle w:val="Hipercze"/>
            <w:noProof/>
          </w:rPr>
          <w:t>1.1.</w:t>
        </w:r>
        <w:r w:rsidR="00A724EA">
          <w:rPr>
            <w:rFonts w:asciiTheme="minorHAnsi" w:eastAsiaTheme="minorEastAsia" w:hAnsiTheme="minorHAnsi" w:cstheme="minorBidi"/>
            <w:smallCaps w:val="0"/>
            <w:noProof/>
            <w:sz w:val="22"/>
            <w:szCs w:val="22"/>
          </w:rPr>
          <w:tab/>
        </w:r>
        <w:r w:rsidR="00A724EA" w:rsidRPr="00BA1D0A">
          <w:rPr>
            <w:rStyle w:val="Hipercze"/>
            <w:noProof/>
          </w:rPr>
          <w:t>Syntetyczny opis otoczenia, w którym projekt będzie realizowany</w:t>
        </w:r>
        <w:r w:rsidR="00A724EA">
          <w:rPr>
            <w:noProof/>
            <w:webHidden/>
          </w:rPr>
          <w:tab/>
        </w:r>
        <w:r>
          <w:rPr>
            <w:noProof/>
            <w:webHidden/>
          </w:rPr>
          <w:fldChar w:fldCharType="begin"/>
        </w:r>
        <w:r w:rsidR="00A724EA">
          <w:rPr>
            <w:noProof/>
            <w:webHidden/>
          </w:rPr>
          <w:instrText xml:space="preserve"> PAGEREF _Toc449952782 \h </w:instrText>
        </w:r>
        <w:r>
          <w:rPr>
            <w:noProof/>
            <w:webHidden/>
          </w:rPr>
        </w:r>
        <w:r>
          <w:rPr>
            <w:noProof/>
            <w:webHidden/>
          </w:rPr>
          <w:fldChar w:fldCharType="separate"/>
        </w:r>
        <w:r w:rsidR="007A5EC5">
          <w:rPr>
            <w:noProof/>
            <w:webHidden/>
          </w:rPr>
          <w:t>8</w:t>
        </w:r>
        <w:r>
          <w:rPr>
            <w:noProof/>
            <w:webHidden/>
          </w:rPr>
          <w:fldChar w:fldCharType="end"/>
        </w:r>
      </w:hyperlink>
    </w:p>
    <w:p w:rsidR="00A724EA" w:rsidRDefault="00FD7626">
      <w:pPr>
        <w:pStyle w:val="Spistreci2"/>
        <w:rPr>
          <w:rFonts w:asciiTheme="minorHAnsi" w:eastAsiaTheme="minorEastAsia" w:hAnsiTheme="minorHAnsi" w:cstheme="minorBidi"/>
          <w:smallCaps w:val="0"/>
          <w:noProof/>
          <w:sz w:val="22"/>
          <w:szCs w:val="22"/>
        </w:rPr>
      </w:pPr>
      <w:hyperlink w:anchor="_Toc449952783" w:history="1">
        <w:r w:rsidR="00A724EA" w:rsidRPr="00BA1D0A">
          <w:rPr>
            <w:rStyle w:val="Hipercze"/>
            <w:noProof/>
          </w:rPr>
          <w:t>1.2.</w:t>
        </w:r>
        <w:r w:rsidR="00A724EA">
          <w:rPr>
            <w:rFonts w:asciiTheme="minorHAnsi" w:eastAsiaTheme="minorEastAsia" w:hAnsiTheme="minorHAnsi" w:cstheme="minorBidi"/>
            <w:smallCaps w:val="0"/>
            <w:noProof/>
            <w:sz w:val="22"/>
            <w:szCs w:val="22"/>
          </w:rPr>
          <w:tab/>
        </w:r>
        <w:r w:rsidR="00A724EA" w:rsidRPr="00BA1D0A">
          <w:rPr>
            <w:rStyle w:val="Hipercze"/>
            <w:noProof/>
          </w:rPr>
          <w:t>Opis stanu aktualnego na który projekt będzie miał wpływ</w:t>
        </w:r>
        <w:r w:rsidR="00A724EA">
          <w:rPr>
            <w:noProof/>
            <w:webHidden/>
          </w:rPr>
          <w:tab/>
        </w:r>
        <w:r>
          <w:rPr>
            <w:noProof/>
            <w:webHidden/>
          </w:rPr>
          <w:fldChar w:fldCharType="begin"/>
        </w:r>
        <w:r w:rsidR="00A724EA">
          <w:rPr>
            <w:noProof/>
            <w:webHidden/>
          </w:rPr>
          <w:instrText xml:space="preserve"> PAGEREF _Toc449952783 \h </w:instrText>
        </w:r>
        <w:r>
          <w:rPr>
            <w:noProof/>
            <w:webHidden/>
          </w:rPr>
        </w:r>
        <w:r>
          <w:rPr>
            <w:noProof/>
            <w:webHidden/>
          </w:rPr>
          <w:fldChar w:fldCharType="separate"/>
        </w:r>
        <w:r w:rsidR="007A5EC5">
          <w:rPr>
            <w:noProof/>
            <w:webHidden/>
          </w:rPr>
          <w:t>8</w:t>
        </w:r>
        <w:r>
          <w:rPr>
            <w:noProof/>
            <w:webHidden/>
          </w:rPr>
          <w:fldChar w:fldCharType="end"/>
        </w:r>
      </w:hyperlink>
    </w:p>
    <w:p w:rsidR="00A724EA" w:rsidRDefault="00FD7626">
      <w:pPr>
        <w:pStyle w:val="Spistreci1"/>
        <w:rPr>
          <w:rFonts w:asciiTheme="minorHAnsi" w:eastAsiaTheme="minorEastAsia" w:hAnsiTheme="minorHAnsi" w:cstheme="minorBidi"/>
          <w:b w:val="0"/>
          <w:smallCaps w:val="0"/>
          <w:noProof/>
          <w:sz w:val="22"/>
          <w:szCs w:val="22"/>
        </w:rPr>
      </w:pPr>
      <w:hyperlink w:anchor="_Toc449952784" w:history="1">
        <w:r w:rsidR="00A724EA" w:rsidRPr="00BA1D0A">
          <w:rPr>
            <w:rStyle w:val="Hipercze"/>
            <w:noProof/>
          </w:rPr>
          <w:t>2.</w:t>
        </w:r>
        <w:r w:rsidR="00A724EA">
          <w:rPr>
            <w:rFonts w:asciiTheme="minorHAnsi" w:eastAsiaTheme="minorEastAsia" w:hAnsiTheme="minorHAnsi" w:cstheme="minorBidi"/>
            <w:b w:val="0"/>
            <w:smallCaps w:val="0"/>
            <w:noProof/>
            <w:sz w:val="22"/>
            <w:szCs w:val="22"/>
          </w:rPr>
          <w:tab/>
        </w:r>
        <w:r w:rsidR="00A724EA" w:rsidRPr="00BA1D0A">
          <w:rPr>
            <w:rStyle w:val="Hipercze"/>
            <w:noProof/>
          </w:rPr>
          <w:t>Definicja celów projektu</w:t>
        </w:r>
        <w:r w:rsidR="00A724EA">
          <w:rPr>
            <w:noProof/>
            <w:webHidden/>
          </w:rPr>
          <w:tab/>
        </w:r>
        <w:r>
          <w:rPr>
            <w:noProof/>
            <w:webHidden/>
          </w:rPr>
          <w:fldChar w:fldCharType="begin"/>
        </w:r>
        <w:r w:rsidR="00A724EA">
          <w:rPr>
            <w:noProof/>
            <w:webHidden/>
          </w:rPr>
          <w:instrText xml:space="preserve"> PAGEREF _Toc449952784 \h </w:instrText>
        </w:r>
        <w:r>
          <w:rPr>
            <w:noProof/>
            <w:webHidden/>
          </w:rPr>
        </w:r>
        <w:r>
          <w:rPr>
            <w:noProof/>
            <w:webHidden/>
          </w:rPr>
          <w:fldChar w:fldCharType="separate"/>
        </w:r>
        <w:r w:rsidR="007A5EC5">
          <w:rPr>
            <w:noProof/>
            <w:webHidden/>
          </w:rPr>
          <w:t>11</w:t>
        </w:r>
        <w:r>
          <w:rPr>
            <w:noProof/>
            <w:webHidden/>
          </w:rPr>
          <w:fldChar w:fldCharType="end"/>
        </w:r>
      </w:hyperlink>
    </w:p>
    <w:p w:rsidR="00A724EA" w:rsidRDefault="00FD7626">
      <w:pPr>
        <w:pStyle w:val="Spistreci2"/>
        <w:rPr>
          <w:rFonts w:asciiTheme="minorHAnsi" w:eastAsiaTheme="minorEastAsia" w:hAnsiTheme="minorHAnsi" w:cstheme="minorBidi"/>
          <w:smallCaps w:val="0"/>
          <w:noProof/>
          <w:sz w:val="22"/>
          <w:szCs w:val="22"/>
        </w:rPr>
      </w:pPr>
      <w:hyperlink w:anchor="_Toc449952785" w:history="1">
        <w:r w:rsidR="00A724EA" w:rsidRPr="00BA1D0A">
          <w:rPr>
            <w:rStyle w:val="Hipercze"/>
            <w:noProof/>
          </w:rPr>
          <w:t>2.1.</w:t>
        </w:r>
        <w:r w:rsidR="00A724EA">
          <w:rPr>
            <w:rFonts w:asciiTheme="minorHAnsi" w:eastAsiaTheme="minorEastAsia" w:hAnsiTheme="minorHAnsi" w:cstheme="minorBidi"/>
            <w:smallCaps w:val="0"/>
            <w:noProof/>
            <w:sz w:val="22"/>
            <w:szCs w:val="22"/>
          </w:rPr>
          <w:tab/>
        </w:r>
        <w:r w:rsidR="00A724EA" w:rsidRPr="00BA1D0A">
          <w:rPr>
            <w:rStyle w:val="Hipercze"/>
            <w:noProof/>
          </w:rPr>
          <w:t>Opis potrzeby realizacji projektu</w:t>
        </w:r>
        <w:r w:rsidR="00A724EA">
          <w:rPr>
            <w:noProof/>
            <w:webHidden/>
          </w:rPr>
          <w:tab/>
        </w:r>
        <w:r>
          <w:rPr>
            <w:noProof/>
            <w:webHidden/>
          </w:rPr>
          <w:fldChar w:fldCharType="begin"/>
        </w:r>
        <w:r w:rsidR="00A724EA">
          <w:rPr>
            <w:noProof/>
            <w:webHidden/>
          </w:rPr>
          <w:instrText xml:space="preserve"> PAGEREF _Toc449952785 \h </w:instrText>
        </w:r>
        <w:r>
          <w:rPr>
            <w:noProof/>
            <w:webHidden/>
          </w:rPr>
        </w:r>
        <w:r>
          <w:rPr>
            <w:noProof/>
            <w:webHidden/>
          </w:rPr>
          <w:fldChar w:fldCharType="separate"/>
        </w:r>
        <w:r w:rsidR="007A5EC5">
          <w:rPr>
            <w:noProof/>
            <w:webHidden/>
          </w:rPr>
          <w:t>11</w:t>
        </w:r>
        <w:r>
          <w:rPr>
            <w:noProof/>
            <w:webHidden/>
          </w:rPr>
          <w:fldChar w:fldCharType="end"/>
        </w:r>
      </w:hyperlink>
    </w:p>
    <w:p w:rsidR="00A724EA" w:rsidRDefault="00FD7626">
      <w:pPr>
        <w:pStyle w:val="Spistreci2"/>
        <w:rPr>
          <w:rFonts w:asciiTheme="minorHAnsi" w:eastAsiaTheme="minorEastAsia" w:hAnsiTheme="minorHAnsi" w:cstheme="minorBidi"/>
          <w:smallCaps w:val="0"/>
          <w:noProof/>
          <w:sz w:val="22"/>
          <w:szCs w:val="22"/>
        </w:rPr>
      </w:pPr>
      <w:hyperlink w:anchor="_Toc449952786" w:history="1">
        <w:r w:rsidR="00A724EA" w:rsidRPr="00BA1D0A">
          <w:rPr>
            <w:rStyle w:val="Hipercze"/>
            <w:noProof/>
          </w:rPr>
          <w:t>2.2.</w:t>
        </w:r>
        <w:r w:rsidR="00A724EA">
          <w:rPr>
            <w:rFonts w:asciiTheme="minorHAnsi" w:eastAsiaTheme="minorEastAsia" w:hAnsiTheme="minorHAnsi" w:cstheme="minorBidi"/>
            <w:smallCaps w:val="0"/>
            <w:noProof/>
            <w:sz w:val="22"/>
            <w:szCs w:val="22"/>
          </w:rPr>
          <w:tab/>
        </w:r>
        <w:r w:rsidR="00A724EA" w:rsidRPr="00BA1D0A">
          <w:rPr>
            <w:rStyle w:val="Hipercze"/>
            <w:noProof/>
          </w:rPr>
          <w:t>Opis celów projektu</w:t>
        </w:r>
        <w:r w:rsidR="00A724EA">
          <w:rPr>
            <w:noProof/>
            <w:webHidden/>
          </w:rPr>
          <w:tab/>
        </w:r>
        <w:r>
          <w:rPr>
            <w:noProof/>
            <w:webHidden/>
          </w:rPr>
          <w:fldChar w:fldCharType="begin"/>
        </w:r>
        <w:r w:rsidR="00A724EA">
          <w:rPr>
            <w:noProof/>
            <w:webHidden/>
          </w:rPr>
          <w:instrText xml:space="preserve"> PAGEREF _Toc449952786 \h </w:instrText>
        </w:r>
        <w:r>
          <w:rPr>
            <w:noProof/>
            <w:webHidden/>
          </w:rPr>
        </w:r>
        <w:r>
          <w:rPr>
            <w:noProof/>
            <w:webHidden/>
          </w:rPr>
          <w:fldChar w:fldCharType="separate"/>
        </w:r>
        <w:r w:rsidR="007A5EC5">
          <w:rPr>
            <w:noProof/>
            <w:webHidden/>
          </w:rPr>
          <w:t>13</w:t>
        </w:r>
        <w:r>
          <w:rPr>
            <w:noProof/>
            <w:webHidden/>
          </w:rPr>
          <w:fldChar w:fldCharType="end"/>
        </w:r>
      </w:hyperlink>
    </w:p>
    <w:p w:rsidR="00A724EA" w:rsidRDefault="00FD7626">
      <w:pPr>
        <w:pStyle w:val="Spistreci1"/>
        <w:rPr>
          <w:rFonts w:asciiTheme="minorHAnsi" w:eastAsiaTheme="minorEastAsia" w:hAnsiTheme="minorHAnsi" w:cstheme="minorBidi"/>
          <w:b w:val="0"/>
          <w:smallCaps w:val="0"/>
          <w:noProof/>
          <w:sz w:val="22"/>
          <w:szCs w:val="22"/>
        </w:rPr>
      </w:pPr>
      <w:hyperlink w:anchor="_Toc449952787" w:history="1">
        <w:r w:rsidR="00A724EA" w:rsidRPr="00BA1D0A">
          <w:rPr>
            <w:rStyle w:val="Hipercze"/>
            <w:noProof/>
          </w:rPr>
          <w:t>3.</w:t>
        </w:r>
        <w:r w:rsidR="00A724EA">
          <w:rPr>
            <w:rFonts w:asciiTheme="minorHAnsi" w:eastAsiaTheme="minorEastAsia" w:hAnsiTheme="minorHAnsi" w:cstheme="minorBidi"/>
            <w:b w:val="0"/>
            <w:smallCaps w:val="0"/>
            <w:noProof/>
            <w:sz w:val="22"/>
            <w:szCs w:val="22"/>
          </w:rPr>
          <w:tab/>
        </w:r>
        <w:r w:rsidR="00A724EA" w:rsidRPr="00BA1D0A">
          <w:rPr>
            <w:rStyle w:val="Hipercze"/>
            <w:noProof/>
          </w:rPr>
          <w:t>Identyfikacja projektu</w:t>
        </w:r>
        <w:r w:rsidR="00A724EA">
          <w:rPr>
            <w:noProof/>
            <w:webHidden/>
          </w:rPr>
          <w:tab/>
        </w:r>
        <w:r>
          <w:rPr>
            <w:noProof/>
            <w:webHidden/>
          </w:rPr>
          <w:fldChar w:fldCharType="begin"/>
        </w:r>
        <w:r w:rsidR="00A724EA">
          <w:rPr>
            <w:noProof/>
            <w:webHidden/>
          </w:rPr>
          <w:instrText xml:space="preserve"> PAGEREF _Toc449952787 \h </w:instrText>
        </w:r>
        <w:r>
          <w:rPr>
            <w:noProof/>
            <w:webHidden/>
          </w:rPr>
        </w:r>
        <w:r>
          <w:rPr>
            <w:noProof/>
            <w:webHidden/>
          </w:rPr>
          <w:fldChar w:fldCharType="separate"/>
        </w:r>
        <w:r w:rsidR="007A5EC5">
          <w:rPr>
            <w:noProof/>
            <w:webHidden/>
          </w:rPr>
          <w:t>16</w:t>
        </w:r>
        <w:r>
          <w:rPr>
            <w:noProof/>
            <w:webHidden/>
          </w:rPr>
          <w:fldChar w:fldCharType="end"/>
        </w:r>
      </w:hyperlink>
    </w:p>
    <w:p w:rsidR="00A724EA" w:rsidRDefault="00FD7626">
      <w:pPr>
        <w:pStyle w:val="Spistreci2"/>
        <w:rPr>
          <w:rFonts w:asciiTheme="minorHAnsi" w:eastAsiaTheme="minorEastAsia" w:hAnsiTheme="minorHAnsi" w:cstheme="minorBidi"/>
          <w:smallCaps w:val="0"/>
          <w:noProof/>
          <w:sz w:val="22"/>
          <w:szCs w:val="22"/>
        </w:rPr>
      </w:pPr>
      <w:hyperlink w:anchor="_Toc449952788" w:history="1">
        <w:r w:rsidR="00A724EA" w:rsidRPr="00BA1D0A">
          <w:rPr>
            <w:rStyle w:val="Hipercze"/>
            <w:noProof/>
          </w:rPr>
          <w:t>3.1.</w:t>
        </w:r>
        <w:r w:rsidR="00A724EA">
          <w:rPr>
            <w:rFonts w:asciiTheme="minorHAnsi" w:eastAsiaTheme="minorEastAsia" w:hAnsiTheme="minorHAnsi" w:cstheme="minorBidi"/>
            <w:smallCaps w:val="0"/>
            <w:noProof/>
            <w:sz w:val="22"/>
            <w:szCs w:val="22"/>
          </w:rPr>
          <w:tab/>
        </w:r>
        <w:r w:rsidR="00A724EA" w:rsidRPr="00BA1D0A">
          <w:rPr>
            <w:rStyle w:val="Hipercze"/>
            <w:noProof/>
          </w:rPr>
          <w:t>Elementy fizyczne i działania</w:t>
        </w:r>
        <w:r w:rsidR="00A724EA">
          <w:rPr>
            <w:noProof/>
            <w:webHidden/>
          </w:rPr>
          <w:tab/>
        </w:r>
        <w:r>
          <w:rPr>
            <w:noProof/>
            <w:webHidden/>
          </w:rPr>
          <w:fldChar w:fldCharType="begin"/>
        </w:r>
        <w:r w:rsidR="00A724EA">
          <w:rPr>
            <w:noProof/>
            <w:webHidden/>
          </w:rPr>
          <w:instrText xml:space="preserve"> PAGEREF _Toc449952788 \h </w:instrText>
        </w:r>
        <w:r>
          <w:rPr>
            <w:noProof/>
            <w:webHidden/>
          </w:rPr>
        </w:r>
        <w:r>
          <w:rPr>
            <w:noProof/>
            <w:webHidden/>
          </w:rPr>
          <w:fldChar w:fldCharType="separate"/>
        </w:r>
        <w:r w:rsidR="007A5EC5">
          <w:rPr>
            <w:noProof/>
            <w:webHidden/>
          </w:rPr>
          <w:t>16</w:t>
        </w:r>
        <w:r>
          <w:rPr>
            <w:noProof/>
            <w:webHidden/>
          </w:rPr>
          <w:fldChar w:fldCharType="end"/>
        </w:r>
      </w:hyperlink>
    </w:p>
    <w:p w:rsidR="00A724EA" w:rsidRDefault="00FD7626">
      <w:pPr>
        <w:pStyle w:val="Spistreci3"/>
        <w:rPr>
          <w:rFonts w:asciiTheme="minorHAnsi" w:eastAsiaTheme="minorEastAsia" w:hAnsiTheme="minorHAnsi" w:cstheme="minorBidi"/>
          <w:noProof/>
          <w:sz w:val="22"/>
          <w:szCs w:val="22"/>
        </w:rPr>
      </w:pPr>
      <w:hyperlink w:anchor="_Toc449952789" w:history="1">
        <w:r w:rsidR="00A724EA" w:rsidRPr="00BA1D0A">
          <w:rPr>
            <w:rStyle w:val="Hipercze"/>
            <w:noProof/>
          </w:rPr>
          <w:t>3.1.1.</w:t>
        </w:r>
        <w:r w:rsidR="00A724EA">
          <w:rPr>
            <w:rFonts w:asciiTheme="minorHAnsi" w:eastAsiaTheme="minorEastAsia" w:hAnsiTheme="minorHAnsi" w:cstheme="minorBidi"/>
            <w:noProof/>
            <w:sz w:val="22"/>
            <w:szCs w:val="22"/>
          </w:rPr>
          <w:tab/>
        </w:r>
        <w:r w:rsidR="00A724EA" w:rsidRPr="00BA1D0A">
          <w:rPr>
            <w:rStyle w:val="Hipercze"/>
            <w:noProof/>
          </w:rPr>
          <w:t>Opis lokalizacji / miejsca realizacji projektu</w:t>
        </w:r>
        <w:r w:rsidR="00A724EA">
          <w:rPr>
            <w:noProof/>
            <w:webHidden/>
          </w:rPr>
          <w:tab/>
        </w:r>
        <w:r>
          <w:rPr>
            <w:noProof/>
            <w:webHidden/>
          </w:rPr>
          <w:fldChar w:fldCharType="begin"/>
        </w:r>
        <w:r w:rsidR="00A724EA">
          <w:rPr>
            <w:noProof/>
            <w:webHidden/>
          </w:rPr>
          <w:instrText xml:space="preserve"> PAGEREF _Toc449952789 \h </w:instrText>
        </w:r>
        <w:r>
          <w:rPr>
            <w:noProof/>
            <w:webHidden/>
          </w:rPr>
        </w:r>
        <w:r>
          <w:rPr>
            <w:noProof/>
            <w:webHidden/>
          </w:rPr>
          <w:fldChar w:fldCharType="separate"/>
        </w:r>
        <w:r w:rsidR="007A5EC5">
          <w:rPr>
            <w:noProof/>
            <w:webHidden/>
          </w:rPr>
          <w:t>16</w:t>
        </w:r>
        <w:r>
          <w:rPr>
            <w:noProof/>
            <w:webHidden/>
          </w:rPr>
          <w:fldChar w:fldCharType="end"/>
        </w:r>
      </w:hyperlink>
    </w:p>
    <w:p w:rsidR="00A724EA" w:rsidRDefault="00FD7626">
      <w:pPr>
        <w:pStyle w:val="Spistreci3"/>
        <w:rPr>
          <w:rFonts w:asciiTheme="minorHAnsi" w:eastAsiaTheme="minorEastAsia" w:hAnsiTheme="minorHAnsi" w:cstheme="minorBidi"/>
          <w:noProof/>
          <w:sz w:val="22"/>
          <w:szCs w:val="22"/>
        </w:rPr>
      </w:pPr>
      <w:hyperlink w:anchor="_Toc449952790" w:history="1">
        <w:r w:rsidR="00A724EA" w:rsidRPr="00BA1D0A">
          <w:rPr>
            <w:rStyle w:val="Hipercze"/>
            <w:noProof/>
          </w:rPr>
          <w:t>3.1.2.</w:t>
        </w:r>
        <w:r w:rsidR="00A724EA">
          <w:rPr>
            <w:rFonts w:asciiTheme="minorHAnsi" w:eastAsiaTheme="minorEastAsia" w:hAnsiTheme="minorHAnsi" w:cstheme="minorBidi"/>
            <w:noProof/>
            <w:sz w:val="22"/>
            <w:szCs w:val="22"/>
          </w:rPr>
          <w:tab/>
        </w:r>
        <w:r w:rsidR="00A724EA" w:rsidRPr="00BA1D0A">
          <w:rPr>
            <w:rStyle w:val="Hipercze"/>
            <w:noProof/>
          </w:rPr>
          <w:t>Niezbędne rodzaje czynności / materiałów / usług</w:t>
        </w:r>
        <w:r w:rsidR="00A724EA">
          <w:rPr>
            <w:noProof/>
            <w:webHidden/>
          </w:rPr>
          <w:tab/>
        </w:r>
        <w:r>
          <w:rPr>
            <w:noProof/>
            <w:webHidden/>
          </w:rPr>
          <w:fldChar w:fldCharType="begin"/>
        </w:r>
        <w:r w:rsidR="00A724EA">
          <w:rPr>
            <w:noProof/>
            <w:webHidden/>
          </w:rPr>
          <w:instrText xml:space="preserve"> PAGEREF _Toc449952790 \h </w:instrText>
        </w:r>
        <w:r>
          <w:rPr>
            <w:noProof/>
            <w:webHidden/>
          </w:rPr>
        </w:r>
        <w:r>
          <w:rPr>
            <w:noProof/>
            <w:webHidden/>
          </w:rPr>
          <w:fldChar w:fldCharType="separate"/>
        </w:r>
        <w:r w:rsidR="007A5EC5">
          <w:rPr>
            <w:noProof/>
            <w:webHidden/>
          </w:rPr>
          <w:t>17</w:t>
        </w:r>
        <w:r>
          <w:rPr>
            <w:noProof/>
            <w:webHidden/>
          </w:rPr>
          <w:fldChar w:fldCharType="end"/>
        </w:r>
      </w:hyperlink>
    </w:p>
    <w:p w:rsidR="00A724EA" w:rsidRDefault="00FD7626">
      <w:pPr>
        <w:pStyle w:val="Spistreci3"/>
        <w:rPr>
          <w:rFonts w:asciiTheme="minorHAnsi" w:eastAsiaTheme="minorEastAsia" w:hAnsiTheme="minorHAnsi" w:cstheme="minorBidi"/>
          <w:noProof/>
          <w:sz w:val="22"/>
          <w:szCs w:val="22"/>
        </w:rPr>
      </w:pPr>
      <w:hyperlink w:anchor="_Toc449952791" w:history="1">
        <w:r w:rsidR="00A724EA" w:rsidRPr="00BA1D0A">
          <w:rPr>
            <w:rStyle w:val="Hipercze"/>
            <w:noProof/>
          </w:rPr>
          <w:t>3.1.3.</w:t>
        </w:r>
        <w:r w:rsidR="00A724EA">
          <w:rPr>
            <w:rFonts w:asciiTheme="minorHAnsi" w:eastAsiaTheme="minorEastAsia" w:hAnsiTheme="minorHAnsi" w:cstheme="minorBidi"/>
            <w:noProof/>
            <w:sz w:val="22"/>
            <w:szCs w:val="22"/>
          </w:rPr>
          <w:tab/>
        </w:r>
        <w:r w:rsidR="00A724EA" w:rsidRPr="00BA1D0A">
          <w:rPr>
            <w:rStyle w:val="Hipercze"/>
            <w:noProof/>
          </w:rPr>
          <w:t>Nakłady inwestycyjne na realizację projektu</w:t>
        </w:r>
        <w:r w:rsidR="00A724EA">
          <w:rPr>
            <w:noProof/>
            <w:webHidden/>
          </w:rPr>
          <w:tab/>
        </w:r>
        <w:r>
          <w:rPr>
            <w:noProof/>
            <w:webHidden/>
          </w:rPr>
          <w:fldChar w:fldCharType="begin"/>
        </w:r>
        <w:r w:rsidR="00A724EA">
          <w:rPr>
            <w:noProof/>
            <w:webHidden/>
          </w:rPr>
          <w:instrText xml:space="preserve"> PAGEREF _Toc449952791 \h </w:instrText>
        </w:r>
        <w:r>
          <w:rPr>
            <w:noProof/>
            <w:webHidden/>
          </w:rPr>
        </w:r>
        <w:r>
          <w:rPr>
            <w:noProof/>
            <w:webHidden/>
          </w:rPr>
          <w:fldChar w:fldCharType="separate"/>
        </w:r>
        <w:r w:rsidR="007A5EC5">
          <w:rPr>
            <w:noProof/>
            <w:webHidden/>
          </w:rPr>
          <w:t>18</w:t>
        </w:r>
        <w:r>
          <w:rPr>
            <w:noProof/>
            <w:webHidden/>
          </w:rPr>
          <w:fldChar w:fldCharType="end"/>
        </w:r>
      </w:hyperlink>
    </w:p>
    <w:p w:rsidR="00A724EA" w:rsidRDefault="00FD7626">
      <w:pPr>
        <w:pStyle w:val="Spistreci3"/>
        <w:rPr>
          <w:rFonts w:asciiTheme="minorHAnsi" w:eastAsiaTheme="minorEastAsia" w:hAnsiTheme="minorHAnsi" w:cstheme="minorBidi"/>
          <w:noProof/>
          <w:sz w:val="22"/>
          <w:szCs w:val="22"/>
        </w:rPr>
      </w:pPr>
      <w:hyperlink w:anchor="_Toc449952792" w:history="1">
        <w:r w:rsidR="00A724EA" w:rsidRPr="00BA1D0A">
          <w:rPr>
            <w:rStyle w:val="Hipercze"/>
            <w:noProof/>
          </w:rPr>
          <w:t>3.1.4.</w:t>
        </w:r>
        <w:r w:rsidR="00A724EA">
          <w:rPr>
            <w:rFonts w:asciiTheme="minorHAnsi" w:eastAsiaTheme="minorEastAsia" w:hAnsiTheme="minorHAnsi" w:cstheme="minorBidi"/>
            <w:noProof/>
            <w:sz w:val="22"/>
            <w:szCs w:val="22"/>
          </w:rPr>
          <w:tab/>
        </w:r>
        <w:r w:rsidR="00A724EA" w:rsidRPr="00BA1D0A">
          <w:rPr>
            <w:rStyle w:val="Hipercze"/>
            <w:noProof/>
          </w:rPr>
          <w:t>Matryca logiczna projektu</w:t>
        </w:r>
        <w:r w:rsidR="00A724EA">
          <w:rPr>
            <w:noProof/>
            <w:webHidden/>
          </w:rPr>
          <w:tab/>
        </w:r>
        <w:r>
          <w:rPr>
            <w:noProof/>
            <w:webHidden/>
          </w:rPr>
          <w:fldChar w:fldCharType="begin"/>
        </w:r>
        <w:r w:rsidR="00A724EA">
          <w:rPr>
            <w:noProof/>
            <w:webHidden/>
          </w:rPr>
          <w:instrText xml:space="preserve"> PAGEREF _Toc449952792 \h </w:instrText>
        </w:r>
        <w:r>
          <w:rPr>
            <w:noProof/>
            <w:webHidden/>
          </w:rPr>
        </w:r>
        <w:r>
          <w:rPr>
            <w:noProof/>
            <w:webHidden/>
          </w:rPr>
          <w:fldChar w:fldCharType="separate"/>
        </w:r>
        <w:r w:rsidR="007A5EC5">
          <w:rPr>
            <w:noProof/>
            <w:webHidden/>
          </w:rPr>
          <w:t>18</w:t>
        </w:r>
        <w:r>
          <w:rPr>
            <w:noProof/>
            <w:webHidden/>
          </w:rPr>
          <w:fldChar w:fldCharType="end"/>
        </w:r>
      </w:hyperlink>
    </w:p>
    <w:p w:rsidR="00A724EA" w:rsidRDefault="00FD7626">
      <w:pPr>
        <w:pStyle w:val="Spistreci2"/>
        <w:rPr>
          <w:rFonts w:asciiTheme="minorHAnsi" w:eastAsiaTheme="minorEastAsia" w:hAnsiTheme="minorHAnsi" w:cstheme="minorBidi"/>
          <w:smallCaps w:val="0"/>
          <w:noProof/>
          <w:sz w:val="22"/>
          <w:szCs w:val="22"/>
        </w:rPr>
      </w:pPr>
      <w:hyperlink w:anchor="_Toc449952793" w:history="1">
        <w:r w:rsidR="00A724EA" w:rsidRPr="00BA1D0A">
          <w:rPr>
            <w:rStyle w:val="Hipercze"/>
            <w:noProof/>
          </w:rPr>
          <w:t>3.2.</w:t>
        </w:r>
        <w:r w:rsidR="00A724EA">
          <w:rPr>
            <w:rFonts w:asciiTheme="minorHAnsi" w:eastAsiaTheme="minorEastAsia" w:hAnsiTheme="minorHAnsi" w:cstheme="minorBidi"/>
            <w:smallCaps w:val="0"/>
            <w:noProof/>
            <w:sz w:val="22"/>
            <w:szCs w:val="22"/>
          </w:rPr>
          <w:tab/>
        </w:r>
        <w:r w:rsidR="00A724EA" w:rsidRPr="00BA1D0A">
          <w:rPr>
            <w:rStyle w:val="Hipercze"/>
            <w:noProof/>
          </w:rPr>
          <w:t>Podmiot odpowiedzialny za projekt</w:t>
        </w:r>
        <w:r w:rsidR="00A724EA">
          <w:rPr>
            <w:noProof/>
            <w:webHidden/>
          </w:rPr>
          <w:tab/>
        </w:r>
        <w:r>
          <w:rPr>
            <w:noProof/>
            <w:webHidden/>
          </w:rPr>
          <w:fldChar w:fldCharType="begin"/>
        </w:r>
        <w:r w:rsidR="00A724EA">
          <w:rPr>
            <w:noProof/>
            <w:webHidden/>
          </w:rPr>
          <w:instrText xml:space="preserve"> PAGEREF _Toc449952793 \h </w:instrText>
        </w:r>
        <w:r>
          <w:rPr>
            <w:noProof/>
            <w:webHidden/>
          </w:rPr>
        </w:r>
        <w:r>
          <w:rPr>
            <w:noProof/>
            <w:webHidden/>
          </w:rPr>
          <w:fldChar w:fldCharType="separate"/>
        </w:r>
        <w:r w:rsidR="007A5EC5">
          <w:rPr>
            <w:noProof/>
            <w:webHidden/>
          </w:rPr>
          <w:t>20</w:t>
        </w:r>
        <w:r>
          <w:rPr>
            <w:noProof/>
            <w:webHidden/>
          </w:rPr>
          <w:fldChar w:fldCharType="end"/>
        </w:r>
      </w:hyperlink>
    </w:p>
    <w:p w:rsidR="00A724EA" w:rsidRDefault="00FD7626">
      <w:pPr>
        <w:pStyle w:val="Spistreci3"/>
        <w:rPr>
          <w:rFonts w:asciiTheme="minorHAnsi" w:eastAsiaTheme="minorEastAsia" w:hAnsiTheme="minorHAnsi" w:cstheme="minorBidi"/>
          <w:noProof/>
          <w:sz w:val="22"/>
          <w:szCs w:val="22"/>
        </w:rPr>
      </w:pPr>
      <w:hyperlink w:anchor="_Toc449952794" w:history="1">
        <w:r w:rsidR="00A724EA" w:rsidRPr="00BA1D0A">
          <w:rPr>
            <w:rStyle w:val="Hipercze"/>
            <w:noProof/>
          </w:rPr>
          <w:t>3.2.1.</w:t>
        </w:r>
        <w:r w:rsidR="00A724EA">
          <w:rPr>
            <w:rFonts w:asciiTheme="minorHAnsi" w:eastAsiaTheme="minorEastAsia" w:hAnsiTheme="minorHAnsi" w:cstheme="minorBidi"/>
            <w:noProof/>
            <w:sz w:val="22"/>
            <w:szCs w:val="22"/>
          </w:rPr>
          <w:tab/>
        </w:r>
        <w:r w:rsidR="00A724EA" w:rsidRPr="00BA1D0A">
          <w:rPr>
            <w:rStyle w:val="Hipercze"/>
            <w:noProof/>
          </w:rPr>
          <w:t>Opis stanu aktualnego instytucji wdrażającej projekt</w:t>
        </w:r>
        <w:r w:rsidR="00A724EA">
          <w:rPr>
            <w:noProof/>
            <w:webHidden/>
          </w:rPr>
          <w:tab/>
        </w:r>
        <w:r>
          <w:rPr>
            <w:noProof/>
            <w:webHidden/>
          </w:rPr>
          <w:fldChar w:fldCharType="begin"/>
        </w:r>
        <w:r w:rsidR="00A724EA">
          <w:rPr>
            <w:noProof/>
            <w:webHidden/>
          </w:rPr>
          <w:instrText xml:space="preserve"> PAGEREF _Toc449952794 \h </w:instrText>
        </w:r>
        <w:r>
          <w:rPr>
            <w:noProof/>
            <w:webHidden/>
          </w:rPr>
        </w:r>
        <w:r>
          <w:rPr>
            <w:noProof/>
            <w:webHidden/>
          </w:rPr>
          <w:fldChar w:fldCharType="separate"/>
        </w:r>
        <w:r w:rsidR="007A5EC5">
          <w:rPr>
            <w:noProof/>
            <w:webHidden/>
          </w:rPr>
          <w:t>21</w:t>
        </w:r>
        <w:r>
          <w:rPr>
            <w:noProof/>
            <w:webHidden/>
          </w:rPr>
          <w:fldChar w:fldCharType="end"/>
        </w:r>
      </w:hyperlink>
    </w:p>
    <w:p w:rsidR="00A724EA" w:rsidRDefault="00FD7626">
      <w:pPr>
        <w:pStyle w:val="Spistreci3"/>
        <w:rPr>
          <w:rFonts w:asciiTheme="minorHAnsi" w:eastAsiaTheme="minorEastAsia" w:hAnsiTheme="minorHAnsi" w:cstheme="minorBidi"/>
          <w:noProof/>
          <w:sz w:val="22"/>
          <w:szCs w:val="22"/>
        </w:rPr>
      </w:pPr>
      <w:hyperlink w:anchor="_Toc449952795" w:history="1">
        <w:r w:rsidR="00A724EA" w:rsidRPr="00BA1D0A">
          <w:rPr>
            <w:rStyle w:val="Hipercze"/>
            <w:noProof/>
          </w:rPr>
          <w:t>3.2.2.</w:t>
        </w:r>
        <w:r w:rsidR="00A724EA">
          <w:rPr>
            <w:rFonts w:asciiTheme="minorHAnsi" w:eastAsiaTheme="minorEastAsia" w:hAnsiTheme="minorHAnsi" w:cstheme="minorBidi"/>
            <w:noProof/>
            <w:sz w:val="22"/>
            <w:szCs w:val="22"/>
          </w:rPr>
          <w:tab/>
        </w:r>
        <w:r w:rsidR="00A724EA" w:rsidRPr="00BA1D0A">
          <w:rPr>
            <w:rStyle w:val="Hipercze"/>
            <w:noProof/>
          </w:rPr>
          <w:t>Opis wdrażania projektu z punktu widzenia instytucjonalnego i proceduralnego</w:t>
        </w:r>
        <w:r w:rsidR="00A724EA">
          <w:rPr>
            <w:noProof/>
            <w:webHidden/>
          </w:rPr>
          <w:tab/>
        </w:r>
        <w:r>
          <w:rPr>
            <w:noProof/>
            <w:webHidden/>
          </w:rPr>
          <w:fldChar w:fldCharType="begin"/>
        </w:r>
        <w:r w:rsidR="00A724EA">
          <w:rPr>
            <w:noProof/>
            <w:webHidden/>
          </w:rPr>
          <w:instrText xml:space="preserve"> PAGEREF _Toc449952795 \h </w:instrText>
        </w:r>
        <w:r>
          <w:rPr>
            <w:noProof/>
            <w:webHidden/>
          </w:rPr>
        </w:r>
        <w:r>
          <w:rPr>
            <w:noProof/>
            <w:webHidden/>
          </w:rPr>
          <w:fldChar w:fldCharType="separate"/>
        </w:r>
        <w:r w:rsidR="007A5EC5">
          <w:rPr>
            <w:noProof/>
            <w:webHidden/>
          </w:rPr>
          <w:t>21</w:t>
        </w:r>
        <w:r>
          <w:rPr>
            <w:noProof/>
            <w:webHidden/>
          </w:rPr>
          <w:fldChar w:fldCharType="end"/>
        </w:r>
      </w:hyperlink>
    </w:p>
    <w:p w:rsidR="00A724EA" w:rsidRDefault="00FD7626">
      <w:pPr>
        <w:pStyle w:val="Spistreci3"/>
        <w:rPr>
          <w:rFonts w:asciiTheme="minorHAnsi" w:eastAsiaTheme="minorEastAsia" w:hAnsiTheme="minorHAnsi" w:cstheme="minorBidi"/>
          <w:noProof/>
          <w:sz w:val="22"/>
          <w:szCs w:val="22"/>
        </w:rPr>
      </w:pPr>
      <w:hyperlink w:anchor="_Toc449952796" w:history="1">
        <w:r w:rsidR="00A724EA" w:rsidRPr="00BA1D0A">
          <w:rPr>
            <w:rStyle w:val="Hipercze"/>
            <w:noProof/>
          </w:rPr>
          <w:t>3.2.3.</w:t>
        </w:r>
        <w:r w:rsidR="00A724EA">
          <w:rPr>
            <w:rFonts w:asciiTheme="minorHAnsi" w:eastAsiaTheme="minorEastAsia" w:hAnsiTheme="minorHAnsi" w:cstheme="minorBidi"/>
            <w:noProof/>
            <w:sz w:val="22"/>
            <w:szCs w:val="22"/>
          </w:rPr>
          <w:tab/>
        </w:r>
        <w:r w:rsidR="00A724EA" w:rsidRPr="00BA1D0A">
          <w:rPr>
            <w:rStyle w:val="Hipercze"/>
            <w:noProof/>
          </w:rPr>
          <w:t>Trwałość rezultatów projektu</w:t>
        </w:r>
        <w:r w:rsidR="00A724EA">
          <w:rPr>
            <w:noProof/>
            <w:webHidden/>
          </w:rPr>
          <w:tab/>
        </w:r>
        <w:r>
          <w:rPr>
            <w:noProof/>
            <w:webHidden/>
          </w:rPr>
          <w:fldChar w:fldCharType="begin"/>
        </w:r>
        <w:r w:rsidR="00A724EA">
          <w:rPr>
            <w:noProof/>
            <w:webHidden/>
          </w:rPr>
          <w:instrText xml:space="preserve"> PAGEREF _Toc449952796 \h </w:instrText>
        </w:r>
        <w:r>
          <w:rPr>
            <w:noProof/>
            <w:webHidden/>
          </w:rPr>
        </w:r>
        <w:r>
          <w:rPr>
            <w:noProof/>
            <w:webHidden/>
          </w:rPr>
          <w:fldChar w:fldCharType="separate"/>
        </w:r>
        <w:r w:rsidR="007A5EC5">
          <w:rPr>
            <w:noProof/>
            <w:webHidden/>
          </w:rPr>
          <w:t>22</w:t>
        </w:r>
        <w:r>
          <w:rPr>
            <w:noProof/>
            <w:webHidden/>
          </w:rPr>
          <w:fldChar w:fldCharType="end"/>
        </w:r>
      </w:hyperlink>
    </w:p>
    <w:p w:rsidR="00A724EA" w:rsidRDefault="00FD7626">
      <w:pPr>
        <w:pStyle w:val="Spistreci2"/>
        <w:rPr>
          <w:rFonts w:asciiTheme="minorHAnsi" w:eastAsiaTheme="minorEastAsia" w:hAnsiTheme="minorHAnsi" w:cstheme="minorBidi"/>
          <w:smallCaps w:val="0"/>
          <w:noProof/>
          <w:sz w:val="22"/>
          <w:szCs w:val="22"/>
        </w:rPr>
      </w:pPr>
      <w:hyperlink w:anchor="_Toc449952797" w:history="1">
        <w:r w:rsidR="00A724EA" w:rsidRPr="00BA1D0A">
          <w:rPr>
            <w:rStyle w:val="Hipercze"/>
            <w:noProof/>
          </w:rPr>
          <w:t>3.3.</w:t>
        </w:r>
        <w:r w:rsidR="00A724EA">
          <w:rPr>
            <w:rFonts w:asciiTheme="minorHAnsi" w:eastAsiaTheme="minorEastAsia" w:hAnsiTheme="minorHAnsi" w:cstheme="minorBidi"/>
            <w:smallCaps w:val="0"/>
            <w:noProof/>
            <w:sz w:val="22"/>
            <w:szCs w:val="22"/>
          </w:rPr>
          <w:tab/>
        </w:r>
        <w:r w:rsidR="00A724EA" w:rsidRPr="00BA1D0A">
          <w:rPr>
            <w:rStyle w:val="Hipercze"/>
            <w:noProof/>
          </w:rPr>
          <w:t>Obszar oddziaływania, beneficjenci końcowi i istotni interesariusze.</w:t>
        </w:r>
        <w:r w:rsidR="00A724EA">
          <w:rPr>
            <w:noProof/>
            <w:webHidden/>
          </w:rPr>
          <w:tab/>
        </w:r>
        <w:r>
          <w:rPr>
            <w:noProof/>
            <w:webHidden/>
          </w:rPr>
          <w:fldChar w:fldCharType="begin"/>
        </w:r>
        <w:r w:rsidR="00A724EA">
          <w:rPr>
            <w:noProof/>
            <w:webHidden/>
          </w:rPr>
          <w:instrText xml:space="preserve"> PAGEREF _Toc449952797 \h </w:instrText>
        </w:r>
        <w:r>
          <w:rPr>
            <w:noProof/>
            <w:webHidden/>
          </w:rPr>
        </w:r>
        <w:r>
          <w:rPr>
            <w:noProof/>
            <w:webHidden/>
          </w:rPr>
          <w:fldChar w:fldCharType="separate"/>
        </w:r>
        <w:r w:rsidR="007A5EC5">
          <w:rPr>
            <w:noProof/>
            <w:webHidden/>
          </w:rPr>
          <w:t>23</w:t>
        </w:r>
        <w:r>
          <w:rPr>
            <w:noProof/>
            <w:webHidden/>
          </w:rPr>
          <w:fldChar w:fldCharType="end"/>
        </w:r>
      </w:hyperlink>
    </w:p>
    <w:p w:rsidR="00A724EA" w:rsidRDefault="00FD7626">
      <w:pPr>
        <w:pStyle w:val="Spistreci3"/>
        <w:rPr>
          <w:rFonts w:asciiTheme="minorHAnsi" w:eastAsiaTheme="minorEastAsia" w:hAnsiTheme="minorHAnsi" w:cstheme="minorBidi"/>
          <w:noProof/>
          <w:sz w:val="22"/>
          <w:szCs w:val="22"/>
        </w:rPr>
      </w:pPr>
      <w:hyperlink w:anchor="_Toc449952798" w:history="1">
        <w:r w:rsidR="00A724EA" w:rsidRPr="00BA1D0A">
          <w:rPr>
            <w:rStyle w:val="Hipercze"/>
            <w:noProof/>
          </w:rPr>
          <w:t>3.3.1.</w:t>
        </w:r>
        <w:r w:rsidR="00A724EA">
          <w:rPr>
            <w:rFonts w:asciiTheme="minorHAnsi" w:eastAsiaTheme="minorEastAsia" w:hAnsiTheme="minorHAnsi" w:cstheme="minorBidi"/>
            <w:noProof/>
            <w:sz w:val="22"/>
            <w:szCs w:val="22"/>
          </w:rPr>
          <w:tab/>
        </w:r>
        <w:r w:rsidR="00A724EA" w:rsidRPr="00BA1D0A">
          <w:rPr>
            <w:rStyle w:val="Hipercze"/>
            <w:noProof/>
          </w:rPr>
          <w:t>Efekty osiągnięte przez projekt</w:t>
        </w:r>
        <w:r w:rsidR="00A724EA">
          <w:rPr>
            <w:noProof/>
            <w:webHidden/>
          </w:rPr>
          <w:tab/>
        </w:r>
        <w:r>
          <w:rPr>
            <w:noProof/>
            <w:webHidden/>
          </w:rPr>
          <w:fldChar w:fldCharType="begin"/>
        </w:r>
        <w:r w:rsidR="00A724EA">
          <w:rPr>
            <w:noProof/>
            <w:webHidden/>
          </w:rPr>
          <w:instrText xml:space="preserve"> PAGEREF _Toc449952798 \h </w:instrText>
        </w:r>
        <w:r>
          <w:rPr>
            <w:noProof/>
            <w:webHidden/>
          </w:rPr>
        </w:r>
        <w:r>
          <w:rPr>
            <w:noProof/>
            <w:webHidden/>
          </w:rPr>
          <w:fldChar w:fldCharType="separate"/>
        </w:r>
        <w:r w:rsidR="007A5EC5">
          <w:rPr>
            <w:noProof/>
            <w:webHidden/>
          </w:rPr>
          <w:t>23</w:t>
        </w:r>
        <w:r>
          <w:rPr>
            <w:noProof/>
            <w:webHidden/>
          </w:rPr>
          <w:fldChar w:fldCharType="end"/>
        </w:r>
      </w:hyperlink>
    </w:p>
    <w:p w:rsidR="00A724EA" w:rsidRDefault="00FD7626">
      <w:pPr>
        <w:pStyle w:val="Spistreci2"/>
        <w:rPr>
          <w:rFonts w:asciiTheme="minorHAnsi" w:eastAsiaTheme="minorEastAsia" w:hAnsiTheme="minorHAnsi" w:cstheme="minorBidi"/>
          <w:smallCaps w:val="0"/>
          <w:noProof/>
          <w:sz w:val="22"/>
          <w:szCs w:val="22"/>
        </w:rPr>
      </w:pPr>
      <w:hyperlink w:anchor="_Toc449952799" w:history="1">
        <w:r w:rsidR="00A724EA" w:rsidRPr="00BA1D0A">
          <w:rPr>
            <w:rStyle w:val="Hipercze"/>
            <w:noProof/>
          </w:rPr>
          <w:t>3.4.</w:t>
        </w:r>
        <w:r w:rsidR="00A724EA">
          <w:rPr>
            <w:rFonts w:asciiTheme="minorHAnsi" w:eastAsiaTheme="minorEastAsia" w:hAnsiTheme="minorHAnsi" w:cstheme="minorBidi"/>
            <w:smallCaps w:val="0"/>
            <w:noProof/>
            <w:sz w:val="22"/>
            <w:szCs w:val="22"/>
          </w:rPr>
          <w:tab/>
        </w:r>
        <w:r w:rsidR="00A724EA" w:rsidRPr="00BA1D0A">
          <w:rPr>
            <w:rStyle w:val="Hipercze"/>
            <w:noProof/>
          </w:rPr>
          <w:t>Pomoc publiczna i generowanie dochodu</w:t>
        </w:r>
        <w:r w:rsidR="00A724EA">
          <w:rPr>
            <w:noProof/>
            <w:webHidden/>
          </w:rPr>
          <w:tab/>
        </w:r>
        <w:r>
          <w:rPr>
            <w:noProof/>
            <w:webHidden/>
          </w:rPr>
          <w:fldChar w:fldCharType="begin"/>
        </w:r>
        <w:r w:rsidR="00A724EA">
          <w:rPr>
            <w:noProof/>
            <w:webHidden/>
          </w:rPr>
          <w:instrText xml:space="preserve"> PAGEREF _Toc449952799 \h </w:instrText>
        </w:r>
        <w:r>
          <w:rPr>
            <w:noProof/>
            <w:webHidden/>
          </w:rPr>
        </w:r>
        <w:r>
          <w:rPr>
            <w:noProof/>
            <w:webHidden/>
          </w:rPr>
          <w:fldChar w:fldCharType="separate"/>
        </w:r>
        <w:r w:rsidR="007A5EC5">
          <w:rPr>
            <w:noProof/>
            <w:webHidden/>
          </w:rPr>
          <w:t>24</w:t>
        </w:r>
        <w:r>
          <w:rPr>
            <w:noProof/>
            <w:webHidden/>
          </w:rPr>
          <w:fldChar w:fldCharType="end"/>
        </w:r>
      </w:hyperlink>
    </w:p>
    <w:p w:rsidR="00A724EA" w:rsidRDefault="00FD7626">
      <w:pPr>
        <w:pStyle w:val="Spistreci3"/>
        <w:rPr>
          <w:rFonts w:asciiTheme="minorHAnsi" w:eastAsiaTheme="minorEastAsia" w:hAnsiTheme="minorHAnsi" w:cstheme="minorBidi"/>
          <w:noProof/>
          <w:sz w:val="22"/>
          <w:szCs w:val="22"/>
        </w:rPr>
      </w:pPr>
      <w:hyperlink w:anchor="_Toc449952800" w:history="1">
        <w:r w:rsidR="00A724EA" w:rsidRPr="00BA1D0A">
          <w:rPr>
            <w:rStyle w:val="Hipercze"/>
            <w:noProof/>
          </w:rPr>
          <w:t>3.4.1.</w:t>
        </w:r>
        <w:r w:rsidR="00A724EA">
          <w:rPr>
            <w:rFonts w:asciiTheme="minorHAnsi" w:eastAsiaTheme="minorEastAsia" w:hAnsiTheme="minorHAnsi" w:cstheme="minorBidi"/>
            <w:noProof/>
            <w:sz w:val="22"/>
            <w:szCs w:val="22"/>
          </w:rPr>
          <w:tab/>
        </w:r>
        <w:r w:rsidR="00A724EA" w:rsidRPr="00BA1D0A">
          <w:rPr>
            <w:rStyle w:val="Hipercze"/>
            <w:noProof/>
          </w:rPr>
          <w:t>Analiza pomocy publicznej</w:t>
        </w:r>
        <w:r w:rsidR="00A724EA">
          <w:rPr>
            <w:noProof/>
            <w:webHidden/>
          </w:rPr>
          <w:tab/>
        </w:r>
        <w:r>
          <w:rPr>
            <w:noProof/>
            <w:webHidden/>
          </w:rPr>
          <w:fldChar w:fldCharType="begin"/>
        </w:r>
        <w:r w:rsidR="00A724EA">
          <w:rPr>
            <w:noProof/>
            <w:webHidden/>
          </w:rPr>
          <w:instrText xml:space="preserve"> PAGEREF _Toc449952800 \h </w:instrText>
        </w:r>
        <w:r>
          <w:rPr>
            <w:noProof/>
            <w:webHidden/>
          </w:rPr>
        </w:r>
        <w:r>
          <w:rPr>
            <w:noProof/>
            <w:webHidden/>
          </w:rPr>
          <w:fldChar w:fldCharType="separate"/>
        </w:r>
        <w:r w:rsidR="007A5EC5">
          <w:rPr>
            <w:noProof/>
            <w:webHidden/>
          </w:rPr>
          <w:t>24</w:t>
        </w:r>
        <w:r>
          <w:rPr>
            <w:noProof/>
            <w:webHidden/>
          </w:rPr>
          <w:fldChar w:fldCharType="end"/>
        </w:r>
      </w:hyperlink>
    </w:p>
    <w:p w:rsidR="00A724EA" w:rsidRDefault="00FD7626">
      <w:pPr>
        <w:pStyle w:val="Spistreci3"/>
        <w:rPr>
          <w:rFonts w:asciiTheme="minorHAnsi" w:eastAsiaTheme="minorEastAsia" w:hAnsiTheme="minorHAnsi" w:cstheme="minorBidi"/>
          <w:noProof/>
          <w:sz w:val="22"/>
          <w:szCs w:val="22"/>
        </w:rPr>
      </w:pPr>
      <w:hyperlink w:anchor="_Toc449952801" w:history="1">
        <w:r w:rsidR="00A724EA" w:rsidRPr="00BA1D0A">
          <w:rPr>
            <w:rStyle w:val="Hipercze"/>
            <w:noProof/>
          </w:rPr>
          <w:t>3.4.2.</w:t>
        </w:r>
        <w:r w:rsidR="00A724EA">
          <w:rPr>
            <w:rFonts w:asciiTheme="minorHAnsi" w:eastAsiaTheme="minorEastAsia" w:hAnsiTheme="minorHAnsi" w:cstheme="minorBidi"/>
            <w:noProof/>
            <w:sz w:val="22"/>
            <w:szCs w:val="22"/>
          </w:rPr>
          <w:tab/>
        </w:r>
        <w:r w:rsidR="00A724EA" w:rsidRPr="00BA1D0A">
          <w:rPr>
            <w:rStyle w:val="Hipercze"/>
            <w:noProof/>
          </w:rPr>
          <w:t>Świadczenie usług w ogólnym interesie gospodarczym</w:t>
        </w:r>
        <w:r w:rsidR="00A724EA">
          <w:rPr>
            <w:noProof/>
            <w:webHidden/>
          </w:rPr>
          <w:tab/>
        </w:r>
        <w:r>
          <w:rPr>
            <w:noProof/>
            <w:webHidden/>
          </w:rPr>
          <w:fldChar w:fldCharType="begin"/>
        </w:r>
        <w:r w:rsidR="00A724EA">
          <w:rPr>
            <w:noProof/>
            <w:webHidden/>
          </w:rPr>
          <w:instrText xml:space="preserve"> PAGEREF _Toc449952801 \h </w:instrText>
        </w:r>
        <w:r>
          <w:rPr>
            <w:noProof/>
            <w:webHidden/>
          </w:rPr>
        </w:r>
        <w:r>
          <w:rPr>
            <w:noProof/>
            <w:webHidden/>
          </w:rPr>
          <w:fldChar w:fldCharType="separate"/>
        </w:r>
        <w:r w:rsidR="007A5EC5">
          <w:rPr>
            <w:noProof/>
            <w:webHidden/>
          </w:rPr>
          <w:t>25</w:t>
        </w:r>
        <w:r>
          <w:rPr>
            <w:noProof/>
            <w:webHidden/>
          </w:rPr>
          <w:fldChar w:fldCharType="end"/>
        </w:r>
      </w:hyperlink>
    </w:p>
    <w:p w:rsidR="00A724EA" w:rsidRDefault="00FD7626">
      <w:pPr>
        <w:pStyle w:val="Spistreci1"/>
        <w:rPr>
          <w:rFonts w:asciiTheme="minorHAnsi" w:eastAsiaTheme="minorEastAsia" w:hAnsiTheme="minorHAnsi" w:cstheme="minorBidi"/>
          <w:b w:val="0"/>
          <w:smallCaps w:val="0"/>
          <w:noProof/>
          <w:sz w:val="22"/>
          <w:szCs w:val="22"/>
        </w:rPr>
      </w:pPr>
      <w:hyperlink w:anchor="_Toc449952802" w:history="1">
        <w:r w:rsidR="00A724EA" w:rsidRPr="00BA1D0A">
          <w:rPr>
            <w:rStyle w:val="Hipercze"/>
            <w:noProof/>
          </w:rPr>
          <w:t>4.</w:t>
        </w:r>
        <w:r w:rsidR="00A724EA">
          <w:rPr>
            <w:rFonts w:asciiTheme="minorHAnsi" w:eastAsiaTheme="minorEastAsia" w:hAnsiTheme="minorHAnsi" w:cstheme="minorBidi"/>
            <w:b w:val="0"/>
            <w:smallCaps w:val="0"/>
            <w:noProof/>
            <w:sz w:val="22"/>
            <w:szCs w:val="22"/>
          </w:rPr>
          <w:tab/>
        </w:r>
        <w:r w:rsidR="00A724EA" w:rsidRPr="00BA1D0A">
          <w:rPr>
            <w:rStyle w:val="Hipercze"/>
            <w:noProof/>
          </w:rPr>
          <w:t>Analiza wykonalności, analiza popytu oraz analiza opcji</w:t>
        </w:r>
        <w:r w:rsidR="00A724EA">
          <w:rPr>
            <w:noProof/>
            <w:webHidden/>
          </w:rPr>
          <w:tab/>
        </w:r>
        <w:r>
          <w:rPr>
            <w:noProof/>
            <w:webHidden/>
          </w:rPr>
          <w:fldChar w:fldCharType="begin"/>
        </w:r>
        <w:r w:rsidR="00A724EA">
          <w:rPr>
            <w:noProof/>
            <w:webHidden/>
          </w:rPr>
          <w:instrText xml:space="preserve"> PAGEREF _Toc449952802 \h </w:instrText>
        </w:r>
        <w:r>
          <w:rPr>
            <w:noProof/>
            <w:webHidden/>
          </w:rPr>
        </w:r>
        <w:r>
          <w:rPr>
            <w:noProof/>
            <w:webHidden/>
          </w:rPr>
          <w:fldChar w:fldCharType="separate"/>
        </w:r>
        <w:r w:rsidR="007A5EC5">
          <w:rPr>
            <w:noProof/>
            <w:webHidden/>
          </w:rPr>
          <w:t>28</w:t>
        </w:r>
        <w:r>
          <w:rPr>
            <w:noProof/>
            <w:webHidden/>
          </w:rPr>
          <w:fldChar w:fldCharType="end"/>
        </w:r>
      </w:hyperlink>
    </w:p>
    <w:p w:rsidR="00A724EA" w:rsidRDefault="00FD7626">
      <w:pPr>
        <w:pStyle w:val="Spistreci2"/>
        <w:rPr>
          <w:rFonts w:asciiTheme="minorHAnsi" w:eastAsiaTheme="minorEastAsia" w:hAnsiTheme="minorHAnsi" w:cstheme="minorBidi"/>
          <w:smallCaps w:val="0"/>
          <w:noProof/>
          <w:sz w:val="22"/>
          <w:szCs w:val="22"/>
        </w:rPr>
      </w:pPr>
      <w:hyperlink w:anchor="_Toc449952803" w:history="1">
        <w:r w:rsidR="00A724EA" w:rsidRPr="00BA1D0A">
          <w:rPr>
            <w:rStyle w:val="Hipercze"/>
            <w:noProof/>
          </w:rPr>
          <w:t>4.1.</w:t>
        </w:r>
        <w:r w:rsidR="00A724EA">
          <w:rPr>
            <w:rFonts w:asciiTheme="minorHAnsi" w:eastAsiaTheme="minorEastAsia" w:hAnsiTheme="minorHAnsi" w:cstheme="minorBidi"/>
            <w:smallCaps w:val="0"/>
            <w:noProof/>
            <w:sz w:val="22"/>
            <w:szCs w:val="22"/>
          </w:rPr>
          <w:tab/>
        </w:r>
        <w:r w:rsidR="00A724EA" w:rsidRPr="00BA1D0A">
          <w:rPr>
            <w:rStyle w:val="Hipercze"/>
            <w:noProof/>
          </w:rPr>
          <w:t>Analiza rozwiązań alternatywnych</w:t>
        </w:r>
        <w:r w:rsidR="00A724EA">
          <w:rPr>
            <w:noProof/>
            <w:webHidden/>
          </w:rPr>
          <w:tab/>
        </w:r>
        <w:r>
          <w:rPr>
            <w:noProof/>
            <w:webHidden/>
          </w:rPr>
          <w:fldChar w:fldCharType="begin"/>
        </w:r>
        <w:r w:rsidR="00A724EA">
          <w:rPr>
            <w:noProof/>
            <w:webHidden/>
          </w:rPr>
          <w:instrText xml:space="preserve"> PAGEREF _Toc449952803 \h </w:instrText>
        </w:r>
        <w:r>
          <w:rPr>
            <w:noProof/>
            <w:webHidden/>
          </w:rPr>
        </w:r>
        <w:r>
          <w:rPr>
            <w:noProof/>
            <w:webHidden/>
          </w:rPr>
          <w:fldChar w:fldCharType="separate"/>
        </w:r>
        <w:r w:rsidR="007A5EC5">
          <w:rPr>
            <w:noProof/>
            <w:webHidden/>
          </w:rPr>
          <w:t>28</w:t>
        </w:r>
        <w:r>
          <w:rPr>
            <w:noProof/>
            <w:webHidden/>
          </w:rPr>
          <w:fldChar w:fldCharType="end"/>
        </w:r>
      </w:hyperlink>
    </w:p>
    <w:p w:rsidR="00A724EA" w:rsidRDefault="00FD7626">
      <w:pPr>
        <w:pStyle w:val="Spistreci3"/>
        <w:rPr>
          <w:rFonts w:asciiTheme="minorHAnsi" w:eastAsiaTheme="minorEastAsia" w:hAnsiTheme="minorHAnsi" w:cstheme="minorBidi"/>
          <w:noProof/>
          <w:sz w:val="22"/>
          <w:szCs w:val="22"/>
        </w:rPr>
      </w:pPr>
      <w:hyperlink w:anchor="_Toc449952804" w:history="1">
        <w:r w:rsidR="00A724EA" w:rsidRPr="00BA1D0A">
          <w:rPr>
            <w:rStyle w:val="Hipercze"/>
            <w:noProof/>
          </w:rPr>
          <w:t>4.1.1.</w:t>
        </w:r>
        <w:r w:rsidR="00A724EA">
          <w:rPr>
            <w:rFonts w:asciiTheme="minorHAnsi" w:eastAsiaTheme="minorEastAsia" w:hAnsiTheme="minorHAnsi" w:cstheme="minorBidi"/>
            <w:noProof/>
            <w:sz w:val="22"/>
            <w:szCs w:val="22"/>
          </w:rPr>
          <w:tab/>
        </w:r>
        <w:r w:rsidR="00A724EA" w:rsidRPr="00BA1D0A">
          <w:rPr>
            <w:rStyle w:val="Hipercze"/>
            <w:noProof/>
          </w:rPr>
          <w:t>Warianty strategiczne</w:t>
        </w:r>
        <w:r w:rsidR="00A724EA">
          <w:rPr>
            <w:noProof/>
            <w:webHidden/>
          </w:rPr>
          <w:tab/>
        </w:r>
        <w:r>
          <w:rPr>
            <w:noProof/>
            <w:webHidden/>
          </w:rPr>
          <w:fldChar w:fldCharType="begin"/>
        </w:r>
        <w:r w:rsidR="00A724EA">
          <w:rPr>
            <w:noProof/>
            <w:webHidden/>
          </w:rPr>
          <w:instrText xml:space="preserve"> PAGEREF _Toc449952804 \h </w:instrText>
        </w:r>
        <w:r>
          <w:rPr>
            <w:noProof/>
            <w:webHidden/>
          </w:rPr>
        </w:r>
        <w:r>
          <w:rPr>
            <w:noProof/>
            <w:webHidden/>
          </w:rPr>
          <w:fldChar w:fldCharType="separate"/>
        </w:r>
        <w:r w:rsidR="007A5EC5">
          <w:rPr>
            <w:noProof/>
            <w:webHidden/>
          </w:rPr>
          <w:t>29</w:t>
        </w:r>
        <w:r>
          <w:rPr>
            <w:noProof/>
            <w:webHidden/>
          </w:rPr>
          <w:fldChar w:fldCharType="end"/>
        </w:r>
      </w:hyperlink>
    </w:p>
    <w:p w:rsidR="00A724EA" w:rsidRDefault="00FD7626">
      <w:pPr>
        <w:pStyle w:val="Spistreci3"/>
        <w:rPr>
          <w:rFonts w:asciiTheme="minorHAnsi" w:eastAsiaTheme="minorEastAsia" w:hAnsiTheme="minorHAnsi" w:cstheme="minorBidi"/>
          <w:noProof/>
          <w:sz w:val="22"/>
          <w:szCs w:val="22"/>
        </w:rPr>
      </w:pPr>
      <w:hyperlink w:anchor="_Toc449952805" w:history="1">
        <w:r w:rsidR="00A724EA" w:rsidRPr="00BA1D0A">
          <w:rPr>
            <w:rStyle w:val="Hipercze"/>
            <w:noProof/>
          </w:rPr>
          <w:t>4.1.2.</w:t>
        </w:r>
        <w:r w:rsidR="00A724EA">
          <w:rPr>
            <w:rFonts w:asciiTheme="minorHAnsi" w:eastAsiaTheme="minorEastAsia" w:hAnsiTheme="minorHAnsi" w:cstheme="minorBidi"/>
            <w:noProof/>
            <w:sz w:val="22"/>
            <w:szCs w:val="22"/>
          </w:rPr>
          <w:tab/>
        </w:r>
        <w:r w:rsidR="00A724EA" w:rsidRPr="00BA1D0A">
          <w:rPr>
            <w:rStyle w:val="Hipercze"/>
            <w:noProof/>
          </w:rPr>
          <w:t>Warianty technologiczne</w:t>
        </w:r>
        <w:r w:rsidR="00A724EA">
          <w:rPr>
            <w:noProof/>
            <w:webHidden/>
          </w:rPr>
          <w:tab/>
        </w:r>
        <w:r>
          <w:rPr>
            <w:noProof/>
            <w:webHidden/>
          </w:rPr>
          <w:fldChar w:fldCharType="begin"/>
        </w:r>
        <w:r w:rsidR="00A724EA">
          <w:rPr>
            <w:noProof/>
            <w:webHidden/>
          </w:rPr>
          <w:instrText xml:space="preserve"> PAGEREF _Toc449952805 \h </w:instrText>
        </w:r>
        <w:r>
          <w:rPr>
            <w:noProof/>
            <w:webHidden/>
          </w:rPr>
        </w:r>
        <w:r>
          <w:rPr>
            <w:noProof/>
            <w:webHidden/>
          </w:rPr>
          <w:fldChar w:fldCharType="separate"/>
        </w:r>
        <w:r w:rsidR="007A5EC5">
          <w:rPr>
            <w:noProof/>
            <w:webHidden/>
          </w:rPr>
          <w:t>31</w:t>
        </w:r>
        <w:r>
          <w:rPr>
            <w:noProof/>
            <w:webHidden/>
          </w:rPr>
          <w:fldChar w:fldCharType="end"/>
        </w:r>
      </w:hyperlink>
    </w:p>
    <w:p w:rsidR="00A724EA" w:rsidRDefault="00FD7626">
      <w:pPr>
        <w:pStyle w:val="Spistreci3"/>
        <w:rPr>
          <w:rFonts w:asciiTheme="minorHAnsi" w:eastAsiaTheme="minorEastAsia" w:hAnsiTheme="minorHAnsi" w:cstheme="minorBidi"/>
          <w:noProof/>
          <w:sz w:val="22"/>
          <w:szCs w:val="22"/>
        </w:rPr>
      </w:pPr>
      <w:hyperlink w:anchor="_Toc449952806" w:history="1">
        <w:r w:rsidR="00A724EA" w:rsidRPr="00BA1D0A">
          <w:rPr>
            <w:rStyle w:val="Hipercze"/>
            <w:noProof/>
          </w:rPr>
          <w:t>4.1.3.</w:t>
        </w:r>
        <w:r w:rsidR="00A724EA">
          <w:rPr>
            <w:rFonts w:asciiTheme="minorHAnsi" w:eastAsiaTheme="minorEastAsia" w:hAnsiTheme="minorHAnsi" w:cstheme="minorBidi"/>
            <w:noProof/>
            <w:sz w:val="22"/>
            <w:szCs w:val="22"/>
          </w:rPr>
          <w:tab/>
        </w:r>
        <w:r w:rsidR="00A724EA" w:rsidRPr="00BA1D0A">
          <w:rPr>
            <w:rStyle w:val="Hipercze"/>
            <w:noProof/>
          </w:rPr>
          <w:t>Wybrane rozwiązanie technologiczne</w:t>
        </w:r>
        <w:r w:rsidR="00A724EA">
          <w:rPr>
            <w:noProof/>
            <w:webHidden/>
          </w:rPr>
          <w:tab/>
        </w:r>
        <w:r>
          <w:rPr>
            <w:noProof/>
            <w:webHidden/>
          </w:rPr>
          <w:fldChar w:fldCharType="begin"/>
        </w:r>
        <w:r w:rsidR="00A724EA">
          <w:rPr>
            <w:noProof/>
            <w:webHidden/>
          </w:rPr>
          <w:instrText xml:space="preserve"> PAGEREF _Toc449952806 \h </w:instrText>
        </w:r>
        <w:r>
          <w:rPr>
            <w:noProof/>
            <w:webHidden/>
          </w:rPr>
        </w:r>
        <w:r>
          <w:rPr>
            <w:noProof/>
            <w:webHidden/>
          </w:rPr>
          <w:fldChar w:fldCharType="separate"/>
        </w:r>
        <w:r w:rsidR="007A5EC5">
          <w:rPr>
            <w:noProof/>
            <w:webHidden/>
          </w:rPr>
          <w:t>34</w:t>
        </w:r>
        <w:r>
          <w:rPr>
            <w:noProof/>
            <w:webHidden/>
          </w:rPr>
          <w:fldChar w:fldCharType="end"/>
        </w:r>
      </w:hyperlink>
    </w:p>
    <w:p w:rsidR="00A724EA" w:rsidRDefault="00FD7626">
      <w:pPr>
        <w:pStyle w:val="Spistreci3"/>
        <w:rPr>
          <w:rFonts w:asciiTheme="minorHAnsi" w:eastAsiaTheme="minorEastAsia" w:hAnsiTheme="minorHAnsi" w:cstheme="minorBidi"/>
          <w:noProof/>
          <w:sz w:val="22"/>
          <w:szCs w:val="22"/>
        </w:rPr>
      </w:pPr>
      <w:hyperlink w:anchor="_Toc449952807" w:history="1">
        <w:r w:rsidR="00A724EA" w:rsidRPr="00BA1D0A">
          <w:rPr>
            <w:rStyle w:val="Hipercze"/>
            <w:noProof/>
          </w:rPr>
          <w:t>4.1.4.</w:t>
        </w:r>
        <w:r w:rsidR="00A724EA">
          <w:rPr>
            <w:rFonts w:asciiTheme="minorHAnsi" w:eastAsiaTheme="minorEastAsia" w:hAnsiTheme="minorHAnsi" w:cstheme="minorBidi"/>
            <w:noProof/>
            <w:sz w:val="22"/>
            <w:szCs w:val="22"/>
          </w:rPr>
          <w:tab/>
        </w:r>
        <w:r w:rsidR="00A724EA" w:rsidRPr="00BA1D0A">
          <w:rPr>
            <w:rStyle w:val="Hipercze"/>
            <w:noProof/>
          </w:rPr>
          <w:t>Planowany harmonogram realizacji projektu</w:t>
        </w:r>
        <w:r w:rsidR="00A724EA">
          <w:rPr>
            <w:noProof/>
            <w:webHidden/>
          </w:rPr>
          <w:tab/>
        </w:r>
        <w:r>
          <w:rPr>
            <w:noProof/>
            <w:webHidden/>
          </w:rPr>
          <w:fldChar w:fldCharType="begin"/>
        </w:r>
        <w:r w:rsidR="00A724EA">
          <w:rPr>
            <w:noProof/>
            <w:webHidden/>
          </w:rPr>
          <w:instrText xml:space="preserve"> PAGEREF _Toc449952807 \h </w:instrText>
        </w:r>
        <w:r>
          <w:rPr>
            <w:noProof/>
            <w:webHidden/>
          </w:rPr>
        </w:r>
        <w:r>
          <w:rPr>
            <w:noProof/>
            <w:webHidden/>
          </w:rPr>
          <w:fldChar w:fldCharType="separate"/>
        </w:r>
        <w:r w:rsidR="007A5EC5">
          <w:rPr>
            <w:noProof/>
            <w:webHidden/>
          </w:rPr>
          <w:t>35</w:t>
        </w:r>
        <w:r>
          <w:rPr>
            <w:noProof/>
            <w:webHidden/>
          </w:rPr>
          <w:fldChar w:fldCharType="end"/>
        </w:r>
      </w:hyperlink>
    </w:p>
    <w:p w:rsidR="00A724EA" w:rsidRDefault="00FD7626">
      <w:pPr>
        <w:pStyle w:val="Spistreci2"/>
        <w:rPr>
          <w:rFonts w:asciiTheme="minorHAnsi" w:eastAsiaTheme="minorEastAsia" w:hAnsiTheme="minorHAnsi" w:cstheme="minorBidi"/>
          <w:smallCaps w:val="0"/>
          <w:noProof/>
          <w:sz w:val="22"/>
          <w:szCs w:val="22"/>
        </w:rPr>
      </w:pPr>
      <w:hyperlink w:anchor="_Toc449952808" w:history="1">
        <w:r w:rsidR="00A724EA" w:rsidRPr="00BA1D0A">
          <w:rPr>
            <w:rStyle w:val="Hipercze"/>
            <w:noProof/>
          </w:rPr>
          <w:t>4.2.</w:t>
        </w:r>
        <w:r w:rsidR="00A724EA">
          <w:rPr>
            <w:rFonts w:asciiTheme="minorHAnsi" w:eastAsiaTheme="minorEastAsia" w:hAnsiTheme="minorHAnsi" w:cstheme="minorBidi"/>
            <w:smallCaps w:val="0"/>
            <w:noProof/>
            <w:sz w:val="22"/>
            <w:szCs w:val="22"/>
          </w:rPr>
          <w:tab/>
        </w:r>
        <w:r w:rsidR="00A724EA" w:rsidRPr="00BA1D0A">
          <w:rPr>
            <w:rStyle w:val="Hipercze"/>
            <w:noProof/>
          </w:rPr>
          <w:t>Analiza wykonalności</w:t>
        </w:r>
        <w:r w:rsidR="00A724EA">
          <w:rPr>
            <w:noProof/>
            <w:webHidden/>
          </w:rPr>
          <w:tab/>
        </w:r>
        <w:r>
          <w:rPr>
            <w:noProof/>
            <w:webHidden/>
          </w:rPr>
          <w:fldChar w:fldCharType="begin"/>
        </w:r>
        <w:r w:rsidR="00A724EA">
          <w:rPr>
            <w:noProof/>
            <w:webHidden/>
          </w:rPr>
          <w:instrText xml:space="preserve"> PAGEREF _Toc449952808 \h </w:instrText>
        </w:r>
        <w:r>
          <w:rPr>
            <w:noProof/>
            <w:webHidden/>
          </w:rPr>
        </w:r>
        <w:r>
          <w:rPr>
            <w:noProof/>
            <w:webHidden/>
          </w:rPr>
          <w:fldChar w:fldCharType="separate"/>
        </w:r>
        <w:r w:rsidR="007A5EC5">
          <w:rPr>
            <w:noProof/>
            <w:webHidden/>
          </w:rPr>
          <w:t>37</w:t>
        </w:r>
        <w:r>
          <w:rPr>
            <w:noProof/>
            <w:webHidden/>
          </w:rPr>
          <w:fldChar w:fldCharType="end"/>
        </w:r>
      </w:hyperlink>
    </w:p>
    <w:p w:rsidR="00A724EA" w:rsidRDefault="00FD7626">
      <w:pPr>
        <w:pStyle w:val="Spistreci3"/>
        <w:rPr>
          <w:rFonts w:asciiTheme="minorHAnsi" w:eastAsiaTheme="minorEastAsia" w:hAnsiTheme="minorHAnsi" w:cstheme="minorBidi"/>
          <w:noProof/>
          <w:sz w:val="22"/>
          <w:szCs w:val="22"/>
        </w:rPr>
      </w:pPr>
      <w:hyperlink w:anchor="_Toc449952809" w:history="1">
        <w:r w:rsidR="00A724EA" w:rsidRPr="00BA1D0A">
          <w:rPr>
            <w:rStyle w:val="Hipercze"/>
            <w:noProof/>
          </w:rPr>
          <w:t>4.2.1.</w:t>
        </w:r>
        <w:r w:rsidR="00A724EA">
          <w:rPr>
            <w:rFonts w:asciiTheme="minorHAnsi" w:eastAsiaTheme="minorEastAsia" w:hAnsiTheme="minorHAnsi" w:cstheme="minorBidi"/>
            <w:noProof/>
            <w:sz w:val="22"/>
            <w:szCs w:val="22"/>
          </w:rPr>
          <w:tab/>
        </w:r>
        <w:r w:rsidR="00A724EA" w:rsidRPr="00BA1D0A">
          <w:rPr>
            <w:rStyle w:val="Hipercze"/>
            <w:noProof/>
          </w:rPr>
          <w:t>Wykonalność prawna</w:t>
        </w:r>
        <w:r w:rsidR="00A724EA">
          <w:rPr>
            <w:noProof/>
            <w:webHidden/>
          </w:rPr>
          <w:tab/>
        </w:r>
        <w:r>
          <w:rPr>
            <w:noProof/>
            <w:webHidden/>
          </w:rPr>
          <w:fldChar w:fldCharType="begin"/>
        </w:r>
        <w:r w:rsidR="00A724EA">
          <w:rPr>
            <w:noProof/>
            <w:webHidden/>
          </w:rPr>
          <w:instrText xml:space="preserve"> PAGEREF _Toc449952809 \h </w:instrText>
        </w:r>
        <w:r>
          <w:rPr>
            <w:noProof/>
            <w:webHidden/>
          </w:rPr>
        </w:r>
        <w:r>
          <w:rPr>
            <w:noProof/>
            <w:webHidden/>
          </w:rPr>
          <w:fldChar w:fldCharType="separate"/>
        </w:r>
        <w:r w:rsidR="007A5EC5">
          <w:rPr>
            <w:noProof/>
            <w:webHidden/>
          </w:rPr>
          <w:t>37</w:t>
        </w:r>
        <w:r>
          <w:rPr>
            <w:noProof/>
            <w:webHidden/>
          </w:rPr>
          <w:fldChar w:fldCharType="end"/>
        </w:r>
      </w:hyperlink>
    </w:p>
    <w:p w:rsidR="00A724EA" w:rsidRDefault="00FD7626">
      <w:pPr>
        <w:pStyle w:val="Spistreci2"/>
        <w:rPr>
          <w:rFonts w:asciiTheme="minorHAnsi" w:eastAsiaTheme="minorEastAsia" w:hAnsiTheme="minorHAnsi" w:cstheme="minorBidi"/>
          <w:smallCaps w:val="0"/>
          <w:noProof/>
          <w:sz w:val="22"/>
          <w:szCs w:val="22"/>
        </w:rPr>
      </w:pPr>
      <w:hyperlink w:anchor="_Toc449952810" w:history="1">
        <w:r w:rsidR="00A724EA" w:rsidRPr="00BA1D0A">
          <w:rPr>
            <w:rStyle w:val="Hipercze"/>
            <w:noProof/>
          </w:rPr>
          <w:t>4.3.</w:t>
        </w:r>
        <w:r w:rsidR="00A724EA">
          <w:rPr>
            <w:rFonts w:asciiTheme="minorHAnsi" w:eastAsiaTheme="minorEastAsia" w:hAnsiTheme="minorHAnsi" w:cstheme="minorBidi"/>
            <w:smallCaps w:val="0"/>
            <w:noProof/>
            <w:sz w:val="22"/>
            <w:szCs w:val="22"/>
          </w:rPr>
          <w:tab/>
        </w:r>
        <w:r w:rsidR="00A724EA" w:rsidRPr="00BA1D0A">
          <w:rPr>
            <w:rStyle w:val="Hipercze"/>
            <w:noProof/>
          </w:rPr>
          <w:t>Analiza popytu</w:t>
        </w:r>
        <w:r w:rsidR="00A724EA">
          <w:rPr>
            <w:noProof/>
            <w:webHidden/>
          </w:rPr>
          <w:tab/>
        </w:r>
        <w:r>
          <w:rPr>
            <w:noProof/>
            <w:webHidden/>
          </w:rPr>
          <w:fldChar w:fldCharType="begin"/>
        </w:r>
        <w:r w:rsidR="00A724EA">
          <w:rPr>
            <w:noProof/>
            <w:webHidden/>
          </w:rPr>
          <w:instrText xml:space="preserve"> PAGEREF _Toc449952810 \h </w:instrText>
        </w:r>
        <w:r>
          <w:rPr>
            <w:noProof/>
            <w:webHidden/>
          </w:rPr>
        </w:r>
        <w:r>
          <w:rPr>
            <w:noProof/>
            <w:webHidden/>
          </w:rPr>
          <w:fldChar w:fldCharType="separate"/>
        </w:r>
        <w:r w:rsidR="007A5EC5">
          <w:rPr>
            <w:noProof/>
            <w:webHidden/>
          </w:rPr>
          <w:t>41</w:t>
        </w:r>
        <w:r>
          <w:rPr>
            <w:noProof/>
            <w:webHidden/>
          </w:rPr>
          <w:fldChar w:fldCharType="end"/>
        </w:r>
      </w:hyperlink>
    </w:p>
    <w:p w:rsidR="00A724EA" w:rsidRDefault="00FD7626">
      <w:pPr>
        <w:pStyle w:val="Spistreci3"/>
        <w:rPr>
          <w:rFonts w:asciiTheme="minorHAnsi" w:eastAsiaTheme="minorEastAsia" w:hAnsiTheme="minorHAnsi" w:cstheme="minorBidi"/>
          <w:noProof/>
          <w:sz w:val="22"/>
          <w:szCs w:val="22"/>
        </w:rPr>
      </w:pPr>
      <w:hyperlink w:anchor="_Toc449952811" w:history="1">
        <w:r w:rsidR="00A724EA" w:rsidRPr="00BA1D0A">
          <w:rPr>
            <w:rStyle w:val="Hipercze"/>
            <w:noProof/>
          </w:rPr>
          <w:t>4.3.1.</w:t>
        </w:r>
        <w:r w:rsidR="00A724EA">
          <w:rPr>
            <w:rFonts w:asciiTheme="minorHAnsi" w:eastAsiaTheme="minorEastAsia" w:hAnsiTheme="minorHAnsi" w:cstheme="minorBidi"/>
            <w:noProof/>
            <w:sz w:val="22"/>
            <w:szCs w:val="22"/>
          </w:rPr>
          <w:tab/>
        </w:r>
        <w:r w:rsidR="00A724EA" w:rsidRPr="00BA1D0A">
          <w:rPr>
            <w:rStyle w:val="Hipercze"/>
            <w:noProof/>
          </w:rPr>
          <w:t>Scenariusz popytu bez inwestycji</w:t>
        </w:r>
        <w:r w:rsidR="00A724EA">
          <w:rPr>
            <w:noProof/>
            <w:webHidden/>
          </w:rPr>
          <w:tab/>
        </w:r>
        <w:r>
          <w:rPr>
            <w:noProof/>
            <w:webHidden/>
          </w:rPr>
          <w:fldChar w:fldCharType="begin"/>
        </w:r>
        <w:r w:rsidR="00A724EA">
          <w:rPr>
            <w:noProof/>
            <w:webHidden/>
          </w:rPr>
          <w:instrText xml:space="preserve"> PAGEREF _Toc449952811 \h </w:instrText>
        </w:r>
        <w:r>
          <w:rPr>
            <w:noProof/>
            <w:webHidden/>
          </w:rPr>
        </w:r>
        <w:r>
          <w:rPr>
            <w:noProof/>
            <w:webHidden/>
          </w:rPr>
          <w:fldChar w:fldCharType="separate"/>
        </w:r>
        <w:r w:rsidR="007A5EC5">
          <w:rPr>
            <w:noProof/>
            <w:webHidden/>
          </w:rPr>
          <w:t>42</w:t>
        </w:r>
        <w:r>
          <w:rPr>
            <w:noProof/>
            <w:webHidden/>
          </w:rPr>
          <w:fldChar w:fldCharType="end"/>
        </w:r>
      </w:hyperlink>
    </w:p>
    <w:p w:rsidR="00A724EA" w:rsidRDefault="00FD7626">
      <w:pPr>
        <w:pStyle w:val="Spistreci3"/>
        <w:rPr>
          <w:rFonts w:asciiTheme="minorHAnsi" w:eastAsiaTheme="minorEastAsia" w:hAnsiTheme="minorHAnsi" w:cstheme="minorBidi"/>
          <w:noProof/>
          <w:sz w:val="22"/>
          <w:szCs w:val="22"/>
        </w:rPr>
      </w:pPr>
      <w:hyperlink w:anchor="_Toc449952812" w:history="1">
        <w:r w:rsidR="00A724EA" w:rsidRPr="00BA1D0A">
          <w:rPr>
            <w:rStyle w:val="Hipercze"/>
            <w:noProof/>
          </w:rPr>
          <w:t>4.3.2.</w:t>
        </w:r>
        <w:r w:rsidR="00A724EA">
          <w:rPr>
            <w:rFonts w:asciiTheme="minorHAnsi" w:eastAsiaTheme="minorEastAsia" w:hAnsiTheme="minorHAnsi" w:cstheme="minorBidi"/>
            <w:noProof/>
            <w:sz w:val="22"/>
            <w:szCs w:val="22"/>
          </w:rPr>
          <w:tab/>
        </w:r>
        <w:r w:rsidR="00A724EA" w:rsidRPr="00BA1D0A">
          <w:rPr>
            <w:rStyle w:val="Hipercze"/>
            <w:noProof/>
          </w:rPr>
          <w:t>Scenariusz popytu z inwestycją</w:t>
        </w:r>
        <w:r w:rsidR="00A724EA">
          <w:rPr>
            <w:noProof/>
            <w:webHidden/>
          </w:rPr>
          <w:tab/>
        </w:r>
        <w:r>
          <w:rPr>
            <w:noProof/>
            <w:webHidden/>
          </w:rPr>
          <w:fldChar w:fldCharType="begin"/>
        </w:r>
        <w:r w:rsidR="00A724EA">
          <w:rPr>
            <w:noProof/>
            <w:webHidden/>
          </w:rPr>
          <w:instrText xml:space="preserve"> PAGEREF _Toc449952812 \h </w:instrText>
        </w:r>
        <w:r>
          <w:rPr>
            <w:noProof/>
            <w:webHidden/>
          </w:rPr>
        </w:r>
        <w:r>
          <w:rPr>
            <w:noProof/>
            <w:webHidden/>
          </w:rPr>
          <w:fldChar w:fldCharType="separate"/>
        </w:r>
        <w:r w:rsidR="007A5EC5">
          <w:rPr>
            <w:noProof/>
            <w:webHidden/>
          </w:rPr>
          <w:t>42</w:t>
        </w:r>
        <w:r>
          <w:rPr>
            <w:noProof/>
            <w:webHidden/>
          </w:rPr>
          <w:fldChar w:fldCharType="end"/>
        </w:r>
      </w:hyperlink>
    </w:p>
    <w:p w:rsidR="00A724EA" w:rsidRDefault="00FD7626">
      <w:pPr>
        <w:pStyle w:val="Spistreci3"/>
        <w:rPr>
          <w:rFonts w:asciiTheme="minorHAnsi" w:eastAsiaTheme="minorEastAsia" w:hAnsiTheme="minorHAnsi" w:cstheme="minorBidi"/>
          <w:noProof/>
          <w:sz w:val="22"/>
          <w:szCs w:val="22"/>
        </w:rPr>
      </w:pPr>
      <w:hyperlink w:anchor="_Toc449952813" w:history="1">
        <w:r w:rsidR="00A724EA" w:rsidRPr="00BA1D0A">
          <w:rPr>
            <w:rStyle w:val="Hipercze"/>
            <w:noProof/>
          </w:rPr>
          <w:t>4.3.3.</w:t>
        </w:r>
        <w:r w:rsidR="00A724EA">
          <w:rPr>
            <w:rFonts w:asciiTheme="minorHAnsi" w:eastAsiaTheme="minorEastAsia" w:hAnsiTheme="minorHAnsi" w:cstheme="minorBidi"/>
            <w:noProof/>
            <w:sz w:val="22"/>
            <w:szCs w:val="22"/>
          </w:rPr>
          <w:tab/>
        </w:r>
        <w:r w:rsidR="00A724EA" w:rsidRPr="00BA1D0A">
          <w:rPr>
            <w:rStyle w:val="Hipercze"/>
            <w:noProof/>
          </w:rPr>
          <w:t>Wnioski z analizy popytu</w:t>
        </w:r>
        <w:r w:rsidR="00A724EA">
          <w:rPr>
            <w:noProof/>
            <w:webHidden/>
          </w:rPr>
          <w:tab/>
        </w:r>
        <w:r>
          <w:rPr>
            <w:noProof/>
            <w:webHidden/>
          </w:rPr>
          <w:fldChar w:fldCharType="begin"/>
        </w:r>
        <w:r w:rsidR="00A724EA">
          <w:rPr>
            <w:noProof/>
            <w:webHidden/>
          </w:rPr>
          <w:instrText xml:space="preserve"> PAGEREF _Toc449952813 \h </w:instrText>
        </w:r>
        <w:r>
          <w:rPr>
            <w:noProof/>
            <w:webHidden/>
          </w:rPr>
        </w:r>
        <w:r>
          <w:rPr>
            <w:noProof/>
            <w:webHidden/>
          </w:rPr>
          <w:fldChar w:fldCharType="separate"/>
        </w:r>
        <w:r w:rsidR="007A5EC5">
          <w:rPr>
            <w:noProof/>
            <w:webHidden/>
          </w:rPr>
          <w:t>43</w:t>
        </w:r>
        <w:r>
          <w:rPr>
            <w:noProof/>
            <w:webHidden/>
          </w:rPr>
          <w:fldChar w:fldCharType="end"/>
        </w:r>
      </w:hyperlink>
    </w:p>
    <w:p w:rsidR="00A724EA" w:rsidRDefault="00FD7626">
      <w:pPr>
        <w:pStyle w:val="Spistreci1"/>
        <w:rPr>
          <w:rFonts w:asciiTheme="minorHAnsi" w:eastAsiaTheme="minorEastAsia" w:hAnsiTheme="minorHAnsi" w:cstheme="minorBidi"/>
          <w:b w:val="0"/>
          <w:smallCaps w:val="0"/>
          <w:noProof/>
          <w:sz w:val="22"/>
          <w:szCs w:val="22"/>
        </w:rPr>
      </w:pPr>
      <w:hyperlink w:anchor="_Toc449952814" w:history="1">
        <w:r w:rsidR="00A724EA" w:rsidRPr="00BA1D0A">
          <w:rPr>
            <w:rStyle w:val="Hipercze"/>
            <w:noProof/>
          </w:rPr>
          <w:t>5.</w:t>
        </w:r>
        <w:r w:rsidR="00A724EA">
          <w:rPr>
            <w:rFonts w:asciiTheme="minorHAnsi" w:eastAsiaTheme="minorEastAsia" w:hAnsiTheme="minorHAnsi" w:cstheme="minorBidi"/>
            <w:b w:val="0"/>
            <w:smallCaps w:val="0"/>
            <w:noProof/>
            <w:sz w:val="22"/>
            <w:szCs w:val="22"/>
          </w:rPr>
          <w:tab/>
        </w:r>
        <w:r w:rsidR="00A724EA" w:rsidRPr="00BA1D0A">
          <w:rPr>
            <w:rStyle w:val="Hipercze"/>
            <w:noProof/>
          </w:rPr>
          <w:t>Analiza finansowa</w:t>
        </w:r>
        <w:r w:rsidR="00A724EA">
          <w:rPr>
            <w:noProof/>
            <w:webHidden/>
          </w:rPr>
          <w:tab/>
        </w:r>
        <w:r>
          <w:rPr>
            <w:noProof/>
            <w:webHidden/>
          </w:rPr>
          <w:fldChar w:fldCharType="begin"/>
        </w:r>
        <w:r w:rsidR="00A724EA">
          <w:rPr>
            <w:noProof/>
            <w:webHidden/>
          </w:rPr>
          <w:instrText xml:space="preserve"> PAGEREF _Toc449952814 \h </w:instrText>
        </w:r>
        <w:r>
          <w:rPr>
            <w:noProof/>
            <w:webHidden/>
          </w:rPr>
        </w:r>
        <w:r>
          <w:rPr>
            <w:noProof/>
            <w:webHidden/>
          </w:rPr>
          <w:fldChar w:fldCharType="separate"/>
        </w:r>
        <w:r w:rsidR="007A5EC5">
          <w:rPr>
            <w:noProof/>
            <w:webHidden/>
          </w:rPr>
          <w:t>43</w:t>
        </w:r>
        <w:r>
          <w:rPr>
            <w:noProof/>
            <w:webHidden/>
          </w:rPr>
          <w:fldChar w:fldCharType="end"/>
        </w:r>
      </w:hyperlink>
    </w:p>
    <w:p w:rsidR="00A724EA" w:rsidRDefault="00FD7626">
      <w:pPr>
        <w:pStyle w:val="Spistreci2"/>
        <w:rPr>
          <w:rFonts w:asciiTheme="minorHAnsi" w:eastAsiaTheme="minorEastAsia" w:hAnsiTheme="minorHAnsi" w:cstheme="minorBidi"/>
          <w:smallCaps w:val="0"/>
          <w:noProof/>
          <w:sz w:val="22"/>
          <w:szCs w:val="22"/>
        </w:rPr>
      </w:pPr>
      <w:hyperlink w:anchor="_Toc449952815" w:history="1">
        <w:r w:rsidR="00A724EA" w:rsidRPr="00BA1D0A">
          <w:rPr>
            <w:rStyle w:val="Hipercze"/>
            <w:noProof/>
          </w:rPr>
          <w:t>5.1.</w:t>
        </w:r>
        <w:r w:rsidR="00A724EA">
          <w:rPr>
            <w:rFonts w:asciiTheme="minorHAnsi" w:eastAsiaTheme="minorEastAsia" w:hAnsiTheme="minorHAnsi" w:cstheme="minorBidi"/>
            <w:smallCaps w:val="0"/>
            <w:noProof/>
            <w:sz w:val="22"/>
            <w:szCs w:val="22"/>
          </w:rPr>
          <w:tab/>
        </w:r>
        <w:r w:rsidR="00A724EA" w:rsidRPr="00BA1D0A">
          <w:rPr>
            <w:rStyle w:val="Hipercze"/>
            <w:noProof/>
          </w:rPr>
          <w:t>Założenia analizy finansowej</w:t>
        </w:r>
        <w:r w:rsidR="00A724EA">
          <w:rPr>
            <w:noProof/>
            <w:webHidden/>
          </w:rPr>
          <w:tab/>
        </w:r>
        <w:r>
          <w:rPr>
            <w:noProof/>
            <w:webHidden/>
          </w:rPr>
          <w:fldChar w:fldCharType="begin"/>
        </w:r>
        <w:r w:rsidR="00A724EA">
          <w:rPr>
            <w:noProof/>
            <w:webHidden/>
          </w:rPr>
          <w:instrText xml:space="preserve"> PAGEREF _Toc449952815 \h </w:instrText>
        </w:r>
        <w:r>
          <w:rPr>
            <w:noProof/>
            <w:webHidden/>
          </w:rPr>
        </w:r>
        <w:r>
          <w:rPr>
            <w:noProof/>
            <w:webHidden/>
          </w:rPr>
          <w:fldChar w:fldCharType="separate"/>
        </w:r>
        <w:r w:rsidR="007A5EC5">
          <w:rPr>
            <w:noProof/>
            <w:webHidden/>
          </w:rPr>
          <w:t>44</w:t>
        </w:r>
        <w:r>
          <w:rPr>
            <w:noProof/>
            <w:webHidden/>
          </w:rPr>
          <w:fldChar w:fldCharType="end"/>
        </w:r>
      </w:hyperlink>
    </w:p>
    <w:p w:rsidR="00A724EA" w:rsidRDefault="00FD7626">
      <w:pPr>
        <w:pStyle w:val="Spistreci3"/>
        <w:rPr>
          <w:rFonts w:asciiTheme="minorHAnsi" w:eastAsiaTheme="minorEastAsia" w:hAnsiTheme="minorHAnsi" w:cstheme="minorBidi"/>
          <w:noProof/>
          <w:sz w:val="22"/>
          <w:szCs w:val="22"/>
        </w:rPr>
      </w:pPr>
      <w:hyperlink w:anchor="_Toc449952816" w:history="1">
        <w:r w:rsidR="00A724EA" w:rsidRPr="00BA1D0A">
          <w:rPr>
            <w:rStyle w:val="Hipercze"/>
            <w:noProof/>
          </w:rPr>
          <w:t>5.1.1.</w:t>
        </w:r>
        <w:r w:rsidR="00A724EA">
          <w:rPr>
            <w:rFonts w:asciiTheme="minorHAnsi" w:eastAsiaTheme="minorEastAsia" w:hAnsiTheme="minorHAnsi" w:cstheme="minorBidi"/>
            <w:noProof/>
            <w:sz w:val="22"/>
            <w:szCs w:val="22"/>
          </w:rPr>
          <w:tab/>
        </w:r>
        <w:r w:rsidR="00A724EA" w:rsidRPr="00BA1D0A">
          <w:rPr>
            <w:rStyle w:val="Hipercze"/>
            <w:noProof/>
          </w:rPr>
          <w:t>Podstawowe parametry założeń analizy finansowej</w:t>
        </w:r>
        <w:r w:rsidR="00A724EA">
          <w:rPr>
            <w:noProof/>
            <w:webHidden/>
          </w:rPr>
          <w:tab/>
        </w:r>
        <w:r>
          <w:rPr>
            <w:noProof/>
            <w:webHidden/>
          </w:rPr>
          <w:fldChar w:fldCharType="begin"/>
        </w:r>
        <w:r w:rsidR="00A724EA">
          <w:rPr>
            <w:noProof/>
            <w:webHidden/>
          </w:rPr>
          <w:instrText xml:space="preserve"> PAGEREF _Toc449952816 \h </w:instrText>
        </w:r>
        <w:r>
          <w:rPr>
            <w:noProof/>
            <w:webHidden/>
          </w:rPr>
        </w:r>
        <w:r>
          <w:rPr>
            <w:noProof/>
            <w:webHidden/>
          </w:rPr>
          <w:fldChar w:fldCharType="separate"/>
        </w:r>
        <w:r w:rsidR="007A5EC5">
          <w:rPr>
            <w:noProof/>
            <w:webHidden/>
          </w:rPr>
          <w:t>44</w:t>
        </w:r>
        <w:r>
          <w:rPr>
            <w:noProof/>
            <w:webHidden/>
          </w:rPr>
          <w:fldChar w:fldCharType="end"/>
        </w:r>
      </w:hyperlink>
    </w:p>
    <w:p w:rsidR="00A724EA" w:rsidRDefault="00FD7626">
      <w:pPr>
        <w:pStyle w:val="Spistreci3"/>
        <w:rPr>
          <w:rFonts w:asciiTheme="minorHAnsi" w:eastAsiaTheme="minorEastAsia" w:hAnsiTheme="minorHAnsi" w:cstheme="minorBidi"/>
          <w:noProof/>
          <w:sz w:val="22"/>
          <w:szCs w:val="22"/>
        </w:rPr>
      </w:pPr>
      <w:hyperlink w:anchor="_Toc449952817" w:history="1">
        <w:r w:rsidR="00A724EA" w:rsidRPr="00BA1D0A">
          <w:rPr>
            <w:rStyle w:val="Hipercze"/>
            <w:noProof/>
          </w:rPr>
          <w:t>5.1.2.</w:t>
        </w:r>
        <w:r w:rsidR="00A724EA">
          <w:rPr>
            <w:rFonts w:asciiTheme="minorHAnsi" w:eastAsiaTheme="minorEastAsia" w:hAnsiTheme="minorHAnsi" w:cstheme="minorBidi"/>
            <w:noProof/>
            <w:sz w:val="22"/>
            <w:szCs w:val="22"/>
          </w:rPr>
          <w:tab/>
        </w:r>
        <w:r w:rsidR="00A724EA" w:rsidRPr="00BA1D0A">
          <w:rPr>
            <w:rStyle w:val="Hipercze"/>
            <w:noProof/>
          </w:rPr>
          <w:t>Metodologia analizy</w:t>
        </w:r>
        <w:r w:rsidR="00A724EA">
          <w:rPr>
            <w:noProof/>
            <w:webHidden/>
          </w:rPr>
          <w:tab/>
        </w:r>
        <w:r>
          <w:rPr>
            <w:noProof/>
            <w:webHidden/>
          </w:rPr>
          <w:fldChar w:fldCharType="begin"/>
        </w:r>
        <w:r w:rsidR="00A724EA">
          <w:rPr>
            <w:noProof/>
            <w:webHidden/>
          </w:rPr>
          <w:instrText xml:space="preserve"> PAGEREF _Toc449952817 \h </w:instrText>
        </w:r>
        <w:r>
          <w:rPr>
            <w:noProof/>
            <w:webHidden/>
          </w:rPr>
        </w:r>
        <w:r>
          <w:rPr>
            <w:noProof/>
            <w:webHidden/>
          </w:rPr>
          <w:fldChar w:fldCharType="separate"/>
        </w:r>
        <w:r w:rsidR="007A5EC5">
          <w:rPr>
            <w:noProof/>
            <w:webHidden/>
          </w:rPr>
          <w:t>46</w:t>
        </w:r>
        <w:r>
          <w:rPr>
            <w:noProof/>
            <w:webHidden/>
          </w:rPr>
          <w:fldChar w:fldCharType="end"/>
        </w:r>
      </w:hyperlink>
    </w:p>
    <w:p w:rsidR="00A724EA" w:rsidRDefault="00FD7626">
      <w:pPr>
        <w:pStyle w:val="Spistreci3"/>
        <w:rPr>
          <w:rFonts w:asciiTheme="minorHAnsi" w:eastAsiaTheme="minorEastAsia" w:hAnsiTheme="minorHAnsi" w:cstheme="minorBidi"/>
          <w:noProof/>
          <w:sz w:val="22"/>
          <w:szCs w:val="22"/>
        </w:rPr>
      </w:pPr>
      <w:hyperlink w:anchor="_Toc449952818" w:history="1">
        <w:r w:rsidR="00A724EA" w:rsidRPr="00BA1D0A">
          <w:rPr>
            <w:rStyle w:val="Hipercze"/>
            <w:noProof/>
          </w:rPr>
          <w:t>5.1.3.</w:t>
        </w:r>
        <w:r w:rsidR="00A724EA">
          <w:rPr>
            <w:rFonts w:asciiTheme="minorHAnsi" w:eastAsiaTheme="minorEastAsia" w:hAnsiTheme="minorHAnsi" w:cstheme="minorBidi"/>
            <w:noProof/>
            <w:sz w:val="22"/>
            <w:szCs w:val="22"/>
          </w:rPr>
          <w:tab/>
        </w:r>
        <w:r w:rsidR="00A724EA" w:rsidRPr="00BA1D0A">
          <w:rPr>
            <w:rStyle w:val="Hipercze"/>
            <w:noProof/>
          </w:rPr>
          <w:t>Określenie okresu odniesienia projektu</w:t>
        </w:r>
        <w:r w:rsidR="00A724EA">
          <w:rPr>
            <w:noProof/>
            <w:webHidden/>
          </w:rPr>
          <w:tab/>
        </w:r>
        <w:r>
          <w:rPr>
            <w:noProof/>
            <w:webHidden/>
          </w:rPr>
          <w:fldChar w:fldCharType="begin"/>
        </w:r>
        <w:r w:rsidR="00A724EA">
          <w:rPr>
            <w:noProof/>
            <w:webHidden/>
          </w:rPr>
          <w:instrText xml:space="preserve"> PAGEREF _Toc449952818 \h </w:instrText>
        </w:r>
        <w:r>
          <w:rPr>
            <w:noProof/>
            <w:webHidden/>
          </w:rPr>
        </w:r>
        <w:r>
          <w:rPr>
            <w:noProof/>
            <w:webHidden/>
          </w:rPr>
          <w:fldChar w:fldCharType="separate"/>
        </w:r>
        <w:r w:rsidR="007A5EC5">
          <w:rPr>
            <w:noProof/>
            <w:webHidden/>
          </w:rPr>
          <w:t>49</w:t>
        </w:r>
        <w:r>
          <w:rPr>
            <w:noProof/>
            <w:webHidden/>
          </w:rPr>
          <w:fldChar w:fldCharType="end"/>
        </w:r>
      </w:hyperlink>
    </w:p>
    <w:p w:rsidR="00A724EA" w:rsidRDefault="00FD7626">
      <w:pPr>
        <w:pStyle w:val="Spistreci2"/>
        <w:rPr>
          <w:rFonts w:asciiTheme="minorHAnsi" w:eastAsiaTheme="minorEastAsia" w:hAnsiTheme="minorHAnsi" w:cstheme="minorBidi"/>
          <w:smallCaps w:val="0"/>
          <w:noProof/>
          <w:sz w:val="22"/>
          <w:szCs w:val="22"/>
        </w:rPr>
      </w:pPr>
      <w:hyperlink w:anchor="_Toc449952819" w:history="1">
        <w:r w:rsidR="00A724EA" w:rsidRPr="00BA1D0A">
          <w:rPr>
            <w:rStyle w:val="Hipercze"/>
            <w:noProof/>
          </w:rPr>
          <w:t>5.2.</w:t>
        </w:r>
        <w:r w:rsidR="00A724EA">
          <w:rPr>
            <w:rFonts w:asciiTheme="minorHAnsi" w:eastAsiaTheme="minorEastAsia" w:hAnsiTheme="minorHAnsi" w:cstheme="minorBidi"/>
            <w:smallCaps w:val="0"/>
            <w:noProof/>
            <w:sz w:val="22"/>
            <w:szCs w:val="22"/>
          </w:rPr>
          <w:tab/>
        </w:r>
        <w:r w:rsidR="00A724EA" w:rsidRPr="00BA1D0A">
          <w:rPr>
            <w:rStyle w:val="Hipercze"/>
            <w:noProof/>
          </w:rPr>
          <w:t>Identyfikacja projektu w kontekście generowania przez niego dochodu</w:t>
        </w:r>
        <w:r w:rsidR="00A724EA">
          <w:rPr>
            <w:noProof/>
            <w:webHidden/>
          </w:rPr>
          <w:tab/>
        </w:r>
        <w:r>
          <w:rPr>
            <w:noProof/>
            <w:webHidden/>
          </w:rPr>
          <w:fldChar w:fldCharType="begin"/>
        </w:r>
        <w:r w:rsidR="00A724EA">
          <w:rPr>
            <w:noProof/>
            <w:webHidden/>
          </w:rPr>
          <w:instrText xml:space="preserve"> PAGEREF _Toc449952819 \h </w:instrText>
        </w:r>
        <w:r>
          <w:rPr>
            <w:noProof/>
            <w:webHidden/>
          </w:rPr>
        </w:r>
        <w:r>
          <w:rPr>
            <w:noProof/>
            <w:webHidden/>
          </w:rPr>
          <w:fldChar w:fldCharType="separate"/>
        </w:r>
        <w:r w:rsidR="007A5EC5">
          <w:rPr>
            <w:noProof/>
            <w:webHidden/>
          </w:rPr>
          <w:t>50</w:t>
        </w:r>
        <w:r>
          <w:rPr>
            <w:noProof/>
            <w:webHidden/>
          </w:rPr>
          <w:fldChar w:fldCharType="end"/>
        </w:r>
      </w:hyperlink>
    </w:p>
    <w:p w:rsidR="00A724EA" w:rsidRDefault="00FD7626">
      <w:pPr>
        <w:pStyle w:val="Spistreci2"/>
        <w:rPr>
          <w:rFonts w:asciiTheme="minorHAnsi" w:eastAsiaTheme="minorEastAsia" w:hAnsiTheme="minorHAnsi" w:cstheme="minorBidi"/>
          <w:smallCaps w:val="0"/>
          <w:noProof/>
          <w:sz w:val="22"/>
          <w:szCs w:val="22"/>
        </w:rPr>
      </w:pPr>
      <w:hyperlink w:anchor="_Toc449952820" w:history="1">
        <w:r w:rsidR="00A724EA" w:rsidRPr="00BA1D0A">
          <w:rPr>
            <w:rStyle w:val="Hipercze"/>
            <w:noProof/>
          </w:rPr>
          <w:t>5.3.</w:t>
        </w:r>
        <w:r w:rsidR="00A724EA">
          <w:rPr>
            <w:rFonts w:asciiTheme="minorHAnsi" w:eastAsiaTheme="minorEastAsia" w:hAnsiTheme="minorHAnsi" w:cstheme="minorBidi"/>
            <w:smallCaps w:val="0"/>
            <w:noProof/>
            <w:sz w:val="22"/>
            <w:szCs w:val="22"/>
          </w:rPr>
          <w:tab/>
        </w:r>
        <w:r w:rsidR="00A724EA" w:rsidRPr="00BA1D0A">
          <w:rPr>
            <w:rStyle w:val="Hipercze"/>
            <w:noProof/>
          </w:rPr>
          <w:t>Przychody ze sprzedaży – kalkulacja przychodów</w:t>
        </w:r>
        <w:r w:rsidR="00A724EA">
          <w:rPr>
            <w:noProof/>
            <w:webHidden/>
          </w:rPr>
          <w:tab/>
        </w:r>
        <w:r>
          <w:rPr>
            <w:noProof/>
            <w:webHidden/>
          </w:rPr>
          <w:fldChar w:fldCharType="begin"/>
        </w:r>
        <w:r w:rsidR="00A724EA">
          <w:rPr>
            <w:noProof/>
            <w:webHidden/>
          </w:rPr>
          <w:instrText xml:space="preserve"> PAGEREF _Toc449952820 \h </w:instrText>
        </w:r>
        <w:r>
          <w:rPr>
            <w:noProof/>
            <w:webHidden/>
          </w:rPr>
        </w:r>
        <w:r>
          <w:rPr>
            <w:noProof/>
            <w:webHidden/>
          </w:rPr>
          <w:fldChar w:fldCharType="separate"/>
        </w:r>
        <w:r w:rsidR="007A5EC5">
          <w:rPr>
            <w:noProof/>
            <w:webHidden/>
          </w:rPr>
          <w:t>51</w:t>
        </w:r>
        <w:r>
          <w:rPr>
            <w:noProof/>
            <w:webHidden/>
          </w:rPr>
          <w:fldChar w:fldCharType="end"/>
        </w:r>
      </w:hyperlink>
    </w:p>
    <w:p w:rsidR="00A724EA" w:rsidRDefault="00FD7626">
      <w:pPr>
        <w:pStyle w:val="Spistreci3"/>
        <w:rPr>
          <w:rFonts w:asciiTheme="minorHAnsi" w:eastAsiaTheme="minorEastAsia" w:hAnsiTheme="minorHAnsi" w:cstheme="minorBidi"/>
          <w:noProof/>
          <w:sz w:val="22"/>
          <w:szCs w:val="22"/>
        </w:rPr>
      </w:pPr>
      <w:hyperlink w:anchor="_Toc449952821" w:history="1">
        <w:r w:rsidR="00A724EA" w:rsidRPr="00BA1D0A">
          <w:rPr>
            <w:rStyle w:val="Hipercze"/>
            <w:noProof/>
          </w:rPr>
          <w:t>5.3.1.</w:t>
        </w:r>
        <w:r w:rsidR="00A724EA">
          <w:rPr>
            <w:rFonts w:asciiTheme="minorHAnsi" w:eastAsiaTheme="minorEastAsia" w:hAnsiTheme="minorHAnsi" w:cstheme="minorBidi"/>
            <w:noProof/>
            <w:sz w:val="22"/>
            <w:szCs w:val="22"/>
          </w:rPr>
          <w:tab/>
        </w:r>
        <w:r w:rsidR="00A724EA" w:rsidRPr="00BA1D0A">
          <w:rPr>
            <w:rStyle w:val="Hipercze"/>
            <w:noProof/>
          </w:rPr>
          <w:t>Kalkulacja przychodów dla wariantu bazowego</w:t>
        </w:r>
        <w:r w:rsidR="00A724EA">
          <w:rPr>
            <w:noProof/>
            <w:webHidden/>
          </w:rPr>
          <w:tab/>
        </w:r>
        <w:r>
          <w:rPr>
            <w:noProof/>
            <w:webHidden/>
          </w:rPr>
          <w:fldChar w:fldCharType="begin"/>
        </w:r>
        <w:r w:rsidR="00A724EA">
          <w:rPr>
            <w:noProof/>
            <w:webHidden/>
          </w:rPr>
          <w:instrText xml:space="preserve"> PAGEREF _Toc449952821 \h </w:instrText>
        </w:r>
        <w:r>
          <w:rPr>
            <w:noProof/>
            <w:webHidden/>
          </w:rPr>
        </w:r>
        <w:r>
          <w:rPr>
            <w:noProof/>
            <w:webHidden/>
          </w:rPr>
          <w:fldChar w:fldCharType="separate"/>
        </w:r>
        <w:r w:rsidR="007A5EC5">
          <w:rPr>
            <w:noProof/>
            <w:webHidden/>
          </w:rPr>
          <w:t>52</w:t>
        </w:r>
        <w:r>
          <w:rPr>
            <w:noProof/>
            <w:webHidden/>
          </w:rPr>
          <w:fldChar w:fldCharType="end"/>
        </w:r>
      </w:hyperlink>
    </w:p>
    <w:p w:rsidR="00A724EA" w:rsidRDefault="00FD7626">
      <w:pPr>
        <w:pStyle w:val="Spistreci3"/>
        <w:rPr>
          <w:rFonts w:asciiTheme="minorHAnsi" w:eastAsiaTheme="minorEastAsia" w:hAnsiTheme="minorHAnsi" w:cstheme="minorBidi"/>
          <w:noProof/>
          <w:sz w:val="22"/>
          <w:szCs w:val="22"/>
        </w:rPr>
      </w:pPr>
      <w:hyperlink w:anchor="_Toc449952822" w:history="1">
        <w:r w:rsidR="00A724EA" w:rsidRPr="00BA1D0A">
          <w:rPr>
            <w:rStyle w:val="Hipercze"/>
            <w:noProof/>
          </w:rPr>
          <w:t>5.3.2.</w:t>
        </w:r>
        <w:r w:rsidR="00A724EA">
          <w:rPr>
            <w:rFonts w:asciiTheme="minorHAnsi" w:eastAsiaTheme="minorEastAsia" w:hAnsiTheme="minorHAnsi" w:cstheme="minorBidi"/>
            <w:noProof/>
            <w:sz w:val="22"/>
            <w:szCs w:val="22"/>
          </w:rPr>
          <w:tab/>
        </w:r>
        <w:r w:rsidR="00A724EA" w:rsidRPr="00BA1D0A">
          <w:rPr>
            <w:rStyle w:val="Hipercze"/>
            <w:noProof/>
          </w:rPr>
          <w:t>Kalkulacja przychodów po realizacji projektu</w:t>
        </w:r>
        <w:r w:rsidR="00A724EA">
          <w:rPr>
            <w:noProof/>
            <w:webHidden/>
          </w:rPr>
          <w:tab/>
        </w:r>
        <w:r>
          <w:rPr>
            <w:noProof/>
            <w:webHidden/>
          </w:rPr>
          <w:fldChar w:fldCharType="begin"/>
        </w:r>
        <w:r w:rsidR="00A724EA">
          <w:rPr>
            <w:noProof/>
            <w:webHidden/>
          </w:rPr>
          <w:instrText xml:space="preserve"> PAGEREF _Toc449952822 \h </w:instrText>
        </w:r>
        <w:r>
          <w:rPr>
            <w:noProof/>
            <w:webHidden/>
          </w:rPr>
        </w:r>
        <w:r>
          <w:rPr>
            <w:noProof/>
            <w:webHidden/>
          </w:rPr>
          <w:fldChar w:fldCharType="separate"/>
        </w:r>
        <w:r w:rsidR="007A5EC5">
          <w:rPr>
            <w:noProof/>
            <w:webHidden/>
          </w:rPr>
          <w:t>54</w:t>
        </w:r>
        <w:r>
          <w:rPr>
            <w:noProof/>
            <w:webHidden/>
          </w:rPr>
          <w:fldChar w:fldCharType="end"/>
        </w:r>
      </w:hyperlink>
    </w:p>
    <w:p w:rsidR="00A724EA" w:rsidRDefault="00FD7626">
      <w:pPr>
        <w:pStyle w:val="Spistreci3"/>
        <w:rPr>
          <w:rFonts w:asciiTheme="minorHAnsi" w:eastAsiaTheme="minorEastAsia" w:hAnsiTheme="minorHAnsi" w:cstheme="minorBidi"/>
          <w:noProof/>
          <w:sz w:val="22"/>
          <w:szCs w:val="22"/>
        </w:rPr>
      </w:pPr>
      <w:hyperlink w:anchor="_Toc449952823" w:history="1">
        <w:r w:rsidR="00A724EA" w:rsidRPr="00BA1D0A">
          <w:rPr>
            <w:rStyle w:val="Hipercze"/>
            <w:noProof/>
          </w:rPr>
          <w:t>5.3.3.</w:t>
        </w:r>
        <w:r w:rsidR="00A724EA">
          <w:rPr>
            <w:rFonts w:asciiTheme="minorHAnsi" w:eastAsiaTheme="minorEastAsia" w:hAnsiTheme="minorHAnsi" w:cstheme="minorBidi"/>
            <w:noProof/>
            <w:sz w:val="22"/>
            <w:szCs w:val="22"/>
          </w:rPr>
          <w:tab/>
        </w:r>
        <w:r w:rsidR="00A724EA" w:rsidRPr="00BA1D0A">
          <w:rPr>
            <w:rStyle w:val="Hipercze"/>
            <w:noProof/>
          </w:rPr>
          <w:t>Kalkulacja zmiany przychodów wywołanych realizacją projektu</w:t>
        </w:r>
        <w:r w:rsidR="00A724EA">
          <w:rPr>
            <w:noProof/>
            <w:webHidden/>
          </w:rPr>
          <w:tab/>
        </w:r>
        <w:r>
          <w:rPr>
            <w:noProof/>
            <w:webHidden/>
          </w:rPr>
          <w:fldChar w:fldCharType="begin"/>
        </w:r>
        <w:r w:rsidR="00A724EA">
          <w:rPr>
            <w:noProof/>
            <w:webHidden/>
          </w:rPr>
          <w:instrText xml:space="preserve"> PAGEREF _Toc449952823 \h </w:instrText>
        </w:r>
        <w:r>
          <w:rPr>
            <w:noProof/>
            <w:webHidden/>
          </w:rPr>
        </w:r>
        <w:r>
          <w:rPr>
            <w:noProof/>
            <w:webHidden/>
          </w:rPr>
          <w:fldChar w:fldCharType="separate"/>
        </w:r>
        <w:r w:rsidR="007A5EC5">
          <w:rPr>
            <w:noProof/>
            <w:webHidden/>
          </w:rPr>
          <w:t>55</w:t>
        </w:r>
        <w:r>
          <w:rPr>
            <w:noProof/>
            <w:webHidden/>
          </w:rPr>
          <w:fldChar w:fldCharType="end"/>
        </w:r>
      </w:hyperlink>
    </w:p>
    <w:p w:rsidR="00A724EA" w:rsidRDefault="00FD7626">
      <w:pPr>
        <w:pStyle w:val="Spistreci2"/>
        <w:rPr>
          <w:rFonts w:asciiTheme="minorHAnsi" w:eastAsiaTheme="minorEastAsia" w:hAnsiTheme="minorHAnsi" w:cstheme="minorBidi"/>
          <w:smallCaps w:val="0"/>
          <w:noProof/>
          <w:sz w:val="22"/>
          <w:szCs w:val="22"/>
        </w:rPr>
      </w:pPr>
      <w:hyperlink w:anchor="_Toc449952824" w:history="1">
        <w:r w:rsidR="00A724EA" w:rsidRPr="00BA1D0A">
          <w:rPr>
            <w:rStyle w:val="Hipercze"/>
            <w:noProof/>
          </w:rPr>
          <w:t>5.4.</w:t>
        </w:r>
        <w:r w:rsidR="00A724EA">
          <w:rPr>
            <w:rFonts w:asciiTheme="minorHAnsi" w:eastAsiaTheme="minorEastAsia" w:hAnsiTheme="minorHAnsi" w:cstheme="minorBidi"/>
            <w:smallCaps w:val="0"/>
            <w:noProof/>
            <w:sz w:val="22"/>
            <w:szCs w:val="22"/>
          </w:rPr>
          <w:tab/>
        </w:r>
        <w:r w:rsidR="00A724EA" w:rsidRPr="00BA1D0A">
          <w:rPr>
            <w:rStyle w:val="Hipercze"/>
            <w:noProof/>
          </w:rPr>
          <w:t>Prognoza kosztów eksploatacyjnych inwestora</w:t>
        </w:r>
        <w:r w:rsidR="00A724EA">
          <w:rPr>
            <w:noProof/>
            <w:webHidden/>
          </w:rPr>
          <w:tab/>
        </w:r>
        <w:r>
          <w:rPr>
            <w:noProof/>
            <w:webHidden/>
          </w:rPr>
          <w:fldChar w:fldCharType="begin"/>
        </w:r>
        <w:r w:rsidR="00A724EA">
          <w:rPr>
            <w:noProof/>
            <w:webHidden/>
          </w:rPr>
          <w:instrText xml:space="preserve"> PAGEREF _Toc449952824 \h </w:instrText>
        </w:r>
        <w:r>
          <w:rPr>
            <w:noProof/>
            <w:webHidden/>
          </w:rPr>
        </w:r>
        <w:r>
          <w:rPr>
            <w:noProof/>
            <w:webHidden/>
          </w:rPr>
          <w:fldChar w:fldCharType="separate"/>
        </w:r>
        <w:r w:rsidR="007A5EC5">
          <w:rPr>
            <w:noProof/>
            <w:webHidden/>
          </w:rPr>
          <w:t>55</w:t>
        </w:r>
        <w:r>
          <w:rPr>
            <w:noProof/>
            <w:webHidden/>
          </w:rPr>
          <w:fldChar w:fldCharType="end"/>
        </w:r>
      </w:hyperlink>
    </w:p>
    <w:p w:rsidR="00A724EA" w:rsidRDefault="00FD7626">
      <w:pPr>
        <w:pStyle w:val="Spistreci3"/>
        <w:rPr>
          <w:rFonts w:asciiTheme="minorHAnsi" w:eastAsiaTheme="minorEastAsia" w:hAnsiTheme="minorHAnsi" w:cstheme="minorBidi"/>
          <w:noProof/>
          <w:sz w:val="22"/>
          <w:szCs w:val="22"/>
        </w:rPr>
      </w:pPr>
      <w:hyperlink w:anchor="_Toc449952825" w:history="1">
        <w:r w:rsidR="00A724EA" w:rsidRPr="00BA1D0A">
          <w:rPr>
            <w:rStyle w:val="Hipercze"/>
            <w:noProof/>
          </w:rPr>
          <w:t>5.4.1.</w:t>
        </w:r>
        <w:r w:rsidR="00A724EA">
          <w:rPr>
            <w:rFonts w:asciiTheme="minorHAnsi" w:eastAsiaTheme="minorEastAsia" w:hAnsiTheme="minorHAnsi" w:cstheme="minorBidi"/>
            <w:noProof/>
            <w:sz w:val="22"/>
            <w:szCs w:val="22"/>
          </w:rPr>
          <w:tab/>
        </w:r>
        <w:r w:rsidR="00A724EA" w:rsidRPr="00BA1D0A">
          <w:rPr>
            <w:rStyle w:val="Hipercze"/>
            <w:noProof/>
          </w:rPr>
          <w:t>Kalkulacja kosztów eksploatacyjnych dla wariantu bazowego</w:t>
        </w:r>
        <w:r w:rsidR="00A724EA">
          <w:rPr>
            <w:noProof/>
            <w:webHidden/>
          </w:rPr>
          <w:tab/>
        </w:r>
        <w:r>
          <w:rPr>
            <w:noProof/>
            <w:webHidden/>
          </w:rPr>
          <w:fldChar w:fldCharType="begin"/>
        </w:r>
        <w:r w:rsidR="00A724EA">
          <w:rPr>
            <w:noProof/>
            <w:webHidden/>
          </w:rPr>
          <w:instrText xml:space="preserve"> PAGEREF _Toc449952825 \h </w:instrText>
        </w:r>
        <w:r>
          <w:rPr>
            <w:noProof/>
            <w:webHidden/>
          </w:rPr>
        </w:r>
        <w:r>
          <w:rPr>
            <w:noProof/>
            <w:webHidden/>
          </w:rPr>
          <w:fldChar w:fldCharType="separate"/>
        </w:r>
        <w:r w:rsidR="007A5EC5">
          <w:rPr>
            <w:noProof/>
            <w:webHidden/>
          </w:rPr>
          <w:t>55</w:t>
        </w:r>
        <w:r>
          <w:rPr>
            <w:noProof/>
            <w:webHidden/>
          </w:rPr>
          <w:fldChar w:fldCharType="end"/>
        </w:r>
      </w:hyperlink>
    </w:p>
    <w:p w:rsidR="00A724EA" w:rsidRDefault="00FD7626">
      <w:pPr>
        <w:pStyle w:val="Spistreci3"/>
        <w:rPr>
          <w:rFonts w:asciiTheme="minorHAnsi" w:eastAsiaTheme="minorEastAsia" w:hAnsiTheme="minorHAnsi" w:cstheme="minorBidi"/>
          <w:noProof/>
          <w:sz w:val="22"/>
          <w:szCs w:val="22"/>
        </w:rPr>
      </w:pPr>
      <w:hyperlink w:anchor="_Toc449952826" w:history="1">
        <w:r w:rsidR="00A724EA" w:rsidRPr="00BA1D0A">
          <w:rPr>
            <w:rStyle w:val="Hipercze"/>
            <w:noProof/>
          </w:rPr>
          <w:t>5.4.2.</w:t>
        </w:r>
        <w:r w:rsidR="00A724EA">
          <w:rPr>
            <w:rFonts w:asciiTheme="minorHAnsi" w:eastAsiaTheme="minorEastAsia" w:hAnsiTheme="minorHAnsi" w:cstheme="minorBidi"/>
            <w:noProof/>
            <w:sz w:val="22"/>
            <w:szCs w:val="22"/>
          </w:rPr>
          <w:tab/>
        </w:r>
        <w:r w:rsidR="00A724EA" w:rsidRPr="00BA1D0A">
          <w:rPr>
            <w:rStyle w:val="Hipercze"/>
            <w:noProof/>
          </w:rPr>
          <w:t>Kalkulacja kosztów eksploatacyjnych po realizacji projektu</w:t>
        </w:r>
        <w:r w:rsidR="00A724EA">
          <w:rPr>
            <w:noProof/>
            <w:webHidden/>
          </w:rPr>
          <w:tab/>
        </w:r>
        <w:r>
          <w:rPr>
            <w:noProof/>
            <w:webHidden/>
          </w:rPr>
          <w:fldChar w:fldCharType="begin"/>
        </w:r>
        <w:r w:rsidR="00A724EA">
          <w:rPr>
            <w:noProof/>
            <w:webHidden/>
          </w:rPr>
          <w:instrText xml:space="preserve"> PAGEREF _Toc449952826 \h </w:instrText>
        </w:r>
        <w:r>
          <w:rPr>
            <w:noProof/>
            <w:webHidden/>
          </w:rPr>
        </w:r>
        <w:r>
          <w:rPr>
            <w:noProof/>
            <w:webHidden/>
          </w:rPr>
          <w:fldChar w:fldCharType="separate"/>
        </w:r>
        <w:r w:rsidR="007A5EC5">
          <w:rPr>
            <w:noProof/>
            <w:webHidden/>
          </w:rPr>
          <w:t>55</w:t>
        </w:r>
        <w:r>
          <w:rPr>
            <w:noProof/>
            <w:webHidden/>
          </w:rPr>
          <w:fldChar w:fldCharType="end"/>
        </w:r>
      </w:hyperlink>
    </w:p>
    <w:p w:rsidR="00A724EA" w:rsidRDefault="00FD7626">
      <w:pPr>
        <w:pStyle w:val="Spistreci3"/>
        <w:rPr>
          <w:rFonts w:asciiTheme="minorHAnsi" w:eastAsiaTheme="minorEastAsia" w:hAnsiTheme="minorHAnsi" w:cstheme="minorBidi"/>
          <w:noProof/>
          <w:sz w:val="22"/>
          <w:szCs w:val="22"/>
        </w:rPr>
      </w:pPr>
      <w:hyperlink w:anchor="_Toc449952827" w:history="1">
        <w:r w:rsidR="00A724EA" w:rsidRPr="00BA1D0A">
          <w:rPr>
            <w:rStyle w:val="Hipercze"/>
            <w:noProof/>
          </w:rPr>
          <w:t>5.4.3.</w:t>
        </w:r>
        <w:r w:rsidR="00A724EA">
          <w:rPr>
            <w:rFonts w:asciiTheme="minorHAnsi" w:eastAsiaTheme="minorEastAsia" w:hAnsiTheme="minorHAnsi" w:cstheme="minorBidi"/>
            <w:noProof/>
            <w:sz w:val="22"/>
            <w:szCs w:val="22"/>
          </w:rPr>
          <w:tab/>
        </w:r>
        <w:r w:rsidR="00A724EA" w:rsidRPr="00BA1D0A">
          <w:rPr>
            <w:rStyle w:val="Hipercze"/>
            <w:noProof/>
          </w:rPr>
          <w:t>Kalkulacja zmiany kosztów wywołanych realizacją projektu</w:t>
        </w:r>
        <w:r w:rsidR="00A724EA">
          <w:rPr>
            <w:noProof/>
            <w:webHidden/>
          </w:rPr>
          <w:tab/>
        </w:r>
        <w:r>
          <w:rPr>
            <w:noProof/>
            <w:webHidden/>
          </w:rPr>
          <w:fldChar w:fldCharType="begin"/>
        </w:r>
        <w:r w:rsidR="00A724EA">
          <w:rPr>
            <w:noProof/>
            <w:webHidden/>
          </w:rPr>
          <w:instrText xml:space="preserve"> PAGEREF _Toc449952827 \h </w:instrText>
        </w:r>
        <w:r>
          <w:rPr>
            <w:noProof/>
            <w:webHidden/>
          </w:rPr>
        </w:r>
        <w:r>
          <w:rPr>
            <w:noProof/>
            <w:webHidden/>
          </w:rPr>
          <w:fldChar w:fldCharType="separate"/>
        </w:r>
        <w:r w:rsidR="007A5EC5">
          <w:rPr>
            <w:noProof/>
            <w:webHidden/>
          </w:rPr>
          <w:t>56</w:t>
        </w:r>
        <w:r>
          <w:rPr>
            <w:noProof/>
            <w:webHidden/>
          </w:rPr>
          <w:fldChar w:fldCharType="end"/>
        </w:r>
      </w:hyperlink>
    </w:p>
    <w:p w:rsidR="00A724EA" w:rsidRDefault="00FD7626">
      <w:pPr>
        <w:pStyle w:val="Spistreci3"/>
        <w:rPr>
          <w:rFonts w:asciiTheme="minorHAnsi" w:eastAsiaTheme="minorEastAsia" w:hAnsiTheme="minorHAnsi" w:cstheme="minorBidi"/>
          <w:noProof/>
          <w:sz w:val="22"/>
          <w:szCs w:val="22"/>
        </w:rPr>
      </w:pPr>
      <w:hyperlink w:anchor="_Toc449952828" w:history="1">
        <w:r w:rsidR="00A724EA" w:rsidRPr="00BA1D0A">
          <w:rPr>
            <w:rStyle w:val="Hipercze"/>
            <w:noProof/>
          </w:rPr>
          <w:t>5.4.4.</w:t>
        </w:r>
        <w:r w:rsidR="00A724EA">
          <w:rPr>
            <w:rFonts w:asciiTheme="minorHAnsi" w:eastAsiaTheme="minorEastAsia" w:hAnsiTheme="minorHAnsi" w:cstheme="minorBidi"/>
            <w:noProof/>
            <w:sz w:val="22"/>
            <w:szCs w:val="22"/>
          </w:rPr>
          <w:tab/>
        </w:r>
        <w:r w:rsidR="00A724EA" w:rsidRPr="00BA1D0A">
          <w:rPr>
            <w:rStyle w:val="Hipercze"/>
            <w:noProof/>
          </w:rPr>
          <w:t>Plan amortyzacji</w:t>
        </w:r>
        <w:r w:rsidR="00A724EA">
          <w:rPr>
            <w:noProof/>
            <w:webHidden/>
          </w:rPr>
          <w:tab/>
        </w:r>
        <w:r>
          <w:rPr>
            <w:noProof/>
            <w:webHidden/>
          </w:rPr>
          <w:fldChar w:fldCharType="begin"/>
        </w:r>
        <w:r w:rsidR="00A724EA">
          <w:rPr>
            <w:noProof/>
            <w:webHidden/>
          </w:rPr>
          <w:instrText xml:space="preserve"> PAGEREF _Toc449952828 \h </w:instrText>
        </w:r>
        <w:r>
          <w:rPr>
            <w:noProof/>
            <w:webHidden/>
          </w:rPr>
        </w:r>
        <w:r>
          <w:rPr>
            <w:noProof/>
            <w:webHidden/>
          </w:rPr>
          <w:fldChar w:fldCharType="separate"/>
        </w:r>
        <w:r w:rsidR="007A5EC5">
          <w:rPr>
            <w:noProof/>
            <w:webHidden/>
          </w:rPr>
          <w:t>56</w:t>
        </w:r>
        <w:r>
          <w:rPr>
            <w:noProof/>
            <w:webHidden/>
          </w:rPr>
          <w:fldChar w:fldCharType="end"/>
        </w:r>
      </w:hyperlink>
    </w:p>
    <w:p w:rsidR="00A724EA" w:rsidRDefault="00FD7626">
      <w:pPr>
        <w:pStyle w:val="Spistreci2"/>
        <w:rPr>
          <w:rFonts w:asciiTheme="minorHAnsi" w:eastAsiaTheme="minorEastAsia" w:hAnsiTheme="minorHAnsi" w:cstheme="minorBidi"/>
          <w:smallCaps w:val="0"/>
          <w:noProof/>
          <w:sz w:val="22"/>
          <w:szCs w:val="22"/>
        </w:rPr>
      </w:pPr>
      <w:hyperlink w:anchor="_Toc449952829" w:history="1">
        <w:r w:rsidR="00A724EA" w:rsidRPr="00BA1D0A">
          <w:rPr>
            <w:rStyle w:val="Hipercze"/>
            <w:noProof/>
          </w:rPr>
          <w:t>5.5.</w:t>
        </w:r>
        <w:r w:rsidR="00A724EA">
          <w:rPr>
            <w:rFonts w:asciiTheme="minorHAnsi" w:eastAsiaTheme="minorEastAsia" w:hAnsiTheme="minorHAnsi" w:cstheme="minorBidi"/>
            <w:smallCaps w:val="0"/>
            <w:noProof/>
            <w:sz w:val="22"/>
            <w:szCs w:val="22"/>
          </w:rPr>
          <w:tab/>
        </w:r>
        <w:r w:rsidR="00A724EA" w:rsidRPr="00BA1D0A">
          <w:rPr>
            <w:rStyle w:val="Hipercze"/>
            <w:noProof/>
          </w:rPr>
          <w:t>Rachunek zysków i strat dla projektu</w:t>
        </w:r>
        <w:r w:rsidR="00A724EA">
          <w:rPr>
            <w:noProof/>
            <w:webHidden/>
          </w:rPr>
          <w:tab/>
        </w:r>
        <w:r>
          <w:rPr>
            <w:noProof/>
            <w:webHidden/>
          </w:rPr>
          <w:fldChar w:fldCharType="begin"/>
        </w:r>
        <w:r w:rsidR="00A724EA">
          <w:rPr>
            <w:noProof/>
            <w:webHidden/>
          </w:rPr>
          <w:instrText xml:space="preserve"> PAGEREF _Toc449952829 \h </w:instrText>
        </w:r>
        <w:r>
          <w:rPr>
            <w:noProof/>
            <w:webHidden/>
          </w:rPr>
        </w:r>
        <w:r>
          <w:rPr>
            <w:noProof/>
            <w:webHidden/>
          </w:rPr>
          <w:fldChar w:fldCharType="separate"/>
        </w:r>
        <w:r w:rsidR="007A5EC5">
          <w:rPr>
            <w:noProof/>
            <w:webHidden/>
          </w:rPr>
          <w:t>57</w:t>
        </w:r>
        <w:r>
          <w:rPr>
            <w:noProof/>
            <w:webHidden/>
          </w:rPr>
          <w:fldChar w:fldCharType="end"/>
        </w:r>
      </w:hyperlink>
    </w:p>
    <w:p w:rsidR="00A724EA" w:rsidRDefault="00FD7626">
      <w:pPr>
        <w:pStyle w:val="Spistreci2"/>
        <w:rPr>
          <w:rFonts w:asciiTheme="minorHAnsi" w:eastAsiaTheme="minorEastAsia" w:hAnsiTheme="minorHAnsi" w:cstheme="minorBidi"/>
          <w:smallCaps w:val="0"/>
          <w:noProof/>
          <w:sz w:val="22"/>
          <w:szCs w:val="22"/>
        </w:rPr>
      </w:pPr>
      <w:hyperlink w:anchor="_Toc449952830" w:history="1">
        <w:r w:rsidR="00A724EA" w:rsidRPr="00BA1D0A">
          <w:rPr>
            <w:rStyle w:val="Hipercze"/>
            <w:noProof/>
          </w:rPr>
          <w:t>5.6.</w:t>
        </w:r>
        <w:r w:rsidR="00A724EA">
          <w:rPr>
            <w:rFonts w:asciiTheme="minorHAnsi" w:eastAsiaTheme="minorEastAsia" w:hAnsiTheme="minorHAnsi" w:cstheme="minorBidi"/>
            <w:smallCaps w:val="0"/>
            <w:noProof/>
            <w:sz w:val="22"/>
            <w:szCs w:val="22"/>
          </w:rPr>
          <w:tab/>
        </w:r>
        <w:r w:rsidR="00A724EA" w:rsidRPr="00BA1D0A">
          <w:rPr>
            <w:rStyle w:val="Hipercze"/>
            <w:noProof/>
          </w:rPr>
          <w:t>Rachunek przepływów pieniężnych projektu w okresie realizacji i eksploatacji projektu</w:t>
        </w:r>
        <w:r w:rsidR="00A724EA">
          <w:rPr>
            <w:noProof/>
            <w:webHidden/>
          </w:rPr>
          <w:tab/>
        </w:r>
        <w:r>
          <w:rPr>
            <w:noProof/>
            <w:webHidden/>
          </w:rPr>
          <w:fldChar w:fldCharType="begin"/>
        </w:r>
        <w:r w:rsidR="00A724EA">
          <w:rPr>
            <w:noProof/>
            <w:webHidden/>
          </w:rPr>
          <w:instrText xml:space="preserve"> PAGEREF _Toc449952830 \h </w:instrText>
        </w:r>
        <w:r>
          <w:rPr>
            <w:noProof/>
            <w:webHidden/>
          </w:rPr>
        </w:r>
        <w:r>
          <w:rPr>
            <w:noProof/>
            <w:webHidden/>
          </w:rPr>
          <w:fldChar w:fldCharType="separate"/>
        </w:r>
        <w:r w:rsidR="007A5EC5">
          <w:rPr>
            <w:noProof/>
            <w:webHidden/>
          </w:rPr>
          <w:t>57</w:t>
        </w:r>
        <w:r>
          <w:rPr>
            <w:noProof/>
            <w:webHidden/>
          </w:rPr>
          <w:fldChar w:fldCharType="end"/>
        </w:r>
      </w:hyperlink>
    </w:p>
    <w:p w:rsidR="00A724EA" w:rsidRDefault="00FD7626">
      <w:pPr>
        <w:pStyle w:val="Spistreci3"/>
        <w:rPr>
          <w:rFonts w:asciiTheme="minorHAnsi" w:eastAsiaTheme="minorEastAsia" w:hAnsiTheme="minorHAnsi" w:cstheme="minorBidi"/>
          <w:noProof/>
          <w:sz w:val="22"/>
          <w:szCs w:val="22"/>
        </w:rPr>
      </w:pPr>
      <w:hyperlink w:anchor="_Toc449952831" w:history="1">
        <w:r w:rsidR="00A724EA" w:rsidRPr="00BA1D0A">
          <w:rPr>
            <w:rStyle w:val="Hipercze"/>
            <w:noProof/>
          </w:rPr>
          <w:t>5.6.1.</w:t>
        </w:r>
        <w:r w:rsidR="00A724EA">
          <w:rPr>
            <w:rFonts w:asciiTheme="minorHAnsi" w:eastAsiaTheme="minorEastAsia" w:hAnsiTheme="minorHAnsi" w:cstheme="minorBidi"/>
            <w:noProof/>
            <w:sz w:val="22"/>
            <w:szCs w:val="22"/>
          </w:rPr>
          <w:tab/>
        </w:r>
        <w:r w:rsidR="00A724EA" w:rsidRPr="00BA1D0A">
          <w:rPr>
            <w:rStyle w:val="Hipercze"/>
            <w:noProof/>
          </w:rPr>
          <w:t>Kalkulacja zapotrzebowania na kapitał obrotowy</w:t>
        </w:r>
        <w:r w:rsidR="00A724EA">
          <w:rPr>
            <w:noProof/>
            <w:webHidden/>
          </w:rPr>
          <w:tab/>
        </w:r>
        <w:r>
          <w:rPr>
            <w:noProof/>
            <w:webHidden/>
          </w:rPr>
          <w:fldChar w:fldCharType="begin"/>
        </w:r>
        <w:r w:rsidR="00A724EA">
          <w:rPr>
            <w:noProof/>
            <w:webHidden/>
          </w:rPr>
          <w:instrText xml:space="preserve"> PAGEREF _Toc449952831 \h </w:instrText>
        </w:r>
        <w:r>
          <w:rPr>
            <w:noProof/>
            <w:webHidden/>
          </w:rPr>
        </w:r>
        <w:r>
          <w:rPr>
            <w:noProof/>
            <w:webHidden/>
          </w:rPr>
          <w:fldChar w:fldCharType="separate"/>
        </w:r>
        <w:r w:rsidR="007A5EC5">
          <w:rPr>
            <w:noProof/>
            <w:webHidden/>
          </w:rPr>
          <w:t>57</w:t>
        </w:r>
        <w:r>
          <w:rPr>
            <w:noProof/>
            <w:webHidden/>
          </w:rPr>
          <w:fldChar w:fldCharType="end"/>
        </w:r>
      </w:hyperlink>
    </w:p>
    <w:p w:rsidR="00A724EA" w:rsidRDefault="00FD7626">
      <w:pPr>
        <w:pStyle w:val="Spistreci3"/>
        <w:rPr>
          <w:rFonts w:asciiTheme="minorHAnsi" w:eastAsiaTheme="minorEastAsia" w:hAnsiTheme="minorHAnsi" w:cstheme="minorBidi"/>
          <w:noProof/>
          <w:sz w:val="22"/>
          <w:szCs w:val="22"/>
        </w:rPr>
      </w:pPr>
      <w:hyperlink w:anchor="_Toc449952832" w:history="1">
        <w:r w:rsidR="00A724EA" w:rsidRPr="00BA1D0A">
          <w:rPr>
            <w:rStyle w:val="Hipercze"/>
            <w:noProof/>
          </w:rPr>
          <w:t>5.6.2.</w:t>
        </w:r>
        <w:r w:rsidR="00A724EA">
          <w:rPr>
            <w:rFonts w:asciiTheme="minorHAnsi" w:eastAsiaTheme="minorEastAsia" w:hAnsiTheme="minorHAnsi" w:cstheme="minorBidi"/>
            <w:noProof/>
            <w:sz w:val="22"/>
            <w:szCs w:val="22"/>
          </w:rPr>
          <w:tab/>
        </w:r>
        <w:r w:rsidR="00A724EA" w:rsidRPr="00BA1D0A">
          <w:rPr>
            <w:rStyle w:val="Hipercze"/>
            <w:noProof/>
          </w:rPr>
          <w:t>Rachunek przepływów pieniężnych dla projektu w okresie realizacji i eksploatacji projektu</w:t>
        </w:r>
        <w:r w:rsidR="00A724EA">
          <w:rPr>
            <w:noProof/>
            <w:webHidden/>
          </w:rPr>
          <w:tab/>
        </w:r>
        <w:r>
          <w:rPr>
            <w:noProof/>
            <w:webHidden/>
          </w:rPr>
          <w:fldChar w:fldCharType="begin"/>
        </w:r>
        <w:r w:rsidR="00A724EA">
          <w:rPr>
            <w:noProof/>
            <w:webHidden/>
          </w:rPr>
          <w:instrText xml:space="preserve"> PAGEREF _Toc449952832 \h </w:instrText>
        </w:r>
        <w:r>
          <w:rPr>
            <w:noProof/>
            <w:webHidden/>
          </w:rPr>
        </w:r>
        <w:r>
          <w:rPr>
            <w:noProof/>
            <w:webHidden/>
          </w:rPr>
          <w:fldChar w:fldCharType="separate"/>
        </w:r>
        <w:r w:rsidR="007A5EC5">
          <w:rPr>
            <w:noProof/>
            <w:webHidden/>
          </w:rPr>
          <w:t>59</w:t>
        </w:r>
        <w:r>
          <w:rPr>
            <w:noProof/>
            <w:webHidden/>
          </w:rPr>
          <w:fldChar w:fldCharType="end"/>
        </w:r>
      </w:hyperlink>
    </w:p>
    <w:p w:rsidR="00A724EA" w:rsidRDefault="00FD7626">
      <w:pPr>
        <w:pStyle w:val="Spistreci2"/>
        <w:rPr>
          <w:rFonts w:asciiTheme="minorHAnsi" w:eastAsiaTheme="minorEastAsia" w:hAnsiTheme="minorHAnsi" w:cstheme="minorBidi"/>
          <w:smallCaps w:val="0"/>
          <w:noProof/>
          <w:sz w:val="22"/>
          <w:szCs w:val="22"/>
        </w:rPr>
      </w:pPr>
      <w:hyperlink w:anchor="_Toc449952833" w:history="1">
        <w:r w:rsidR="00A724EA" w:rsidRPr="00BA1D0A">
          <w:rPr>
            <w:rStyle w:val="Hipercze"/>
            <w:noProof/>
          </w:rPr>
          <w:t>5.7.</w:t>
        </w:r>
        <w:r w:rsidR="00A724EA">
          <w:rPr>
            <w:rFonts w:asciiTheme="minorHAnsi" w:eastAsiaTheme="minorEastAsia" w:hAnsiTheme="minorHAnsi" w:cstheme="minorBidi"/>
            <w:smallCaps w:val="0"/>
            <w:noProof/>
            <w:sz w:val="22"/>
            <w:szCs w:val="22"/>
          </w:rPr>
          <w:tab/>
        </w:r>
        <w:r w:rsidR="00A724EA" w:rsidRPr="00BA1D0A">
          <w:rPr>
            <w:rStyle w:val="Hipercze"/>
            <w:noProof/>
          </w:rPr>
          <w:t>Kalkulacja intensywności pomocy</w:t>
        </w:r>
        <w:r w:rsidR="00A724EA">
          <w:rPr>
            <w:noProof/>
            <w:webHidden/>
          </w:rPr>
          <w:tab/>
        </w:r>
        <w:r>
          <w:rPr>
            <w:noProof/>
            <w:webHidden/>
          </w:rPr>
          <w:fldChar w:fldCharType="begin"/>
        </w:r>
        <w:r w:rsidR="00A724EA">
          <w:rPr>
            <w:noProof/>
            <w:webHidden/>
          </w:rPr>
          <w:instrText xml:space="preserve"> PAGEREF _Toc449952833 \h </w:instrText>
        </w:r>
        <w:r>
          <w:rPr>
            <w:noProof/>
            <w:webHidden/>
          </w:rPr>
        </w:r>
        <w:r>
          <w:rPr>
            <w:noProof/>
            <w:webHidden/>
          </w:rPr>
          <w:fldChar w:fldCharType="separate"/>
        </w:r>
        <w:r w:rsidR="007A5EC5">
          <w:rPr>
            <w:noProof/>
            <w:webHidden/>
          </w:rPr>
          <w:t>59</w:t>
        </w:r>
        <w:r>
          <w:rPr>
            <w:noProof/>
            <w:webHidden/>
          </w:rPr>
          <w:fldChar w:fldCharType="end"/>
        </w:r>
      </w:hyperlink>
    </w:p>
    <w:p w:rsidR="00A724EA" w:rsidRDefault="00FD7626">
      <w:pPr>
        <w:pStyle w:val="Spistreci3"/>
        <w:rPr>
          <w:rFonts w:asciiTheme="minorHAnsi" w:eastAsiaTheme="minorEastAsia" w:hAnsiTheme="minorHAnsi" w:cstheme="minorBidi"/>
          <w:noProof/>
          <w:sz w:val="22"/>
          <w:szCs w:val="22"/>
        </w:rPr>
      </w:pPr>
      <w:hyperlink w:anchor="_Toc449952834" w:history="1">
        <w:r w:rsidR="00A724EA" w:rsidRPr="00BA1D0A">
          <w:rPr>
            <w:rStyle w:val="Hipercze"/>
            <w:noProof/>
          </w:rPr>
          <w:t>5.7.1.</w:t>
        </w:r>
        <w:r w:rsidR="00A724EA">
          <w:rPr>
            <w:rFonts w:asciiTheme="minorHAnsi" w:eastAsiaTheme="minorEastAsia" w:hAnsiTheme="minorHAnsi" w:cstheme="minorBidi"/>
            <w:noProof/>
            <w:sz w:val="22"/>
            <w:szCs w:val="22"/>
          </w:rPr>
          <w:tab/>
        </w:r>
        <w:r w:rsidR="00A724EA" w:rsidRPr="00BA1D0A">
          <w:rPr>
            <w:rStyle w:val="Hipercze"/>
            <w:noProof/>
          </w:rPr>
          <w:t>Kalkulacja luki finansowej</w:t>
        </w:r>
        <w:r w:rsidR="00A724EA">
          <w:rPr>
            <w:noProof/>
            <w:webHidden/>
          </w:rPr>
          <w:tab/>
        </w:r>
        <w:r>
          <w:rPr>
            <w:noProof/>
            <w:webHidden/>
          </w:rPr>
          <w:fldChar w:fldCharType="begin"/>
        </w:r>
        <w:r w:rsidR="00A724EA">
          <w:rPr>
            <w:noProof/>
            <w:webHidden/>
          </w:rPr>
          <w:instrText xml:space="preserve"> PAGEREF _Toc449952834 \h </w:instrText>
        </w:r>
        <w:r>
          <w:rPr>
            <w:noProof/>
            <w:webHidden/>
          </w:rPr>
        </w:r>
        <w:r>
          <w:rPr>
            <w:noProof/>
            <w:webHidden/>
          </w:rPr>
          <w:fldChar w:fldCharType="separate"/>
        </w:r>
        <w:r w:rsidR="007A5EC5">
          <w:rPr>
            <w:noProof/>
            <w:webHidden/>
          </w:rPr>
          <w:t>59</w:t>
        </w:r>
        <w:r>
          <w:rPr>
            <w:noProof/>
            <w:webHidden/>
          </w:rPr>
          <w:fldChar w:fldCharType="end"/>
        </w:r>
      </w:hyperlink>
    </w:p>
    <w:p w:rsidR="00A724EA" w:rsidRDefault="00FD7626">
      <w:pPr>
        <w:pStyle w:val="Spistreci3"/>
        <w:rPr>
          <w:rFonts w:asciiTheme="minorHAnsi" w:eastAsiaTheme="minorEastAsia" w:hAnsiTheme="minorHAnsi" w:cstheme="minorBidi"/>
          <w:noProof/>
          <w:sz w:val="22"/>
          <w:szCs w:val="22"/>
        </w:rPr>
      </w:pPr>
      <w:hyperlink w:anchor="_Toc449952835" w:history="1">
        <w:r w:rsidR="00A724EA" w:rsidRPr="00BA1D0A">
          <w:rPr>
            <w:rStyle w:val="Hipercze"/>
            <w:noProof/>
          </w:rPr>
          <w:t>5.7.2.</w:t>
        </w:r>
        <w:r w:rsidR="00A724EA">
          <w:rPr>
            <w:rFonts w:asciiTheme="minorHAnsi" w:eastAsiaTheme="minorEastAsia" w:hAnsiTheme="minorHAnsi" w:cstheme="minorBidi"/>
            <w:noProof/>
            <w:sz w:val="22"/>
            <w:szCs w:val="22"/>
          </w:rPr>
          <w:tab/>
        </w:r>
        <w:r w:rsidR="00A724EA" w:rsidRPr="00BA1D0A">
          <w:rPr>
            <w:rStyle w:val="Hipercze"/>
            <w:noProof/>
          </w:rPr>
          <w:t>Zryczałtowane stawki procentowe</w:t>
        </w:r>
        <w:r w:rsidR="00A724EA">
          <w:rPr>
            <w:noProof/>
            <w:webHidden/>
          </w:rPr>
          <w:tab/>
        </w:r>
        <w:r>
          <w:rPr>
            <w:noProof/>
            <w:webHidden/>
          </w:rPr>
          <w:fldChar w:fldCharType="begin"/>
        </w:r>
        <w:r w:rsidR="00A724EA">
          <w:rPr>
            <w:noProof/>
            <w:webHidden/>
          </w:rPr>
          <w:instrText xml:space="preserve"> PAGEREF _Toc449952835 \h </w:instrText>
        </w:r>
        <w:r>
          <w:rPr>
            <w:noProof/>
            <w:webHidden/>
          </w:rPr>
        </w:r>
        <w:r>
          <w:rPr>
            <w:noProof/>
            <w:webHidden/>
          </w:rPr>
          <w:fldChar w:fldCharType="separate"/>
        </w:r>
        <w:r w:rsidR="007A5EC5">
          <w:rPr>
            <w:noProof/>
            <w:webHidden/>
          </w:rPr>
          <w:t>60</w:t>
        </w:r>
        <w:r>
          <w:rPr>
            <w:noProof/>
            <w:webHidden/>
          </w:rPr>
          <w:fldChar w:fldCharType="end"/>
        </w:r>
      </w:hyperlink>
    </w:p>
    <w:p w:rsidR="00A724EA" w:rsidRDefault="00FD7626">
      <w:pPr>
        <w:pStyle w:val="Spistreci3"/>
        <w:rPr>
          <w:rFonts w:asciiTheme="minorHAnsi" w:eastAsiaTheme="minorEastAsia" w:hAnsiTheme="minorHAnsi" w:cstheme="minorBidi"/>
          <w:noProof/>
          <w:sz w:val="22"/>
          <w:szCs w:val="22"/>
        </w:rPr>
      </w:pPr>
      <w:hyperlink w:anchor="_Toc449952836" w:history="1">
        <w:r w:rsidR="00A724EA" w:rsidRPr="00BA1D0A">
          <w:rPr>
            <w:rStyle w:val="Hipercze"/>
            <w:noProof/>
          </w:rPr>
          <w:t>5.7.3.</w:t>
        </w:r>
        <w:r w:rsidR="00A724EA">
          <w:rPr>
            <w:rFonts w:asciiTheme="minorHAnsi" w:eastAsiaTheme="minorEastAsia" w:hAnsiTheme="minorHAnsi" w:cstheme="minorBidi"/>
            <w:noProof/>
            <w:sz w:val="22"/>
            <w:szCs w:val="22"/>
          </w:rPr>
          <w:tab/>
        </w:r>
        <w:r w:rsidR="00A724EA" w:rsidRPr="00BA1D0A">
          <w:rPr>
            <w:rStyle w:val="Hipercze"/>
            <w:noProof/>
          </w:rPr>
          <w:t>Monitorowanie dochodu</w:t>
        </w:r>
        <w:r w:rsidR="00A724EA">
          <w:rPr>
            <w:noProof/>
            <w:webHidden/>
          </w:rPr>
          <w:tab/>
        </w:r>
        <w:r>
          <w:rPr>
            <w:noProof/>
            <w:webHidden/>
          </w:rPr>
          <w:fldChar w:fldCharType="begin"/>
        </w:r>
        <w:r w:rsidR="00A724EA">
          <w:rPr>
            <w:noProof/>
            <w:webHidden/>
          </w:rPr>
          <w:instrText xml:space="preserve"> PAGEREF _Toc449952836 \h </w:instrText>
        </w:r>
        <w:r>
          <w:rPr>
            <w:noProof/>
            <w:webHidden/>
          </w:rPr>
        </w:r>
        <w:r>
          <w:rPr>
            <w:noProof/>
            <w:webHidden/>
          </w:rPr>
          <w:fldChar w:fldCharType="separate"/>
        </w:r>
        <w:r w:rsidR="007A5EC5">
          <w:rPr>
            <w:noProof/>
            <w:webHidden/>
          </w:rPr>
          <w:t>60</w:t>
        </w:r>
        <w:r>
          <w:rPr>
            <w:noProof/>
            <w:webHidden/>
          </w:rPr>
          <w:fldChar w:fldCharType="end"/>
        </w:r>
      </w:hyperlink>
    </w:p>
    <w:p w:rsidR="00A724EA" w:rsidRDefault="00FD7626">
      <w:pPr>
        <w:pStyle w:val="Spistreci2"/>
        <w:rPr>
          <w:rFonts w:asciiTheme="minorHAnsi" w:eastAsiaTheme="minorEastAsia" w:hAnsiTheme="minorHAnsi" w:cstheme="minorBidi"/>
          <w:smallCaps w:val="0"/>
          <w:noProof/>
          <w:sz w:val="22"/>
          <w:szCs w:val="22"/>
        </w:rPr>
      </w:pPr>
      <w:hyperlink w:anchor="_Toc449952837" w:history="1">
        <w:r w:rsidR="00A724EA" w:rsidRPr="00BA1D0A">
          <w:rPr>
            <w:rStyle w:val="Hipercze"/>
            <w:noProof/>
          </w:rPr>
          <w:t>5.8.</w:t>
        </w:r>
        <w:r w:rsidR="00A724EA">
          <w:rPr>
            <w:rFonts w:asciiTheme="minorHAnsi" w:eastAsiaTheme="minorEastAsia" w:hAnsiTheme="minorHAnsi" w:cstheme="minorBidi"/>
            <w:smallCaps w:val="0"/>
            <w:noProof/>
            <w:sz w:val="22"/>
            <w:szCs w:val="22"/>
          </w:rPr>
          <w:tab/>
        </w:r>
        <w:r w:rsidR="00A724EA" w:rsidRPr="00BA1D0A">
          <w:rPr>
            <w:rStyle w:val="Hipercze"/>
            <w:noProof/>
          </w:rPr>
          <w:t>Źródła finansowania projektu</w:t>
        </w:r>
        <w:r w:rsidR="00A724EA">
          <w:rPr>
            <w:noProof/>
            <w:webHidden/>
          </w:rPr>
          <w:tab/>
        </w:r>
        <w:r>
          <w:rPr>
            <w:noProof/>
            <w:webHidden/>
          </w:rPr>
          <w:fldChar w:fldCharType="begin"/>
        </w:r>
        <w:r w:rsidR="00A724EA">
          <w:rPr>
            <w:noProof/>
            <w:webHidden/>
          </w:rPr>
          <w:instrText xml:space="preserve"> PAGEREF _Toc449952837 \h </w:instrText>
        </w:r>
        <w:r>
          <w:rPr>
            <w:noProof/>
            <w:webHidden/>
          </w:rPr>
        </w:r>
        <w:r>
          <w:rPr>
            <w:noProof/>
            <w:webHidden/>
          </w:rPr>
          <w:fldChar w:fldCharType="separate"/>
        </w:r>
        <w:r w:rsidR="007A5EC5">
          <w:rPr>
            <w:noProof/>
            <w:webHidden/>
          </w:rPr>
          <w:t>61</w:t>
        </w:r>
        <w:r>
          <w:rPr>
            <w:noProof/>
            <w:webHidden/>
          </w:rPr>
          <w:fldChar w:fldCharType="end"/>
        </w:r>
      </w:hyperlink>
    </w:p>
    <w:p w:rsidR="00A724EA" w:rsidRDefault="00FD7626">
      <w:pPr>
        <w:pStyle w:val="Spistreci3"/>
        <w:rPr>
          <w:rFonts w:asciiTheme="minorHAnsi" w:eastAsiaTheme="minorEastAsia" w:hAnsiTheme="minorHAnsi" w:cstheme="minorBidi"/>
          <w:noProof/>
          <w:sz w:val="22"/>
          <w:szCs w:val="22"/>
        </w:rPr>
      </w:pPr>
      <w:hyperlink w:anchor="_Toc449952838" w:history="1">
        <w:r w:rsidR="00A724EA" w:rsidRPr="00BA1D0A">
          <w:rPr>
            <w:rStyle w:val="Hipercze"/>
            <w:noProof/>
          </w:rPr>
          <w:t>5.8.1.</w:t>
        </w:r>
        <w:r w:rsidR="00A724EA">
          <w:rPr>
            <w:rFonts w:asciiTheme="minorHAnsi" w:eastAsiaTheme="minorEastAsia" w:hAnsiTheme="minorHAnsi" w:cstheme="minorBidi"/>
            <w:noProof/>
            <w:sz w:val="22"/>
            <w:szCs w:val="22"/>
          </w:rPr>
          <w:tab/>
        </w:r>
        <w:r w:rsidR="00A724EA" w:rsidRPr="00BA1D0A">
          <w:rPr>
            <w:rStyle w:val="Hipercze"/>
            <w:noProof/>
          </w:rPr>
          <w:t xml:space="preserve">Źródła finansowania. </w:t>
        </w:r>
        <w:r w:rsidR="00A724EA">
          <w:rPr>
            <w:noProof/>
            <w:webHidden/>
          </w:rPr>
          <w:tab/>
        </w:r>
        <w:r>
          <w:rPr>
            <w:noProof/>
            <w:webHidden/>
          </w:rPr>
          <w:fldChar w:fldCharType="begin"/>
        </w:r>
        <w:r w:rsidR="00A724EA">
          <w:rPr>
            <w:noProof/>
            <w:webHidden/>
          </w:rPr>
          <w:instrText xml:space="preserve"> PAGEREF _Toc449952838 \h </w:instrText>
        </w:r>
        <w:r>
          <w:rPr>
            <w:noProof/>
            <w:webHidden/>
          </w:rPr>
        </w:r>
        <w:r>
          <w:rPr>
            <w:noProof/>
            <w:webHidden/>
          </w:rPr>
          <w:fldChar w:fldCharType="separate"/>
        </w:r>
        <w:r w:rsidR="007A5EC5">
          <w:rPr>
            <w:noProof/>
            <w:webHidden/>
          </w:rPr>
          <w:t>61</w:t>
        </w:r>
        <w:r>
          <w:rPr>
            <w:noProof/>
            <w:webHidden/>
          </w:rPr>
          <w:fldChar w:fldCharType="end"/>
        </w:r>
      </w:hyperlink>
    </w:p>
    <w:p w:rsidR="00A724EA" w:rsidRDefault="00FD7626">
      <w:pPr>
        <w:pStyle w:val="Spistreci3"/>
        <w:rPr>
          <w:rFonts w:asciiTheme="minorHAnsi" w:eastAsiaTheme="minorEastAsia" w:hAnsiTheme="minorHAnsi" w:cstheme="minorBidi"/>
          <w:noProof/>
          <w:sz w:val="22"/>
          <w:szCs w:val="22"/>
        </w:rPr>
      </w:pPr>
      <w:hyperlink w:anchor="_Toc449952839" w:history="1">
        <w:r w:rsidR="00A724EA" w:rsidRPr="00BA1D0A">
          <w:rPr>
            <w:rStyle w:val="Hipercze"/>
            <w:noProof/>
          </w:rPr>
          <w:t>5.8.2.</w:t>
        </w:r>
        <w:r w:rsidR="00A724EA">
          <w:rPr>
            <w:rFonts w:asciiTheme="minorHAnsi" w:eastAsiaTheme="minorEastAsia" w:hAnsiTheme="minorHAnsi" w:cstheme="minorBidi"/>
            <w:noProof/>
            <w:sz w:val="22"/>
            <w:szCs w:val="22"/>
          </w:rPr>
          <w:tab/>
        </w:r>
        <w:r w:rsidR="00A724EA" w:rsidRPr="00BA1D0A">
          <w:rPr>
            <w:rStyle w:val="Hipercze"/>
            <w:noProof/>
          </w:rPr>
          <w:t>Podstawowe parametry kredytów i pożyczek</w:t>
        </w:r>
        <w:r w:rsidR="00A724EA">
          <w:rPr>
            <w:noProof/>
            <w:webHidden/>
          </w:rPr>
          <w:tab/>
        </w:r>
        <w:r>
          <w:rPr>
            <w:noProof/>
            <w:webHidden/>
          </w:rPr>
          <w:fldChar w:fldCharType="begin"/>
        </w:r>
        <w:r w:rsidR="00A724EA">
          <w:rPr>
            <w:noProof/>
            <w:webHidden/>
          </w:rPr>
          <w:instrText xml:space="preserve"> PAGEREF _Toc449952839 \h </w:instrText>
        </w:r>
        <w:r>
          <w:rPr>
            <w:noProof/>
            <w:webHidden/>
          </w:rPr>
        </w:r>
        <w:r>
          <w:rPr>
            <w:noProof/>
            <w:webHidden/>
          </w:rPr>
          <w:fldChar w:fldCharType="separate"/>
        </w:r>
        <w:r w:rsidR="007A5EC5">
          <w:rPr>
            <w:noProof/>
            <w:webHidden/>
          </w:rPr>
          <w:t>62</w:t>
        </w:r>
        <w:r>
          <w:rPr>
            <w:noProof/>
            <w:webHidden/>
          </w:rPr>
          <w:fldChar w:fldCharType="end"/>
        </w:r>
      </w:hyperlink>
    </w:p>
    <w:p w:rsidR="00A724EA" w:rsidRDefault="00FD7626">
      <w:pPr>
        <w:pStyle w:val="Spistreci3"/>
        <w:rPr>
          <w:rFonts w:asciiTheme="minorHAnsi" w:eastAsiaTheme="minorEastAsia" w:hAnsiTheme="minorHAnsi" w:cstheme="minorBidi"/>
          <w:noProof/>
          <w:sz w:val="22"/>
          <w:szCs w:val="22"/>
        </w:rPr>
      </w:pPr>
      <w:hyperlink w:anchor="_Toc449952840" w:history="1">
        <w:r w:rsidR="00A724EA" w:rsidRPr="00BA1D0A">
          <w:rPr>
            <w:rStyle w:val="Hipercze"/>
            <w:noProof/>
          </w:rPr>
          <w:t>5.8.3.</w:t>
        </w:r>
        <w:r w:rsidR="00A724EA">
          <w:rPr>
            <w:rFonts w:asciiTheme="minorHAnsi" w:eastAsiaTheme="minorEastAsia" w:hAnsiTheme="minorHAnsi" w:cstheme="minorBidi"/>
            <w:noProof/>
            <w:sz w:val="22"/>
            <w:szCs w:val="22"/>
          </w:rPr>
          <w:tab/>
        </w:r>
        <w:r w:rsidR="00A724EA" w:rsidRPr="00BA1D0A">
          <w:rPr>
            <w:rStyle w:val="Hipercze"/>
            <w:noProof/>
          </w:rPr>
          <w:t>Ocena możliwości finansowych inwestora. Wnioski z analizy zdolności inwestycyjnej inwestora</w:t>
        </w:r>
        <w:r w:rsidR="00A724EA">
          <w:rPr>
            <w:noProof/>
            <w:webHidden/>
          </w:rPr>
          <w:tab/>
        </w:r>
        <w:r>
          <w:rPr>
            <w:noProof/>
            <w:webHidden/>
          </w:rPr>
          <w:fldChar w:fldCharType="begin"/>
        </w:r>
        <w:r w:rsidR="00A724EA">
          <w:rPr>
            <w:noProof/>
            <w:webHidden/>
          </w:rPr>
          <w:instrText xml:space="preserve"> PAGEREF _Toc449952840 \h </w:instrText>
        </w:r>
        <w:r>
          <w:rPr>
            <w:noProof/>
            <w:webHidden/>
          </w:rPr>
        </w:r>
        <w:r>
          <w:rPr>
            <w:noProof/>
            <w:webHidden/>
          </w:rPr>
          <w:fldChar w:fldCharType="separate"/>
        </w:r>
        <w:r w:rsidR="007A5EC5">
          <w:rPr>
            <w:noProof/>
            <w:webHidden/>
          </w:rPr>
          <w:t>62</w:t>
        </w:r>
        <w:r>
          <w:rPr>
            <w:noProof/>
            <w:webHidden/>
          </w:rPr>
          <w:fldChar w:fldCharType="end"/>
        </w:r>
      </w:hyperlink>
    </w:p>
    <w:p w:rsidR="00A724EA" w:rsidRDefault="00FD7626">
      <w:pPr>
        <w:pStyle w:val="Spistreci2"/>
        <w:rPr>
          <w:rFonts w:asciiTheme="minorHAnsi" w:eastAsiaTheme="minorEastAsia" w:hAnsiTheme="minorHAnsi" w:cstheme="minorBidi"/>
          <w:smallCaps w:val="0"/>
          <w:noProof/>
          <w:sz w:val="22"/>
          <w:szCs w:val="22"/>
        </w:rPr>
      </w:pPr>
      <w:hyperlink w:anchor="_Toc449952841" w:history="1">
        <w:r w:rsidR="00A724EA" w:rsidRPr="00BA1D0A">
          <w:rPr>
            <w:rStyle w:val="Hipercze"/>
            <w:noProof/>
          </w:rPr>
          <w:t>5.9.</w:t>
        </w:r>
        <w:r w:rsidR="00A724EA">
          <w:rPr>
            <w:rFonts w:asciiTheme="minorHAnsi" w:eastAsiaTheme="minorEastAsia" w:hAnsiTheme="minorHAnsi" w:cstheme="minorBidi"/>
            <w:smallCaps w:val="0"/>
            <w:noProof/>
            <w:sz w:val="22"/>
            <w:szCs w:val="22"/>
          </w:rPr>
          <w:tab/>
        </w:r>
        <w:r w:rsidR="00A724EA" w:rsidRPr="00BA1D0A">
          <w:rPr>
            <w:rStyle w:val="Hipercze"/>
            <w:noProof/>
          </w:rPr>
          <w:t>Analiza kosztów-korzyści – analiza finansowa projektu</w:t>
        </w:r>
        <w:r w:rsidR="00A724EA">
          <w:rPr>
            <w:noProof/>
            <w:webHidden/>
          </w:rPr>
          <w:tab/>
        </w:r>
        <w:r>
          <w:rPr>
            <w:noProof/>
            <w:webHidden/>
          </w:rPr>
          <w:fldChar w:fldCharType="begin"/>
        </w:r>
        <w:r w:rsidR="00A724EA">
          <w:rPr>
            <w:noProof/>
            <w:webHidden/>
          </w:rPr>
          <w:instrText xml:space="preserve"> PAGEREF _Toc449952841 \h </w:instrText>
        </w:r>
        <w:r>
          <w:rPr>
            <w:noProof/>
            <w:webHidden/>
          </w:rPr>
        </w:r>
        <w:r>
          <w:rPr>
            <w:noProof/>
            <w:webHidden/>
          </w:rPr>
          <w:fldChar w:fldCharType="separate"/>
        </w:r>
        <w:r w:rsidR="007A5EC5">
          <w:rPr>
            <w:noProof/>
            <w:webHidden/>
          </w:rPr>
          <w:t>66</w:t>
        </w:r>
        <w:r>
          <w:rPr>
            <w:noProof/>
            <w:webHidden/>
          </w:rPr>
          <w:fldChar w:fldCharType="end"/>
        </w:r>
      </w:hyperlink>
    </w:p>
    <w:p w:rsidR="00A724EA" w:rsidRDefault="00FD7626">
      <w:pPr>
        <w:pStyle w:val="Spistreci3"/>
        <w:rPr>
          <w:rFonts w:asciiTheme="minorHAnsi" w:eastAsiaTheme="minorEastAsia" w:hAnsiTheme="minorHAnsi" w:cstheme="minorBidi"/>
          <w:noProof/>
          <w:sz w:val="22"/>
          <w:szCs w:val="22"/>
        </w:rPr>
      </w:pPr>
      <w:hyperlink w:anchor="_Toc449952842" w:history="1">
        <w:r w:rsidR="00A724EA" w:rsidRPr="00BA1D0A">
          <w:rPr>
            <w:rStyle w:val="Hipercze"/>
            <w:noProof/>
          </w:rPr>
          <w:t>5.9.1.</w:t>
        </w:r>
        <w:r w:rsidR="00A724EA">
          <w:rPr>
            <w:rFonts w:asciiTheme="minorHAnsi" w:eastAsiaTheme="minorEastAsia" w:hAnsiTheme="minorHAnsi" w:cstheme="minorBidi"/>
            <w:noProof/>
            <w:sz w:val="22"/>
            <w:szCs w:val="22"/>
          </w:rPr>
          <w:tab/>
        </w:r>
        <w:r w:rsidR="00A724EA" w:rsidRPr="00BA1D0A">
          <w:rPr>
            <w:rStyle w:val="Hipercze"/>
            <w:noProof/>
          </w:rPr>
          <w:t>Wskaźnik FNPV/C i FRR/C</w:t>
        </w:r>
        <w:r w:rsidR="00A724EA">
          <w:rPr>
            <w:noProof/>
            <w:webHidden/>
          </w:rPr>
          <w:tab/>
        </w:r>
        <w:r>
          <w:rPr>
            <w:noProof/>
            <w:webHidden/>
          </w:rPr>
          <w:fldChar w:fldCharType="begin"/>
        </w:r>
        <w:r w:rsidR="00A724EA">
          <w:rPr>
            <w:noProof/>
            <w:webHidden/>
          </w:rPr>
          <w:instrText xml:space="preserve"> PAGEREF _Toc449952842 \h </w:instrText>
        </w:r>
        <w:r>
          <w:rPr>
            <w:noProof/>
            <w:webHidden/>
          </w:rPr>
        </w:r>
        <w:r>
          <w:rPr>
            <w:noProof/>
            <w:webHidden/>
          </w:rPr>
          <w:fldChar w:fldCharType="separate"/>
        </w:r>
        <w:r w:rsidR="007A5EC5">
          <w:rPr>
            <w:noProof/>
            <w:webHidden/>
          </w:rPr>
          <w:t>66</w:t>
        </w:r>
        <w:r>
          <w:rPr>
            <w:noProof/>
            <w:webHidden/>
          </w:rPr>
          <w:fldChar w:fldCharType="end"/>
        </w:r>
      </w:hyperlink>
    </w:p>
    <w:p w:rsidR="00A724EA" w:rsidRDefault="00FD7626">
      <w:pPr>
        <w:pStyle w:val="Spistreci3"/>
        <w:rPr>
          <w:rFonts w:asciiTheme="minorHAnsi" w:eastAsiaTheme="minorEastAsia" w:hAnsiTheme="minorHAnsi" w:cstheme="minorBidi"/>
          <w:noProof/>
          <w:sz w:val="22"/>
          <w:szCs w:val="22"/>
        </w:rPr>
      </w:pPr>
      <w:hyperlink w:anchor="_Toc449952843" w:history="1">
        <w:r w:rsidR="00A724EA" w:rsidRPr="00BA1D0A">
          <w:rPr>
            <w:rStyle w:val="Hipercze"/>
            <w:noProof/>
          </w:rPr>
          <w:t>5.9.2.</w:t>
        </w:r>
        <w:r w:rsidR="00A724EA">
          <w:rPr>
            <w:rFonts w:asciiTheme="minorHAnsi" w:eastAsiaTheme="minorEastAsia" w:hAnsiTheme="minorHAnsi" w:cstheme="minorBidi"/>
            <w:noProof/>
            <w:sz w:val="22"/>
            <w:szCs w:val="22"/>
          </w:rPr>
          <w:tab/>
        </w:r>
        <w:r w:rsidR="00A724EA" w:rsidRPr="00BA1D0A">
          <w:rPr>
            <w:rStyle w:val="Hipercze"/>
            <w:noProof/>
          </w:rPr>
          <w:t>Wskaźnik FNPV/K i FRR/K</w:t>
        </w:r>
        <w:r w:rsidR="00A724EA">
          <w:rPr>
            <w:noProof/>
            <w:webHidden/>
          </w:rPr>
          <w:tab/>
        </w:r>
        <w:r>
          <w:rPr>
            <w:noProof/>
            <w:webHidden/>
          </w:rPr>
          <w:fldChar w:fldCharType="begin"/>
        </w:r>
        <w:r w:rsidR="00A724EA">
          <w:rPr>
            <w:noProof/>
            <w:webHidden/>
          </w:rPr>
          <w:instrText xml:space="preserve"> PAGEREF _Toc449952843 \h </w:instrText>
        </w:r>
        <w:r>
          <w:rPr>
            <w:noProof/>
            <w:webHidden/>
          </w:rPr>
        </w:r>
        <w:r>
          <w:rPr>
            <w:noProof/>
            <w:webHidden/>
          </w:rPr>
          <w:fldChar w:fldCharType="separate"/>
        </w:r>
        <w:r w:rsidR="007A5EC5">
          <w:rPr>
            <w:noProof/>
            <w:webHidden/>
          </w:rPr>
          <w:t>68</w:t>
        </w:r>
        <w:r>
          <w:rPr>
            <w:noProof/>
            <w:webHidden/>
          </w:rPr>
          <w:fldChar w:fldCharType="end"/>
        </w:r>
      </w:hyperlink>
    </w:p>
    <w:p w:rsidR="00A724EA" w:rsidRDefault="00FD7626">
      <w:pPr>
        <w:pStyle w:val="Spistreci3"/>
        <w:rPr>
          <w:rFonts w:asciiTheme="minorHAnsi" w:eastAsiaTheme="minorEastAsia" w:hAnsiTheme="minorHAnsi" w:cstheme="minorBidi"/>
          <w:noProof/>
          <w:sz w:val="22"/>
          <w:szCs w:val="22"/>
        </w:rPr>
      </w:pPr>
      <w:hyperlink w:anchor="_Toc449952844" w:history="1">
        <w:r w:rsidR="00A724EA" w:rsidRPr="00BA1D0A">
          <w:rPr>
            <w:rStyle w:val="Hipercze"/>
            <w:noProof/>
          </w:rPr>
          <w:t>5.9.3.</w:t>
        </w:r>
        <w:r w:rsidR="00A724EA">
          <w:rPr>
            <w:rFonts w:asciiTheme="minorHAnsi" w:eastAsiaTheme="minorEastAsia" w:hAnsiTheme="minorHAnsi" w:cstheme="minorBidi"/>
            <w:noProof/>
            <w:sz w:val="22"/>
            <w:szCs w:val="22"/>
          </w:rPr>
          <w:tab/>
        </w:r>
        <w:r w:rsidR="00A724EA" w:rsidRPr="00BA1D0A">
          <w:rPr>
            <w:rStyle w:val="Hipercze"/>
            <w:noProof/>
          </w:rPr>
          <w:t>Trwałość finansowa projektu</w:t>
        </w:r>
        <w:r w:rsidR="00A724EA">
          <w:rPr>
            <w:noProof/>
            <w:webHidden/>
          </w:rPr>
          <w:tab/>
        </w:r>
        <w:r>
          <w:rPr>
            <w:noProof/>
            <w:webHidden/>
          </w:rPr>
          <w:fldChar w:fldCharType="begin"/>
        </w:r>
        <w:r w:rsidR="00A724EA">
          <w:rPr>
            <w:noProof/>
            <w:webHidden/>
          </w:rPr>
          <w:instrText xml:space="preserve"> PAGEREF _Toc449952844 \h </w:instrText>
        </w:r>
        <w:r>
          <w:rPr>
            <w:noProof/>
            <w:webHidden/>
          </w:rPr>
        </w:r>
        <w:r>
          <w:rPr>
            <w:noProof/>
            <w:webHidden/>
          </w:rPr>
          <w:fldChar w:fldCharType="separate"/>
        </w:r>
        <w:r w:rsidR="007A5EC5">
          <w:rPr>
            <w:noProof/>
            <w:webHidden/>
          </w:rPr>
          <w:t>68</w:t>
        </w:r>
        <w:r>
          <w:rPr>
            <w:noProof/>
            <w:webHidden/>
          </w:rPr>
          <w:fldChar w:fldCharType="end"/>
        </w:r>
      </w:hyperlink>
    </w:p>
    <w:p w:rsidR="00A724EA" w:rsidRDefault="00FD7626">
      <w:pPr>
        <w:pStyle w:val="Spistreci1"/>
        <w:rPr>
          <w:rFonts w:asciiTheme="minorHAnsi" w:eastAsiaTheme="minorEastAsia" w:hAnsiTheme="minorHAnsi" w:cstheme="minorBidi"/>
          <w:b w:val="0"/>
          <w:smallCaps w:val="0"/>
          <w:noProof/>
          <w:sz w:val="22"/>
          <w:szCs w:val="22"/>
        </w:rPr>
      </w:pPr>
      <w:hyperlink w:anchor="_Toc449952845" w:history="1">
        <w:r w:rsidR="00A724EA" w:rsidRPr="00BA1D0A">
          <w:rPr>
            <w:rStyle w:val="Hipercze"/>
            <w:noProof/>
          </w:rPr>
          <w:t>6.</w:t>
        </w:r>
        <w:r w:rsidR="00A724EA">
          <w:rPr>
            <w:rFonts w:asciiTheme="minorHAnsi" w:eastAsiaTheme="minorEastAsia" w:hAnsiTheme="minorHAnsi" w:cstheme="minorBidi"/>
            <w:b w:val="0"/>
            <w:smallCaps w:val="0"/>
            <w:noProof/>
            <w:sz w:val="22"/>
            <w:szCs w:val="22"/>
          </w:rPr>
          <w:tab/>
        </w:r>
        <w:r w:rsidR="00A724EA" w:rsidRPr="00BA1D0A">
          <w:rPr>
            <w:rStyle w:val="Hipercze"/>
            <w:noProof/>
          </w:rPr>
          <w:t>Analiza kosztów i korzyści</w:t>
        </w:r>
        <w:r w:rsidR="00A724EA">
          <w:rPr>
            <w:noProof/>
            <w:webHidden/>
          </w:rPr>
          <w:tab/>
        </w:r>
        <w:r>
          <w:rPr>
            <w:noProof/>
            <w:webHidden/>
          </w:rPr>
          <w:fldChar w:fldCharType="begin"/>
        </w:r>
        <w:r w:rsidR="00A724EA">
          <w:rPr>
            <w:noProof/>
            <w:webHidden/>
          </w:rPr>
          <w:instrText xml:space="preserve"> PAGEREF _Toc449952845 \h </w:instrText>
        </w:r>
        <w:r>
          <w:rPr>
            <w:noProof/>
            <w:webHidden/>
          </w:rPr>
        </w:r>
        <w:r>
          <w:rPr>
            <w:noProof/>
            <w:webHidden/>
          </w:rPr>
          <w:fldChar w:fldCharType="separate"/>
        </w:r>
        <w:r w:rsidR="007A5EC5">
          <w:rPr>
            <w:noProof/>
            <w:webHidden/>
          </w:rPr>
          <w:t>69</w:t>
        </w:r>
        <w:r>
          <w:rPr>
            <w:noProof/>
            <w:webHidden/>
          </w:rPr>
          <w:fldChar w:fldCharType="end"/>
        </w:r>
      </w:hyperlink>
    </w:p>
    <w:p w:rsidR="00A724EA" w:rsidRDefault="00FD7626">
      <w:pPr>
        <w:pStyle w:val="Spistreci2"/>
        <w:rPr>
          <w:rFonts w:asciiTheme="minorHAnsi" w:eastAsiaTheme="minorEastAsia" w:hAnsiTheme="minorHAnsi" w:cstheme="minorBidi"/>
          <w:smallCaps w:val="0"/>
          <w:noProof/>
          <w:sz w:val="22"/>
          <w:szCs w:val="22"/>
        </w:rPr>
      </w:pPr>
      <w:hyperlink w:anchor="_Toc449952846" w:history="1">
        <w:r w:rsidR="00A724EA" w:rsidRPr="00BA1D0A">
          <w:rPr>
            <w:rStyle w:val="Hipercze"/>
            <w:noProof/>
          </w:rPr>
          <w:t>6.1.</w:t>
        </w:r>
        <w:r w:rsidR="00A724EA">
          <w:rPr>
            <w:rFonts w:asciiTheme="minorHAnsi" w:eastAsiaTheme="minorEastAsia" w:hAnsiTheme="minorHAnsi" w:cstheme="minorBidi"/>
            <w:smallCaps w:val="0"/>
            <w:noProof/>
            <w:sz w:val="22"/>
            <w:szCs w:val="22"/>
          </w:rPr>
          <w:tab/>
        </w:r>
        <w:r w:rsidR="00A724EA" w:rsidRPr="00BA1D0A">
          <w:rPr>
            <w:rStyle w:val="Hipercze"/>
            <w:noProof/>
          </w:rPr>
          <w:t>Założenia analizy ekonomicznej</w:t>
        </w:r>
        <w:r w:rsidR="00A724EA">
          <w:rPr>
            <w:noProof/>
            <w:webHidden/>
          </w:rPr>
          <w:tab/>
        </w:r>
        <w:r>
          <w:rPr>
            <w:noProof/>
            <w:webHidden/>
          </w:rPr>
          <w:fldChar w:fldCharType="begin"/>
        </w:r>
        <w:r w:rsidR="00A724EA">
          <w:rPr>
            <w:noProof/>
            <w:webHidden/>
          </w:rPr>
          <w:instrText xml:space="preserve"> PAGEREF _Toc449952846 \h </w:instrText>
        </w:r>
        <w:r>
          <w:rPr>
            <w:noProof/>
            <w:webHidden/>
          </w:rPr>
        </w:r>
        <w:r>
          <w:rPr>
            <w:noProof/>
            <w:webHidden/>
          </w:rPr>
          <w:fldChar w:fldCharType="separate"/>
        </w:r>
        <w:r w:rsidR="007A5EC5">
          <w:rPr>
            <w:noProof/>
            <w:webHidden/>
          </w:rPr>
          <w:t>69</w:t>
        </w:r>
        <w:r>
          <w:rPr>
            <w:noProof/>
            <w:webHidden/>
          </w:rPr>
          <w:fldChar w:fldCharType="end"/>
        </w:r>
      </w:hyperlink>
    </w:p>
    <w:p w:rsidR="00A724EA" w:rsidRDefault="00FD7626">
      <w:pPr>
        <w:pStyle w:val="Spistreci3"/>
        <w:rPr>
          <w:rFonts w:asciiTheme="minorHAnsi" w:eastAsiaTheme="minorEastAsia" w:hAnsiTheme="minorHAnsi" w:cstheme="minorBidi"/>
          <w:noProof/>
          <w:sz w:val="22"/>
          <w:szCs w:val="22"/>
        </w:rPr>
      </w:pPr>
      <w:hyperlink w:anchor="_Toc449952847" w:history="1">
        <w:r w:rsidR="00A724EA" w:rsidRPr="00BA1D0A">
          <w:rPr>
            <w:rStyle w:val="Hipercze"/>
            <w:noProof/>
          </w:rPr>
          <w:t>6.1.1.</w:t>
        </w:r>
        <w:r w:rsidR="00A724EA">
          <w:rPr>
            <w:rFonts w:asciiTheme="minorHAnsi" w:eastAsiaTheme="minorEastAsia" w:hAnsiTheme="minorHAnsi" w:cstheme="minorBidi"/>
            <w:noProof/>
            <w:sz w:val="22"/>
            <w:szCs w:val="22"/>
          </w:rPr>
          <w:tab/>
        </w:r>
        <w:r w:rsidR="00A724EA" w:rsidRPr="00BA1D0A">
          <w:rPr>
            <w:rStyle w:val="Hipercze"/>
            <w:noProof/>
          </w:rPr>
          <w:t>Wskaźnik ENPV i ERR</w:t>
        </w:r>
        <w:r w:rsidR="00A724EA">
          <w:rPr>
            <w:noProof/>
            <w:webHidden/>
          </w:rPr>
          <w:tab/>
        </w:r>
        <w:r>
          <w:rPr>
            <w:noProof/>
            <w:webHidden/>
          </w:rPr>
          <w:fldChar w:fldCharType="begin"/>
        </w:r>
        <w:r w:rsidR="00A724EA">
          <w:rPr>
            <w:noProof/>
            <w:webHidden/>
          </w:rPr>
          <w:instrText xml:space="preserve"> PAGEREF _Toc449952847 \h </w:instrText>
        </w:r>
        <w:r>
          <w:rPr>
            <w:noProof/>
            <w:webHidden/>
          </w:rPr>
        </w:r>
        <w:r>
          <w:rPr>
            <w:noProof/>
            <w:webHidden/>
          </w:rPr>
          <w:fldChar w:fldCharType="separate"/>
        </w:r>
        <w:r w:rsidR="007A5EC5">
          <w:rPr>
            <w:noProof/>
            <w:webHidden/>
          </w:rPr>
          <w:t>70</w:t>
        </w:r>
        <w:r>
          <w:rPr>
            <w:noProof/>
            <w:webHidden/>
          </w:rPr>
          <w:fldChar w:fldCharType="end"/>
        </w:r>
      </w:hyperlink>
    </w:p>
    <w:p w:rsidR="00A724EA" w:rsidRDefault="00FD7626">
      <w:pPr>
        <w:pStyle w:val="Spistreci3"/>
        <w:rPr>
          <w:rFonts w:asciiTheme="minorHAnsi" w:eastAsiaTheme="minorEastAsia" w:hAnsiTheme="minorHAnsi" w:cstheme="minorBidi"/>
          <w:noProof/>
          <w:sz w:val="22"/>
          <w:szCs w:val="22"/>
        </w:rPr>
      </w:pPr>
      <w:hyperlink w:anchor="_Toc449952848" w:history="1">
        <w:r w:rsidR="00A724EA" w:rsidRPr="00BA1D0A">
          <w:rPr>
            <w:rStyle w:val="Hipercze"/>
            <w:noProof/>
          </w:rPr>
          <w:t>6.1.2.</w:t>
        </w:r>
        <w:r w:rsidR="00A724EA">
          <w:rPr>
            <w:rFonts w:asciiTheme="minorHAnsi" w:eastAsiaTheme="minorEastAsia" w:hAnsiTheme="minorHAnsi" w:cstheme="minorBidi"/>
            <w:noProof/>
            <w:sz w:val="22"/>
            <w:szCs w:val="22"/>
          </w:rPr>
          <w:tab/>
        </w:r>
        <w:r w:rsidR="00A724EA" w:rsidRPr="00BA1D0A">
          <w:rPr>
            <w:rStyle w:val="Hipercze"/>
            <w:noProof/>
          </w:rPr>
          <w:t>Wskaźnik B/C</w:t>
        </w:r>
        <w:r w:rsidR="00A724EA">
          <w:rPr>
            <w:noProof/>
            <w:webHidden/>
          </w:rPr>
          <w:tab/>
        </w:r>
        <w:r>
          <w:rPr>
            <w:noProof/>
            <w:webHidden/>
          </w:rPr>
          <w:fldChar w:fldCharType="begin"/>
        </w:r>
        <w:r w:rsidR="00A724EA">
          <w:rPr>
            <w:noProof/>
            <w:webHidden/>
          </w:rPr>
          <w:instrText xml:space="preserve"> PAGEREF _Toc449952848 \h </w:instrText>
        </w:r>
        <w:r>
          <w:rPr>
            <w:noProof/>
            <w:webHidden/>
          </w:rPr>
        </w:r>
        <w:r>
          <w:rPr>
            <w:noProof/>
            <w:webHidden/>
          </w:rPr>
          <w:fldChar w:fldCharType="separate"/>
        </w:r>
        <w:r w:rsidR="007A5EC5">
          <w:rPr>
            <w:noProof/>
            <w:webHidden/>
          </w:rPr>
          <w:t>71</w:t>
        </w:r>
        <w:r>
          <w:rPr>
            <w:noProof/>
            <w:webHidden/>
          </w:rPr>
          <w:fldChar w:fldCharType="end"/>
        </w:r>
      </w:hyperlink>
    </w:p>
    <w:p w:rsidR="00A724EA" w:rsidRDefault="00FD7626">
      <w:pPr>
        <w:pStyle w:val="Spistreci1"/>
        <w:rPr>
          <w:rFonts w:asciiTheme="minorHAnsi" w:eastAsiaTheme="minorEastAsia" w:hAnsiTheme="minorHAnsi" w:cstheme="minorBidi"/>
          <w:b w:val="0"/>
          <w:smallCaps w:val="0"/>
          <w:noProof/>
          <w:sz w:val="22"/>
          <w:szCs w:val="22"/>
        </w:rPr>
      </w:pPr>
      <w:hyperlink w:anchor="_Toc449952849" w:history="1">
        <w:r w:rsidR="00A724EA" w:rsidRPr="00BA1D0A">
          <w:rPr>
            <w:rStyle w:val="Hipercze"/>
            <w:noProof/>
          </w:rPr>
          <w:t>7.</w:t>
        </w:r>
        <w:r w:rsidR="00A724EA">
          <w:rPr>
            <w:rFonts w:asciiTheme="minorHAnsi" w:eastAsiaTheme="minorEastAsia" w:hAnsiTheme="minorHAnsi" w:cstheme="minorBidi"/>
            <w:b w:val="0"/>
            <w:smallCaps w:val="0"/>
            <w:noProof/>
            <w:sz w:val="22"/>
            <w:szCs w:val="22"/>
          </w:rPr>
          <w:tab/>
        </w:r>
        <w:r w:rsidR="00A724EA" w:rsidRPr="00BA1D0A">
          <w:rPr>
            <w:rStyle w:val="Hipercze"/>
            <w:noProof/>
          </w:rPr>
          <w:t>Rekompensata za świadczenie usług w ogólnym interesie gospodarczym</w:t>
        </w:r>
        <w:r w:rsidR="00A724EA">
          <w:rPr>
            <w:noProof/>
            <w:webHidden/>
          </w:rPr>
          <w:tab/>
        </w:r>
        <w:r>
          <w:rPr>
            <w:noProof/>
            <w:webHidden/>
          </w:rPr>
          <w:fldChar w:fldCharType="begin"/>
        </w:r>
        <w:r w:rsidR="00A724EA">
          <w:rPr>
            <w:noProof/>
            <w:webHidden/>
          </w:rPr>
          <w:instrText xml:space="preserve"> PAGEREF _Toc449952849 \h </w:instrText>
        </w:r>
        <w:r>
          <w:rPr>
            <w:noProof/>
            <w:webHidden/>
          </w:rPr>
        </w:r>
        <w:r>
          <w:rPr>
            <w:noProof/>
            <w:webHidden/>
          </w:rPr>
          <w:fldChar w:fldCharType="separate"/>
        </w:r>
        <w:r w:rsidR="007A5EC5">
          <w:rPr>
            <w:noProof/>
            <w:webHidden/>
          </w:rPr>
          <w:t>73</w:t>
        </w:r>
        <w:r>
          <w:rPr>
            <w:noProof/>
            <w:webHidden/>
          </w:rPr>
          <w:fldChar w:fldCharType="end"/>
        </w:r>
      </w:hyperlink>
    </w:p>
    <w:p w:rsidR="00A724EA" w:rsidRDefault="00FD7626">
      <w:pPr>
        <w:pStyle w:val="Spistreci2"/>
        <w:rPr>
          <w:rFonts w:asciiTheme="minorHAnsi" w:eastAsiaTheme="minorEastAsia" w:hAnsiTheme="minorHAnsi" w:cstheme="minorBidi"/>
          <w:smallCaps w:val="0"/>
          <w:noProof/>
          <w:sz w:val="22"/>
          <w:szCs w:val="22"/>
        </w:rPr>
      </w:pPr>
      <w:hyperlink w:anchor="_Toc449952850" w:history="1">
        <w:r w:rsidR="00A724EA" w:rsidRPr="00BA1D0A">
          <w:rPr>
            <w:rStyle w:val="Hipercze"/>
            <w:noProof/>
          </w:rPr>
          <w:t>7.1.</w:t>
        </w:r>
        <w:r w:rsidR="00A724EA">
          <w:rPr>
            <w:rFonts w:asciiTheme="minorHAnsi" w:eastAsiaTheme="minorEastAsia" w:hAnsiTheme="minorHAnsi" w:cstheme="minorBidi"/>
            <w:smallCaps w:val="0"/>
            <w:noProof/>
            <w:sz w:val="22"/>
            <w:szCs w:val="22"/>
          </w:rPr>
          <w:tab/>
        </w:r>
        <w:r w:rsidR="00A724EA" w:rsidRPr="00BA1D0A">
          <w:rPr>
            <w:rStyle w:val="Hipercze"/>
            <w:noProof/>
          </w:rPr>
          <w:t>Identyfikacja Wnioskodawcy i projektu na potrzeby dalszych wyliczeń</w:t>
        </w:r>
        <w:r w:rsidR="00A724EA">
          <w:rPr>
            <w:noProof/>
            <w:webHidden/>
          </w:rPr>
          <w:tab/>
        </w:r>
        <w:r>
          <w:rPr>
            <w:noProof/>
            <w:webHidden/>
          </w:rPr>
          <w:fldChar w:fldCharType="begin"/>
        </w:r>
        <w:r w:rsidR="00A724EA">
          <w:rPr>
            <w:noProof/>
            <w:webHidden/>
          </w:rPr>
          <w:instrText xml:space="preserve"> PAGEREF _Toc449952850 \h </w:instrText>
        </w:r>
        <w:r>
          <w:rPr>
            <w:noProof/>
            <w:webHidden/>
          </w:rPr>
        </w:r>
        <w:r>
          <w:rPr>
            <w:noProof/>
            <w:webHidden/>
          </w:rPr>
          <w:fldChar w:fldCharType="separate"/>
        </w:r>
        <w:r w:rsidR="007A5EC5">
          <w:rPr>
            <w:noProof/>
            <w:webHidden/>
          </w:rPr>
          <w:t>76</w:t>
        </w:r>
        <w:r>
          <w:rPr>
            <w:noProof/>
            <w:webHidden/>
          </w:rPr>
          <w:fldChar w:fldCharType="end"/>
        </w:r>
      </w:hyperlink>
    </w:p>
    <w:p w:rsidR="00A724EA" w:rsidRDefault="00FD7626">
      <w:pPr>
        <w:pStyle w:val="Spistreci2"/>
        <w:rPr>
          <w:rFonts w:asciiTheme="minorHAnsi" w:eastAsiaTheme="minorEastAsia" w:hAnsiTheme="minorHAnsi" w:cstheme="minorBidi"/>
          <w:smallCaps w:val="0"/>
          <w:noProof/>
          <w:sz w:val="22"/>
          <w:szCs w:val="22"/>
        </w:rPr>
      </w:pPr>
      <w:hyperlink w:anchor="_Toc449952851" w:history="1">
        <w:r w:rsidR="00A724EA" w:rsidRPr="00BA1D0A">
          <w:rPr>
            <w:rStyle w:val="Hipercze"/>
            <w:noProof/>
          </w:rPr>
          <w:t>7.2.</w:t>
        </w:r>
        <w:r w:rsidR="00A724EA">
          <w:rPr>
            <w:rFonts w:asciiTheme="minorHAnsi" w:eastAsiaTheme="minorEastAsia" w:hAnsiTheme="minorHAnsi" w:cstheme="minorBidi"/>
            <w:smallCaps w:val="0"/>
            <w:noProof/>
            <w:sz w:val="22"/>
            <w:szCs w:val="22"/>
          </w:rPr>
          <w:tab/>
        </w:r>
        <w:r w:rsidR="00A724EA" w:rsidRPr="00BA1D0A">
          <w:rPr>
            <w:rStyle w:val="Hipercze"/>
            <w:noProof/>
          </w:rPr>
          <w:t>Identyfikacja założeń wyliczania rekompensaty</w:t>
        </w:r>
        <w:r w:rsidR="00A724EA">
          <w:rPr>
            <w:noProof/>
            <w:webHidden/>
          </w:rPr>
          <w:tab/>
        </w:r>
        <w:r>
          <w:rPr>
            <w:noProof/>
            <w:webHidden/>
          </w:rPr>
          <w:fldChar w:fldCharType="begin"/>
        </w:r>
        <w:r w:rsidR="00A724EA">
          <w:rPr>
            <w:noProof/>
            <w:webHidden/>
          </w:rPr>
          <w:instrText xml:space="preserve"> PAGEREF _Toc449952851 \h </w:instrText>
        </w:r>
        <w:r>
          <w:rPr>
            <w:noProof/>
            <w:webHidden/>
          </w:rPr>
        </w:r>
        <w:r>
          <w:rPr>
            <w:noProof/>
            <w:webHidden/>
          </w:rPr>
          <w:fldChar w:fldCharType="separate"/>
        </w:r>
        <w:r w:rsidR="007A5EC5">
          <w:rPr>
            <w:noProof/>
            <w:webHidden/>
          </w:rPr>
          <w:t>77</w:t>
        </w:r>
        <w:r>
          <w:rPr>
            <w:noProof/>
            <w:webHidden/>
          </w:rPr>
          <w:fldChar w:fldCharType="end"/>
        </w:r>
      </w:hyperlink>
    </w:p>
    <w:p w:rsidR="00A724EA" w:rsidRDefault="00FD7626">
      <w:pPr>
        <w:pStyle w:val="Spistreci1"/>
        <w:rPr>
          <w:rFonts w:asciiTheme="minorHAnsi" w:eastAsiaTheme="minorEastAsia" w:hAnsiTheme="minorHAnsi" w:cstheme="minorBidi"/>
          <w:b w:val="0"/>
          <w:smallCaps w:val="0"/>
          <w:noProof/>
          <w:sz w:val="22"/>
          <w:szCs w:val="22"/>
        </w:rPr>
      </w:pPr>
      <w:hyperlink w:anchor="_Toc449952852" w:history="1">
        <w:r w:rsidR="00A724EA" w:rsidRPr="00BA1D0A">
          <w:rPr>
            <w:rStyle w:val="Hipercze"/>
            <w:noProof/>
          </w:rPr>
          <w:t>8.</w:t>
        </w:r>
        <w:r w:rsidR="00A724EA">
          <w:rPr>
            <w:rFonts w:asciiTheme="minorHAnsi" w:eastAsiaTheme="minorEastAsia" w:hAnsiTheme="minorHAnsi" w:cstheme="minorBidi"/>
            <w:b w:val="0"/>
            <w:smallCaps w:val="0"/>
            <w:noProof/>
            <w:sz w:val="22"/>
            <w:szCs w:val="22"/>
          </w:rPr>
          <w:tab/>
        </w:r>
        <w:r w:rsidR="00A724EA" w:rsidRPr="00BA1D0A">
          <w:rPr>
            <w:rStyle w:val="Hipercze"/>
            <w:noProof/>
          </w:rPr>
          <w:t>Analiza ryzyka i wrażliwości</w:t>
        </w:r>
        <w:r w:rsidR="00A724EA">
          <w:rPr>
            <w:noProof/>
            <w:webHidden/>
          </w:rPr>
          <w:tab/>
        </w:r>
        <w:r>
          <w:rPr>
            <w:noProof/>
            <w:webHidden/>
          </w:rPr>
          <w:fldChar w:fldCharType="begin"/>
        </w:r>
        <w:r w:rsidR="00A724EA">
          <w:rPr>
            <w:noProof/>
            <w:webHidden/>
          </w:rPr>
          <w:instrText xml:space="preserve"> PAGEREF _Toc449952852 \h </w:instrText>
        </w:r>
        <w:r>
          <w:rPr>
            <w:noProof/>
            <w:webHidden/>
          </w:rPr>
        </w:r>
        <w:r>
          <w:rPr>
            <w:noProof/>
            <w:webHidden/>
          </w:rPr>
          <w:fldChar w:fldCharType="separate"/>
        </w:r>
        <w:r w:rsidR="007A5EC5">
          <w:rPr>
            <w:noProof/>
            <w:webHidden/>
          </w:rPr>
          <w:t>79</w:t>
        </w:r>
        <w:r>
          <w:rPr>
            <w:noProof/>
            <w:webHidden/>
          </w:rPr>
          <w:fldChar w:fldCharType="end"/>
        </w:r>
      </w:hyperlink>
    </w:p>
    <w:p w:rsidR="00A724EA" w:rsidRDefault="00FD7626">
      <w:pPr>
        <w:pStyle w:val="Spistreci1"/>
        <w:rPr>
          <w:rFonts w:asciiTheme="minorHAnsi" w:eastAsiaTheme="minorEastAsia" w:hAnsiTheme="minorHAnsi" w:cstheme="minorBidi"/>
          <w:b w:val="0"/>
          <w:smallCaps w:val="0"/>
          <w:noProof/>
          <w:sz w:val="22"/>
          <w:szCs w:val="22"/>
        </w:rPr>
      </w:pPr>
      <w:hyperlink w:anchor="_Toc449952853" w:history="1">
        <w:r w:rsidR="00A724EA" w:rsidRPr="00BA1D0A">
          <w:rPr>
            <w:rStyle w:val="Hipercze"/>
            <w:noProof/>
          </w:rPr>
          <w:t>9.</w:t>
        </w:r>
        <w:r w:rsidR="00A724EA">
          <w:rPr>
            <w:rFonts w:asciiTheme="minorHAnsi" w:eastAsiaTheme="minorEastAsia" w:hAnsiTheme="minorHAnsi" w:cstheme="minorBidi"/>
            <w:b w:val="0"/>
            <w:smallCaps w:val="0"/>
            <w:noProof/>
            <w:sz w:val="22"/>
            <w:szCs w:val="22"/>
          </w:rPr>
          <w:tab/>
        </w:r>
        <w:r w:rsidR="00A724EA" w:rsidRPr="00BA1D0A">
          <w:rPr>
            <w:rStyle w:val="Hipercze"/>
            <w:noProof/>
          </w:rPr>
          <w:t>Załączniki</w:t>
        </w:r>
        <w:r w:rsidR="00A724EA">
          <w:rPr>
            <w:noProof/>
            <w:webHidden/>
          </w:rPr>
          <w:tab/>
        </w:r>
        <w:r>
          <w:rPr>
            <w:noProof/>
            <w:webHidden/>
          </w:rPr>
          <w:fldChar w:fldCharType="begin"/>
        </w:r>
        <w:r w:rsidR="00A724EA">
          <w:rPr>
            <w:noProof/>
            <w:webHidden/>
          </w:rPr>
          <w:instrText xml:space="preserve"> PAGEREF _Toc449952853 \h </w:instrText>
        </w:r>
        <w:r>
          <w:rPr>
            <w:noProof/>
            <w:webHidden/>
          </w:rPr>
        </w:r>
        <w:r>
          <w:rPr>
            <w:noProof/>
            <w:webHidden/>
          </w:rPr>
          <w:fldChar w:fldCharType="separate"/>
        </w:r>
        <w:r w:rsidR="007A5EC5">
          <w:rPr>
            <w:noProof/>
            <w:webHidden/>
          </w:rPr>
          <w:t>81</w:t>
        </w:r>
        <w:r>
          <w:rPr>
            <w:noProof/>
            <w:webHidden/>
          </w:rPr>
          <w:fldChar w:fldCharType="end"/>
        </w:r>
      </w:hyperlink>
    </w:p>
    <w:p w:rsidR="00053810" w:rsidRDefault="00FD7626">
      <w:r>
        <w:fldChar w:fldCharType="end"/>
      </w:r>
    </w:p>
    <w:p w:rsidR="00053810" w:rsidRPr="00A9769B" w:rsidRDefault="00053810">
      <w:pPr>
        <w:rPr>
          <w:sz w:val="2"/>
          <w:szCs w:val="2"/>
        </w:rPr>
      </w:pPr>
      <w:r>
        <w:br w:type="page"/>
      </w:r>
    </w:p>
    <w:p w:rsidR="00397579" w:rsidRDefault="00842625" w:rsidP="007E7B04">
      <w:pPr>
        <w:pStyle w:val="Nagwekbeznumeracji"/>
      </w:pPr>
      <w:bookmarkStart w:id="1" w:name="_Toc449952779"/>
      <w:r>
        <w:lastRenderedPageBreak/>
        <w:t>Wykaz skrótów</w:t>
      </w:r>
      <w:bookmarkEnd w:id="1"/>
    </w:p>
    <w:p w:rsidR="00397579" w:rsidRDefault="00397579" w:rsidP="0092623F">
      <w:r>
        <w:t>SOOP – Szczegółowy Opis Osi Priorytetowych</w:t>
      </w:r>
    </w:p>
    <w:p w:rsidR="007B39E5" w:rsidRDefault="007B39E5" w:rsidP="0092623F">
      <w:r>
        <w:t>MIR – Ministerstwo Infrastruktury i Rozwoju</w:t>
      </w:r>
      <w:r w:rsidR="00842625">
        <w:t xml:space="preserve"> lub ministerstwo właściwe dla spraw rozwoju</w:t>
      </w:r>
    </w:p>
    <w:p w:rsidR="007B39E5" w:rsidRDefault="007B39E5" w:rsidP="0092623F">
      <w:r>
        <w:t>IZ RPO WZ – Instytucja Zarządzająca Regionalnego Programu Operacyjnego Województwa Zachodniopomorskiego</w:t>
      </w:r>
    </w:p>
    <w:p w:rsidR="00397579" w:rsidRDefault="00397579" w:rsidP="0092623F">
      <w:r>
        <w:t>RPO WZ – Regionalny Program Operacyjny Województwa Zachodniopomorskiego</w:t>
      </w:r>
      <w:r w:rsidR="007B39E5">
        <w:t xml:space="preserve"> na lata 2014-2020</w:t>
      </w:r>
    </w:p>
    <w:p w:rsidR="007B39E5" w:rsidRDefault="007B39E5" w:rsidP="0092623F">
      <w:r>
        <w:t>SOOP RPO WZ – Szczegółowy Opis Osi Priorytetowych Regionalnego Programu Operacyjnego Województwa Zachodniopomorskiego na lata 2014-2020</w:t>
      </w:r>
    </w:p>
    <w:p w:rsidR="00B85456" w:rsidRDefault="00B85456" w:rsidP="0092623F">
      <w:r>
        <w:t>KPOŚK – Krajowy Program Oczyszczania Ścieków Komunalnych</w:t>
      </w:r>
    </w:p>
    <w:p w:rsidR="009639BF" w:rsidRDefault="009639BF" w:rsidP="0092623F">
      <w:r>
        <w:t>SW – studium wykonalności</w:t>
      </w:r>
    </w:p>
    <w:p w:rsidR="00BD101D" w:rsidRDefault="009639BF" w:rsidP="00BD101D">
      <w:r>
        <w:t>AKK – analiza kosztów i korzyści</w:t>
      </w:r>
    </w:p>
    <w:p w:rsidR="004F6214" w:rsidRDefault="004F6214" w:rsidP="00BD101D">
      <w:r>
        <w:t>LSI – Lokalny System Informatyczny</w:t>
      </w:r>
    </w:p>
    <w:p w:rsidR="004F6214" w:rsidRDefault="004F6214" w:rsidP="00BD101D">
      <w:r>
        <w:t>MŚP – Małe, Średnie Przedsiębiorstwa</w:t>
      </w:r>
    </w:p>
    <w:p w:rsidR="000F5EC8" w:rsidRPr="008D47A3" w:rsidRDefault="000F5EC8" w:rsidP="007E7B04">
      <w:pPr>
        <w:pStyle w:val="Nagwekbeznumeracji"/>
      </w:pPr>
      <w:bookmarkStart w:id="2" w:name="_Toc449952780"/>
      <w:r>
        <w:t>Wprowadzenie</w:t>
      </w:r>
      <w:bookmarkEnd w:id="2"/>
    </w:p>
    <w:p w:rsidR="00E3417A" w:rsidRPr="00F14AF4" w:rsidRDefault="00212949" w:rsidP="00E3417A">
      <w:pPr>
        <w:rPr>
          <w:b/>
        </w:rPr>
      </w:pPr>
      <w:r>
        <w:t>Niniejsza instrukcja jest</w:t>
      </w:r>
      <w:r w:rsidR="00E3417A">
        <w:t xml:space="preserve"> przeznaczon</w:t>
      </w:r>
      <w:r>
        <w:t>a</w:t>
      </w:r>
      <w:r w:rsidR="00E3417A">
        <w:t xml:space="preserve"> dla </w:t>
      </w:r>
      <w:r w:rsidR="00E3417A" w:rsidRPr="00617741">
        <w:t xml:space="preserve">osób </w:t>
      </w:r>
      <w:r w:rsidRPr="00617741">
        <w:t xml:space="preserve">opracowujących </w:t>
      </w:r>
      <w:r w:rsidR="00E3417A" w:rsidRPr="00617741">
        <w:t>studia wykonalności</w:t>
      </w:r>
      <w:r w:rsidR="00E3417A">
        <w:t xml:space="preserve"> dla projektów</w:t>
      </w:r>
      <w:r w:rsidR="00CB028B">
        <w:t xml:space="preserve"> inwestycyjnych</w:t>
      </w:r>
      <w:r w:rsidR="00E3417A">
        <w:t xml:space="preserve"> w ramach </w:t>
      </w:r>
      <w:r w:rsidR="00E3417A" w:rsidRPr="00617741">
        <w:t>Regionalnego Programu Operacyjnego Województwa Zachodniopomorskiego</w:t>
      </w:r>
      <w:r w:rsidR="00E3417A" w:rsidRPr="00BE137A">
        <w:t xml:space="preserve"> </w:t>
      </w:r>
      <w:r w:rsidR="00E3417A">
        <w:t>20</w:t>
      </w:r>
      <w:r>
        <w:t>14</w:t>
      </w:r>
      <w:r w:rsidR="00E3417A">
        <w:t>-20</w:t>
      </w:r>
      <w:r>
        <w:t>20</w:t>
      </w:r>
      <w:r w:rsidR="00E3417A">
        <w:t xml:space="preserve">. </w:t>
      </w:r>
      <w:r w:rsidR="00E3417A" w:rsidRPr="00617741">
        <w:t xml:space="preserve">Celem </w:t>
      </w:r>
      <w:r w:rsidRPr="00617741">
        <w:t>instrukcji</w:t>
      </w:r>
      <w:r>
        <w:t xml:space="preserve"> </w:t>
      </w:r>
      <w:r w:rsidR="00E3417A">
        <w:t xml:space="preserve">jest ujednolicenie zasad przygotowywania i pisania studiów wykonalności, w szczególności przyjmowania założeń, parametrów, a także metodologii prowadzenia obliczeń. </w:t>
      </w:r>
      <w:r w:rsidR="00B50951" w:rsidRPr="00F14AF4">
        <w:rPr>
          <w:b/>
        </w:rPr>
        <w:t>Zaleca się zachowanie struktury studium wykonalności zawartej w załącznik</w:t>
      </w:r>
      <w:r w:rsidR="008C1F09" w:rsidRPr="00F14AF4">
        <w:rPr>
          <w:b/>
        </w:rPr>
        <w:t>u</w:t>
      </w:r>
      <w:r w:rsidR="00B50951" w:rsidRPr="00F14AF4">
        <w:rPr>
          <w:b/>
        </w:rPr>
        <w:t xml:space="preserve"> nr 1.</w:t>
      </w:r>
    </w:p>
    <w:p w:rsidR="00E3417A" w:rsidRPr="008D47A3" w:rsidRDefault="00E3417A" w:rsidP="00E3417A">
      <w:pPr>
        <w:rPr>
          <w:sz w:val="8"/>
          <w:szCs w:val="8"/>
        </w:rPr>
      </w:pPr>
    </w:p>
    <w:p w:rsidR="00747251" w:rsidRPr="00BE137A" w:rsidRDefault="00E3417A" w:rsidP="00617741">
      <w:pPr>
        <w:spacing w:before="0"/>
      </w:pPr>
      <w:r w:rsidRPr="00BE137A">
        <w:t>Zadaniem studium wykonalności jest wybór takiego rozwiązania techniczno-technologicznego, które</w:t>
      </w:r>
      <w:r w:rsidR="00747251">
        <w:t xml:space="preserve"> jednocześnie</w:t>
      </w:r>
      <w:r w:rsidR="00747251" w:rsidRPr="00BE137A">
        <w:t>:</w:t>
      </w:r>
    </w:p>
    <w:p w:rsidR="00747251" w:rsidRPr="00BE137A" w:rsidRDefault="00747251" w:rsidP="00A1357C">
      <w:pPr>
        <w:numPr>
          <w:ilvl w:val="0"/>
          <w:numId w:val="30"/>
        </w:numPr>
        <w:spacing w:before="0"/>
      </w:pPr>
      <w:r w:rsidRPr="00BE137A">
        <w:t>u</w:t>
      </w:r>
      <w:r w:rsidR="00E3417A" w:rsidRPr="00BE137A">
        <w:t xml:space="preserve">możliwi realizację postawionych wcześniej celów, </w:t>
      </w:r>
    </w:p>
    <w:p w:rsidR="00747251" w:rsidRPr="00BE137A" w:rsidRDefault="00E3417A" w:rsidP="00A1357C">
      <w:pPr>
        <w:numPr>
          <w:ilvl w:val="0"/>
          <w:numId w:val="30"/>
        </w:numPr>
        <w:spacing w:before="0"/>
      </w:pPr>
      <w:r w:rsidRPr="00617741">
        <w:t>przyczyni się do rozwiązania problemów</w:t>
      </w:r>
      <w:r w:rsidRPr="00BE137A">
        <w:t xml:space="preserve"> zidentyfikowanych w danej jednostce, </w:t>
      </w:r>
    </w:p>
    <w:p w:rsidR="00747251" w:rsidRPr="00BE137A" w:rsidRDefault="00E3417A" w:rsidP="00A1357C">
      <w:pPr>
        <w:numPr>
          <w:ilvl w:val="0"/>
          <w:numId w:val="30"/>
        </w:numPr>
        <w:spacing w:before="0"/>
      </w:pPr>
      <w:r w:rsidRPr="00617741">
        <w:t>wykorzystywać będzie istniejące zasoby</w:t>
      </w:r>
      <w:r w:rsidRPr="00BE137A">
        <w:t xml:space="preserve"> </w:t>
      </w:r>
      <w:r w:rsidRPr="00617741">
        <w:t>i środki</w:t>
      </w:r>
      <w:r w:rsidR="00747251">
        <w:t>,</w:t>
      </w:r>
    </w:p>
    <w:p w:rsidR="00E3417A" w:rsidRPr="00BE137A" w:rsidRDefault="00E3417A" w:rsidP="00A1357C">
      <w:pPr>
        <w:numPr>
          <w:ilvl w:val="0"/>
          <w:numId w:val="30"/>
        </w:numPr>
        <w:spacing w:before="0"/>
      </w:pPr>
      <w:r w:rsidRPr="00BE137A">
        <w:t xml:space="preserve">zagwarantuje </w:t>
      </w:r>
      <w:r w:rsidRPr="00617741">
        <w:t>trwałość wybranego rozwiązania</w:t>
      </w:r>
      <w:r w:rsidRPr="00BE137A">
        <w:t>.</w:t>
      </w:r>
    </w:p>
    <w:p w:rsidR="00212949" w:rsidRDefault="00212949" w:rsidP="00E3417A"/>
    <w:p w:rsidR="00212949" w:rsidRDefault="00212949" w:rsidP="00212949">
      <w:r>
        <w:t xml:space="preserve">Studium wykonalności powinno być postrzegane zarówno przez jego autorów, jak </w:t>
      </w:r>
      <w:r>
        <w:br/>
        <w:t xml:space="preserve">i </w:t>
      </w:r>
      <w:proofErr w:type="spellStart"/>
      <w:r>
        <w:t>ewaluatorów</w:t>
      </w:r>
      <w:proofErr w:type="spellEnd"/>
      <w:r>
        <w:t xml:space="preserve">, jako kompendium wiedzy o projekcie. Powinno ono stanowić podstawowy dokument gromadzący i systematyzujący istniejące informacje dotyczące projektu oraz uzupełniać je o szereg analiz. Może jednocześnie stanowić punkt wyjścia do opracowania dalszych dokumentów (np. wniosku o </w:t>
      </w:r>
      <w:proofErr w:type="spellStart"/>
      <w:r>
        <w:t>dofinasowanie</w:t>
      </w:r>
      <w:proofErr w:type="spellEnd"/>
      <w:r>
        <w:t xml:space="preserve"> projektu).</w:t>
      </w:r>
    </w:p>
    <w:p w:rsidR="00AC3690" w:rsidRPr="00DB4DB1" w:rsidRDefault="00AC3690" w:rsidP="00AC3690">
      <w:pPr>
        <w:rPr>
          <w:szCs w:val="18"/>
        </w:rPr>
      </w:pPr>
      <w:r w:rsidRPr="00DB4DB1">
        <w:rPr>
          <w:szCs w:val="18"/>
        </w:rPr>
        <w:t xml:space="preserve">Zgodnie z Wytycznymi MIR w zakresie projektów generujących dochód studium wykonalności powinno umożliwić dokonanie oceny projektu </w:t>
      </w:r>
      <w:r w:rsidRPr="00EE7200">
        <w:rPr>
          <w:szCs w:val="18"/>
        </w:rPr>
        <w:t xml:space="preserve">przez właściwą instytucję oraz przeprowadzenie identyfikacji, czy projekt jest projektem generującym dochód w myśl art. 61 rozporządzenia Parlamentu Europejskiego i Rady (UE) nr 1303/2013, jak również </w:t>
      </w:r>
      <w:r>
        <w:rPr>
          <w:szCs w:val="18"/>
        </w:rPr>
        <w:t xml:space="preserve">umożliwić </w:t>
      </w:r>
      <w:r w:rsidRPr="00EE7200">
        <w:rPr>
          <w:szCs w:val="18"/>
        </w:rPr>
        <w:t xml:space="preserve">określenie </w:t>
      </w:r>
      <w:r>
        <w:rPr>
          <w:szCs w:val="18"/>
        </w:rPr>
        <w:t>wartości i poziomu</w:t>
      </w:r>
      <w:r w:rsidRPr="00EE7200">
        <w:rPr>
          <w:szCs w:val="18"/>
        </w:rPr>
        <w:t xml:space="preserve"> dofinansowania.</w:t>
      </w:r>
    </w:p>
    <w:p w:rsidR="00212949" w:rsidRDefault="00212949" w:rsidP="00212949"/>
    <w:p w:rsidR="00212949" w:rsidRPr="00BE137A" w:rsidRDefault="00212949" w:rsidP="00617741">
      <w:pPr>
        <w:spacing w:before="0"/>
      </w:pPr>
      <w:r w:rsidRPr="00BE137A">
        <w:t>Zasady opracowania studium wykonalności dla projektów przygotowywanych na lata 2014-2020 różnią się w pewnym stopniu od zasad obowiązujących w latach 2007-2013.</w:t>
      </w:r>
    </w:p>
    <w:p w:rsidR="00212949" w:rsidRPr="00BE137A" w:rsidRDefault="00212949" w:rsidP="00617741">
      <w:pPr>
        <w:spacing w:before="0"/>
      </w:pPr>
      <w:r w:rsidRPr="00BE137A">
        <w:t>Wprowadzenie zmian spowodowane było:</w:t>
      </w:r>
    </w:p>
    <w:p w:rsidR="00747251" w:rsidRDefault="00212949" w:rsidP="00A1357C">
      <w:pPr>
        <w:numPr>
          <w:ilvl w:val="0"/>
          <w:numId w:val="31"/>
        </w:numPr>
        <w:spacing w:before="0"/>
      </w:pPr>
      <w:r w:rsidRPr="00BE137A">
        <w:t>zmianą zaleceń Komisji Europejskiej (KE) poprzez wydanie Metodyki przeprowadzania analizy</w:t>
      </w:r>
      <w:r w:rsidR="00747251">
        <w:t xml:space="preserve"> </w:t>
      </w:r>
      <w:r w:rsidRPr="00BE137A">
        <w:t>kosztów i korzyści (</w:t>
      </w:r>
      <w:r w:rsidR="00A306B7">
        <w:t xml:space="preserve">stanowiącej </w:t>
      </w:r>
      <w:r w:rsidRPr="00BE137A">
        <w:t>załącznik III do Rozporządzenia wykonawczego Komisji (UE) 2015/207</w:t>
      </w:r>
      <w:r w:rsidR="00747251" w:rsidRPr="00747251">
        <w:t xml:space="preserve"> </w:t>
      </w:r>
      <w:r w:rsidR="00747251">
        <w:t xml:space="preserve">z dnia 20 stycznia 2015 </w:t>
      </w:r>
      <w:proofErr w:type="spellStart"/>
      <w:r w:rsidR="00747251">
        <w:t>r</w:t>
      </w:r>
      <w:proofErr w:type="spellEnd"/>
      <w:r w:rsidR="00A306B7">
        <w:t xml:space="preserve"> ustanawiającego szczegółowe zasady wykonania rozporządzenia Parlamentu Europejskiego i Rady (UE) nr 1303/2013 w odniesieniu do wzoru sprawozdania z postępów, formatu dokumentu służącego przekazywaniu informacji na temat dużych projektów, wzorów wspólnego planu </w:t>
      </w:r>
      <w:r w:rsidR="00A306B7">
        <w:lastRenderedPageBreak/>
        <w:t xml:space="preserve">działania, sprawozdań z wdrażania w ramach celu „Inwestycje na rzecz wzrostu i zatrudnienia”, deklaracji zarządczej, strategii audytu, opinii </w:t>
      </w:r>
      <w:proofErr w:type="spellStart"/>
      <w:r w:rsidR="00A306B7">
        <w:t>audytowej</w:t>
      </w:r>
      <w:proofErr w:type="spellEnd"/>
      <w:r w:rsidR="00A306B7">
        <w:t xml:space="preserve"> i rocznego sprawozdania kontroli oraz metodyki przeprowadzania analizy kosztów i korzyści, a także zgodnie z rozporządzeniem Parlamentu Europejskiego i Rady (UE) nr 1299/2013 w odniesieniu do wzoru sprawozdań z wdrażania w ramach celu „Europejska współpraca </w:t>
      </w:r>
      <w:r w:rsidR="00684E9C">
        <w:t>terytorialna”</w:t>
      </w:r>
      <w:r w:rsidR="004C5145">
        <w:t xml:space="preserve">) </w:t>
      </w:r>
      <w:r w:rsidR="00747251">
        <w:t xml:space="preserve">oraz Przewodnika </w:t>
      </w:r>
      <w:r w:rsidR="007A0A5A">
        <w:t>p</w:t>
      </w:r>
      <w:r w:rsidR="00747251">
        <w:t>o analiz</w:t>
      </w:r>
      <w:r w:rsidR="007A0A5A">
        <w:t>ie</w:t>
      </w:r>
      <w:r w:rsidR="00747251">
        <w:t xml:space="preserve"> kosztów i korzyści projektów inwestycyjnych</w:t>
      </w:r>
      <w:r w:rsidR="00FD4BE2">
        <w:t xml:space="preserve"> Komisji Europejskiej z grudnia 2014 r.</w:t>
      </w:r>
      <w:r w:rsidR="00747251">
        <w:t xml:space="preserve"> (</w:t>
      </w:r>
      <w:r w:rsidR="00FD4BE2">
        <w:t>zwanego</w:t>
      </w:r>
      <w:r w:rsidR="007A0126">
        <w:t xml:space="preserve"> dalej „</w:t>
      </w:r>
      <w:r w:rsidR="00747251">
        <w:t>Przewodnik</w:t>
      </w:r>
      <w:r w:rsidR="007A0126">
        <w:t>iem</w:t>
      </w:r>
      <w:r w:rsidR="00747251">
        <w:t xml:space="preserve"> AKK</w:t>
      </w:r>
      <w:r w:rsidR="007A0126">
        <w:t>”</w:t>
      </w:r>
      <w:r w:rsidR="00747251">
        <w:t>),</w:t>
      </w:r>
    </w:p>
    <w:p w:rsidR="00747251" w:rsidRDefault="00747251" w:rsidP="00A1357C">
      <w:pPr>
        <w:numPr>
          <w:ilvl w:val="0"/>
          <w:numId w:val="31"/>
        </w:numPr>
        <w:spacing w:before="0"/>
      </w:pPr>
      <w:r>
        <w:t xml:space="preserve">zmianą wytycznych krajowych poprzez wydanie przez </w:t>
      </w:r>
      <w:r w:rsidR="00842625">
        <w:t>MIR</w:t>
      </w:r>
      <w:r>
        <w:t xml:space="preserve"> Wytycznych w zakresie zagadnień związanych z przygotowaniem projektów inwestycyjnych, w tym projektów generujących dochód </w:t>
      </w:r>
      <w:r w:rsidR="0077657E">
        <w:br/>
      </w:r>
      <w:r>
        <w:t xml:space="preserve">i projektów hybrydowych na lata </w:t>
      </w:r>
      <w:r w:rsidR="003309EF">
        <w:t>2014 – 2020</w:t>
      </w:r>
      <w:r w:rsidR="00FE3AAF">
        <w:t>,</w:t>
      </w:r>
      <w:r>
        <w:t xml:space="preserve"> </w:t>
      </w:r>
      <w:proofErr w:type="spellStart"/>
      <w:r w:rsidR="003309EF" w:rsidRPr="003309EF">
        <w:t>MIiR</w:t>
      </w:r>
      <w:proofErr w:type="spellEnd"/>
      <w:r w:rsidR="003309EF" w:rsidRPr="003309EF">
        <w:t>/H/2014-2020/7(01)03/2015, Warszawa</w:t>
      </w:r>
      <w:r w:rsidR="003F7D73">
        <w:t>,</w:t>
      </w:r>
      <w:r w:rsidR="003309EF" w:rsidRPr="003309EF">
        <w:t xml:space="preserve"> 18 marca 2015 r. </w:t>
      </w:r>
      <w:r>
        <w:t>(</w:t>
      </w:r>
      <w:r w:rsidR="004455C2">
        <w:t>dalej zwane „</w:t>
      </w:r>
      <w:r>
        <w:t>Wytyczn</w:t>
      </w:r>
      <w:r w:rsidR="00641B94">
        <w:t xml:space="preserve">ymi </w:t>
      </w:r>
      <w:r>
        <w:t xml:space="preserve"> </w:t>
      </w:r>
      <w:proofErr w:type="spellStart"/>
      <w:r>
        <w:t>MIiR</w:t>
      </w:r>
      <w:proofErr w:type="spellEnd"/>
      <w:r>
        <w:t>)</w:t>
      </w:r>
      <w:r w:rsidR="004455C2">
        <w:t>”</w:t>
      </w:r>
      <w:r>
        <w:t>,</w:t>
      </w:r>
    </w:p>
    <w:p w:rsidR="00212949" w:rsidRDefault="00747251" w:rsidP="00A1357C">
      <w:pPr>
        <w:numPr>
          <w:ilvl w:val="0"/>
          <w:numId w:val="31"/>
        </w:numPr>
        <w:spacing w:before="0"/>
      </w:pPr>
      <w:r>
        <w:t>doświadczeniami z dotychczasowego wdrażania projektów współfinansowanych z funduszy strukturalnych.</w:t>
      </w:r>
    </w:p>
    <w:p w:rsidR="00066896" w:rsidRDefault="00066896" w:rsidP="00617741">
      <w:pPr>
        <w:spacing w:before="0"/>
      </w:pPr>
    </w:p>
    <w:p w:rsidR="00066896" w:rsidRDefault="00066896" w:rsidP="00617741">
      <w:pPr>
        <w:spacing w:before="0"/>
      </w:pPr>
      <w:r>
        <w:t>W obowiązującym porządku prawnym podstawami prawnymi</w:t>
      </w:r>
      <w:r w:rsidR="000727FC">
        <w:t xml:space="preserve"> wymagań stawianych wobec</w:t>
      </w:r>
      <w:r w:rsidR="007D28C4">
        <w:t xml:space="preserve"> analiz finansowo-ekonomicznych </w:t>
      </w:r>
      <w:r w:rsidR="003309EF">
        <w:t xml:space="preserve">na potrzeby wsparcia z regionalnych programów operacyjnych </w:t>
      </w:r>
      <w:r w:rsidR="007D28C4">
        <w:t>są:</w:t>
      </w:r>
    </w:p>
    <w:p w:rsidR="007D28C4" w:rsidRDefault="007D28C4" w:rsidP="00A1357C">
      <w:pPr>
        <w:numPr>
          <w:ilvl w:val="0"/>
          <w:numId w:val="32"/>
        </w:numPr>
        <w:spacing w:before="0"/>
      </w:pPr>
      <w:r>
        <w:t xml:space="preserve">Rozporządzenie Parlamentu Europejskiego i Rady </w:t>
      </w:r>
      <w:r w:rsidR="005A6B99">
        <w:t xml:space="preserve">(UE) nr </w:t>
      </w:r>
      <w:r>
        <w:t xml:space="preserve">1303/2013 z 17 grudnia </w:t>
      </w:r>
      <w:r w:rsidR="005A6B99">
        <w:br/>
      </w:r>
      <w:r>
        <w:t>2013 r. ustanawiające wspólne przepisy dotyczące Europejskiego Funduszu Rozwoju Regionalnego,</w:t>
      </w:r>
      <w:r w:rsidR="009559D8">
        <w:t xml:space="preserve"> </w:t>
      </w:r>
      <w:r>
        <w:t>Europejskiego Funduszu Społecznego, Funduszu Spójności, Europejskiego Funduszu Rolnego na</w:t>
      </w:r>
      <w:r w:rsidR="009559D8">
        <w:t xml:space="preserve"> </w:t>
      </w:r>
      <w:r>
        <w:t>rzecz Rozwoju Obszarów Wiejskich oraz Europejskiego Funduszu Morskiego i Rybackiego oraz</w:t>
      </w:r>
      <w:r w:rsidR="009559D8">
        <w:t xml:space="preserve"> </w:t>
      </w:r>
      <w:r>
        <w:t>ustanawiające przepisy ogólne dotyczące Europejskiego Funduszu Rozwoju Regionalnego,</w:t>
      </w:r>
      <w:r w:rsidR="009559D8">
        <w:t xml:space="preserve"> </w:t>
      </w:r>
      <w:r>
        <w:t>Europejskiego Funduszu Społecznego, Funduszu Spójności i Europejskiego Funduszu Morskiego</w:t>
      </w:r>
      <w:r w:rsidR="009559D8">
        <w:t xml:space="preserve"> </w:t>
      </w:r>
      <w:r>
        <w:t>i Rybackiego oraz uchylające rozporządzenie Rady (WE) nr 1083/2006 (</w:t>
      </w:r>
      <w:r w:rsidR="009559D8">
        <w:t xml:space="preserve">w szczególności </w:t>
      </w:r>
      <w:r>
        <w:t>art. 61, art. 100-103, pkt. 92 preambuły</w:t>
      </w:r>
      <w:r w:rsidR="009559D8">
        <w:t>)</w:t>
      </w:r>
      <w:r w:rsidR="00AC3690">
        <w:t xml:space="preserve"> (</w:t>
      </w:r>
      <w:r w:rsidR="00AC3690" w:rsidRPr="00446961">
        <w:rPr>
          <w:bCs/>
          <w:color w:val="000000"/>
          <w:szCs w:val="18"/>
        </w:rPr>
        <w:t>Dz.U.UE.L.2013.347.320</w:t>
      </w:r>
      <w:r w:rsidR="00AC3690">
        <w:rPr>
          <w:bCs/>
          <w:color w:val="000000"/>
          <w:szCs w:val="18"/>
        </w:rPr>
        <w:t xml:space="preserve"> z </w:t>
      </w:r>
      <w:proofErr w:type="spellStart"/>
      <w:r w:rsidR="00AC3690">
        <w:rPr>
          <w:bCs/>
          <w:color w:val="000000"/>
          <w:szCs w:val="18"/>
        </w:rPr>
        <w:t>późn</w:t>
      </w:r>
      <w:proofErr w:type="spellEnd"/>
      <w:r w:rsidR="00AC3690">
        <w:rPr>
          <w:bCs/>
          <w:color w:val="000000"/>
          <w:szCs w:val="18"/>
        </w:rPr>
        <w:t>. zm.</w:t>
      </w:r>
      <w:r w:rsidR="00AC3690">
        <w:rPr>
          <w:szCs w:val="18"/>
        </w:rPr>
        <w:t>)</w:t>
      </w:r>
      <w:r w:rsidR="00AC3690">
        <w:t>. Zwane dalej: Rozporządzenie ogólne 1303/2013</w:t>
      </w:r>
      <w:r>
        <w:t>.</w:t>
      </w:r>
    </w:p>
    <w:p w:rsidR="007D28C4" w:rsidRDefault="009559D8" w:rsidP="00A1357C">
      <w:pPr>
        <w:numPr>
          <w:ilvl w:val="0"/>
          <w:numId w:val="32"/>
        </w:numPr>
        <w:spacing w:before="0"/>
      </w:pPr>
      <w:r>
        <w:t xml:space="preserve">Rozporządzenie delegowane </w:t>
      </w:r>
      <w:r w:rsidR="00281515">
        <w:t>K</w:t>
      </w:r>
      <w:r>
        <w:t xml:space="preserve">omisji </w:t>
      </w:r>
      <w:r w:rsidR="00281515">
        <w:t xml:space="preserve">(UE) </w:t>
      </w:r>
      <w:r>
        <w:t xml:space="preserve">nr 480/2014 z 3 marca 2014 r. uzupełniające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(w szczególności art. 15-19 i </w:t>
      </w:r>
      <w:r w:rsidR="003F7D73">
        <w:t>Z</w:t>
      </w:r>
      <w:r>
        <w:t xml:space="preserve">ałącznik nr </w:t>
      </w:r>
      <w:r w:rsidR="003F7D73">
        <w:t>I</w:t>
      </w:r>
      <w:r>
        <w:t xml:space="preserve"> Okresy odniesienia)</w:t>
      </w:r>
      <w:r w:rsidR="00AC3690">
        <w:t xml:space="preserve"> (</w:t>
      </w:r>
      <w:r w:rsidR="00AC3690" w:rsidRPr="00446961">
        <w:rPr>
          <w:bCs/>
          <w:color w:val="000000"/>
          <w:szCs w:val="18"/>
        </w:rPr>
        <w:t>Dz.U.UE.L.2014.138.5</w:t>
      </w:r>
      <w:r w:rsidR="00AC3690">
        <w:rPr>
          <w:bCs/>
          <w:color w:val="000000"/>
          <w:szCs w:val="18"/>
        </w:rPr>
        <w:t xml:space="preserve"> z </w:t>
      </w:r>
      <w:proofErr w:type="spellStart"/>
      <w:r w:rsidR="00AC3690">
        <w:rPr>
          <w:bCs/>
          <w:color w:val="000000"/>
          <w:szCs w:val="18"/>
        </w:rPr>
        <w:t>późn</w:t>
      </w:r>
      <w:proofErr w:type="spellEnd"/>
      <w:r w:rsidR="00AC3690">
        <w:rPr>
          <w:bCs/>
          <w:color w:val="000000"/>
          <w:szCs w:val="18"/>
        </w:rPr>
        <w:t>. zm.).</w:t>
      </w:r>
      <w:r w:rsidR="00AC3690">
        <w:t xml:space="preserve"> Zwane dalej: Rozporządzenie delegowane 480/2014</w:t>
      </w:r>
      <w:r>
        <w:t>.</w:t>
      </w:r>
    </w:p>
    <w:p w:rsidR="009559D8" w:rsidRDefault="009559D8" w:rsidP="00A1357C">
      <w:pPr>
        <w:numPr>
          <w:ilvl w:val="0"/>
          <w:numId w:val="32"/>
        </w:numPr>
        <w:spacing w:before="0"/>
      </w:pPr>
      <w:r w:rsidRPr="009559D8">
        <w:t xml:space="preserve">Rozporządzenie wykonawcze Komisji (UE) 2015/207 z dnia 20 stycznia 2015 r. ustanawiające szczegółowe zasady wykonania rozporządzenia Parlamentu Europejskiego i Rady (UE) nr 1303/2013 w odniesieniu do wzoru sprawozdania z postępów, formatu dokumentu służącego przekazywaniu informacji na temat dużych projektów, wzorów wspólnego planu działania, sprawozdań z wdrażania w ramach celu „Inwestycje na rzecz wzrostu i zatrudnienia” , deklaracji zarządczej, strategii audytu, opinii </w:t>
      </w:r>
      <w:proofErr w:type="spellStart"/>
      <w:r w:rsidRPr="009559D8">
        <w:t>audytowej</w:t>
      </w:r>
      <w:proofErr w:type="spellEnd"/>
      <w:r w:rsidRPr="009559D8">
        <w:t xml:space="preserve"> i rocznego sprawozdania z kontroli oraz metodyki przeprowadzania analizy kosztów i korzyści, a także zgodnie z rozporządzeniem Parlamentu Europejskiego i Rady (UE) nr 1299/2013 w odniesieniu do wzoru sprawozdań z wdrażania w ramach celu „Europejska współpraca terytorialna”</w:t>
      </w:r>
      <w:r>
        <w:t xml:space="preserve"> (w szczególności art. 3 i</w:t>
      </w:r>
      <w:r w:rsidR="00DE61E7">
        <w:t xml:space="preserve"> Z</w:t>
      </w:r>
      <w:r>
        <w:t xml:space="preserve">ałącznik nr </w:t>
      </w:r>
      <w:r w:rsidR="00DE61E7">
        <w:t>III</w:t>
      </w:r>
      <w:r w:rsidRPr="009559D8">
        <w:t xml:space="preserve"> wskazania metodologiczne dot. zasad przeprowadzania </w:t>
      </w:r>
      <w:r>
        <w:t>analizy kosztów i korzyści)</w:t>
      </w:r>
      <w:r w:rsidR="00AC3690">
        <w:t xml:space="preserve"> (</w:t>
      </w:r>
      <w:r w:rsidR="00AC3690" w:rsidRPr="009969AA">
        <w:rPr>
          <w:bCs/>
          <w:color w:val="000000"/>
          <w:szCs w:val="18"/>
        </w:rPr>
        <w:t>Dz.U.UE.L.2015.38.1</w:t>
      </w:r>
      <w:r w:rsidR="00AC3690">
        <w:rPr>
          <w:bCs/>
          <w:color w:val="000000"/>
          <w:szCs w:val="18"/>
        </w:rPr>
        <w:t>). Z</w:t>
      </w:r>
      <w:r w:rsidR="00AC3690">
        <w:t>wane dalej Rozporządzenie wykonawcze 2015/207</w:t>
      </w:r>
      <w:r>
        <w:t xml:space="preserve">. </w:t>
      </w:r>
    </w:p>
    <w:p w:rsidR="009559D8" w:rsidRDefault="009559D8" w:rsidP="00617741">
      <w:pPr>
        <w:spacing w:before="0"/>
      </w:pPr>
    </w:p>
    <w:p w:rsidR="000912D2" w:rsidRPr="002B20F9" w:rsidRDefault="000912D2" w:rsidP="000912D2">
      <w:pPr>
        <w:spacing w:before="0"/>
        <w:rPr>
          <w:b/>
        </w:rPr>
      </w:pPr>
      <w:r w:rsidRPr="002B20F9">
        <w:rPr>
          <w:b/>
        </w:rPr>
        <w:t xml:space="preserve">Instrukcja powinna być stosowana do projektów inwestycyjnych (które zakładają ponoszenie nakładów inwestycyjnych). </w:t>
      </w:r>
    </w:p>
    <w:p w:rsidR="007B0CEE" w:rsidRPr="000F4CC5" w:rsidRDefault="007B0CEE" w:rsidP="007B0CEE">
      <w:pPr>
        <w:spacing w:after="120"/>
        <w:rPr>
          <w:b/>
          <w:sz w:val="16"/>
        </w:rPr>
      </w:pPr>
      <w:r w:rsidRPr="00FC38B2">
        <w:t>W polskiej literaturze, jak i w praktyce gospodarczej tradycyjnie mówi się o procesie inwestycyjnym, przy czym kateg</w:t>
      </w:r>
      <w:r>
        <w:t>oria ta jest stosunkowo uniwer</w:t>
      </w:r>
      <w:r w:rsidRPr="00FC38B2">
        <w:t>salna w tym sensie, że odnosi się do inwestycji różnych podmiotów, w tym dużych projektów infrastrukturalnych inicjowanych pr</w:t>
      </w:r>
      <w:r>
        <w:t xml:space="preserve">zez rząd, projektów jednostek </w:t>
      </w:r>
      <w:r w:rsidR="00842625">
        <w:t xml:space="preserve">samorządu </w:t>
      </w:r>
      <w:r w:rsidRPr="00FC38B2">
        <w:t>terytorialnego, podmio</w:t>
      </w:r>
      <w:r>
        <w:t>tów komercyjnych, czy też gospo</w:t>
      </w:r>
      <w:r w:rsidRPr="00FC38B2">
        <w:t>darstw domowych.</w:t>
      </w:r>
      <w:r>
        <w:t xml:space="preserve"> </w:t>
      </w:r>
      <w:r w:rsidRPr="00FC38B2">
        <w:t xml:space="preserve">Projekty inwestycyjne posiadają dwojaki charakter. W gospodarce rynkowej podmioty gospodarcze, w zależności od działalności, jaką prowadzą inwestować mogą </w:t>
      </w:r>
      <w:r w:rsidRPr="00FC38B2">
        <w:lastRenderedPageBreak/>
        <w:t xml:space="preserve">w majątek trwały oraz w papiery wartościowe. Pierwszy typ działalności określa się jako: inwestycje bezpośrednie, natomiast drugi inwestycje pośrednie. Nazewnictwo takie jest w pełni uzasadnione, gdyż inwestycje bezpośrednie bazują na modernizacji oraz udoskonalaniu prowadzonej działalności, a inwestycje pośrednie zakładają zyski z działalności obcych firm i </w:t>
      </w:r>
      <w:r w:rsidR="00F14AF4">
        <w:t> </w:t>
      </w:r>
      <w:r w:rsidRPr="00FC38B2">
        <w:t>przedsięwzięć gospodarczych, które to mogą mieć różnoraki charakter.</w:t>
      </w:r>
    </w:p>
    <w:p w:rsidR="007B0CEE" w:rsidRPr="000F4CC5" w:rsidRDefault="007B0CEE" w:rsidP="007B0CEE">
      <w:pPr>
        <w:rPr>
          <w:b/>
          <w:sz w:val="16"/>
        </w:rPr>
      </w:pPr>
      <w:r>
        <w:t>W przedmiotowym kontekście za projekty inwestycyjne powinny być traktowane tylko inwestycje bezpośrednie, które zaliczają się do przynajmniej jednej z poniższych kategorii:</w:t>
      </w:r>
    </w:p>
    <w:p w:rsidR="007B0CEE" w:rsidRPr="002B20F9" w:rsidRDefault="007B0CEE" w:rsidP="00A1357C">
      <w:pPr>
        <w:pStyle w:val="Akapitzlist"/>
        <w:numPr>
          <w:ilvl w:val="0"/>
          <w:numId w:val="55"/>
        </w:numPr>
        <w:suppressAutoHyphens w:val="0"/>
        <w:autoSpaceDE/>
        <w:autoSpaceDN/>
        <w:spacing w:line="240" w:lineRule="auto"/>
        <w:ind w:left="284" w:hanging="142"/>
        <w:contextualSpacing/>
        <w:textAlignment w:val="auto"/>
        <w:rPr>
          <w:rFonts w:ascii="Verdana" w:eastAsia="Times New Roman" w:hAnsi="Verdana"/>
          <w:sz w:val="18"/>
          <w:szCs w:val="18"/>
          <w:lang w:eastAsia="pl-PL"/>
        </w:rPr>
      </w:pPr>
      <w:r w:rsidRPr="002B20F9">
        <w:rPr>
          <w:rFonts w:ascii="Verdana" w:eastAsia="Times New Roman" w:hAnsi="Verdana"/>
          <w:b/>
          <w:sz w:val="18"/>
          <w:szCs w:val="18"/>
          <w:lang w:eastAsia="pl-PL"/>
        </w:rPr>
        <w:t>Modernizacyjne</w:t>
      </w:r>
      <w:r w:rsidRPr="002B20F9">
        <w:rPr>
          <w:rFonts w:ascii="Verdana" w:eastAsia="Times New Roman" w:hAnsi="Verdana"/>
          <w:sz w:val="18"/>
          <w:szCs w:val="18"/>
          <w:lang w:eastAsia="pl-PL"/>
        </w:rPr>
        <w:t xml:space="preserve"> - ukierunkowane głównie na zmniejszenie kosztów finansowych lub społecznych, przeprowadzane są zazwyczaj równolegle z inwestycjami odtworzeniowymi.</w:t>
      </w:r>
    </w:p>
    <w:p w:rsidR="007B0CEE" w:rsidRPr="002B20F9" w:rsidRDefault="007B0CEE" w:rsidP="00A1357C">
      <w:pPr>
        <w:pStyle w:val="Akapitzlist"/>
        <w:numPr>
          <w:ilvl w:val="0"/>
          <w:numId w:val="55"/>
        </w:numPr>
        <w:suppressAutoHyphens w:val="0"/>
        <w:autoSpaceDE/>
        <w:autoSpaceDN/>
        <w:spacing w:line="240" w:lineRule="auto"/>
        <w:ind w:left="284" w:hanging="142"/>
        <w:contextualSpacing/>
        <w:textAlignment w:val="auto"/>
        <w:rPr>
          <w:rFonts w:ascii="Verdana" w:eastAsia="Times New Roman" w:hAnsi="Verdana"/>
          <w:sz w:val="18"/>
          <w:szCs w:val="18"/>
          <w:lang w:eastAsia="pl-PL"/>
        </w:rPr>
      </w:pPr>
      <w:r w:rsidRPr="002B20F9">
        <w:rPr>
          <w:rFonts w:ascii="Verdana" w:eastAsia="Times New Roman" w:hAnsi="Verdana"/>
          <w:b/>
          <w:sz w:val="18"/>
          <w:szCs w:val="18"/>
          <w:lang w:eastAsia="pl-PL"/>
        </w:rPr>
        <w:t>Odtworzeniowe</w:t>
      </w:r>
      <w:r w:rsidRPr="002B20F9">
        <w:rPr>
          <w:rFonts w:ascii="Verdana" w:eastAsia="Times New Roman" w:hAnsi="Verdana"/>
          <w:sz w:val="18"/>
          <w:szCs w:val="18"/>
          <w:lang w:eastAsia="pl-PL"/>
        </w:rPr>
        <w:t xml:space="preserve"> - polegające na zastępowaniu zużytych oraz przestarzałych aktywów nowymi. Ich celem jest przede wszystkim zapobieganie wzrostowi kosztów funkcjonowania określonych systemów lub technicznego stwarzania majątku, co mogłoby narazić jego użytkowników i otoczenie na niekorzystne skutki.</w:t>
      </w:r>
    </w:p>
    <w:p w:rsidR="007B0CEE" w:rsidRPr="002B20F9" w:rsidRDefault="007B0CEE" w:rsidP="00A1357C">
      <w:pPr>
        <w:pStyle w:val="Akapitzlist"/>
        <w:numPr>
          <w:ilvl w:val="0"/>
          <w:numId w:val="55"/>
        </w:numPr>
        <w:suppressAutoHyphens w:val="0"/>
        <w:autoSpaceDE/>
        <w:autoSpaceDN/>
        <w:spacing w:line="240" w:lineRule="auto"/>
        <w:ind w:left="284" w:hanging="142"/>
        <w:contextualSpacing/>
        <w:textAlignment w:val="auto"/>
        <w:rPr>
          <w:rFonts w:ascii="Verdana" w:eastAsia="Times New Roman" w:hAnsi="Verdana"/>
          <w:sz w:val="18"/>
          <w:szCs w:val="18"/>
          <w:lang w:eastAsia="pl-PL"/>
        </w:rPr>
      </w:pPr>
      <w:r w:rsidRPr="002B20F9">
        <w:rPr>
          <w:rFonts w:ascii="Verdana" w:eastAsia="Times New Roman" w:hAnsi="Verdana"/>
          <w:b/>
          <w:sz w:val="18"/>
          <w:szCs w:val="18"/>
          <w:lang w:eastAsia="pl-PL"/>
        </w:rPr>
        <w:t>Rozwojowe</w:t>
      </w:r>
      <w:r w:rsidRPr="002B20F9">
        <w:rPr>
          <w:rFonts w:ascii="Verdana" w:eastAsia="Times New Roman" w:hAnsi="Verdana"/>
          <w:sz w:val="18"/>
          <w:szCs w:val="18"/>
          <w:lang w:eastAsia="pl-PL"/>
        </w:rPr>
        <w:t xml:space="preserve"> - mają na celu zwiększenie szeroko rozumianego potencjału organizacji lub jednostki samorządu terytorialnego, w tym również zaspokajających w większym stopniu potrzeby mieszkańców.</w:t>
      </w:r>
    </w:p>
    <w:p w:rsidR="007B0CEE" w:rsidRPr="002B20F9" w:rsidRDefault="007B0CEE" w:rsidP="00A1357C">
      <w:pPr>
        <w:pStyle w:val="Akapitzlist"/>
        <w:numPr>
          <w:ilvl w:val="0"/>
          <w:numId w:val="55"/>
        </w:numPr>
        <w:suppressAutoHyphens w:val="0"/>
        <w:autoSpaceDE/>
        <w:autoSpaceDN/>
        <w:spacing w:line="240" w:lineRule="auto"/>
        <w:ind w:left="284" w:hanging="142"/>
        <w:contextualSpacing/>
        <w:textAlignment w:val="auto"/>
        <w:rPr>
          <w:rFonts w:ascii="Verdana" w:eastAsia="Times New Roman" w:hAnsi="Verdana"/>
          <w:sz w:val="18"/>
          <w:szCs w:val="18"/>
          <w:lang w:eastAsia="pl-PL"/>
        </w:rPr>
      </w:pPr>
      <w:r w:rsidRPr="002B20F9">
        <w:rPr>
          <w:rFonts w:ascii="Verdana" w:eastAsia="Times New Roman" w:hAnsi="Verdana"/>
          <w:b/>
          <w:sz w:val="18"/>
          <w:szCs w:val="18"/>
          <w:lang w:eastAsia="pl-PL"/>
        </w:rPr>
        <w:t>Strategiczne</w:t>
      </w:r>
      <w:r w:rsidRPr="002B20F9">
        <w:rPr>
          <w:rFonts w:ascii="Verdana" w:eastAsia="Times New Roman" w:hAnsi="Verdana"/>
          <w:sz w:val="18"/>
          <w:szCs w:val="18"/>
          <w:lang w:eastAsia="pl-PL"/>
        </w:rPr>
        <w:t xml:space="preserve"> - chroniące wnioskodawcę przed ewentualnymi niekorzystnymi zmianami w </w:t>
      </w:r>
      <w:r w:rsidR="00F14AF4">
        <w:rPr>
          <w:rFonts w:ascii="Verdana" w:eastAsia="Times New Roman" w:hAnsi="Verdana"/>
          <w:sz w:val="18"/>
          <w:szCs w:val="18"/>
          <w:lang w:eastAsia="pl-PL"/>
        </w:rPr>
        <w:t> </w:t>
      </w:r>
      <w:r w:rsidRPr="002B20F9">
        <w:rPr>
          <w:rFonts w:ascii="Verdana" w:eastAsia="Times New Roman" w:hAnsi="Verdana"/>
          <w:sz w:val="18"/>
          <w:szCs w:val="18"/>
          <w:lang w:eastAsia="pl-PL"/>
        </w:rPr>
        <w:t>przyszłości.</w:t>
      </w:r>
    </w:p>
    <w:p w:rsidR="000912D2" w:rsidRDefault="000912D2" w:rsidP="00617741">
      <w:pPr>
        <w:spacing w:before="0"/>
      </w:pPr>
    </w:p>
    <w:p w:rsidR="003309EF" w:rsidRDefault="003309EF" w:rsidP="00617741">
      <w:pPr>
        <w:spacing w:before="0"/>
      </w:pPr>
      <w:r>
        <w:t xml:space="preserve">Niniejsza instrukcja powinna być stosowana </w:t>
      </w:r>
      <w:r w:rsidR="00AC3690">
        <w:t xml:space="preserve">przede wszystkim </w:t>
      </w:r>
      <w:r>
        <w:t xml:space="preserve">do projektów niezaliczanych do dużych projektów w rozumieniu </w:t>
      </w:r>
      <w:r w:rsidR="00B34FFB">
        <w:t xml:space="preserve">Rozporządzenia </w:t>
      </w:r>
      <w:r w:rsidR="00AC3690">
        <w:t xml:space="preserve">ogólnego </w:t>
      </w:r>
      <w:r w:rsidR="00B34FFB">
        <w:t>1303/2013</w:t>
      </w:r>
      <w:r>
        <w:t xml:space="preserve">. Do projektów dużych należy stosować rozszerzony zakres poszczególnych analiz, zdefiniowany w Wytycznych </w:t>
      </w:r>
      <w:proofErr w:type="spellStart"/>
      <w:r>
        <w:t>MIiR</w:t>
      </w:r>
      <w:proofErr w:type="spellEnd"/>
      <w:r>
        <w:t xml:space="preserve"> oraz Przewodniku AKK</w:t>
      </w:r>
      <w:r w:rsidR="00BF2137">
        <w:t xml:space="preserve"> lub odpowiednich dla sektora Niebieskich księgach przygotowanych we współpracy z Inicjatywą Jaspers</w:t>
      </w:r>
      <w:r>
        <w:t>.</w:t>
      </w:r>
    </w:p>
    <w:p w:rsidR="00460ED3" w:rsidRDefault="007672FD" w:rsidP="00617741">
      <w:pPr>
        <w:spacing w:before="0"/>
      </w:pPr>
      <w:r>
        <w:t xml:space="preserve">Zgodnie z art. 100 rozporządzenia (UE) nr 1303/2013, duży projekt to operacja inwestycyjna obejmująca „szereg robót, działań lub usług służących wykonaniu niepodzielnego zadania </w:t>
      </w:r>
      <w:r>
        <w:br/>
        <w:t xml:space="preserve">o sprecyzowanym charakterze gospodarczym lub technicznym, które posiadają jasno określone cele i której całkowite koszty </w:t>
      </w:r>
      <w:proofErr w:type="spellStart"/>
      <w:r>
        <w:t>kwalifikowalne</w:t>
      </w:r>
      <w:proofErr w:type="spellEnd"/>
      <w:r>
        <w:t xml:space="preserve"> przekraczają kwotę 50 000 </w:t>
      </w:r>
      <w:proofErr w:type="spellStart"/>
      <w:r>
        <w:t>000</w:t>
      </w:r>
      <w:proofErr w:type="spellEnd"/>
      <w:r>
        <w:t xml:space="preserve"> EUR”. Całkowite koszty </w:t>
      </w:r>
      <w:proofErr w:type="spellStart"/>
      <w:r>
        <w:t>kwalifikowalne</w:t>
      </w:r>
      <w:proofErr w:type="spellEnd"/>
      <w:r>
        <w:t xml:space="preserve"> to część kosztów inwestycji, które kwalifikują się do współfinansowania z </w:t>
      </w:r>
      <w:r w:rsidR="00F14AF4">
        <w:t> </w:t>
      </w:r>
      <w:r>
        <w:t xml:space="preserve">UE. W przypadku operacji podlegających postanowieniom art. 9 </w:t>
      </w:r>
      <w:proofErr w:type="spellStart"/>
      <w:r>
        <w:t>pkt</w:t>
      </w:r>
      <w:proofErr w:type="spellEnd"/>
      <w:r>
        <w:t xml:space="preserve"> 7 rozporządzenia (UE) nr 1303/2013 (Cel tematyczny</w:t>
      </w:r>
      <w:r w:rsidRPr="007672FD">
        <w:t xml:space="preserve"> </w:t>
      </w:r>
      <w:r>
        <w:t>„Promowanie zrównoważonego transportu i usuwanie niedoborów przepustowości w działaniu najważniejszej infrastruktury sieciowej”), próg finansowy służący identyfikacji dużych projektów został ustalony na 75</w:t>
      </w:r>
      <w:r w:rsidR="002E7CD1">
        <w:t> 000 000</w:t>
      </w:r>
      <w:r>
        <w:t xml:space="preserve"> EUR.</w:t>
      </w:r>
    </w:p>
    <w:p w:rsidR="007F4CB3" w:rsidRDefault="007F4CB3" w:rsidP="00617741">
      <w:pPr>
        <w:spacing w:before="0"/>
      </w:pPr>
    </w:p>
    <w:p w:rsidR="000912D2" w:rsidRDefault="000912D2" w:rsidP="00617741">
      <w:pPr>
        <w:spacing w:before="0"/>
      </w:pPr>
    </w:p>
    <w:p w:rsidR="00C90ADF" w:rsidRDefault="00A862D0" w:rsidP="00617741">
      <w:pPr>
        <w:spacing w:before="0"/>
      </w:pPr>
      <w:r>
        <w:t xml:space="preserve">Jednym z kluczowych elementów Studium Wykonalności jest wyliczenie luki finansowej w </w:t>
      </w:r>
      <w:r w:rsidR="00F14AF4">
        <w:t> </w:t>
      </w:r>
      <w:r>
        <w:t xml:space="preserve">projektach generujących dochód po ich ukończeniu. </w:t>
      </w:r>
      <w:r w:rsidR="00C90ADF">
        <w:t xml:space="preserve">Przy czym </w:t>
      </w:r>
      <w:r w:rsidR="00C90ADF" w:rsidRPr="00C90ADF">
        <w:t>„dochód” oznacza wpływy środków pieniężnych z bezpośrednich wpłat dokonywanych przez użytkowników za towary lub usługi zapewniane przez daną operację, jak np. opłaty ponoszone bezpośrednio przez użytkowników za użytkowanie infrastruktury, sprzedaż lub dzierżawę gruntu lub budynków lub opłaty za usługi, pomniejszone o wszelkie koszty operacyjne i koszty odtworzenia wyposażenia krótkotrwałego poniesione w okresie odniesienia. Oszczędności kosztów działalności osiągnięte przez operację są traktowane jako dochody, chyba że są skompensowane równoważnym zmniejszeniem dotacji na działalność.</w:t>
      </w:r>
    </w:p>
    <w:p w:rsidR="00EA1B14" w:rsidRDefault="00EA1B14" w:rsidP="00617741">
      <w:pPr>
        <w:spacing w:before="0"/>
      </w:pPr>
    </w:p>
    <w:p w:rsidR="00BE137A" w:rsidRDefault="00BE137A" w:rsidP="00617741">
      <w:pPr>
        <w:spacing w:before="0"/>
      </w:pPr>
      <w:r>
        <w:t>Projekt nie musi generować przychodów, aby został uznany za generujący dochód. Wystarczy, że generuje oszczędności kosztów operacyjnych, które nie są skompensowane równoważnym zmniejszeniem dotacji na działalność.</w:t>
      </w:r>
    </w:p>
    <w:p w:rsidR="00C90ADF" w:rsidRDefault="00AC3690" w:rsidP="00617741">
      <w:pPr>
        <w:spacing w:before="0"/>
      </w:pPr>
      <w:r>
        <w:t>Instrukcja</w:t>
      </w:r>
      <w:r w:rsidR="00834570">
        <w:t>,</w:t>
      </w:r>
      <w:r>
        <w:t xml:space="preserve"> </w:t>
      </w:r>
      <w:r w:rsidR="00834570" w:rsidRPr="00834570">
        <w:t xml:space="preserve">w zakresie generowania dochodu po zakończeniu operacji i luki finansowej, </w:t>
      </w:r>
      <w:r>
        <w:t>określa zasady przygotowania studiów wykonalności dla projektów inwestycyjnych nie objętych pomocą publiczną oraz objętych pomocą publiczną inną niż określoną w art. 61 ust. 8</w:t>
      </w:r>
      <w:r w:rsidR="00BF2137">
        <w:t xml:space="preserve"> Rozporządzenia ogólnego 1303/2013</w:t>
      </w:r>
      <w:r>
        <w:t>. W przypadku gdy projekt jest zidentyfikowany jako generujący dochód oraz projekt nie mieści się w wykluczeniach określonych w ustępie 8,  istnieje konieczność zastosowania metody luki w finansowaniu do obliczenia maksymalnej wartości i maksymalnego poziomu dofinansowania.</w:t>
      </w:r>
    </w:p>
    <w:p w:rsidR="00BE137A" w:rsidRDefault="007B4015" w:rsidP="00617741">
      <w:pPr>
        <w:spacing w:before="0"/>
      </w:pPr>
      <w:r>
        <w:t xml:space="preserve">Art. 61 ust. 3 Rozporządzenia </w:t>
      </w:r>
      <w:r w:rsidR="000912D2">
        <w:t xml:space="preserve">ogólnego </w:t>
      </w:r>
      <w:r>
        <w:t>1303</w:t>
      </w:r>
      <w:r w:rsidR="002E7CD1">
        <w:t>/2013</w:t>
      </w:r>
      <w:r>
        <w:t xml:space="preserve"> wprowadza możliwość </w:t>
      </w:r>
      <w:r w:rsidRPr="007B4015">
        <w:t>zastosowani</w:t>
      </w:r>
      <w:r>
        <w:t>a</w:t>
      </w:r>
      <w:r w:rsidRPr="007B4015">
        <w:t xml:space="preserve"> zryczałtowanej procentowej stawki dochodów określonej dla sektora lub podsektora</w:t>
      </w:r>
      <w:r>
        <w:t xml:space="preserve"> właściwego dla danej operacji. Celem wprowadzenia tej metody jest uproszczenie systemu wdrażania </w:t>
      </w:r>
      <w:r>
        <w:lastRenderedPageBreak/>
        <w:t>programów operacyjnych. Stosując zryczałtowan</w:t>
      </w:r>
      <w:r w:rsidR="002E7CD1">
        <w:t>e</w:t>
      </w:r>
      <w:r>
        <w:t xml:space="preserve"> procentowe stawki dochodów zakładamy, że uwzględnia on całość dochodów wygenerowanych przez projekt w fazie realizacji i po ukończeniu.</w:t>
      </w:r>
    </w:p>
    <w:p w:rsidR="007B4015" w:rsidRDefault="007B4015" w:rsidP="00617741">
      <w:pPr>
        <w:spacing w:before="0"/>
      </w:pPr>
      <w:r>
        <w:t>Decyzję o zastosowaniu zryczałtowanej procentowej stawki dochodów podejmuje Instytucja Zarządzająca</w:t>
      </w:r>
      <w:r w:rsidR="00BF2137">
        <w:t xml:space="preserve"> i jest ona wskazana w SOOP</w:t>
      </w:r>
      <w:r>
        <w:t>.</w:t>
      </w:r>
    </w:p>
    <w:p w:rsidR="00BE137A" w:rsidRDefault="00BE137A" w:rsidP="00617741">
      <w:pPr>
        <w:spacing w:before="0"/>
      </w:pPr>
    </w:p>
    <w:p w:rsidR="00BE137A" w:rsidRDefault="00BE137A" w:rsidP="00617741">
      <w:pPr>
        <w:spacing w:before="0"/>
      </w:pPr>
      <w:r>
        <w:t xml:space="preserve">Założenia makroekonomiczne przyjmowane w Studium wykonalności muszą być zgodne </w:t>
      </w:r>
      <w:r>
        <w:br/>
        <w:t>z założeni</w:t>
      </w:r>
      <w:r w:rsidR="00360AF5">
        <w:t>ami</w:t>
      </w:r>
      <w:r>
        <w:t xml:space="preserve"> określonymi w </w:t>
      </w:r>
      <w:r w:rsidR="002E7CD1">
        <w:t xml:space="preserve">aktualnym na dzień przygotowywania dokumentu </w:t>
      </w:r>
      <w:r>
        <w:t xml:space="preserve">załączniku do Wytycznych </w:t>
      </w:r>
      <w:proofErr w:type="spellStart"/>
      <w:r>
        <w:t>MI</w:t>
      </w:r>
      <w:r w:rsidR="00360AF5">
        <w:t>i</w:t>
      </w:r>
      <w:r>
        <w:t>R</w:t>
      </w:r>
      <w:proofErr w:type="spellEnd"/>
      <w:r>
        <w:t xml:space="preserve"> – Warianty rozwoju gospodarczego Polski.</w:t>
      </w:r>
    </w:p>
    <w:p w:rsidR="0035598D" w:rsidRDefault="0035598D" w:rsidP="00617741">
      <w:pPr>
        <w:spacing w:before="0"/>
      </w:pPr>
    </w:p>
    <w:p w:rsidR="0035598D" w:rsidRDefault="001462DB" w:rsidP="00617741">
      <w:pPr>
        <w:spacing w:before="0"/>
      </w:pPr>
      <w:r>
        <w:t xml:space="preserve">Studium wykonalności musi uzasadniać zapisy we wniosku o dofinansowanie. Wniosek o </w:t>
      </w:r>
      <w:r w:rsidR="00F14AF4">
        <w:t> </w:t>
      </w:r>
      <w:r>
        <w:t xml:space="preserve">dofinansowanie wraz </w:t>
      </w:r>
      <w:r w:rsidR="00842625">
        <w:t xml:space="preserve">ze </w:t>
      </w:r>
      <w:r>
        <w:t xml:space="preserve">studium wykonalności </w:t>
      </w:r>
      <w:r w:rsidR="0035598D">
        <w:t>muszą pozwolić</w:t>
      </w:r>
      <w:r>
        <w:t xml:space="preserve"> na dokonanie oceny projektu w </w:t>
      </w:r>
      <w:r w:rsidR="00F14AF4">
        <w:t> </w:t>
      </w:r>
      <w:r>
        <w:t xml:space="preserve">ramach kryteriów przyjętych dla działania z którego ma być dofinansowany projekt. </w:t>
      </w:r>
    </w:p>
    <w:p w:rsidR="002E5CE1" w:rsidRPr="00BD677D" w:rsidRDefault="0035598D" w:rsidP="0035598D">
      <w:pPr>
        <w:spacing w:after="120"/>
        <w:rPr>
          <w:b/>
        </w:rPr>
      </w:pPr>
      <w:r w:rsidRPr="00BD677D">
        <w:rPr>
          <w:b/>
        </w:rPr>
        <w:t xml:space="preserve">W zależności od zróżnicowania wartości projektów </w:t>
      </w:r>
      <w:r w:rsidR="00960BBB">
        <w:rPr>
          <w:b/>
        </w:rPr>
        <w:t xml:space="preserve">Wnioskodawca może </w:t>
      </w:r>
      <w:r w:rsidR="001462DB" w:rsidRPr="00BD677D">
        <w:rPr>
          <w:b/>
        </w:rPr>
        <w:t xml:space="preserve">dokonać pewnych uproszczeń </w:t>
      </w:r>
      <w:r w:rsidR="002E5CE1" w:rsidRPr="00BD677D">
        <w:rPr>
          <w:b/>
        </w:rPr>
        <w:t>w przygotowaniu studiów wykonalności.</w:t>
      </w:r>
    </w:p>
    <w:p w:rsidR="007B0CEE" w:rsidRPr="002B20F9" w:rsidRDefault="007B0CEE" w:rsidP="00653BA5">
      <w:pPr>
        <w:rPr>
          <w:szCs w:val="18"/>
        </w:rPr>
      </w:pPr>
    </w:p>
    <w:p w:rsidR="007B0CEE" w:rsidRDefault="00960BBB" w:rsidP="00653BA5">
      <w:pPr>
        <w:pStyle w:val="Akapitzlist"/>
        <w:numPr>
          <w:ilvl w:val="0"/>
          <w:numId w:val="66"/>
        </w:numPr>
        <w:suppressAutoHyphens w:val="0"/>
        <w:autoSpaceDE/>
        <w:autoSpaceDN/>
        <w:spacing w:line="240" w:lineRule="auto"/>
        <w:contextualSpacing/>
        <w:textAlignment w:val="auto"/>
        <w:rPr>
          <w:rFonts w:ascii="Verdana" w:eastAsia="Times New Roman" w:hAnsi="Verdana"/>
          <w:sz w:val="18"/>
          <w:szCs w:val="18"/>
          <w:lang w:eastAsia="pl-PL"/>
        </w:rPr>
      </w:pPr>
      <w:r w:rsidRPr="00960BBB">
        <w:rPr>
          <w:rFonts w:ascii="Verdana" w:eastAsia="Times New Roman" w:hAnsi="Verdana"/>
          <w:sz w:val="18"/>
          <w:szCs w:val="18"/>
          <w:lang w:eastAsia="pl-PL"/>
        </w:rPr>
        <w:t>całkowitą wartość nakładów (wydatków całkowitych</w:t>
      </w:r>
      <w:r>
        <w:rPr>
          <w:rFonts w:ascii="Verdana" w:eastAsia="Times New Roman" w:hAnsi="Verdana"/>
          <w:sz w:val="18"/>
          <w:szCs w:val="18"/>
          <w:lang w:eastAsia="pl-PL"/>
        </w:rPr>
        <w:t xml:space="preserve">) </w:t>
      </w:r>
      <w:r w:rsidR="007B0CEE" w:rsidRPr="002B20F9">
        <w:rPr>
          <w:rFonts w:ascii="Verdana" w:eastAsia="Times New Roman" w:hAnsi="Verdana"/>
          <w:sz w:val="18"/>
          <w:szCs w:val="18"/>
          <w:lang w:eastAsia="pl-PL"/>
        </w:rPr>
        <w:t xml:space="preserve">do </w:t>
      </w:r>
      <w:r>
        <w:rPr>
          <w:rFonts w:ascii="Verdana" w:eastAsia="Times New Roman" w:hAnsi="Verdana"/>
          <w:sz w:val="18"/>
          <w:szCs w:val="18"/>
          <w:lang w:eastAsia="pl-PL"/>
        </w:rPr>
        <w:t>1</w:t>
      </w:r>
      <w:r w:rsidR="007B0CEE" w:rsidRPr="002B20F9">
        <w:rPr>
          <w:rFonts w:ascii="Verdana" w:eastAsia="Times New Roman" w:hAnsi="Verdana"/>
          <w:sz w:val="18"/>
          <w:szCs w:val="18"/>
          <w:lang w:eastAsia="pl-PL"/>
        </w:rPr>
        <w:t xml:space="preserve"> </w:t>
      </w:r>
      <w:r>
        <w:rPr>
          <w:rFonts w:ascii="Verdana" w:eastAsia="Times New Roman" w:hAnsi="Verdana"/>
          <w:sz w:val="18"/>
          <w:szCs w:val="18"/>
          <w:lang w:eastAsia="pl-PL"/>
        </w:rPr>
        <w:t>mln</w:t>
      </w:r>
      <w:r w:rsidR="007B0CEE" w:rsidRPr="002B20F9">
        <w:rPr>
          <w:rFonts w:ascii="Verdana" w:eastAsia="Times New Roman" w:hAnsi="Verdana"/>
          <w:sz w:val="18"/>
          <w:szCs w:val="18"/>
          <w:lang w:eastAsia="pl-PL"/>
        </w:rPr>
        <w:t xml:space="preserve"> Euro</w:t>
      </w:r>
    </w:p>
    <w:p w:rsidR="00960BBB" w:rsidRPr="002B20F9" w:rsidRDefault="00960BBB" w:rsidP="00653BA5">
      <w:pPr>
        <w:pStyle w:val="Akapitzlist"/>
        <w:numPr>
          <w:ilvl w:val="0"/>
          <w:numId w:val="66"/>
        </w:numPr>
        <w:suppressAutoHyphens w:val="0"/>
        <w:autoSpaceDE/>
        <w:autoSpaceDN/>
        <w:spacing w:line="240" w:lineRule="auto"/>
        <w:contextualSpacing/>
        <w:textAlignment w:val="auto"/>
        <w:rPr>
          <w:rFonts w:ascii="Verdana" w:eastAsia="Times New Roman" w:hAnsi="Verdana"/>
          <w:sz w:val="18"/>
          <w:szCs w:val="18"/>
          <w:lang w:eastAsia="pl-PL"/>
        </w:rPr>
      </w:pPr>
      <w:r w:rsidRPr="00960BBB">
        <w:rPr>
          <w:rFonts w:ascii="Verdana" w:eastAsia="Times New Roman" w:hAnsi="Verdana"/>
          <w:sz w:val="18"/>
          <w:szCs w:val="18"/>
          <w:lang w:eastAsia="pl-PL"/>
        </w:rPr>
        <w:t>całkowitą wartość nakładów (wydatków całkowitych</w:t>
      </w:r>
      <w:r>
        <w:rPr>
          <w:rFonts w:ascii="Verdana" w:eastAsia="Times New Roman" w:hAnsi="Verdana"/>
          <w:sz w:val="18"/>
          <w:szCs w:val="18"/>
          <w:lang w:eastAsia="pl-PL"/>
        </w:rPr>
        <w:t xml:space="preserve">) </w:t>
      </w:r>
      <w:r w:rsidRPr="00960BBB">
        <w:rPr>
          <w:rFonts w:ascii="Verdana" w:eastAsia="Times New Roman" w:hAnsi="Verdana"/>
          <w:sz w:val="18"/>
          <w:szCs w:val="18"/>
          <w:lang w:eastAsia="pl-PL"/>
        </w:rPr>
        <w:t>powyżej 1 mln Euro</w:t>
      </w:r>
    </w:p>
    <w:p w:rsidR="007B0CEE" w:rsidRPr="002B20F9" w:rsidRDefault="007B0CEE" w:rsidP="00653BA5">
      <w:pPr>
        <w:pStyle w:val="Akapitzlist"/>
        <w:suppressAutoHyphens w:val="0"/>
        <w:autoSpaceDE/>
        <w:autoSpaceDN/>
        <w:spacing w:line="240" w:lineRule="auto"/>
        <w:ind w:left="851"/>
        <w:contextualSpacing/>
        <w:textAlignment w:val="auto"/>
        <w:rPr>
          <w:rFonts w:ascii="Verdana" w:eastAsia="Times New Roman" w:hAnsi="Verdana"/>
          <w:sz w:val="18"/>
          <w:szCs w:val="18"/>
          <w:lang w:eastAsia="pl-PL"/>
        </w:rPr>
      </w:pPr>
    </w:p>
    <w:p w:rsidR="00FD4F6D" w:rsidRPr="002E1886" w:rsidRDefault="00FD4F6D" w:rsidP="0035598D">
      <w:pPr>
        <w:spacing w:after="120"/>
      </w:pPr>
      <w:r>
        <w:t>W załączeniu do niniejszej instrukcji dodano arkusz wskazujący na zakres studium wykonalności właściwy dla odpowiednich progów zróżnicowania projektu.</w:t>
      </w:r>
      <w:r w:rsidR="009639BF">
        <w:t xml:space="preserve"> (Załącznik nr </w:t>
      </w:r>
      <w:r w:rsidR="00026CDC">
        <w:t>7</w:t>
      </w:r>
      <w:r w:rsidR="009639BF">
        <w:t>)</w:t>
      </w:r>
    </w:p>
    <w:p w:rsidR="00334F41" w:rsidRDefault="00334F41" w:rsidP="000F5EC8"/>
    <w:p w:rsidR="00212949" w:rsidRDefault="00CD0AB5" w:rsidP="000E66A4">
      <w:pPr>
        <w:sectPr w:rsidR="00212949">
          <w:headerReference w:type="default" r:id="rId10"/>
          <w:footerReference w:type="default" r:id="rId11"/>
          <w:footerReference w:type="first" r:id="rId12"/>
          <w:pgSz w:w="11906" w:h="16838"/>
          <w:pgMar w:top="2268" w:right="1276" w:bottom="1701" w:left="1871" w:header="720" w:footer="873" w:gutter="0"/>
          <w:cols w:space="708"/>
          <w:titlePg/>
          <w:docGrid w:linePitch="360"/>
        </w:sectPr>
      </w:pPr>
      <w:r w:rsidRPr="00CD0AB5">
        <w:t>Dla przeliczenia progu na PLN należy przyjąć kurs wymiany EUR/PLN, stanowiący średnią arytmetyczną kursów średnich miesięcznych Narodowego Banku Polskiego, z ostatnich sześciu miesięcy poprzedzających miesiąc złożenia wniosku o dofinansowanie</w:t>
      </w:r>
      <w:r>
        <w:t>.</w:t>
      </w:r>
    </w:p>
    <w:p w:rsidR="00C77D3C" w:rsidRPr="00AF131F" w:rsidRDefault="00C77D3C" w:rsidP="00C77D3C">
      <w:pPr>
        <w:rPr>
          <w:sz w:val="2"/>
          <w:szCs w:val="2"/>
        </w:rPr>
      </w:pPr>
    </w:p>
    <w:p w:rsidR="00C77D3C" w:rsidRPr="00AF4080" w:rsidRDefault="00044EB3" w:rsidP="007003D4">
      <w:pPr>
        <w:pStyle w:val="Nagwek1"/>
      </w:pPr>
      <w:bookmarkStart w:id="3" w:name="_Toc448834783"/>
      <w:bookmarkStart w:id="4" w:name="_Toc449003430"/>
      <w:bookmarkStart w:id="5" w:name="_Toc449096382"/>
      <w:bookmarkStart w:id="6" w:name="_Toc448834784"/>
      <w:bookmarkStart w:id="7" w:name="_Toc449003431"/>
      <w:bookmarkStart w:id="8" w:name="_Toc449096383"/>
      <w:bookmarkStart w:id="9" w:name="_Toc448834791"/>
      <w:bookmarkStart w:id="10" w:name="_Toc449003438"/>
      <w:bookmarkStart w:id="11" w:name="_Toc449096390"/>
      <w:bookmarkStart w:id="12" w:name="_Toc449952781"/>
      <w:bookmarkEnd w:id="3"/>
      <w:bookmarkEnd w:id="4"/>
      <w:bookmarkEnd w:id="5"/>
      <w:bookmarkEnd w:id="6"/>
      <w:bookmarkEnd w:id="7"/>
      <w:bookmarkEnd w:id="8"/>
      <w:bookmarkEnd w:id="9"/>
      <w:bookmarkEnd w:id="10"/>
      <w:bookmarkEnd w:id="11"/>
      <w:r w:rsidRPr="006C31B0">
        <w:t>Przedstawienie kontekstu społeczno-ekonomicznego, instytucjonalnego i politycznego.</w:t>
      </w:r>
      <w:bookmarkEnd w:id="12"/>
    </w:p>
    <w:p w:rsidR="00056A9A" w:rsidRPr="006C31B0" w:rsidRDefault="00A90E60" w:rsidP="007003D4">
      <w:pPr>
        <w:pStyle w:val="Nagwek2"/>
      </w:pPr>
      <w:bookmarkStart w:id="13" w:name="_Toc449952782"/>
      <w:r w:rsidRPr="006C31B0">
        <w:t>Synte</w:t>
      </w:r>
      <w:r w:rsidR="002E7CD1" w:rsidRPr="006C31B0">
        <w:t>tyczny opis</w:t>
      </w:r>
      <w:r w:rsidRPr="006C31B0">
        <w:t xml:space="preserve"> otoczenia, w którym projekt będzie realizowany</w:t>
      </w:r>
      <w:bookmarkEnd w:id="13"/>
    </w:p>
    <w:p w:rsidR="00C2113B" w:rsidRPr="006C31B0" w:rsidRDefault="00C2113B" w:rsidP="00C2113B">
      <w:r w:rsidRPr="006C31B0">
        <w:t xml:space="preserve">Pierwszy etap analizy projektu ma na celu opisanie kontekstu społecznego, ekonomicznego, politycznego i instytucjonalnego, w którym będzie on realizowany. </w:t>
      </w:r>
    </w:p>
    <w:p w:rsidR="001A4661" w:rsidRPr="00A50568" w:rsidRDefault="001A4661" w:rsidP="00C2113B">
      <w:pPr>
        <w:rPr>
          <w:szCs w:val="18"/>
        </w:rPr>
      </w:pPr>
      <w:r w:rsidRPr="006C31B0">
        <w:rPr>
          <w:b/>
          <w:bCs/>
          <w:szCs w:val="18"/>
        </w:rPr>
        <w:t xml:space="preserve">Przedstawienie kontekstu jest istotne z punktu widzenia prognozy przyszłych trendów, zwłaszcza analizy popytu. </w:t>
      </w:r>
      <w:r w:rsidRPr="006C31B0">
        <w:rPr>
          <w:szCs w:val="18"/>
        </w:rPr>
        <w:t xml:space="preserve">Możliwość trafnego prognozowania liczby użytkowników, zysków i kosztów zależy często od celności oceny społecznych i makroekonomicznych uwarunkowań danego regionu. W związku z tym oczywistym jest, iż należy upewnić się, czy założenia w zakresie – na przykład – PKB czy wzrostu liczby ludności są spójne z danymi uwzględnionymi w </w:t>
      </w:r>
      <w:r w:rsidR="002E7CD1" w:rsidRPr="006C31B0">
        <w:rPr>
          <w:szCs w:val="18"/>
        </w:rPr>
        <w:t>RPO WZ 2014-2020</w:t>
      </w:r>
      <w:r w:rsidRPr="006C31B0">
        <w:rPr>
          <w:szCs w:val="18"/>
        </w:rPr>
        <w:t xml:space="preserve"> oraz inny</w:t>
      </w:r>
      <w:r w:rsidR="002E7CD1" w:rsidRPr="006C31B0">
        <w:rPr>
          <w:szCs w:val="18"/>
        </w:rPr>
        <w:t>mi</w:t>
      </w:r>
      <w:r w:rsidRPr="006C31B0">
        <w:rPr>
          <w:szCs w:val="18"/>
        </w:rPr>
        <w:t xml:space="preserve"> sektorowy</w:t>
      </w:r>
      <w:r w:rsidR="002E7CD1" w:rsidRPr="006C31B0">
        <w:rPr>
          <w:szCs w:val="18"/>
        </w:rPr>
        <w:t>mi</w:t>
      </w:r>
      <w:r w:rsidRPr="006C31B0">
        <w:rPr>
          <w:szCs w:val="18"/>
        </w:rPr>
        <w:t xml:space="preserve"> lub regionalny</w:t>
      </w:r>
      <w:r w:rsidR="002E7CD1" w:rsidRPr="006C31B0">
        <w:rPr>
          <w:szCs w:val="18"/>
        </w:rPr>
        <w:t>mi</w:t>
      </w:r>
      <w:r w:rsidRPr="006C31B0">
        <w:rPr>
          <w:szCs w:val="18"/>
        </w:rPr>
        <w:t xml:space="preserve"> plana</w:t>
      </w:r>
      <w:r w:rsidR="002E7CD1" w:rsidRPr="006C31B0">
        <w:rPr>
          <w:szCs w:val="18"/>
        </w:rPr>
        <w:t>mi</w:t>
      </w:r>
      <w:r w:rsidRPr="006C31B0">
        <w:rPr>
          <w:szCs w:val="18"/>
        </w:rPr>
        <w:t xml:space="preserve"> </w:t>
      </w:r>
      <w:r w:rsidR="002E7CD1" w:rsidRPr="00AF4080">
        <w:rPr>
          <w:szCs w:val="18"/>
        </w:rPr>
        <w:t>województwa i Polski.</w:t>
      </w:r>
    </w:p>
    <w:p w:rsidR="00A90E60" w:rsidRDefault="00A90E60" w:rsidP="00056A9A"/>
    <w:p w:rsidR="00C2113B" w:rsidRDefault="00C2113B" w:rsidP="00C2113B"/>
    <w:tbl>
      <w:tblPr>
        <w:tblW w:w="1357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1E0"/>
      </w:tblPr>
      <w:tblGrid>
        <w:gridCol w:w="654"/>
        <w:gridCol w:w="2643"/>
        <w:gridCol w:w="10278"/>
      </w:tblGrid>
      <w:tr w:rsidR="009639BF" w:rsidRPr="00976D48" w:rsidTr="002B20F9">
        <w:trPr>
          <w:tblHeader/>
        </w:trPr>
        <w:tc>
          <w:tcPr>
            <w:tcW w:w="654"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9639BF" w:rsidRPr="00976D48" w:rsidRDefault="009639BF" w:rsidP="005D4020">
            <w:pPr>
              <w:pStyle w:val="PSDBTabelaNagwek"/>
              <w:rPr>
                <w:szCs w:val="14"/>
              </w:rPr>
            </w:pPr>
            <w:r w:rsidRPr="00976D48">
              <w:rPr>
                <w:szCs w:val="14"/>
              </w:rPr>
              <w:t>Lp.</w:t>
            </w:r>
          </w:p>
        </w:tc>
        <w:tc>
          <w:tcPr>
            <w:tcW w:w="2643"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9639BF" w:rsidRPr="00976D48" w:rsidRDefault="009639BF" w:rsidP="005D4020">
            <w:pPr>
              <w:pStyle w:val="PSDBTabelaNagwek"/>
              <w:rPr>
                <w:szCs w:val="14"/>
              </w:rPr>
            </w:pPr>
            <w:r w:rsidRPr="00976D48">
              <w:rPr>
                <w:szCs w:val="14"/>
              </w:rPr>
              <w:t>Zakres informacji</w:t>
            </w:r>
          </w:p>
        </w:tc>
        <w:tc>
          <w:tcPr>
            <w:tcW w:w="10278"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9639BF" w:rsidRPr="00976D48" w:rsidRDefault="009639BF" w:rsidP="005D4020">
            <w:pPr>
              <w:pStyle w:val="PSDBTabelaNagwek"/>
              <w:rPr>
                <w:szCs w:val="14"/>
              </w:rPr>
            </w:pPr>
            <w:r w:rsidRPr="00976D48">
              <w:rPr>
                <w:szCs w:val="14"/>
              </w:rPr>
              <w:t>Opis</w:t>
            </w:r>
          </w:p>
        </w:tc>
      </w:tr>
      <w:tr w:rsidR="009639BF" w:rsidRPr="002856BB" w:rsidTr="002B20F9">
        <w:trPr>
          <w:trHeight w:val="526"/>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9639BF" w:rsidRPr="00976D48" w:rsidRDefault="009639BF" w:rsidP="009639BF">
            <w:pPr>
              <w:pStyle w:val="PSDBTabelaNormalny"/>
              <w:rPr>
                <w:sz w:val="12"/>
                <w:szCs w:val="12"/>
              </w:rPr>
            </w:pPr>
            <w:r w:rsidRPr="00976D48">
              <w:rPr>
                <w:sz w:val="12"/>
                <w:szCs w:val="12"/>
              </w:rPr>
              <w:t>1.1.1</w:t>
            </w:r>
          </w:p>
        </w:tc>
        <w:tc>
          <w:tcPr>
            <w:tcW w:w="2643" w:type="dxa"/>
            <w:tcBorders>
              <w:top w:val="nil"/>
              <w:left w:val="single" w:sz="4" w:space="0" w:color="999999"/>
              <w:bottom w:val="nil"/>
              <w:right w:val="single" w:sz="4" w:space="0" w:color="999999"/>
              <w:tl2br w:val="nil"/>
              <w:tr2bl w:val="nil"/>
            </w:tcBorders>
            <w:shd w:val="clear" w:color="auto" w:fill="ECF8F6"/>
          </w:tcPr>
          <w:p w:rsidR="009639BF" w:rsidRPr="002856BB" w:rsidRDefault="009639BF" w:rsidP="00C2113B">
            <w:pPr>
              <w:pStyle w:val="PSDBTabelaNormalny"/>
            </w:pPr>
            <w:r>
              <w:t>Kontekst społeczno-ekonomiczny</w:t>
            </w:r>
          </w:p>
        </w:tc>
        <w:tc>
          <w:tcPr>
            <w:tcW w:w="10278" w:type="dxa"/>
            <w:tcBorders>
              <w:top w:val="nil"/>
              <w:left w:val="single" w:sz="4" w:space="0" w:color="999999"/>
              <w:bottom w:val="nil"/>
              <w:right w:val="single" w:sz="4" w:space="0" w:color="999999"/>
              <w:tl2br w:val="nil"/>
              <w:tr2bl w:val="nil"/>
            </w:tcBorders>
            <w:shd w:val="clear" w:color="auto" w:fill="F9F9F9"/>
          </w:tcPr>
          <w:p w:rsidR="009639BF" w:rsidRPr="00617741" w:rsidRDefault="009639BF" w:rsidP="00C2113B">
            <w:pPr>
              <w:rPr>
                <w:sz w:val="14"/>
                <w:szCs w:val="14"/>
              </w:rPr>
            </w:pPr>
            <w:r>
              <w:rPr>
                <w:sz w:val="14"/>
                <w:szCs w:val="14"/>
              </w:rPr>
              <w:t xml:space="preserve">Jakie są </w:t>
            </w:r>
            <w:r w:rsidRPr="00617741">
              <w:rPr>
                <w:sz w:val="14"/>
                <w:szCs w:val="14"/>
              </w:rPr>
              <w:t>społeczno-ekonomiczne uwarunkowania kraju/regionu, istotne z punktu widzenia projektu, czyli m.in. dynamika zmian demograficznych, oczekiwana stopa wzrostu PKB, uwarunkowania rynku pracy, tr</w:t>
            </w:r>
            <w:r w:rsidRPr="00A90E60">
              <w:rPr>
                <w:sz w:val="14"/>
                <w:szCs w:val="14"/>
              </w:rPr>
              <w:t>endy w zakresie bezrobocia itp.</w:t>
            </w:r>
            <w:r>
              <w:rPr>
                <w:sz w:val="14"/>
                <w:szCs w:val="14"/>
              </w:rPr>
              <w:t>?</w:t>
            </w:r>
          </w:p>
          <w:p w:rsidR="009639BF" w:rsidRPr="00C2113B" w:rsidRDefault="009639BF" w:rsidP="005D4020">
            <w:pPr>
              <w:pStyle w:val="PSDBTabelaNormalny"/>
              <w:rPr>
                <w:rFonts w:cs="Verdana"/>
                <w:szCs w:val="14"/>
              </w:rPr>
            </w:pPr>
          </w:p>
        </w:tc>
      </w:tr>
      <w:tr w:rsidR="009639BF" w:rsidRPr="002856BB" w:rsidTr="002B20F9">
        <w:trPr>
          <w:trHeight w:val="478"/>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9639BF" w:rsidRPr="00976D48" w:rsidRDefault="009639BF" w:rsidP="009639BF">
            <w:pPr>
              <w:pStyle w:val="PSDBTabelaNormalny"/>
              <w:rPr>
                <w:sz w:val="12"/>
                <w:szCs w:val="12"/>
              </w:rPr>
            </w:pPr>
            <w:r w:rsidRPr="00976D48">
              <w:rPr>
                <w:sz w:val="12"/>
                <w:szCs w:val="12"/>
              </w:rPr>
              <w:t>1.1.2</w:t>
            </w:r>
          </w:p>
        </w:tc>
        <w:tc>
          <w:tcPr>
            <w:tcW w:w="2643" w:type="dxa"/>
            <w:tcBorders>
              <w:top w:val="single" w:sz="4" w:space="0" w:color="999999"/>
              <w:left w:val="single" w:sz="4" w:space="0" w:color="999999"/>
              <w:bottom w:val="nil"/>
              <w:right w:val="single" w:sz="4" w:space="0" w:color="999999"/>
              <w:tl2br w:val="nil"/>
              <w:tr2bl w:val="nil"/>
            </w:tcBorders>
            <w:shd w:val="clear" w:color="auto" w:fill="ECF8F6"/>
          </w:tcPr>
          <w:p w:rsidR="009639BF" w:rsidRDefault="009639BF" w:rsidP="004C53A9">
            <w:pPr>
              <w:pStyle w:val="PSDBTabelaNormalny"/>
            </w:pPr>
            <w:r>
              <w:t>Aspekty, polityczne i instytucjonalne</w:t>
            </w:r>
          </w:p>
        </w:tc>
        <w:tc>
          <w:tcPr>
            <w:tcW w:w="10278" w:type="dxa"/>
            <w:tcBorders>
              <w:top w:val="single" w:sz="4" w:space="0" w:color="999999"/>
              <w:left w:val="single" w:sz="4" w:space="0" w:color="999999"/>
              <w:bottom w:val="nil"/>
              <w:right w:val="single" w:sz="4" w:space="0" w:color="999999"/>
              <w:tl2br w:val="nil"/>
              <w:tr2bl w:val="nil"/>
            </w:tcBorders>
            <w:shd w:val="clear" w:color="auto" w:fill="F9F9F9"/>
          </w:tcPr>
          <w:p w:rsidR="009639BF" w:rsidRPr="00976D48" w:rsidRDefault="009639BF" w:rsidP="00390368">
            <w:pPr>
              <w:pStyle w:val="PSDBTabelaNormalny"/>
              <w:rPr>
                <w:rFonts w:cs="Verdana"/>
              </w:rPr>
            </w:pPr>
            <w:r>
              <w:t>Jakie są aspekty polityczne i instytucjonalne, w tym istniejąca polityka gospodarcza i plany rozwojowe, organizacja i zarządzanie usługami, które będą świadczone/tworzone w ramach projektu, a także potencjał i jakość zaangażowanych w projekt instytucji?</w:t>
            </w:r>
          </w:p>
        </w:tc>
      </w:tr>
      <w:tr w:rsidR="009639BF" w:rsidRPr="002856BB" w:rsidTr="002B20F9">
        <w:trPr>
          <w:trHeight w:val="556"/>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9639BF" w:rsidRPr="00976D48" w:rsidRDefault="009639BF" w:rsidP="009639BF">
            <w:pPr>
              <w:pStyle w:val="PSDBTabelaNormalny"/>
              <w:rPr>
                <w:sz w:val="12"/>
                <w:szCs w:val="12"/>
              </w:rPr>
            </w:pPr>
            <w:r w:rsidRPr="00976D48">
              <w:rPr>
                <w:sz w:val="12"/>
                <w:szCs w:val="12"/>
              </w:rPr>
              <w:t>1.1.3</w:t>
            </w:r>
          </w:p>
        </w:tc>
        <w:tc>
          <w:tcPr>
            <w:tcW w:w="2643"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9639BF" w:rsidRPr="004E058B" w:rsidRDefault="009639BF" w:rsidP="005D4020">
            <w:pPr>
              <w:pStyle w:val="PSDBTabelaNormalny"/>
            </w:pPr>
            <w:r>
              <w:t>Bieżące wyposażenie w infrastrukturę i świadczone usługi</w:t>
            </w:r>
          </w:p>
        </w:tc>
        <w:tc>
          <w:tcPr>
            <w:tcW w:w="10278"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9639BF" w:rsidRPr="00617741" w:rsidRDefault="009639BF" w:rsidP="00C2113B">
            <w:pPr>
              <w:rPr>
                <w:sz w:val="14"/>
                <w:szCs w:val="14"/>
              </w:rPr>
            </w:pPr>
            <w:r w:rsidRPr="00617741">
              <w:rPr>
                <w:sz w:val="14"/>
                <w:szCs w:val="14"/>
              </w:rPr>
              <w:t>Jakie jest bieżące wyposażenie w infrastrukturę i świadczone usługi, w tym wskaźniki/dane dotyczące zasięgu i jakości świadczonych usług, bieżących kosztów operacyjnych oraz taryf/opłat uiszczanych przez użytkowników (jeśli dotyczy)</w:t>
            </w:r>
            <w:r>
              <w:rPr>
                <w:sz w:val="14"/>
                <w:szCs w:val="14"/>
              </w:rPr>
              <w:t>?</w:t>
            </w:r>
          </w:p>
          <w:p w:rsidR="009639BF" w:rsidRPr="00976D48" w:rsidRDefault="009639BF" w:rsidP="00617741">
            <w:pPr>
              <w:pStyle w:val="PSDBTabelaNormalny"/>
              <w:rPr>
                <w:rFonts w:cs="Verdana"/>
              </w:rPr>
            </w:pPr>
          </w:p>
        </w:tc>
      </w:tr>
      <w:tr w:rsidR="009639BF" w:rsidRPr="002856BB" w:rsidTr="002B20F9">
        <w:trPr>
          <w:trHeight w:val="65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9639BF" w:rsidRPr="00976D48" w:rsidRDefault="009639BF" w:rsidP="005D4020">
            <w:pPr>
              <w:pStyle w:val="PSDBTabelaNormalny"/>
              <w:rPr>
                <w:sz w:val="12"/>
                <w:szCs w:val="12"/>
              </w:rPr>
            </w:pPr>
            <w:r w:rsidRPr="00976D48">
              <w:rPr>
                <w:sz w:val="12"/>
                <w:szCs w:val="12"/>
              </w:rPr>
              <w:t>1.1.</w:t>
            </w:r>
            <w:r>
              <w:rPr>
                <w:sz w:val="12"/>
                <w:szCs w:val="12"/>
              </w:rPr>
              <w:t>4</w:t>
            </w:r>
          </w:p>
        </w:tc>
        <w:tc>
          <w:tcPr>
            <w:tcW w:w="2643"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9639BF" w:rsidRDefault="009639BF" w:rsidP="005D4020">
            <w:pPr>
              <w:pStyle w:val="PSDBTabelaNormalny"/>
            </w:pPr>
            <w:r>
              <w:t>Inne informacje</w:t>
            </w:r>
          </w:p>
        </w:tc>
        <w:tc>
          <w:tcPr>
            <w:tcW w:w="10278"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9639BF" w:rsidRPr="00A90E60" w:rsidRDefault="009639BF" w:rsidP="00C2113B">
            <w:pPr>
              <w:rPr>
                <w:sz w:val="14"/>
                <w:szCs w:val="14"/>
              </w:rPr>
            </w:pPr>
            <w:r w:rsidRPr="00617741">
              <w:rPr>
                <w:sz w:val="14"/>
                <w:szCs w:val="14"/>
              </w:rPr>
              <w:t>Jakie są inne informacje i dane statystyczne istotne z punktu widzenia lepszego opisania kontekstu, na przykład występujące problemy natury środowiskowej, organy środowiskowe, które trzeba będzie zaangażować itp.?</w:t>
            </w:r>
          </w:p>
        </w:tc>
      </w:tr>
      <w:tr w:rsidR="009639BF" w:rsidRPr="002856BB" w:rsidTr="002B20F9">
        <w:trPr>
          <w:trHeight w:val="546"/>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9639BF" w:rsidRPr="00976D48" w:rsidRDefault="009639BF" w:rsidP="005D4020">
            <w:pPr>
              <w:pStyle w:val="PSDBTabelaNormalny"/>
              <w:rPr>
                <w:sz w:val="12"/>
                <w:szCs w:val="12"/>
              </w:rPr>
            </w:pPr>
            <w:r w:rsidRPr="00976D48">
              <w:rPr>
                <w:sz w:val="12"/>
                <w:szCs w:val="12"/>
              </w:rPr>
              <w:t>1.1.</w:t>
            </w:r>
            <w:r>
              <w:rPr>
                <w:sz w:val="12"/>
                <w:szCs w:val="12"/>
              </w:rPr>
              <w:t>5</w:t>
            </w:r>
          </w:p>
        </w:tc>
        <w:tc>
          <w:tcPr>
            <w:tcW w:w="2643" w:type="dxa"/>
            <w:tcBorders>
              <w:top w:val="single" w:sz="4" w:space="0" w:color="999999"/>
              <w:left w:val="single" w:sz="4" w:space="0" w:color="999999"/>
              <w:bottom w:val="nil"/>
              <w:right w:val="single" w:sz="4" w:space="0" w:color="999999"/>
              <w:tl2br w:val="nil"/>
              <w:tr2bl w:val="nil"/>
            </w:tcBorders>
            <w:shd w:val="clear" w:color="auto" w:fill="ECF8F6"/>
          </w:tcPr>
          <w:p w:rsidR="009639BF" w:rsidRDefault="009639BF" w:rsidP="005D4020">
            <w:pPr>
              <w:pStyle w:val="PSDBTabelaNormalny"/>
            </w:pPr>
            <w:r>
              <w:t>Odbiór społeczny</w:t>
            </w:r>
          </w:p>
        </w:tc>
        <w:tc>
          <w:tcPr>
            <w:tcW w:w="10278" w:type="dxa"/>
            <w:tcBorders>
              <w:top w:val="single" w:sz="4" w:space="0" w:color="999999"/>
              <w:left w:val="single" w:sz="4" w:space="0" w:color="999999"/>
              <w:bottom w:val="nil"/>
              <w:right w:val="single" w:sz="4" w:space="0" w:color="999999"/>
              <w:tl2br w:val="nil"/>
              <w:tr2bl w:val="nil"/>
            </w:tcBorders>
            <w:shd w:val="clear" w:color="auto" w:fill="F9F9F9"/>
          </w:tcPr>
          <w:p w:rsidR="009639BF" w:rsidRPr="00617741" w:rsidRDefault="009639BF" w:rsidP="00A90E60">
            <w:pPr>
              <w:rPr>
                <w:sz w:val="14"/>
                <w:szCs w:val="14"/>
              </w:rPr>
            </w:pPr>
            <w:r w:rsidRPr="00617741">
              <w:rPr>
                <w:sz w:val="14"/>
                <w:szCs w:val="14"/>
              </w:rPr>
              <w:t>Jakie jest postrzeganie planowanej usługi przez społeczeństwo i jego oczekiwania względem niej, np. poglądy organizacji społeczeństwa obywatelskiego</w:t>
            </w:r>
            <w:r>
              <w:rPr>
                <w:sz w:val="14"/>
                <w:szCs w:val="14"/>
              </w:rPr>
              <w:t>, oczekiwania społeczeństwa w stosunku do świadczonych usług</w:t>
            </w:r>
          </w:p>
          <w:p w:rsidR="009639BF" w:rsidRPr="00A90E60" w:rsidRDefault="009639BF" w:rsidP="00C2113B">
            <w:pPr>
              <w:rPr>
                <w:sz w:val="14"/>
                <w:szCs w:val="14"/>
              </w:rPr>
            </w:pPr>
          </w:p>
        </w:tc>
      </w:tr>
    </w:tbl>
    <w:p w:rsidR="00C2113B" w:rsidRDefault="00C2113B" w:rsidP="00056A9A"/>
    <w:p w:rsidR="00A90E60" w:rsidRDefault="00A90E60" w:rsidP="00056A9A"/>
    <w:p w:rsidR="00A90E60" w:rsidRDefault="00A90E60" w:rsidP="007003D4">
      <w:pPr>
        <w:pStyle w:val="Nagwek2"/>
      </w:pPr>
      <w:bookmarkStart w:id="14" w:name="_Toc449952783"/>
      <w:r>
        <w:t xml:space="preserve">Opis stanu aktualnego </w:t>
      </w:r>
      <w:r w:rsidR="000C3BD6">
        <w:t>na który projekt będzie miał wpływ</w:t>
      </w:r>
      <w:bookmarkEnd w:id="14"/>
    </w:p>
    <w:p w:rsidR="001A4661" w:rsidRPr="00A50568" w:rsidRDefault="001A4661" w:rsidP="00056A9A">
      <w:pPr>
        <w:rPr>
          <w:szCs w:val="18"/>
        </w:rPr>
      </w:pPr>
      <w:r>
        <w:rPr>
          <w:b/>
          <w:bCs/>
          <w:szCs w:val="18"/>
        </w:rPr>
        <w:t>Analiza</w:t>
      </w:r>
      <w:r w:rsidRPr="00617741">
        <w:rPr>
          <w:b/>
          <w:bCs/>
          <w:szCs w:val="18"/>
        </w:rPr>
        <w:t xml:space="preserve"> </w:t>
      </w:r>
      <w:r w:rsidR="005574B0">
        <w:rPr>
          <w:b/>
          <w:bCs/>
          <w:szCs w:val="18"/>
        </w:rPr>
        <w:t xml:space="preserve">ma </w:t>
      </w:r>
      <w:r w:rsidRPr="00617741">
        <w:rPr>
          <w:b/>
          <w:bCs/>
          <w:szCs w:val="18"/>
        </w:rPr>
        <w:t xml:space="preserve">na celu sprawdzenie, czy projekt jest odpowiedni do kontekstu, w jakim jest realizowany. </w:t>
      </w:r>
      <w:r w:rsidRPr="00617741">
        <w:rPr>
          <w:szCs w:val="18"/>
        </w:rPr>
        <w:t xml:space="preserve">Każdy projekt jest włączony do istniejących wcześniej systemów z własnymi zasadami i charakterystykami, co stanowi nieuchronną trudność, której nie można pominąć. Inwestycje </w:t>
      </w:r>
      <w:r w:rsidRPr="00617741">
        <w:rPr>
          <w:szCs w:val="18"/>
        </w:rPr>
        <w:lastRenderedPageBreak/>
        <w:t xml:space="preserve">mające na celu świadczenie usług dla obywateli mogą zrealizować swoje cele przez włączenie nowych lub zmodernizowanych obiektów do istniejącej infrastruktury. Niezbędne jest zatem partnerstwo z różnymi </w:t>
      </w:r>
      <w:proofErr w:type="spellStart"/>
      <w:r w:rsidRPr="00617741">
        <w:rPr>
          <w:szCs w:val="18"/>
        </w:rPr>
        <w:t>interesariuszami</w:t>
      </w:r>
      <w:proofErr w:type="spellEnd"/>
      <w:r w:rsidRPr="00617741">
        <w:rPr>
          <w:szCs w:val="18"/>
        </w:rPr>
        <w:t xml:space="preserve"> działającymi w ramach systemu. Odpowiednia polityka gospodarcza, wysokiej jakości instytucje i silne zaangażowanie polityczne mogą pomóc w realizacji projektów i zarządzaniu nimi oraz osiągnięciu większych korzyści. Krótko mówiąc, łatwiej przeprowadzać inwestycje, gdy kontekst jest bardziej sprzyjający. Z tego względu począwszy od etapu projektowania i oceny projektu należy brać pod uwagę konkretny kontekst jego realizacji. W niektórych przypadkach potrzebne mogą być pewne ulepszenia w zakresie struktury instytucjonalnej w celu zapewnienia odpowiedniego wykonania projektu.</w:t>
      </w:r>
    </w:p>
    <w:p w:rsidR="00596446" w:rsidRDefault="00596446" w:rsidP="00596446">
      <w:r>
        <w:t xml:space="preserve">Opis stanu obecnego powinien przede wszystkim koncentrować się na </w:t>
      </w:r>
      <w:r w:rsidRPr="00A06ECB">
        <w:rPr>
          <w:b/>
        </w:rPr>
        <w:t>charakterystyce istniejących elementów</w:t>
      </w:r>
      <w:r>
        <w:t xml:space="preserve">, które mogą zostać wykorzystane w projekcie oraz otoczenia z nim związanego. Już na tym etapie powinny być wskazane lub chociaż zaakcentowane problemy jakie generuje brak lub niedostateczne działania objęte projektem. </w:t>
      </w:r>
    </w:p>
    <w:p w:rsidR="00056A9A" w:rsidRDefault="00056A9A" w:rsidP="00056A9A"/>
    <w:p w:rsidR="00056A9A" w:rsidRDefault="00056A9A" w:rsidP="00056A9A"/>
    <w:tbl>
      <w:tblPr>
        <w:tblW w:w="13716"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1E0"/>
      </w:tblPr>
      <w:tblGrid>
        <w:gridCol w:w="723"/>
        <w:gridCol w:w="2564"/>
        <w:gridCol w:w="10429"/>
      </w:tblGrid>
      <w:tr w:rsidR="009639BF" w:rsidRPr="00976D48" w:rsidTr="002B20F9">
        <w:trPr>
          <w:tblHeader/>
        </w:trPr>
        <w:tc>
          <w:tcPr>
            <w:tcW w:w="723"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9639BF" w:rsidRPr="00976D48" w:rsidRDefault="009639BF" w:rsidP="005D4020">
            <w:pPr>
              <w:pStyle w:val="PSDBTabelaNagwek"/>
              <w:rPr>
                <w:szCs w:val="14"/>
              </w:rPr>
            </w:pPr>
            <w:r w:rsidRPr="00976D48">
              <w:rPr>
                <w:szCs w:val="14"/>
              </w:rPr>
              <w:t>Lp.</w:t>
            </w:r>
          </w:p>
        </w:tc>
        <w:tc>
          <w:tcPr>
            <w:tcW w:w="2564"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9639BF" w:rsidRPr="00976D48" w:rsidRDefault="009639BF" w:rsidP="005D4020">
            <w:pPr>
              <w:pStyle w:val="PSDBTabelaNagwek"/>
              <w:rPr>
                <w:szCs w:val="14"/>
              </w:rPr>
            </w:pPr>
            <w:r w:rsidRPr="00976D48">
              <w:rPr>
                <w:szCs w:val="14"/>
              </w:rPr>
              <w:t>Zakres informacji</w:t>
            </w:r>
          </w:p>
        </w:tc>
        <w:tc>
          <w:tcPr>
            <w:tcW w:w="10429"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9639BF" w:rsidRPr="00976D48" w:rsidRDefault="009639BF" w:rsidP="005D4020">
            <w:pPr>
              <w:pStyle w:val="PSDBTabelaNagwek"/>
              <w:rPr>
                <w:szCs w:val="14"/>
              </w:rPr>
            </w:pPr>
            <w:r w:rsidRPr="00976D48">
              <w:rPr>
                <w:szCs w:val="14"/>
              </w:rPr>
              <w:t>Opis</w:t>
            </w:r>
          </w:p>
        </w:tc>
      </w:tr>
      <w:tr w:rsidR="009639BF" w:rsidRPr="002856BB" w:rsidTr="002B20F9">
        <w:trPr>
          <w:trHeight w:val="1134"/>
        </w:trPr>
        <w:tc>
          <w:tcPr>
            <w:tcW w:w="723" w:type="dxa"/>
            <w:tcBorders>
              <w:top w:val="single" w:sz="4" w:space="0" w:color="999999"/>
              <w:left w:val="single" w:sz="4" w:space="0" w:color="999999"/>
              <w:bottom w:val="single" w:sz="4" w:space="0" w:color="999999"/>
              <w:right w:val="single" w:sz="4" w:space="0" w:color="999999"/>
            </w:tcBorders>
            <w:shd w:val="clear" w:color="auto" w:fill="auto"/>
          </w:tcPr>
          <w:p w:rsidR="009639BF" w:rsidRPr="00976D48" w:rsidRDefault="009639BF" w:rsidP="009639BF">
            <w:pPr>
              <w:pStyle w:val="PSDBTabelaNormalny"/>
              <w:rPr>
                <w:sz w:val="12"/>
                <w:szCs w:val="12"/>
              </w:rPr>
            </w:pPr>
            <w:r w:rsidRPr="00976D48">
              <w:rPr>
                <w:sz w:val="12"/>
                <w:szCs w:val="12"/>
              </w:rPr>
              <w:t>1.</w:t>
            </w:r>
            <w:r>
              <w:rPr>
                <w:sz w:val="12"/>
                <w:szCs w:val="12"/>
              </w:rPr>
              <w:t>2</w:t>
            </w:r>
            <w:r w:rsidRPr="00976D48">
              <w:rPr>
                <w:sz w:val="12"/>
                <w:szCs w:val="12"/>
              </w:rPr>
              <w:t>.1</w:t>
            </w:r>
          </w:p>
        </w:tc>
        <w:tc>
          <w:tcPr>
            <w:tcW w:w="2564" w:type="dxa"/>
            <w:tcBorders>
              <w:top w:val="nil"/>
              <w:left w:val="single" w:sz="4" w:space="0" w:color="999999"/>
              <w:bottom w:val="nil"/>
              <w:right w:val="single" w:sz="4" w:space="0" w:color="999999"/>
              <w:tl2br w:val="nil"/>
              <w:tr2bl w:val="nil"/>
            </w:tcBorders>
            <w:shd w:val="clear" w:color="auto" w:fill="ECF8F6"/>
          </w:tcPr>
          <w:p w:rsidR="009639BF" w:rsidRPr="002856BB" w:rsidRDefault="009639BF" w:rsidP="005D4020">
            <w:pPr>
              <w:pStyle w:val="PSDBTabelaNormalny"/>
            </w:pPr>
            <w:r>
              <w:t>Tło projektu</w:t>
            </w:r>
          </w:p>
        </w:tc>
        <w:tc>
          <w:tcPr>
            <w:tcW w:w="10429" w:type="dxa"/>
            <w:tcBorders>
              <w:top w:val="nil"/>
              <w:left w:val="single" w:sz="4" w:space="0" w:color="999999"/>
              <w:bottom w:val="nil"/>
              <w:right w:val="single" w:sz="4" w:space="0" w:color="999999"/>
              <w:tl2br w:val="nil"/>
              <w:tr2bl w:val="nil"/>
            </w:tcBorders>
            <w:shd w:val="clear" w:color="auto" w:fill="F9F9F9"/>
          </w:tcPr>
          <w:p w:rsidR="009639BF" w:rsidRPr="00976D48" w:rsidRDefault="009639BF" w:rsidP="005D4020">
            <w:pPr>
              <w:pStyle w:val="PSDBTabelaNormalny"/>
              <w:rPr>
                <w:rFonts w:cs="Verdana"/>
              </w:rPr>
            </w:pPr>
            <w:r w:rsidRPr="00976D48">
              <w:rPr>
                <w:rFonts w:cs="Verdana"/>
              </w:rPr>
              <w:t xml:space="preserve">Jaki obszar objęty jest potencjalnym oddziaływaniem przyszłego projektu? Ile miejscowości obejmuje? Jaka jest gęstość i rodzaj zabudowy? Ilu mieszkańców go zamieszkuje? </w:t>
            </w:r>
            <w:r w:rsidR="00842625">
              <w:rPr>
                <w:rFonts w:cs="Verdana"/>
              </w:rPr>
              <w:t>Jaką część</w:t>
            </w:r>
            <w:r w:rsidR="00842625" w:rsidRPr="00976D48">
              <w:rPr>
                <w:rFonts w:cs="Verdana"/>
              </w:rPr>
              <w:t xml:space="preserve"> </w:t>
            </w:r>
            <w:r w:rsidRPr="00976D48">
              <w:rPr>
                <w:rFonts w:cs="Verdana"/>
              </w:rPr>
              <w:t>stanowią gospodarstw</w:t>
            </w:r>
            <w:r w:rsidR="00842625">
              <w:rPr>
                <w:rFonts w:cs="Verdana"/>
              </w:rPr>
              <w:t>a</w:t>
            </w:r>
            <w:r w:rsidRPr="00976D48">
              <w:rPr>
                <w:rFonts w:cs="Verdana"/>
              </w:rPr>
              <w:t xml:space="preserve"> domow</w:t>
            </w:r>
            <w:r w:rsidR="00842625">
              <w:rPr>
                <w:rFonts w:cs="Verdana"/>
              </w:rPr>
              <w:t>e</w:t>
            </w:r>
            <w:r w:rsidRPr="00976D48">
              <w:rPr>
                <w:rFonts w:cs="Verdana"/>
              </w:rPr>
              <w:t xml:space="preserve">? Jaki jest przeciętny dochód </w:t>
            </w:r>
            <w:r w:rsidR="00842625">
              <w:rPr>
                <w:rFonts w:cs="Verdana"/>
              </w:rPr>
              <w:t>przypadający na</w:t>
            </w:r>
            <w:r w:rsidRPr="00976D48">
              <w:rPr>
                <w:rFonts w:cs="Verdana"/>
              </w:rPr>
              <w:t xml:space="preserve"> mieszkańca w obszarze projektu (w tym w stosunku do średniej dla województwa i Polski)? </w:t>
            </w:r>
          </w:p>
          <w:p w:rsidR="009639BF" w:rsidRPr="00976D48" w:rsidRDefault="009639BF" w:rsidP="005D4020">
            <w:pPr>
              <w:pStyle w:val="PSDBTabelaNormalny"/>
              <w:rPr>
                <w:rFonts w:cs="Verdana"/>
              </w:rPr>
            </w:pPr>
            <w:r w:rsidRPr="00976D48">
              <w:rPr>
                <w:rFonts w:cs="Verdana"/>
              </w:rPr>
              <w:t>Jaki jest profil obszaru (rolniczy, przemysłowy, turystyczny, miejski itp.)? Ile przedsiębiorstw znajduje się na tym terenie? Jakiej wielkości? Jaki jest profil przedsiębiorstw? Jaki jest ich udział w tworzeniu lokalnego / regionalnego rynku pracy? Jak wygląda rozwój ekonomiczny obszaru objętego projektem na tle województwa i Polski?</w:t>
            </w:r>
          </w:p>
        </w:tc>
      </w:tr>
      <w:tr w:rsidR="009639BF" w:rsidRPr="002856BB" w:rsidTr="002B20F9">
        <w:trPr>
          <w:trHeight w:val="1134"/>
        </w:trPr>
        <w:tc>
          <w:tcPr>
            <w:tcW w:w="723" w:type="dxa"/>
            <w:tcBorders>
              <w:top w:val="single" w:sz="4" w:space="0" w:color="999999"/>
              <w:left w:val="single" w:sz="4" w:space="0" w:color="999999"/>
              <w:bottom w:val="single" w:sz="4" w:space="0" w:color="999999"/>
              <w:right w:val="single" w:sz="4" w:space="0" w:color="999999"/>
            </w:tcBorders>
            <w:shd w:val="clear" w:color="auto" w:fill="auto"/>
          </w:tcPr>
          <w:p w:rsidR="009639BF" w:rsidRPr="00976D48" w:rsidRDefault="009639BF" w:rsidP="00E51EF2">
            <w:pPr>
              <w:pStyle w:val="PSDBTabelaNormalny"/>
              <w:rPr>
                <w:sz w:val="12"/>
                <w:szCs w:val="12"/>
              </w:rPr>
            </w:pPr>
            <w:r w:rsidRPr="00976D48">
              <w:rPr>
                <w:sz w:val="12"/>
                <w:szCs w:val="12"/>
              </w:rPr>
              <w:t>1.</w:t>
            </w:r>
            <w:r>
              <w:rPr>
                <w:sz w:val="12"/>
                <w:szCs w:val="12"/>
              </w:rPr>
              <w:t>2</w:t>
            </w:r>
            <w:r w:rsidRPr="00976D48">
              <w:rPr>
                <w:sz w:val="12"/>
                <w:szCs w:val="12"/>
              </w:rPr>
              <w:t>.2</w:t>
            </w:r>
          </w:p>
        </w:tc>
        <w:tc>
          <w:tcPr>
            <w:tcW w:w="2564" w:type="dxa"/>
            <w:tcBorders>
              <w:top w:val="single" w:sz="4" w:space="0" w:color="999999"/>
              <w:left w:val="single" w:sz="4" w:space="0" w:color="999999"/>
              <w:bottom w:val="nil"/>
              <w:right w:val="single" w:sz="4" w:space="0" w:color="999999"/>
              <w:tl2br w:val="nil"/>
              <w:tr2bl w:val="nil"/>
            </w:tcBorders>
            <w:shd w:val="clear" w:color="auto" w:fill="ECF8F6"/>
          </w:tcPr>
          <w:p w:rsidR="009639BF" w:rsidRDefault="009639BF" w:rsidP="005D4020">
            <w:pPr>
              <w:pStyle w:val="PSDBTabelaNormalny"/>
            </w:pPr>
            <w:r>
              <w:t>Istniejący stan</w:t>
            </w:r>
          </w:p>
        </w:tc>
        <w:tc>
          <w:tcPr>
            <w:tcW w:w="10429" w:type="dxa"/>
            <w:tcBorders>
              <w:top w:val="single" w:sz="4" w:space="0" w:color="999999"/>
              <w:left w:val="single" w:sz="4" w:space="0" w:color="999999"/>
              <w:bottom w:val="nil"/>
              <w:right w:val="single" w:sz="4" w:space="0" w:color="999999"/>
              <w:tl2br w:val="nil"/>
              <w:tr2bl w:val="nil"/>
            </w:tcBorders>
            <w:shd w:val="clear" w:color="auto" w:fill="F9F9F9"/>
          </w:tcPr>
          <w:p w:rsidR="009639BF" w:rsidRDefault="009639BF" w:rsidP="005D4020">
            <w:pPr>
              <w:pStyle w:val="PSDBTabelaNormalny"/>
            </w:pPr>
            <w:r>
              <w:t xml:space="preserve">Opis stanu istniejącego powinien określać kluczowe kwestie dla branży objętej projektem. Powinny to być dane o istniejącym systemie (jeśli projekt ma się wpisywać w ten system lub go zmieniać). </w:t>
            </w:r>
          </w:p>
          <w:p w:rsidR="009639BF" w:rsidRDefault="009639BF" w:rsidP="005D4020">
            <w:pPr>
              <w:pStyle w:val="PSDBTabelaNormalny"/>
            </w:pPr>
            <w:r>
              <w:t xml:space="preserve">Należy w tym miejscu określić rynek na którym będzie funkcjonowała infrastruktura powstała w wyniku realizacji projektu. </w:t>
            </w:r>
          </w:p>
          <w:p w:rsidR="009639BF" w:rsidRDefault="009639BF" w:rsidP="005D4020">
            <w:pPr>
              <w:pStyle w:val="PSDBTabelaNormalny"/>
            </w:pPr>
            <w:r>
              <w:t xml:space="preserve">Jeśli będzie to potrzebne w dalszych częściach studium wykonalności należy w tym miejscu określić zależności podmiotu zarządzającego istniejącą infrastrukturą z dostawcami surowców/usług oraz z odbiorcami produktów/usług. </w:t>
            </w:r>
          </w:p>
          <w:p w:rsidR="009639BF" w:rsidRDefault="009639BF" w:rsidP="005D4020">
            <w:pPr>
              <w:pStyle w:val="PSDBTabelaNormalny"/>
            </w:pPr>
            <w:r>
              <w:t>W sektorach gdzie to jest uzasadnione powinien znaleźć się stopień zaspokojenia popytu na usługi/produkty, które są oferowane dotychczas na rynku.</w:t>
            </w:r>
          </w:p>
          <w:p w:rsidR="009639BF" w:rsidRDefault="009639BF" w:rsidP="005D4020">
            <w:pPr>
              <w:pStyle w:val="PSDBTabelaNormalny"/>
            </w:pPr>
            <w:r>
              <w:t>Syntetyczny opis powinien wskazywać na poziom wykorzystania istniejącej infrastruktury i dawać bazę do uzasadnienia projektu w dalszych częściach studium wykonalności.</w:t>
            </w:r>
          </w:p>
          <w:p w:rsidR="009639BF" w:rsidRDefault="009639BF" w:rsidP="005D4020">
            <w:pPr>
              <w:pStyle w:val="PSDBTabelaNormalny"/>
            </w:pPr>
            <w:r>
              <w:t>Opis ten powinien w miarę możliwości opierać się i przywoływać twarde dane historyczne (ceny, wskaźniki, dane statystyczne, itp.).</w:t>
            </w:r>
          </w:p>
          <w:p w:rsidR="009639BF" w:rsidRDefault="009639BF" w:rsidP="005D4020">
            <w:pPr>
              <w:pStyle w:val="PSDBTabelaNormalny"/>
            </w:pPr>
            <w:r>
              <w:t>W niniejszym punkcie powinny znaleźć się źródła danych w oparciu o które zbudowany jest opis.</w:t>
            </w:r>
          </w:p>
          <w:p w:rsidR="009639BF" w:rsidRPr="00976D48" w:rsidRDefault="009639BF" w:rsidP="005D4020">
            <w:pPr>
              <w:pStyle w:val="PSDBTabelaNormalny"/>
              <w:rPr>
                <w:rFonts w:cs="Verdana"/>
              </w:rPr>
            </w:pPr>
          </w:p>
        </w:tc>
      </w:tr>
      <w:tr w:rsidR="009639BF" w:rsidRPr="002856BB" w:rsidTr="002B20F9">
        <w:trPr>
          <w:trHeight w:val="1134"/>
        </w:trPr>
        <w:tc>
          <w:tcPr>
            <w:tcW w:w="723" w:type="dxa"/>
            <w:tcBorders>
              <w:top w:val="single" w:sz="4" w:space="0" w:color="999999"/>
              <w:left w:val="single" w:sz="4" w:space="0" w:color="999999"/>
              <w:bottom w:val="single" w:sz="4" w:space="0" w:color="999999"/>
              <w:right w:val="single" w:sz="4" w:space="0" w:color="999999"/>
            </w:tcBorders>
            <w:shd w:val="clear" w:color="auto" w:fill="auto"/>
          </w:tcPr>
          <w:p w:rsidR="009639BF" w:rsidRPr="00976D48" w:rsidRDefault="009639BF" w:rsidP="00E51EF2">
            <w:pPr>
              <w:pStyle w:val="PSDBTabelaNormalny"/>
              <w:rPr>
                <w:sz w:val="12"/>
                <w:szCs w:val="12"/>
              </w:rPr>
            </w:pPr>
            <w:r w:rsidRPr="00976D48">
              <w:rPr>
                <w:sz w:val="12"/>
                <w:szCs w:val="12"/>
              </w:rPr>
              <w:t>1.</w:t>
            </w:r>
            <w:r>
              <w:rPr>
                <w:sz w:val="12"/>
                <w:szCs w:val="12"/>
              </w:rPr>
              <w:t>2</w:t>
            </w:r>
            <w:r w:rsidRPr="00976D48">
              <w:rPr>
                <w:sz w:val="12"/>
                <w:szCs w:val="12"/>
              </w:rPr>
              <w:t>.3</w:t>
            </w:r>
          </w:p>
        </w:tc>
        <w:tc>
          <w:tcPr>
            <w:tcW w:w="2564" w:type="dxa"/>
            <w:tcBorders>
              <w:top w:val="single" w:sz="4" w:space="0" w:color="999999"/>
              <w:left w:val="single" w:sz="4" w:space="0" w:color="999999"/>
              <w:bottom w:val="nil"/>
              <w:right w:val="single" w:sz="4" w:space="0" w:color="999999"/>
              <w:tl2br w:val="nil"/>
              <w:tr2bl w:val="nil"/>
            </w:tcBorders>
            <w:shd w:val="clear" w:color="auto" w:fill="ECF8F6"/>
          </w:tcPr>
          <w:p w:rsidR="009639BF" w:rsidRPr="004E058B" w:rsidRDefault="009639BF" w:rsidP="005D4020">
            <w:pPr>
              <w:pStyle w:val="PSDBTabelaNormalny"/>
            </w:pPr>
            <w:r w:rsidRPr="004E058B">
              <w:t>Podstawowe rozwiązania oraz parametry techniczne i</w:t>
            </w:r>
            <w:r>
              <w:t> </w:t>
            </w:r>
            <w:r w:rsidRPr="004E058B">
              <w:t>technologiczne istniejących rozwiązań</w:t>
            </w:r>
          </w:p>
        </w:tc>
        <w:tc>
          <w:tcPr>
            <w:tcW w:w="10429" w:type="dxa"/>
            <w:tcBorders>
              <w:top w:val="single" w:sz="4" w:space="0" w:color="999999"/>
              <w:left w:val="single" w:sz="4" w:space="0" w:color="999999"/>
              <w:bottom w:val="nil"/>
              <w:right w:val="single" w:sz="4" w:space="0" w:color="999999"/>
              <w:tl2br w:val="nil"/>
              <w:tr2bl w:val="nil"/>
            </w:tcBorders>
            <w:shd w:val="clear" w:color="auto" w:fill="F9F9F9"/>
          </w:tcPr>
          <w:p w:rsidR="009639BF" w:rsidRPr="00976D48" w:rsidRDefault="009639BF" w:rsidP="005D4020">
            <w:pPr>
              <w:pStyle w:val="PSDBTabelaNormalny"/>
              <w:rPr>
                <w:rFonts w:cs="Verdana"/>
              </w:rPr>
            </w:pPr>
            <w:r w:rsidRPr="00976D48">
              <w:rPr>
                <w:rFonts w:cs="Verdana"/>
              </w:rPr>
              <w:t>Jeżeli projekt dotyczy modernizacji / rozbudowy / przebudowy / remontu istniejącej infrastruktury, należy ją opisać skupiając się na elementach istotnych z punktu widzenia projektu.</w:t>
            </w:r>
          </w:p>
          <w:p w:rsidR="009639BF" w:rsidRDefault="009639BF" w:rsidP="005D4020">
            <w:pPr>
              <w:pStyle w:val="PSDBTabelaNormalny"/>
              <w:tabs>
                <w:tab w:val="clear" w:pos="567"/>
                <w:tab w:val="left" w:pos="247"/>
              </w:tabs>
              <w:rPr>
                <w:rFonts w:cs="Verdana"/>
              </w:rPr>
            </w:pPr>
            <w:r w:rsidRPr="00976D48">
              <w:rPr>
                <w:rFonts w:cs="Verdana"/>
              </w:rPr>
              <w:t>Jeżeli projekt dotyczy budowy nowej infrastruktury, należy skupić się na otoczeniu społeczno-gospodarczym, ze szczególnym uwzględnieniem otaczającej infrastruktury komplementarnej i substytucyjnej.</w:t>
            </w:r>
          </w:p>
          <w:p w:rsidR="009639BF" w:rsidRDefault="009639BF" w:rsidP="005D4020">
            <w:pPr>
              <w:pStyle w:val="PSDBTabelaNormalny"/>
              <w:tabs>
                <w:tab w:val="clear" w:pos="567"/>
                <w:tab w:val="left" w:pos="247"/>
              </w:tabs>
              <w:rPr>
                <w:rFonts w:cs="Verdana"/>
              </w:rPr>
            </w:pPr>
            <w:r>
              <w:rPr>
                <w:rFonts w:cs="Verdana"/>
              </w:rPr>
              <w:t>Opis w tej sekcji musi być adekwatny do specyfiki branży objętej projektem.</w:t>
            </w:r>
          </w:p>
          <w:p w:rsidR="009639BF" w:rsidRDefault="009639BF" w:rsidP="005D4020">
            <w:pPr>
              <w:pStyle w:val="PSDBTabelaNormalny"/>
              <w:tabs>
                <w:tab w:val="clear" w:pos="567"/>
                <w:tab w:val="left" w:pos="247"/>
              </w:tabs>
              <w:rPr>
                <w:rFonts w:cs="Verdana"/>
              </w:rPr>
            </w:pPr>
            <w:r>
              <w:rPr>
                <w:rFonts w:cs="Verdana"/>
              </w:rPr>
              <w:t>Należy w tym miejscu skoncentrować się na charakterystyce rozwiązań oraz parametrów technicznych i technologicznych istniejących rozwiązań, które dają bazę do oceny potrzeby realizacji projektu w dalszej części studium wykonalności.</w:t>
            </w:r>
          </w:p>
          <w:p w:rsidR="009639BF" w:rsidRPr="00976D48" w:rsidRDefault="009639BF" w:rsidP="0092623F">
            <w:pPr>
              <w:pStyle w:val="PSDBTabelaNormalny"/>
              <w:rPr>
                <w:rFonts w:cs="Verdana"/>
              </w:rPr>
            </w:pPr>
          </w:p>
        </w:tc>
      </w:tr>
      <w:tr w:rsidR="009639BF" w:rsidRPr="002856BB" w:rsidTr="002B20F9">
        <w:trPr>
          <w:trHeight w:val="1134"/>
        </w:trPr>
        <w:tc>
          <w:tcPr>
            <w:tcW w:w="723" w:type="dxa"/>
            <w:tcBorders>
              <w:top w:val="single" w:sz="4" w:space="0" w:color="999999"/>
              <w:left w:val="single" w:sz="4" w:space="0" w:color="999999"/>
              <w:bottom w:val="single" w:sz="4" w:space="0" w:color="999999"/>
              <w:right w:val="single" w:sz="4" w:space="0" w:color="999999"/>
            </w:tcBorders>
            <w:shd w:val="clear" w:color="auto" w:fill="auto"/>
          </w:tcPr>
          <w:p w:rsidR="009639BF" w:rsidRPr="00976D48" w:rsidRDefault="009639BF" w:rsidP="00E51EF2">
            <w:pPr>
              <w:pStyle w:val="PSDBTabelaNormalny"/>
              <w:rPr>
                <w:sz w:val="12"/>
                <w:szCs w:val="12"/>
              </w:rPr>
            </w:pPr>
            <w:r w:rsidRPr="00976D48">
              <w:rPr>
                <w:sz w:val="12"/>
                <w:szCs w:val="12"/>
              </w:rPr>
              <w:t>1.</w:t>
            </w:r>
            <w:r>
              <w:rPr>
                <w:sz w:val="12"/>
                <w:szCs w:val="12"/>
              </w:rPr>
              <w:t>2</w:t>
            </w:r>
            <w:r w:rsidRPr="00976D48">
              <w:rPr>
                <w:sz w:val="12"/>
                <w:szCs w:val="12"/>
              </w:rPr>
              <w:t>.4</w:t>
            </w:r>
          </w:p>
        </w:tc>
        <w:tc>
          <w:tcPr>
            <w:tcW w:w="2564" w:type="dxa"/>
            <w:tcBorders>
              <w:top w:val="single" w:sz="4" w:space="0" w:color="999999"/>
              <w:left w:val="single" w:sz="4" w:space="0" w:color="999999"/>
              <w:bottom w:val="nil"/>
              <w:right w:val="single" w:sz="4" w:space="0" w:color="999999"/>
              <w:tl2br w:val="nil"/>
              <w:tr2bl w:val="nil"/>
            </w:tcBorders>
            <w:shd w:val="clear" w:color="auto" w:fill="ECF8F6"/>
          </w:tcPr>
          <w:p w:rsidR="009639BF" w:rsidRPr="004E058B" w:rsidRDefault="009639BF" w:rsidP="005D4020">
            <w:pPr>
              <w:pStyle w:val="PSDBTabelaNormalny"/>
            </w:pPr>
            <w:r>
              <w:t xml:space="preserve">Analiza </w:t>
            </w:r>
            <w:proofErr w:type="spellStart"/>
            <w:r>
              <w:t>interesariuszy</w:t>
            </w:r>
            <w:proofErr w:type="spellEnd"/>
          </w:p>
        </w:tc>
        <w:tc>
          <w:tcPr>
            <w:tcW w:w="10429" w:type="dxa"/>
            <w:tcBorders>
              <w:top w:val="single" w:sz="4" w:space="0" w:color="999999"/>
              <w:left w:val="single" w:sz="4" w:space="0" w:color="999999"/>
              <w:bottom w:val="nil"/>
              <w:right w:val="single" w:sz="4" w:space="0" w:color="999999"/>
              <w:tl2br w:val="nil"/>
              <w:tr2bl w:val="nil"/>
            </w:tcBorders>
            <w:shd w:val="clear" w:color="auto" w:fill="F9F9F9"/>
          </w:tcPr>
          <w:p w:rsidR="009639BF" w:rsidRPr="00617741" w:rsidRDefault="009639BF" w:rsidP="00617741">
            <w:pPr>
              <w:spacing w:before="0"/>
              <w:rPr>
                <w:sz w:val="14"/>
                <w:szCs w:val="14"/>
              </w:rPr>
            </w:pPr>
            <w:r w:rsidRPr="00617741">
              <w:rPr>
                <w:sz w:val="14"/>
                <w:szCs w:val="14"/>
              </w:rPr>
              <w:t>Kto był inicjatorem zmian?</w:t>
            </w:r>
          </w:p>
          <w:p w:rsidR="009639BF" w:rsidRPr="00617741" w:rsidRDefault="009639BF" w:rsidP="00617741">
            <w:pPr>
              <w:spacing w:before="0"/>
              <w:rPr>
                <w:sz w:val="14"/>
                <w:szCs w:val="14"/>
              </w:rPr>
            </w:pPr>
            <w:r w:rsidRPr="00617741">
              <w:rPr>
                <w:sz w:val="14"/>
                <w:szCs w:val="14"/>
              </w:rPr>
              <w:t>Dlaczego inicjatorowi zależy na zmianach?</w:t>
            </w:r>
          </w:p>
          <w:p w:rsidR="009639BF" w:rsidRPr="00617741" w:rsidRDefault="009639BF" w:rsidP="00617741">
            <w:pPr>
              <w:spacing w:before="0"/>
              <w:rPr>
                <w:sz w:val="14"/>
                <w:szCs w:val="14"/>
              </w:rPr>
            </w:pPr>
            <w:r w:rsidRPr="00617741">
              <w:rPr>
                <w:sz w:val="14"/>
                <w:szCs w:val="14"/>
              </w:rPr>
              <w:t>W jaki sposób zmiany go dotyczą?</w:t>
            </w:r>
          </w:p>
          <w:p w:rsidR="009639BF" w:rsidRPr="00617741" w:rsidRDefault="009639BF" w:rsidP="00617741">
            <w:pPr>
              <w:spacing w:before="0"/>
              <w:rPr>
                <w:sz w:val="14"/>
                <w:szCs w:val="14"/>
              </w:rPr>
            </w:pPr>
            <w:r w:rsidRPr="00617741">
              <w:rPr>
                <w:sz w:val="14"/>
                <w:szCs w:val="14"/>
              </w:rPr>
              <w:t>W jaki sposób projektodawca dowiedział się o inicjatywie zmian?</w:t>
            </w:r>
          </w:p>
          <w:p w:rsidR="009639BF" w:rsidRDefault="009639BF" w:rsidP="005D4020">
            <w:pPr>
              <w:pStyle w:val="PSDBTabelaNormalny"/>
              <w:rPr>
                <w:rFonts w:cs="Verdana"/>
              </w:rPr>
            </w:pPr>
          </w:p>
          <w:p w:rsidR="009639BF" w:rsidRPr="00976D48" w:rsidRDefault="009639BF" w:rsidP="00195D3B">
            <w:pPr>
              <w:pStyle w:val="PSDBTabelaNormalny"/>
              <w:rPr>
                <w:rFonts w:cs="Verdana"/>
              </w:rPr>
            </w:pPr>
          </w:p>
        </w:tc>
      </w:tr>
      <w:tr w:rsidR="009639BF" w:rsidRPr="002856BB" w:rsidTr="002B20F9">
        <w:trPr>
          <w:trHeight w:val="1134"/>
        </w:trPr>
        <w:tc>
          <w:tcPr>
            <w:tcW w:w="723" w:type="dxa"/>
            <w:tcBorders>
              <w:top w:val="single" w:sz="4" w:space="0" w:color="999999"/>
              <w:left w:val="single" w:sz="4" w:space="0" w:color="999999"/>
              <w:bottom w:val="single" w:sz="4" w:space="0" w:color="999999"/>
              <w:right w:val="single" w:sz="4" w:space="0" w:color="999999"/>
            </w:tcBorders>
            <w:shd w:val="clear" w:color="auto" w:fill="auto"/>
          </w:tcPr>
          <w:p w:rsidR="009639BF" w:rsidRPr="00976D48" w:rsidRDefault="009639BF" w:rsidP="00E51EF2">
            <w:pPr>
              <w:pStyle w:val="PSDBTabelaNormalny"/>
              <w:rPr>
                <w:sz w:val="12"/>
                <w:szCs w:val="12"/>
              </w:rPr>
            </w:pPr>
            <w:r>
              <w:rPr>
                <w:sz w:val="12"/>
                <w:szCs w:val="12"/>
              </w:rPr>
              <w:lastRenderedPageBreak/>
              <w:t>1.2.5</w:t>
            </w:r>
          </w:p>
        </w:tc>
        <w:tc>
          <w:tcPr>
            <w:tcW w:w="2564" w:type="dxa"/>
            <w:tcBorders>
              <w:top w:val="single" w:sz="4" w:space="0" w:color="999999"/>
              <w:left w:val="single" w:sz="4" w:space="0" w:color="999999"/>
              <w:bottom w:val="nil"/>
              <w:right w:val="single" w:sz="4" w:space="0" w:color="999999"/>
              <w:tl2br w:val="nil"/>
              <w:tr2bl w:val="nil"/>
            </w:tcBorders>
            <w:shd w:val="clear" w:color="auto" w:fill="ECF8F6"/>
          </w:tcPr>
          <w:p w:rsidR="009639BF" w:rsidRDefault="009639BF" w:rsidP="005D4020">
            <w:pPr>
              <w:pStyle w:val="PSDBTabelaNormalny"/>
            </w:pPr>
            <w:r>
              <w:t>Potrzeby mieszkańców</w:t>
            </w:r>
          </w:p>
        </w:tc>
        <w:tc>
          <w:tcPr>
            <w:tcW w:w="10429" w:type="dxa"/>
            <w:tcBorders>
              <w:top w:val="single" w:sz="4" w:space="0" w:color="999999"/>
              <w:left w:val="single" w:sz="4" w:space="0" w:color="999999"/>
              <w:bottom w:val="nil"/>
              <w:right w:val="single" w:sz="4" w:space="0" w:color="999999"/>
              <w:tl2br w:val="nil"/>
              <w:tr2bl w:val="nil"/>
            </w:tcBorders>
            <w:shd w:val="clear" w:color="auto" w:fill="F9F9F9"/>
          </w:tcPr>
          <w:p w:rsidR="009639BF" w:rsidRPr="0092623F" w:rsidRDefault="009639BF" w:rsidP="00195D3B">
            <w:pPr>
              <w:pStyle w:val="PSDBTabelaNormalny"/>
              <w:rPr>
                <w:rFonts w:cs="Verdana"/>
              </w:rPr>
            </w:pPr>
            <w:r w:rsidRPr="0092623F">
              <w:rPr>
                <w:rFonts w:cs="Verdana"/>
              </w:rPr>
              <w:t xml:space="preserve">Należy w tym miejscu dokonać identyfikacji potrzeb mieszkańców w kontekście infrastruktury objętej wsparciem w ramach projektu. Określić w jaki sposób mieszkańcy/podmioty gospodarcze/instytucje zaspokajają swoje potrzeby w ramach istniejących rozwiązań. </w:t>
            </w:r>
            <w:r>
              <w:rPr>
                <w:rFonts w:cs="Verdana"/>
              </w:rPr>
              <w:t>W sposób zwięzły należy opisać c</w:t>
            </w:r>
            <w:r w:rsidRPr="0092623F">
              <w:rPr>
                <w:rFonts w:cs="Verdana"/>
              </w:rPr>
              <w:t xml:space="preserve">zy istniejąca infrastruktura jest funkcjonalna dla </w:t>
            </w:r>
            <w:proofErr w:type="spellStart"/>
            <w:r w:rsidRPr="0092623F">
              <w:rPr>
                <w:rFonts w:cs="Verdana"/>
              </w:rPr>
              <w:t>interesariuszy</w:t>
            </w:r>
            <w:proofErr w:type="spellEnd"/>
            <w:r w:rsidRPr="0092623F">
              <w:rPr>
                <w:rFonts w:cs="Verdana"/>
              </w:rPr>
              <w:t xml:space="preserve"> projektu (dostępność, łatwość obsługi, uciążliwości dla mieszkańców, jakość użytkowania, jakość usług, efektywność ek</w:t>
            </w:r>
            <w:r>
              <w:rPr>
                <w:rFonts w:cs="Verdana"/>
              </w:rPr>
              <w:t>o</w:t>
            </w:r>
            <w:r w:rsidRPr="0092623F">
              <w:rPr>
                <w:rFonts w:cs="Verdana"/>
              </w:rPr>
              <w:t>nomiczna, satysfakcja z użytkowania, itp.)</w:t>
            </w:r>
          </w:p>
          <w:p w:rsidR="009639BF" w:rsidRPr="0092623F" w:rsidRDefault="009639BF" w:rsidP="00195D3B">
            <w:pPr>
              <w:pStyle w:val="PSDBTabelaNormalny"/>
              <w:rPr>
                <w:rFonts w:cs="Verdana"/>
                <w:highlight w:val="yellow"/>
              </w:rPr>
            </w:pPr>
          </w:p>
          <w:p w:rsidR="009639BF" w:rsidRPr="00617741" w:rsidRDefault="009639BF" w:rsidP="00215A96">
            <w:pPr>
              <w:pStyle w:val="PSDBTabelaNormalny"/>
              <w:rPr>
                <w:rFonts w:cs="Verdana"/>
                <w:highlight w:val="yellow"/>
              </w:rPr>
            </w:pPr>
          </w:p>
          <w:p w:rsidR="009639BF" w:rsidRPr="00195D3B" w:rsidRDefault="009639BF" w:rsidP="00617741">
            <w:pPr>
              <w:pStyle w:val="PSDBTabelaNormalny"/>
              <w:rPr>
                <w:szCs w:val="14"/>
              </w:rPr>
            </w:pPr>
          </w:p>
        </w:tc>
      </w:tr>
      <w:tr w:rsidR="009639BF" w:rsidRPr="002856BB" w:rsidTr="002B20F9">
        <w:trPr>
          <w:trHeight w:val="1134"/>
        </w:trPr>
        <w:tc>
          <w:tcPr>
            <w:tcW w:w="723" w:type="dxa"/>
            <w:tcBorders>
              <w:top w:val="single" w:sz="4" w:space="0" w:color="999999"/>
              <w:left w:val="single" w:sz="4" w:space="0" w:color="999999"/>
              <w:bottom w:val="single" w:sz="4" w:space="0" w:color="999999"/>
              <w:right w:val="single" w:sz="4" w:space="0" w:color="999999"/>
            </w:tcBorders>
            <w:shd w:val="clear" w:color="auto" w:fill="auto"/>
          </w:tcPr>
          <w:p w:rsidR="009639BF" w:rsidRPr="00976D48" w:rsidRDefault="009639BF" w:rsidP="00E51EF2">
            <w:pPr>
              <w:pStyle w:val="PSDBTabelaNormalny"/>
              <w:rPr>
                <w:sz w:val="12"/>
                <w:szCs w:val="12"/>
              </w:rPr>
            </w:pPr>
            <w:r w:rsidRPr="00976D48">
              <w:rPr>
                <w:sz w:val="12"/>
                <w:szCs w:val="12"/>
              </w:rPr>
              <w:t>1.</w:t>
            </w:r>
            <w:r>
              <w:rPr>
                <w:sz w:val="12"/>
                <w:szCs w:val="12"/>
              </w:rPr>
              <w:t>2</w:t>
            </w:r>
            <w:r w:rsidRPr="00976D48">
              <w:rPr>
                <w:sz w:val="12"/>
                <w:szCs w:val="12"/>
              </w:rPr>
              <w:t>.</w:t>
            </w:r>
            <w:r>
              <w:rPr>
                <w:sz w:val="12"/>
                <w:szCs w:val="12"/>
              </w:rPr>
              <w:t>6</w:t>
            </w:r>
          </w:p>
        </w:tc>
        <w:tc>
          <w:tcPr>
            <w:tcW w:w="2564" w:type="dxa"/>
            <w:tcBorders>
              <w:top w:val="single" w:sz="4" w:space="0" w:color="999999"/>
              <w:left w:val="single" w:sz="4" w:space="0" w:color="999999"/>
              <w:bottom w:val="nil"/>
              <w:right w:val="single" w:sz="4" w:space="0" w:color="999999"/>
              <w:tl2br w:val="nil"/>
              <w:tr2bl w:val="nil"/>
            </w:tcBorders>
            <w:shd w:val="clear" w:color="auto" w:fill="ECF8F6"/>
          </w:tcPr>
          <w:p w:rsidR="009639BF" w:rsidRDefault="009639BF" w:rsidP="005D4020">
            <w:pPr>
              <w:pStyle w:val="PSDBTabelaNormalny"/>
            </w:pPr>
            <w:r>
              <w:t xml:space="preserve">Niedogodności i problemy dla mieszkańców </w:t>
            </w:r>
          </w:p>
        </w:tc>
        <w:tc>
          <w:tcPr>
            <w:tcW w:w="10429" w:type="dxa"/>
            <w:tcBorders>
              <w:top w:val="single" w:sz="4" w:space="0" w:color="999999"/>
              <w:left w:val="single" w:sz="4" w:space="0" w:color="999999"/>
              <w:bottom w:val="nil"/>
              <w:right w:val="single" w:sz="4" w:space="0" w:color="999999"/>
              <w:tl2br w:val="nil"/>
              <w:tr2bl w:val="nil"/>
            </w:tcBorders>
            <w:shd w:val="clear" w:color="auto" w:fill="F9F9F9"/>
          </w:tcPr>
          <w:p w:rsidR="009639BF" w:rsidRPr="00976D48" w:rsidRDefault="009639BF" w:rsidP="005D4020">
            <w:pPr>
              <w:pStyle w:val="PSDBTabelaNormalny"/>
              <w:rPr>
                <w:rFonts w:cs="Verdana"/>
              </w:rPr>
            </w:pPr>
            <w:r w:rsidRPr="00976D48">
              <w:rPr>
                <w:rFonts w:cs="Verdana"/>
              </w:rPr>
              <w:t>Czy z powyższego opisu wynikają niedogodności i problemy dla mieszkańców / podmiotów gospodarczych / turystów itp.? Jaka jest jakość i stopień zaspokajania potrzeb beneficjentów oraz utrudnienia wynikające z dotychczasowych rozwiązań/technologii?</w:t>
            </w:r>
          </w:p>
          <w:p w:rsidR="009639BF" w:rsidRPr="00976D48" w:rsidRDefault="009639BF" w:rsidP="005D4020">
            <w:pPr>
              <w:pStyle w:val="PSDBTabelaNormalny"/>
              <w:rPr>
                <w:rFonts w:cs="Verdana"/>
              </w:rPr>
            </w:pPr>
            <w:r w:rsidRPr="00976D48">
              <w:rPr>
                <w:rFonts w:cs="Verdana"/>
              </w:rPr>
              <w:t xml:space="preserve">Jakie niedogodności i problemy dla mieszkańców / podmiotów gospodarczych / turystów itp. z tego wynikają? Jaka jest jakość i stopień zaspokajania potrzeb beneficjentów oraz utrudnienia wynikające z dotychczasowych rozwiązań/technologii? Dlaczego do tej pory nie zostały one zaspokojone? </w:t>
            </w:r>
          </w:p>
        </w:tc>
      </w:tr>
      <w:tr w:rsidR="009639BF" w:rsidRPr="002856BB" w:rsidTr="002B20F9">
        <w:trPr>
          <w:trHeight w:val="1134"/>
        </w:trPr>
        <w:tc>
          <w:tcPr>
            <w:tcW w:w="723" w:type="dxa"/>
            <w:tcBorders>
              <w:top w:val="single" w:sz="4" w:space="0" w:color="999999"/>
              <w:left w:val="single" w:sz="4" w:space="0" w:color="999999"/>
              <w:bottom w:val="single" w:sz="4" w:space="0" w:color="999999"/>
              <w:right w:val="single" w:sz="4" w:space="0" w:color="999999"/>
            </w:tcBorders>
            <w:shd w:val="clear" w:color="auto" w:fill="auto"/>
          </w:tcPr>
          <w:p w:rsidR="009639BF" w:rsidRPr="00976D48" w:rsidRDefault="009639BF" w:rsidP="00E51EF2">
            <w:pPr>
              <w:pStyle w:val="PSDBTabelaNormalny"/>
              <w:rPr>
                <w:sz w:val="12"/>
                <w:szCs w:val="12"/>
              </w:rPr>
            </w:pPr>
            <w:r w:rsidRPr="00976D48">
              <w:rPr>
                <w:sz w:val="12"/>
                <w:szCs w:val="12"/>
              </w:rPr>
              <w:t>1.</w:t>
            </w:r>
            <w:r>
              <w:rPr>
                <w:sz w:val="12"/>
                <w:szCs w:val="12"/>
              </w:rPr>
              <w:t>2</w:t>
            </w:r>
            <w:r w:rsidRPr="00976D48">
              <w:rPr>
                <w:sz w:val="12"/>
                <w:szCs w:val="12"/>
              </w:rPr>
              <w:t>.</w:t>
            </w:r>
            <w:r>
              <w:rPr>
                <w:sz w:val="12"/>
                <w:szCs w:val="12"/>
              </w:rPr>
              <w:t>7</w:t>
            </w:r>
          </w:p>
        </w:tc>
        <w:tc>
          <w:tcPr>
            <w:tcW w:w="2564" w:type="dxa"/>
            <w:tcBorders>
              <w:top w:val="single" w:sz="4" w:space="0" w:color="999999"/>
              <w:left w:val="single" w:sz="4" w:space="0" w:color="999999"/>
              <w:bottom w:val="nil"/>
              <w:right w:val="single" w:sz="4" w:space="0" w:color="999999"/>
              <w:tl2br w:val="nil"/>
              <w:tr2bl w:val="nil"/>
            </w:tcBorders>
            <w:shd w:val="clear" w:color="auto" w:fill="ECF8F6"/>
          </w:tcPr>
          <w:p w:rsidR="009639BF" w:rsidRDefault="009639BF" w:rsidP="005D4020">
            <w:pPr>
              <w:pStyle w:val="PSDBTabelaNormalny"/>
            </w:pPr>
            <w:r>
              <w:t>Uwarunkowania realizacji projektu</w:t>
            </w:r>
          </w:p>
        </w:tc>
        <w:tc>
          <w:tcPr>
            <w:tcW w:w="10429" w:type="dxa"/>
            <w:tcBorders>
              <w:top w:val="single" w:sz="4" w:space="0" w:color="999999"/>
              <w:left w:val="single" w:sz="4" w:space="0" w:color="999999"/>
              <w:bottom w:val="nil"/>
              <w:right w:val="single" w:sz="4" w:space="0" w:color="999999"/>
              <w:tl2br w:val="nil"/>
              <w:tr2bl w:val="nil"/>
            </w:tcBorders>
            <w:shd w:val="clear" w:color="auto" w:fill="F9F9F9"/>
          </w:tcPr>
          <w:p w:rsidR="009639BF" w:rsidRPr="00976D48" w:rsidRDefault="009639BF" w:rsidP="005D4020">
            <w:pPr>
              <w:pStyle w:val="PSDBTabelaNormalny"/>
              <w:rPr>
                <w:rFonts w:cs="Verdana"/>
              </w:rPr>
            </w:pPr>
            <w:r w:rsidRPr="00976D48">
              <w:rPr>
                <w:rFonts w:cs="Verdana"/>
              </w:rPr>
              <w:t>Uwarunkowania realizacyjne planowanego projektu wynikają z dokumentów strategicznych, uwarunkowań prawnych, warunków środowiskowych, geologicznych i geotechnicznych, ochrony konserwatorskiej terenu i innych warunków. W szczególności należy tu wskazać nawiązania projektu do danego dokumentu strategicznego np. pokazać, że problemy, które ma rozwiązać projekt oraz narzędzia do ich rozwiązania są w w/w dokumentach wskazane.</w:t>
            </w:r>
          </w:p>
          <w:p w:rsidR="009639BF" w:rsidRPr="00976D48" w:rsidRDefault="009639BF" w:rsidP="005D4020">
            <w:pPr>
              <w:pStyle w:val="PSDBTabelaNormalny"/>
              <w:rPr>
                <w:rFonts w:cs="Verdana"/>
              </w:rPr>
            </w:pPr>
            <w:r w:rsidRPr="00976D48">
              <w:rPr>
                <w:rFonts w:cs="Verdana"/>
              </w:rPr>
              <w:t>Jakie są uwarunkowania realizacyjne planowanego projektu wynikające z:</w:t>
            </w:r>
          </w:p>
          <w:p w:rsidR="009639BF" w:rsidRDefault="009639BF" w:rsidP="00A1357C">
            <w:pPr>
              <w:pStyle w:val="PSDBTabelaNormalny"/>
              <w:numPr>
                <w:ilvl w:val="0"/>
                <w:numId w:val="3"/>
              </w:numPr>
            </w:pPr>
            <w:r w:rsidRPr="00976D48">
              <w:rPr>
                <w:rFonts w:cs="Verdana"/>
              </w:rPr>
              <w:t>dokumentów strategicznych (studium uwarunkowań i kierunków zagospodarowania prz</w:t>
            </w:r>
            <w:r>
              <w:t>estrzennego gminy, miejscowych planów zagospodarowania przestrzennego, decyzji o lokalizacji inwestycji celu publicznego, Lokalne Programy Rewitalizacji itp. w zależności od rodzaju projektu)</w:t>
            </w:r>
          </w:p>
          <w:p w:rsidR="009639BF" w:rsidRPr="00976D48" w:rsidRDefault="009639BF" w:rsidP="00A1357C">
            <w:pPr>
              <w:pStyle w:val="PSDBTabelaNormalny"/>
              <w:numPr>
                <w:ilvl w:val="0"/>
                <w:numId w:val="3"/>
              </w:numPr>
              <w:rPr>
                <w:rFonts w:cs="Verdana"/>
              </w:rPr>
            </w:pPr>
            <w:r w:rsidRPr="00976D48">
              <w:rPr>
                <w:rFonts w:cs="Verdana"/>
              </w:rPr>
              <w:t xml:space="preserve">uwarunkowań prawnych (np. własność gruntu), </w:t>
            </w:r>
          </w:p>
          <w:p w:rsidR="009639BF" w:rsidRDefault="009639BF" w:rsidP="00A1357C">
            <w:pPr>
              <w:pStyle w:val="PSDBTabelaNormalny"/>
              <w:numPr>
                <w:ilvl w:val="0"/>
                <w:numId w:val="3"/>
              </w:numPr>
            </w:pPr>
            <w:r w:rsidRPr="00976D48">
              <w:rPr>
                <w:rFonts w:cs="Verdana"/>
              </w:rPr>
              <w:t>warunków środow</w:t>
            </w:r>
            <w:r>
              <w:t xml:space="preserve">iskowych, geologicznych i geotechnicznych, ochrony konserwatorskiej terenu (czy układ urbanistyczny, ruralistyczny lub historyczny (na którym jest projektowany obiekt budowlany) jest wpisany do rejestru zabytków oraz czy podlega ochronie na podstawie ustaleń MPZP)? </w:t>
            </w:r>
          </w:p>
          <w:p w:rsidR="009639BF" w:rsidRPr="00976D48" w:rsidRDefault="009639BF" w:rsidP="00A1357C">
            <w:pPr>
              <w:pStyle w:val="PSDBTabelaNormalny"/>
              <w:numPr>
                <w:ilvl w:val="0"/>
                <w:numId w:val="3"/>
              </w:numPr>
              <w:rPr>
                <w:rFonts w:cs="Verdana"/>
              </w:rPr>
            </w:pPr>
            <w:r w:rsidRPr="00976D48">
              <w:rPr>
                <w:rFonts w:cs="Verdana"/>
              </w:rPr>
              <w:t>innych warunków (np.: związanych z BHP, przepisów przeciwpożarowych).</w:t>
            </w:r>
          </w:p>
          <w:p w:rsidR="009639BF" w:rsidRPr="00976D48" w:rsidRDefault="009639BF" w:rsidP="005D4020">
            <w:pPr>
              <w:pStyle w:val="PSDBTabelaNormalny"/>
              <w:rPr>
                <w:rFonts w:cs="Verdana"/>
              </w:rPr>
            </w:pPr>
          </w:p>
          <w:p w:rsidR="009639BF" w:rsidRPr="00976D48" w:rsidRDefault="009639BF" w:rsidP="005D4020">
            <w:pPr>
              <w:pStyle w:val="PSDBTabelaNormalny"/>
              <w:rPr>
                <w:rFonts w:cs="Verdana"/>
              </w:rPr>
            </w:pPr>
            <w:r w:rsidRPr="00976D48">
              <w:rPr>
                <w:rFonts w:cs="Verdana"/>
              </w:rPr>
              <w:t>Czy uwarunkowania te miały wpływ na przyjęte wcześniej rozwiązania w kontekście istniejącej lub okalającej infrastruktury?</w:t>
            </w:r>
          </w:p>
        </w:tc>
      </w:tr>
      <w:tr w:rsidR="009639BF" w:rsidRPr="002856BB" w:rsidTr="002B20F9">
        <w:trPr>
          <w:trHeight w:val="1134"/>
        </w:trPr>
        <w:tc>
          <w:tcPr>
            <w:tcW w:w="723" w:type="dxa"/>
            <w:tcBorders>
              <w:top w:val="single" w:sz="4" w:space="0" w:color="999999"/>
              <w:left w:val="single" w:sz="4" w:space="0" w:color="999999"/>
              <w:bottom w:val="single" w:sz="4" w:space="0" w:color="999999"/>
              <w:right w:val="single" w:sz="4" w:space="0" w:color="999999"/>
            </w:tcBorders>
            <w:shd w:val="clear" w:color="auto" w:fill="auto"/>
          </w:tcPr>
          <w:p w:rsidR="009639BF" w:rsidRPr="00976D48" w:rsidRDefault="009639BF" w:rsidP="00E51EF2">
            <w:pPr>
              <w:pStyle w:val="PSDBTabelaNormalny"/>
              <w:rPr>
                <w:sz w:val="12"/>
                <w:szCs w:val="12"/>
              </w:rPr>
            </w:pPr>
            <w:r w:rsidRPr="00976D48">
              <w:rPr>
                <w:sz w:val="12"/>
                <w:szCs w:val="12"/>
              </w:rPr>
              <w:t>1.</w:t>
            </w:r>
            <w:r>
              <w:rPr>
                <w:sz w:val="12"/>
                <w:szCs w:val="12"/>
              </w:rPr>
              <w:t>2</w:t>
            </w:r>
            <w:r w:rsidRPr="00976D48">
              <w:rPr>
                <w:sz w:val="12"/>
                <w:szCs w:val="12"/>
              </w:rPr>
              <w:t>.</w:t>
            </w:r>
            <w:r w:rsidR="004016B6">
              <w:rPr>
                <w:sz w:val="12"/>
                <w:szCs w:val="12"/>
              </w:rPr>
              <w:t>8</w:t>
            </w:r>
          </w:p>
        </w:tc>
        <w:tc>
          <w:tcPr>
            <w:tcW w:w="2564"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9639BF" w:rsidRPr="00930605" w:rsidRDefault="009639BF" w:rsidP="005D4020">
            <w:pPr>
              <w:pStyle w:val="PSDBTabelaNormalny"/>
            </w:pPr>
            <w:r w:rsidRPr="00930605">
              <w:t>Komplementarność z innymi projektami</w:t>
            </w:r>
          </w:p>
        </w:tc>
        <w:tc>
          <w:tcPr>
            <w:tcW w:w="10429"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9639BF" w:rsidRDefault="009639BF" w:rsidP="007F11CF">
            <w:pPr>
              <w:rPr>
                <w:sz w:val="14"/>
                <w:szCs w:val="14"/>
              </w:rPr>
            </w:pPr>
            <w:r w:rsidRPr="0092623F">
              <w:rPr>
                <w:sz w:val="14"/>
                <w:szCs w:val="14"/>
              </w:rPr>
              <w:t xml:space="preserve">Komplementarność to wzajemne uzupełnianie się lub dopełnianie projektów. Jednym z rodzajów komplementarności jest aspekt funkcjonalny. Oznacza to, że projekt jest  strategią osiągnięcia celu nadrzędnego tj. wybraniem rozwiązań mających poprawić sytuację, ale z reguły nie obejmuje wszystkich przyczyn składających się na główny (nadrzędny) problem, drugi - komplementarny - projekt powinien być kolejną dopełniającą strategią rozwiązania problemu. </w:t>
            </w:r>
          </w:p>
          <w:p w:rsidR="009639BF" w:rsidRPr="0092623F" w:rsidRDefault="009639BF" w:rsidP="007F11CF">
            <w:pPr>
              <w:rPr>
                <w:sz w:val="14"/>
                <w:szCs w:val="14"/>
              </w:rPr>
            </w:pPr>
            <w:r w:rsidRPr="0092623F">
              <w:rPr>
                <w:sz w:val="14"/>
                <w:szCs w:val="14"/>
              </w:rPr>
              <w:t>Przykładowo samo zakupienie sprzętu komputerowego dla szkół nie spowoduje wzrostu umiejętności i stopnia wykorzystania ICT, żeby uzyskać ten cel konieczne mogą być także szkolenia z tego zakresu. I odwrotnie samo szkolenie, bez możliwości praktycznego wykorzystania umiejętności nie przyniesie założonego celu nadrzędnego.</w:t>
            </w:r>
          </w:p>
          <w:p w:rsidR="009639BF" w:rsidRPr="0092623F" w:rsidRDefault="009639BF" w:rsidP="007F11CF">
            <w:pPr>
              <w:rPr>
                <w:sz w:val="14"/>
                <w:szCs w:val="14"/>
              </w:rPr>
            </w:pPr>
            <w:r w:rsidRPr="0092623F">
              <w:rPr>
                <w:sz w:val="14"/>
                <w:szCs w:val="14"/>
              </w:rPr>
              <w:t>Jest to zjawisko pożądane, gdyż z podejść do komplementarności najbardziej wartościowe jest podejście funkcjonalne, ponieważ może ono potencjalnie przyczynić się do powstania największej wartości dodanej.</w:t>
            </w:r>
          </w:p>
          <w:p w:rsidR="009639BF" w:rsidRPr="0092623F" w:rsidRDefault="009639BF" w:rsidP="007F11CF">
            <w:pPr>
              <w:rPr>
                <w:sz w:val="14"/>
                <w:szCs w:val="14"/>
              </w:rPr>
            </w:pPr>
            <w:r>
              <w:rPr>
                <w:sz w:val="14"/>
                <w:szCs w:val="14"/>
              </w:rPr>
              <w:t>Zaleca się</w:t>
            </w:r>
            <w:r w:rsidRPr="0092623F">
              <w:rPr>
                <w:sz w:val="14"/>
                <w:szCs w:val="14"/>
              </w:rPr>
              <w:t xml:space="preserve"> </w:t>
            </w:r>
            <w:r>
              <w:rPr>
                <w:sz w:val="14"/>
                <w:szCs w:val="14"/>
              </w:rPr>
              <w:t>wykorzystanie</w:t>
            </w:r>
            <w:r w:rsidRPr="0092623F">
              <w:rPr>
                <w:sz w:val="14"/>
                <w:szCs w:val="14"/>
              </w:rPr>
              <w:t xml:space="preserve"> prost</w:t>
            </w:r>
            <w:r>
              <w:rPr>
                <w:sz w:val="14"/>
                <w:szCs w:val="14"/>
              </w:rPr>
              <w:t>ej</w:t>
            </w:r>
            <w:r w:rsidRPr="0092623F">
              <w:rPr>
                <w:sz w:val="14"/>
                <w:szCs w:val="14"/>
              </w:rPr>
              <w:t xml:space="preserve"> matryc</w:t>
            </w:r>
            <w:r>
              <w:rPr>
                <w:sz w:val="14"/>
                <w:szCs w:val="14"/>
              </w:rPr>
              <w:t>y</w:t>
            </w:r>
            <w:r w:rsidRPr="0092623F">
              <w:rPr>
                <w:sz w:val="14"/>
                <w:szCs w:val="14"/>
              </w:rPr>
              <w:t xml:space="preserve"> punktowej oceny</w:t>
            </w:r>
            <w:r>
              <w:rPr>
                <w:sz w:val="14"/>
                <w:szCs w:val="14"/>
              </w:rPr>
              <w:t xml:space="preserve"> funkcjonalnej komplementarności projektów.</w:t>
            </w:r>
          </w:p>
          <w:p w:rsidR="009639BF" w:rsidRPr="00271987" w:rsidRDefault="009639BF" w:rsidP="00B43695">
            <w:pPr>
              <w:pStyle w:val="PSDBTabelaNormalny"/>
              <w:tabs>
                <w:tab w:val="clear" w:pos="567"/>
              </w:tabs>
            </w:pPr>
          </w:p>
        </w:tc>
      </w:tr>
    </w:tbl>
    <w:p w:rsidR="00056A9A" w:rsidRDefault="00056A9A" w:rsidP="00056A9A"/>
    <w:p w:rsidR="00056A9A" w:rsidRDefault="00056A9A" w:rsidP="00056A9A">
      <w:r>
        <w:t>Jednym z ważniejszych elementów jest wiarygodność podawanych informacji. Wiarygodność wzmacniają:</w:t>
      </w:r>
    </w:p>
    <w:p w:rsidR="00056A9A" w:rsidRPr="00F579BF" w:rsidRDefault="00056A9A" w:rsidP="00056A9A">
      <w:pPr>
        <w:numPr>
          <w:ilvl w:val="0"/>
          <w:numId w:val="2"/>
        </w:numPr>
      </w:pPr>
      <w:r>
        <w:t xml:space="preserve">wykorzystane źródła statystyczne, </w:t>
      </w:r>
    </w:p>
    <w:p w:rsidR="00056A9A" w:rsidRPr="00F579BF" w:rsidRDefault="00056A9A" w:rsidP="00056A9A">
      <w:pPr>
        <w:numPr>
          <w:ilvl w:val="0"/>
          <w:numId w:val="2"/>
        </w:numPr>
      </w:pPr>
      <w:r>
        <w:t xml:space="preserve">dokumenty strategiczne gminy / powiatu / województwa, </w:t>
      </w:r>
    </w:p>
    <w:p w:rsidR="00056A9A" w:rsidRPr="00F579BF" w:rsidRDefault="00056A9A" w:rsidP="00056A9A">
      <w:pPr>
        <w:numPr>
          <w:ilvl w:val="0"/>
          <w:numId w:val="2"/>
        </w:numPr>
      </w:pPr>
      <w:r>
        <w:t xml:space="preserve">analizy prowadzone na potrzeby danego obszaru i projektu, </w:t>
      </w:r>
    </w:p>
    <w:p w:rsidR="00056A9A" w:rsidRPr="00F579BF" w:rsidRDefault="00056A9A" w:rsidP="00056A9A">
      <w:pPr>
        <w:numPr>
          <w:ilvl w:val="0"/>
          <w:numId w:val="2"/>
        </w:numPr>
      </w:pPr>
      <w:r>
        <w:lastRenderedPageBreak/>
        <w:t>wreszcie dokumentacja zdjęciowa obszaru.</w:t>
      </w:r>
    </w:p>
    <w:p w:rsidR="00056A9A" w:rsidRDefault="00056A9A" w:rsidP="00056A9A"/>
    <w:p w:rsidR="00056A9A" w:rsidRPr="00DE0C68" w:rsidRDefault="00056A9A" w:rsidP="00056A9A">
      <w:pPr>
        <w:rPr>
          <w:b/>
        </w:rPr>
      </w:pPr>
      <w:r>
        <w:t xml:space="preserve">Jak widać, opis stanu obecnego jest znacznie rozbudowany i szczegółowy, jednakże celem opisu jest oddanie pełnego obrazu rzeczywistości projektowej i przedstawienie środowiska, w którym będzie realizowany projekt. Opis stanu obecnego jest również podstawą oceny </w:t>
      </w:r>
      <w:r w:rsidRPr="00A06ECB">
        <w:rPr>
          <w:b/>
        </w:rPr>
        <w:t>potrzeby realizacji projektu</w:t>
      </w:r>
      <w:r w:rsidRPr="00DE0C68">
        <w:t>.</w:t>
      </w:r>
      <w:r w:rsidR="003F78C7">
        <w:t xml:space="preserve"> Należy jednak tak przygotować tę sekcję by zawrzeć wyłącznie informacje związane z projektem i stanowiące dla niego tło. Zbyt rozbudowany opis może powodować zaciemnienie tego obrazu.</w:t>
      </w:r>
    </w:p>
    <w:p w:rsidR="00056A9A" w:rsidRPr="00056A9A" w:rsidRDefault="00056A9A" w:rsidP="00617741"/>
    <w:p w:rsidR="00044EB3" w:rsidRDefault="005E0129" w:rsidP="007003D4">
      <w:pPr>
        <w:pStyle w:val="Nagwek1"/>
      </w:pPr>
      <w:bookmarkStart w:id="15" w:name="_Toc449952784"/>
      <w:r>
        <w:t>Definicja</w:t>
      </w:r>
      <w:r w:rsidR="00044EB3">
        <w:t xml:space="preserve"> celów</w:t>
      </w:r>
      <w:r>
        <w:t xml:space="preserve"> projektu</w:t>
      </w:r>
      <w:bookmarkEnd w:id="15"/>
    </w:p>
    <w:p w:rsidR="00B024CA" w:rsidRDefault="00B024CA" w:rsidP="007003D4">
      <w:pPr>
        <w:pStyle w:val="Nagwek2"/>
      </w:pPr>
      <w:bookmarkStart w:id="16" w:name="_Toc449952785"/>
      <w:r>
        <w:t>Opis potrzeby realizacji projektu</w:t>
      </w:r>
      <w:bookmarkEnd w:id="16"/>
      <w:r>
        <w:t xml:space="preserve"> </w:t>
      </w:r>
    </w:p>
    <w:p w:rsidR="00B024CA" w:rsidRDefault="00B024CA" w:rsidP="00B024CA"/>
    <w:p w:rsidR="00B024CA" w:rsidRPr="00E51EF2" w:rsidRDefault="00B024CA" w:rsidP="00B024CA">
      <w:r w:rsidRPr="00E51EF2">
        <w:t xml:space="preserve">Opis potrzeby realizacji projektu to </w:t>
      </w:r>
      <w:r w:rsidRPr="00E51EF2">
        <w:rPr>
          <w:b/>
        </w:rPr>
        <w:t>kluczowy moment studium</w:t>
      </w:r>
      <w:r w:rsidRPr="00E51EF2">
        <w:t xml:space="preserve">, który daje podstawę do rozważenia możliwości sfinansowania danego projektu. Jest to moment, który uosabia problemy społeczności – </w:t>
      </w:r>
      <w:proofErr w:type="spellStart"/>
      <w:r w:rsidRPr="00E51EF2">
        <w:t>interesariuszy</w:t>
      </w:r>
      <w:proofErr w:type="spellEnd"/>
      <w:r w:rsidRPr="00E51EF2">
        <w:t xml:space="preserve"> </w:t>
      </w:r>
      <w:r w:rsidR="00F92FA4" w:rsidRPr="002B20F9">
        <w:t xml:space="preserve">(ang. </w:t>
      </w:r>
      <w:proofErr w:type="spellStart"/>
      <w:r w:rsidR="00F92FA4" w:rsidRPr="002B20F9">
        <w:rPr>
          <w:i/>
        </w:rPr>
        <w:t>stakeholders</w:t>
      </w:r>
      <w:proofErr w:type="spellEnd"/>
      <w:r w:rsidR="00F92FA4" w:rsidRPr="002B20F9">
        <w:t>)</w:t>
      </w:r>
      <w:r w:rsidR="00F92FA4" w:rsidRPr="00E51EF2">
        <w:t xml:space="preserve"> </w:t>
      </w:r>
      <w:r w:rsidRPr="00E51EF2">
        <w:t>projektu, które dany projekt ma rozwiązać.</w:t>
      </w:r>
      <w:r w:rsidR="00F92FA4" w:rsidRPr="00E51EF2">
        <w:t xml:space="preserve"> </w:t>
      </w:r>
      <w:r w:rsidR="00F92FA4" w:rsidRPr="002B20F9">
        <w:t xml:space="preserve">Generalna logika interwencji funduszy Unii Europejskiej zakłada rozwiązywanie określonych problemów socjoekonomicznych, dlatego też ich określenie jest </w:t>
      </w:r>
      <w:r w:rsidR="00F92FA4" w:rsidRPr="002B20F9">
        <w:rPr>
          <w:b/>
        </w:rPr>
        <w:t>konieczne</w:t>
      </w:r>
      <w:r w:rsidR="00F92FA4" w:rsidRPr="002B20F9">
        <w:t xml:space="preserve">, aby istniała uzasadniona potrzeba realizacji projektu. </w:t>
      </w:r>
      <w:r w:rsidR="00F92FA4" w:rsidRPr="002B20F9">
        <w:rPr>
          <w:i/>
        </w:rPr>
        <w:t xml:space="preserve">Analiza problemu/ów ma za zadanie określić negatywne aspekty sytuacji w jakiej znajdują się potencjalni </w:t>
      </w:r>
      <w:proofErr w:type="spellStart"/>
      <w:r w:rsidR="00F92FA4" w:rsidRPr="002B20F9">
        <w:rPr>
          <w:i/>
        </w:rPr>
        <w:t>interesariusze</w:t>
      </w:r>
      <w:proofErr w:type="spellEnd"/>
      <w:r w:rsidR="00F92FA4" w:rsidRPr="002B20F9">
        <w:rPr>
          <w:i/>
        </w:rPr>
        <w:t xml:space="preserve"> projektu. Można więc powiedzieć, że jest to pesymistyczne spojrzenie na aktualną sytuacją</w:t>
      </w:r>
      <w:r w:rsidR="00F92FA4" w:rsidRPr="002B20F9">
        <w:rPr>
          <w:rStyle w:val="Odwoanieprzypisudolnego"/>
          <w:i/>
        </w:rPr>
        <w:footnoteReference w:id="1"/>
      </w:r>
      <w:r w:rsidR="00F92FA4" w:rsidRPr="002B20F9">
        <w:t>.</w:t>
      </w:r>
    </w:p>
    <w:p w:rsidR="00596446" w:rsidRPr="00E51EF2" w:rsidRDefault="00596446" w:rsidP="00B024CA">
      <w:r w:rsidRPr="00E51EF2">
        <w:t xml:space="preserve">Podczas określania potrzeb wnioskodawca projektu powinien skoncentrować się na kwestiach szczegółowych a nie ogólnych, takich jak rozwój gospodarczy. Należy je również określić ilościowo i objaśnić: np. stopień i stopa wzrostu zagęszczenia ruchu na skutek urbanizacji, wskaźniki pogorszenia się jakości wody w wyniku industrializacji, ryzyko deficytu w zakresie dostaw energii na skutek zwiększonego popytu itp. </w:t>
      </w:r>
    </w:p>
    <w:p w:rsidR="00A17EFA" w:rsidRPr="00E51EF2" w:rsidRDefault="00B2339C" w:rsidP="00A17EFA">
      <w:r w:rsidRPr="00E51EF2">
        <w:t xml:space="preserve">Analiza potrzeb polega na określeniu </w:t>
      </w:r>
      <w:r w:rsidR="00A17EFA" w:rsidRPr="002B20F9">
        <w:t>nie tylko</w:t>
      </w:r>
      <w:r w:rsidR="00A17EFA" w:rsidRPr="00E51EF2">
        <w:t xml:space="preserve"> </w:t>
      </w:r>
      <w:r w:rsidRPr="00E51EF2">
        <w:t>negatywnych aspektów obecnej sytuacji, a także na ustaleniu hierarchii przyczynowo – skutkowej pomiędzy najważniejszymi problemami. Zalecanym narzędziem służącym do przeprowadzenia analizy problemów oraz prezentacji jej wyników</w:t>
      </w:r>
      <w:r w:rsidR="00A17EFA" w:rsidRPr="00E51EF2">
        <w:t xml:space="preserve"> </w:t>
      </w:r>
      <w:r w:rsidR="00390368" w:rsidRPr="00E51EF2">
        <w:t xml:space="preserve">(potrzeba realizacji projektu) </w:t>
      </w:r>
      <w:r w:rsidRPr="00E51EF2">
        <w:t>jest drzewo problemów</w:t>
      </w:r>
      <w:r w:rsidR="00A17EFA" w:rsidRPr="00E51EF2">
        <w:t xml:space="preserve"> </w:t>
      </w:r>
      <w:r w:rsidR="00A17EFA" w:rsidRPr="002B20F9">
        <w:t xml:space="preserve">(inne metody i narzędzia wspomagające poszczególne fazy planowania projektu </w:t>
      </w:r>
      <w:r w:rsidR="005326A9" w:rsidRPr="002B20F9">
        <w:t>zaprezentowano</w:t>
      </w:r>
      <w:r w:rsidR="00DA51CB">
        <w:t xml:space="preserve"> w Załączniku 3</w:t>
      </w:r>
      <w:r w:rsidR="009639BF" w:rsidRPr="002B20F9">
        <w:t>).</w:t>
      </w:r>
      <w:r w:rsidR="009639BF" w:rsidRPr="00E51EF2">
        <w:t xml:space="preserve"> </w:t>
      </w:r>
      <w:r w:rsidRPr="00E51EF2">
        <w:t xml:space="preserve">Sugeruje się, aby wnioskodawcy tworzyli drzewa problemów dla projektów zgłaszanych do dofinansowania, ponieważ za ich pomocą można w zadowalający sposób uzasadnić potrzebę realizacji projektu. </w:t>
      </w:r>
      <w:r w:rsidR="00A17EFA" w:rsidRPr="002B20F9">
        <w:t>Dobry projekt leczy przyczyny a nie skutki!</w:t>
      </w:r>
    </w:p>
    <w:p w:rsidR="00C97BCF" w:rsidRDefault="00C97BCF" w:rsidP="00A17EFA">
      <w:r w:rsidRPr="00E51EF2">
        <w:t>Drzewo problemów jest jednym z trzech etapów definiowania celów i ustalenia możliwych strategii rozwiązania podstawowe problemu. Dla drzewa problemów należy zbudować analogiczne drzewo celów, gdzie każdemu problemowi należy przyporządkować cel. Dopiero po zbudowaniu drzewa celów możliwe jest wybranie tzw. ścieżki krytycznej w dojściu do założonych efektów.</w:t>
      </w:r>
    </w:p>
    <w:p w:rsidR="00375CAA" w:rsidRPr="00215A96" w:rsidRDefault="00B2339C" w:rsidP="00A17EFA">
      <w:r w:rsidRPr="00A50568">
        <w:t>W o</w:t>
      </w:r>
      <w:r w:rsidRPr="00215A96">
        <w:t xml:space="preserve">parciu o drzewa problemów </w:t>
      </w:r>
      <w:r w:rsidR="00A17EFA" w:rsidRPr="002B20F9">
        <w:t xml:space="preserve">mogą być </w:t>
      </w:r>
      <w:r w:rsidRPr="00E51EF2">
        <w:t xml:space="preserve">konstruowane </w:t>
      </w:r>
      <w:r w:rsidR="00A17EFA" w:rsidRPr="002B20F9">
        <w:t>strategiczne warianty realizacji</w:t>
      </w:r>
      <w:r w:rsidR="00397579" w:rsidRPr="00E51EF2">
        <w:t xml:space="preserve"> celów</w:t>
      </w:r>
      <w:r w:rsidR="00A17EFA">
        <w:t xml:space="preserve"> </w:t>
      </w:r>
      <w:r w:rsidRPr="00A50568">
        <w:t>oraz matryca logiczna</w:t>
      </w:r>
      <w:r w:rsidR="00375CAA">
        <w:t>.</w:t>
      </w:r>
      <w:r w:rsidR="00A17EFA">
        <w:t xml:space="preserve"> </w:t>
      </w:r>
    </w:p>
    <w:p w:rsidR="00B024CA" w:rsidRDefault="00B024CA" w:rsidP="00B024CA"/>
    <w:tbl>
      <w:tblPr>
        <w:tblW w:w="13716"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tblPr>
      <w:tblGrid>
        <w:gridCol w:w="675"/>
        <w:gridCol w:w="2444"/>
        <w:gridCol w:w="10597"/>
      </w:tblGrid>
      <w:tr w:rsidR="00E51EF2" w:rsidRPr="00976D48" w:rsidTr="002B20F9">
        <w:trPr>
          <w:tblHeader/>
        </w:trPr>
        <w:tc>
          <w:tcPr>
            <w:tcW w:w="675"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E51EF2" w:rsidRPr="00976D48" w:rsidRDefault="00E51EF2" w:rsidP="005D4020">
            <w:pPr>
              <w:pStyle w:val="PSDBTabelaNagwek"/>
              <w:rPr>
                <w:szCs w:val="14"/>
              </w:rPr>
            </w:pPr>
            <w:r w:rsidRPr="00976D48">
              <w:rPr>
                <w:szCs w:val="14"/>
              </w:rPr>
              <w:t>Lp.</w:t>
            </w:r>
          </w:p>
        </w:tc>
        <w:tc>
          <w:tcPr>
            <w:tcW w:w="2444"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E51EF2" w:rsidRPr="00976D48" w:rsidRDefault="00E51EF2" w:rsidP="005D4020">
            <w:pPr>
              <w:pStyle w:val="PSDBTabelaNagwek"/>
              <w:rPr>
                <w:szCs w:val="14"/>
              </w:rPr>
            </w:pPr>
            <w:r w:rsidRPr="00976D48">
              <w:rPr>
                <w:szCs w:val="14"/>
              </w:rPr>
              <w:t>Zakres informacji</w:t>
            </w:r>
          </w:p>
        </w:tc>
        <w:tc>
          <w:tcPr>
            <w:tcW w:w="10597"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E51EF2" w:rsidRPr="00976D48" w:rsidRDefault="00E51EF2" w:rsidP="005D4020">
            <w:pPr>
              <w:pStyle w:val="PSDBTabelaNagwek"/>
              <w:rPr>
                <w:szCs w:val="14"/>
              </w:rPr>
            </w:pPr>
            <w:r w:rsidRPr="00976D48">
              <w:rPr>
                <w:szCs w:val="14"/>
              </w:rPr>
              <w:t>Opis</w:t>
            </w:r>
          </w:p>
        </w:tc>
      </w:tr>
      <w:tr w:rsidR="00E51EF2"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E51EF2" w:rsidRPr="00976D48" w:rsidRDefault="00E51EF2" w:rsidP="00E51EF2">
            <w:pPr>
              <w:pStyle w:val="PSDBTabelaNormalny"/>
              <w:rPr>
                <w:sz w:val="12"/>
                <w:szCs w:val="12"/>
              </w:rPr>
            </w:pPr>
            <w:r w:rsidRPr="00976D48">
              <w:rPr>
                <w:sz w:val="12"/>
                <w:szCs w:val="12"/>
              </w:rPr>
              <w:t>2.1</w:t>
            </w:r>
            <w:r>
              <w:rPr>
                <w:sz w:val="12"/>
                <w:szCs w:val="12"/>
              </w:rPr>
              <w:t>.1</w:t>
            </w:r>
          </w:p>
        </w:tc>
        <w:tc>
          <w:tcPr>
            <w:tcW w:w="2444" w:type="dxa"/>
            <w:tcBorders>
              <w:top w:val="nil"/>
              <w:left w:val="single" w:sz="4" w:space="0" w:color="999999"/>
              <w:bottom w:val="nil"/>
              <w:right w:val="single" w:sz="4" w:space="0" w:color="999999"/>
              <w:tl2br w:val="nil"/>
              <w:tr2bl w:val="nil"/>
            </w:tcBorders>
            <w:shd w:val="clear" w:color="auto" w:fill="ECF8F6"/>
          </w:tcPr>
          <w:p w:rsidR="00E51EF2" w:rsidRPr="004407B1" w:rsidRDefault="00E51EF2" w:rsidP="005D4020">
            <w:pPr>
              <w:pStyle w:val="PSDBTabelaNormalny"/>
            </w:pPr>
            <w:r w:rsidRPr="00976D48">
              <w:rPr>
                <w:rFonts w:cs="Verdana"/>
              </w:rPr>
              <w:t>Analiza problemów i potrze</w:t>
            </w:r>
            <w:r w:rsidRPr="004407B1">
              <w:t>b</w:t>
            </w:r>
          </w:p>
        </w:tc>
        <w:tc>
          <w:tcPr>
            <w:tcW w:w="10597" w:type="dxa"/>
            <w:tcBorders>
              <w:top w:val="nil"/>
              <w:left w:val="single" w:sz="4" w:space="0" w:color="999999"/>
              <w:bottom w:val="nil"/>
              <w:right w:val="single" w:sz="4" w:space="0" w:color="999999"/>
              <w:tl2br w:val="nil"/>
              <w:tr2bl w:val="nil"/>
            </w:tcBorders>
            <w:shd w:val="clear" w:color="auto" w:fill="F9F9F9"/>
          </w:tcPr>
          <w:p w:rsidR="00E51EF2" w:rsidRPr="004E058B" w:rsidRDefault="00E51EF2" w:rsidP="005D4020">
            <w:pPr>
              <w:pStyle w:val="PSDBTabelaNormalny"/>
            </w:pPr>
            <w:r>
              <w:t xml:space="preserve">Analiza problemów powinna dotyczyć problemów, które dotykają </w:t>
            </w:r>
            <w:proofErr w:type="spellStart"/>
            <w:r>
              <w:t>interesariuszy</w:t>
            </w:r>
            <w:proofErr w:type="spellEnd"/>
            <w:r>
              <w:t xml:space="preserve"> projektu (ale jedynie w kontekście przedmiotu projektu), a w tym w szczególności:</w:t>
            </w:r>
          </w:p>
        </w:tc>
      </w:tr>
      <w:tr w:rsidR="00E51EF2" w:rsidRPr="002856BB" w:rsidTr="002B20F9">
        <w:trPr>
          <w:trHeight w:val="1134"/>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E51EF2" w:rsidRPr="00976D48" w:rsidRDefault="00E51EF2" w:rsidP="005D4020">
            <w:pPr>
              <w:pStyle w:val="PSDBTabelaNormalny"/>
              <w:rPr>
                <w:sz w:val="12"/>
                <w:szCs w:val="12"/>
              </w:rPr>
            </w:pPr>
            <w:r>
              <w:rPr>
                <w:sz w:val="12"/>
                <w:szCs w:val="12"/>
              </w:rPr>
              <w:lastRenderedPageBreak/>
              <w:t>2.1.</w:t>
            </w:r>
            <w:r w:rsidR="00842625">
              <w:rPr>
                <w:sz w:val="12"/>
                <w:szCs w:val="12"/>
              </w:rPr>
              <w:t>1.1</w:t>
            </w:r>
          </w:p>
        </w:tc>
        <w:tc>
          <w:tcPr>
            <w:tcW w:w="2444" w:type="dxa"/>
            <w:tcBorders>
              <w:top w:val="single" w:sz="4" w:space="0" w:color="999999"/>
              <w:left w:val="single" w:sz="4" w:space="0" w:color="999999"/>
              <w:bottom w:val="nil"/>
              <w:right w:val="single" w:sz="4" w:space="0" w:color="999999"/>
              <w:tl2br w:val="nil"/>
              <w:tr2bl w:val="nil"/>
            </w:tcBorders>
            <w:shd w:val="clear" w:color="auto" w:fill="ECF8F6"/>
          </w:tcPr>
          <w:p w:rsidR="00E51EF2" w:rsidRPr="00976D48" w:rsidRDefault="00E51EF2" w:rsidP="005D4020">
            <w:pPr>
              <w:pStyle w:val="PSDBTabelaNormalny"/>
              <w:rPr>
                <w:rFonts w:cs="Verdana"/>
                <w:i/>
              </w:rPr>
            </w:pPr>
            <w:r w:rsidRPr="00976D48">
              <w:rPr>
                <w:rFonts w:cs="Verdana"/>
                <w:i/>
              </w:rPr>
              <w:t>Rozpoznanie problemów</w:t>
            </w:r>
          </w:p>
        </w:tc>
        <w:tc>
          <w:tcPr>
            <w:tcW w:w="10597" w:type="dxa"/>
            <w:tcBorders>
              <w:top w:val="single" w:sz="4" w:space="0" w:color="999999"/>
              <w:left w:val="single" w:sz="4" w:space="0" w:color="999999"/>
              <w:bottom w:val="nil"/>
              <w:right w:val="single" w:sz="4" w:space="0" w:color="999999"/>
              <w:tl2br w:val="nil"/>
              <w:tr2bl w:val="nil"/>
            </w:tcBorders>
            <w:shd w:val="clear" w:color="auto" w:fill="F9F9F9"/>
          </w:tcPr>
          <w:p w:rsidR="00E51EF2" w:rsidRDefault="00E51EF2" w:rsidP="005D4020">
            <w:pPr>
              <w:pStyle w:val="PSDBTabelaNormalny"/>
            </w:pPr>
            <w:r>
              <w:t xml:space="preserve">Jakie problemy odczuwają różni </w:t>
            </w:r>
            <w:proofErr w:type="spellStart"/>
            <w:r>
              <w:t>interesariusze</w:t>
            </w:r>
            <w:proofErr w:type="spellEnd"/>
            <w:r>
              <w:t xml:space="preserve"> projektu? Jakie są źródła tej analizy? W celu identyfikacji problemów można odwołać się </w:t>
            </w:r>
            <w:r w:rsidRPr="00976D48">
              <w:rPr>
                <w:i/>
              </w:rPr>
              <w:t xml:space="preserve">np. </w:t>
            </w:r>
            <w:r>
              <w:rPr>
                <w:i/>
              </w:rPr>
              <w:t xml:space="preserve">do </w:t>
            </w:r>
            <w:r w:rsidRPr="00976D48">
              <w:rPr>
                <w:i/>
              </w:rPr>
              <w:t>przeprowadzeni</w:t>
            </w:r>
            <w:r>
              <w:rPr>
                <w:i/>
              </w:rPr>
              <w:t>a</w:t>
            </w:r>
            <w:r w:rsidRPr="00976D48">
              <w:rPr>
                <w:i/>
              </w:rPr>
              <w:t xml:space="preserve"> konsultacji z </w:t>
            </w:r>
            <w:proofErr w:type="spellStart"/>
            <w:r w:rsidRPr="00976D48">
              <w:rPr>
                <w:i/>
              </w:rPr>
              <w:t>interesariuszami</w:t>
            </w:r>
            <w:proofErr w:type="spellEnd"/>
            <w:r w:rsidRPr="00976D48">
              <w:rPr>
                <w:i/>
              </w:rPr>
              <w:t>, wcześniej przeprowadzo</w:t>
            </w:r>
            <w:r>
              <w:rPr>
                <w:i/>
              </w:rPr>
              <w:t>nych</w:t>
            </w:r>
            <w:r w:rsidRPr="00976D48">
              <w:rPr>
                <w:i/>
              </w:rPr>
              <w:t xml:space="preserve"> bada</w:t>
            </w:r>
            <w:r>
              <w:rPr>
                <w:i/>
              </w:rPr>
              <w:t>ń</w:t>
            </w:r>
            <w:r w:rsidRPr="00976D48">
              <w:rPr>
                <w:i/>
              </w:rPr>
              <w:t xml:space="preserve"> na danym obszarze lub obszarze o podobnych problemach</w:t>
            </w:r>
            <w:r>
              <w:rPr>
                <w:i/>
              </w:rPr>
              <w:t>, artykułów naukowych, źródeł statystycznych</w:t>
            </w:r>
            <w:r w:rsidRPr="00976D48">
              <w:rPr>
                <w:i/>
              </w:rPr>
              <w:t xml:space="preserve"> </w:t>
            </w:r>
            <w:r>
              <w:rPr>
                <w:i/>
              </w:rPr>
              <w:t>.</w:t>
            </w:r>
            <w:r>
              <w:t>Należy pamiętać, że bardzo ważne jest przedstawienie dowodów i źródeł wykorzystywanych danych i informacji.</w:t>
            </w:r>
          </w:p>
          <w:p w:rsidR="00E51EF2" w:rsidRPr="00293F32" w:rsidRDefault="00E51EF2" w:rsidP="005D4020">
            <w:pPr>
              <w:pStyle w:val="PSDBTabelaNormalny"/>
            </w:pPr>
            <w:r>
              <w:t>Od kiedy istnieją potrzeby realizacji projektu? Dlaczego do tej pory nie zostały zaspokojone?</w:t>
            </w:r>
          </w:p>
        </w:tc>
      </w:tr>
      <w:tr w:rsidR="00E51EF2" w:rsidRPr="002856BB" w:rsidTr="002B20F9">
        <w:trPr>
          <w:trHeight w:val="711"/>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E51EF2" w:rsidRPr="00976D48" w:rsidRDefault="00E51EF2" w:rsidP="005D4020">
            <w:pPr>
              <w:pStyle w:val="PSDBTabelaNormalny"/>
              <w:rPr>
                <w:sz w:val="12"/>
                <w:szCs w:val="12"/>
              </w:rPr>
            </w:pPr>
            <w:r>
              <w:rPr>
                <w:sz w:val="12"/>
                <w:szCs w:val="12"/>
              </w:rPr>
              <w:t>2.1.</w:t>
            </w:r>
            <w:r w:rsidR="00842625">
              <w:rPr>
                <w:sz w:val="12"/>
                <w:szCs w:val="12"/>
              </w:rPr>
              <w:t>1.2</w:t>
            </w:r>
          </w:p>
        </w:tc>
        <w:tc>
          <w:tcPr>
            <w:tcW w:w="2444" w:type="dxa"/>
            <w:tcBorders>
              <w:top w:val="single" w:sz="4" w:space="0" w:color="999999"/>
              <w:left w:val="single" w:sz="4" w:space="0" w:color="999999"/>
              <w:bottom w:val="nil"/>
              <w:right w:val="single" w:sz="4" w:space="0" w:color="999999"/>
              <w:tl2br w:val="nil"/>
              <w:tr2bl w:val="nil"/>
            </w:tcBorders>
            <w:shd w:val="clear" w:color="auto" w:fill="ECF8F6"/>
          </w:tcPr>
          <w:p w:rsidR="00E51EF2" w:rsidRPr="00976D48" w:rsidRDefault="00E51EF2" w:rsidP="005D4020">
            <w:pPr>
              <w:pStyle w:val="PSDBTabelaNormalny"/>
              <w:rPr>
                <w:rFonts w:cs="Verdana"/>
                <w:i/>
              </w:rPr>
            </w:pPr>
            <w:r w:rsidRPr="00976D48">
              <w:rPr>
                <w:i/>
              </w:rPr>
              <w:t>Związki przyczynowo-skutkowe pomiędzy problemami</w:t>
            </w:r>
          </w:p>
        </w:tc>
        <w:tc>
          <w:tcPr>
            <w:tcW w:w="10597" w:type="dxa"/>
            <w:tcBorders>
              <w:top w:val="single" w:sz="4" w:space="0" w:color="999999"/>
              <w:left w:val="single" w:sz="4" w:space="0" w:color="999999"/>
              <w:bottom w:val="nil"/>
              <w:right w:val="single" w:sz="4" w:space="0" w:color="999999"/>
              <w:tl2br w:val="nil"/>
              <w:tr2bl w:val="nil"/>
            </w:tcBorders>
            <w:shd w:val="clear" w:color="auto" w:fill="F9F9F9"/>
          </w:tcPr>
          <w:p w:rsidR="00E51EF2" w:rsidRDefault="00E51EF2" w:rsidP="005D4020">
            <w:pPr>
              <w:pStyle w:val="PSDBTabelaNormalny"/>
            </w:pPr>
            <w:r>
              <w:t>Jakie są związki przyczynowo-skutkowe pomiędzy problemami? Wskazanie głównego problemu, od którego rozpoczyna się analizę. Co z czego wynika? Co jest przyczyną pozostałych problemów? Jak są powiązane pozostałe problemy z problemem głównym? Przy czym chodzi przede wszystkim o pokazanie związku przyczynowo - skutkowego pomiędzy problemami, które będą rozwiązywane przez realizację danego projektu.</w:t>
            </w:r>
          </w:p>
        </w:tc>
      </w:tr>
      <w:tr w:rsidR="00E51EF2" w:rsidRPr="002856BB" w:rsidTr="002B20F9">
        <w:trPr>
          <w:trHeight w:val="33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E51EF2" w:rsidRPr="00976D48" w:rsidRDefault="00E51EF2" w:rsidP="00E51EF2">
            <w:pPr>
              <w:pStyle w:val="PSDBTabelaNormalny"/>
              <w:rPr>
                <w:sz w:val="12"/>
                <w:szCs w:val="12"/>
              </w:rPr>
            </w:pPr>
            <w:r>
              <w:rPr>
                <w:sz w:val="12"/>
                <w:szCs w:val="12"/>
              </w:rPr>
              <w:t>2.1.</w:t>
            </w:r>
            <w:r w:rsidR="006B743B">
              <w:rPr>
                <w:sz w:val="12"/>
                <w:szCs w:val="12"/>
              </w:rPr>
              <w:t>2</w:t>
            </w:r>
          </w:p>
        </w:tc>
        <w:tc>
          <w:tcPr>
            <w:tcW w:w="2444" w:type="dxa"/>
            <w:tcBorders>
              <w:top w:val="single" w:sz="4" w:space="0" w:color="999999"/>
              <w:left w:val="single" w:sz="4" w:space="0" w:color="999999"/>
              <w:bottom w:val="nil"/>
              <w:right w:val="single" w:sz="4" w:space="0" w:color="999999"/>
              <w:tl2br w:val="nil"/>
              <w:tr2bl w:val="nil"/>
            </w:tcBorders>
            <w:shd w:val="clear" w:color="auto" w:fill="ECF8F6"/>
          </w:tcPr>
          <w:p w:rsidR="00E51EF2" w:rsidRPr="004407B1" w:rsidRDefault="00E51EF2" w:rsidP="005D4020">
            <w:pPr>
              <w:pStyle w:val="PSDBTabelaNormalny"/>
            </w:pPr>
            <w:r>
              <w:t>Powiązanie z opisem stanu obecnego</w:t>
            </w:r>
          </w:p>
        </w:tc>
        <w:tc>
          <w:tcPr>
            <w:tcW w:w="10597" w:type="dxa"/>
            <w:tcBorders>
              <w:top w:val="single" w:sz="4" w:space="0" w:color="999999"/>
              <w:left w:val="single" w:sz="4" w:space="0" w:color="999999"/>
              <w:bottom w:val="nil"/>
              <w:right w:val="single" w:sz="4" w:space="0" w:color="999999"/>
              <w:tl2br w:val="nil"/>
              <w:tr2bl w:val="nil"/>
            </w:tcBorders>
            <w:shd w:val="clear" w:color="auto" w:fill="F9F9F9"/>
          </w:tcPr>
          <w:p w:rsidR="00E51EF2" w:rsidRDefault="00E51EF2" w:rsidP="005D4020">
            <w:pPr>
              <w:pStyle w:val="PSDBTabelaNormalny"/>
            </w:pPr>
            <w:r>
              <w:t>Jakie są powiązania pomiędzy wykazanymi problemami, a przedstawionym wcześniej opisem otoczenia projektu?</w:t>
            </w:r>
          </w:p>
          <w:p w:rsidR="00E51EF2" w:rsidRDefault="00E51EF2" w:rsidP="005D4020">
            <w:pPr>
              <w:pStyle w:val="PSDBTabelaNormalny"/>
            </w:pPr>
            <w:r>
              <w:t>Cz</w:t>
            </w:r>
            <w:r w:rsidRPr="00293F32">
              <w:t>y wskazane potrzeby realizacji projektu są widoczne (wynikają) z analizy rynku i/lub charakterystyki instytucji?</w:t>
            </w:r>
          </w:p>
          <w:p w:rsidR="00E51EF2" w:rsidRPr="00293F32" w:rsidRDefault="00E51EF2" w:rsidP="00343A6C">
            <w:pPr>
              <w:pStyle w:val="PSDBTabelaNormalny"/>
            </w:pPr>
          </w:p>
        </w:tc>
      </w:tr>
      <w:tr w:rsidR="00E51EF2" w:rsidRPr="002856BB" w:rsidTr="002B20F9">
        <w:trPr>
          <w:trHeight w:val="1134"/>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E51EF2" w:rsidRPr="00976D48" w:rsidRDefault="00E51EF2" w:rsidP="00E51EF2">
            <w:pPr>
              <w:pStyle w:val="PSDBTabelaNormalny"/>
              <w:rPr>
                <w:sz w:val="12"/>
                <w:szCs w:val="12"/>
              </w:rPr>
            </w:pPr>
            <w:r>
              <w:rPr>
                <w:sz w:val="12"/>
                <w:szCs w:val="12"/>
              </w:rPr>
              <w:t>2.1.</w:t>
            </w:r>
            <w:r w:rsidR="006B743B">
              <w:rPr>
                <w:sz w:val="12"/>
                <w:szCs w:val="12"/>
              </w:rPr>
              <w:t>3</w:t>
            </w:r>
          </w:p>
        </w:tc>
        <w:tc>
          <w:tcPr>
            <w:tcW w:w="2444" w:type="dxa"/>
            <w:tcBorders>
              <w:top w:val="single" w:sz="4" w:space="0" w:color="999999"/>
              <w:left w:val="single" w:sz="4" w:space="0" w:color="999999"/>
              <w:bottom w:val="nil"/>
              <w:right w:val="single" w:sz="4" w:space="0" w:color="999999"/>
              <w:tl2br w:val="nil"/>
              <w:tr2bl w:val="nil"/>
            </w:tcBorders>
            <w:shd w:val="clear" w:color="auto" w:fill="ECF8F6"/>
          </w:tcPr>
          <w:p w:rsidR="00E51EF2" w:rsidRDefault="00E51EF2" w:rsidP="005D4020">
            <w:pPr>
              <w:pStyle w:val="PSDBTabelaNormalny"/>
            </w:pPr>
            <w:r>
              <w:t>Wybór problemów do rozwiązania przez projekt</w:t>
            </w:r>
          </w:p>
        </w:tc>
        <w:tc>
          <w:tcPr>
            <w:tcW w:w="10597" w:type="dxa"/>
            <w:tcBorders>
              <w:top w:val="single" w:sz="4" w:space="0" w:color="999999"/>
              <w:left w:val="single" w:sz="4" w:space="0" w:color="999999"/>
              <w:bottom w:val="nil"/>
              <w:right w:val="single" w:sz="4" w:space="0" w:color="999999"/>
              <w:tl2br w:val="nil"/>
              <w:tr2bl w:val="nil"/>
            </w:tcBorders>
            <w:shd w:val="clear" w:color="auto" w:fill="F9F9F9"/>
          </w:tcPr>
          <w:p w:rsidR="00E51EF2" w:rsidRDefault="00E51EF2" w:rsidP="005D4020">
            <w:pPr>
              <w:pStyle w:val="PSDBTabelaNormalny"/>
            </w:pPr>
            <w:r>
              <w:t>W jaki sposób przeprowadzono selekcję problemów? Jakie problemy wybrano do rozwiązania przez projekt? Do rozwiązania których problemów projekt się przyczyni? Dlaczego?</w:t>
            </w:r>
          </w:p>
          <w:p w:rsidR="00E51EF2" w:rsidRDefault="00E51EF2" w:rsidP="005D4020">
            <w:pPr>
              <w:pStyle w:val="PSDBTabelaNormalny"/>
            </w:pPr>
            <w:r>
              <w:t>S</w:t>
            </w:r>
            <w:r w:rsidRPr="00293F32">
              <w:t>kąd wynika potrzeba realizacji projektu? czy z potrzeb przedsiębiorców? czy z potrzeb samorządu lokalnego? czy</w:t>
            </w:r>
            <w:r>
              <w:t> </w:t>
            </w:r>
            <w:r w:rsidRPr="00293F32">
              <w:t>z potrzeb lokalnych mieszkańców (miejsca pracy)?</w:t>
            </w:r>
          </w:p>
          <w:p w:rsidR="00E51EF2" w:rsidRDefault="00E51EF2" w:rsidP="005D4020">
            <w:pPr>
              <w:pStyle w:val="PSDBTabelaNormalny"/>
            </w:pPr>
            <w:r>
              <w:t>Czy projekt zaspokoi w pełni potrzeby inwestycyjne projektodawcy? Na jaki czas? Jeżeli nie, to w jakim zakresie? Dlaczego wybrano właśnie taki zakres projektu?</w:t>
            </w:r>
          </w:p>
          <w:p w:rsidR="00E51EF2" w:rsidRDefault="00E51EF2" w:rsidP="005D4020">
            <w:pPr>
              <w:pStyle w:val="PSDBTabelaNormalny"/>
            </w:pPr>
          </w:p>
        </w:tc>
      </w:tr>
      <w:tr w:rsidR="00E51EF2" w:rsidRPr="002856BB" w:rsidTr="002B20F9">
        <w:trPr>
          <w:trHeight w:val="1134"/>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E51EF2" w:rsidRPr="00976D48" w:rsidRDefault="00E51EF2" w:rsidP="00E51EF2">
            <w:pPr>
              <w:pStyle w:val="PSDBTabelaNormalny"/>
              <w:rPr>
                <w:sz w:val="12"/>
                <w:szCs w:val="12"/>
              </w:rPr>
            </w:pPr>
            <w:r>
              <w:rPr>
                <w:sz w:val="12"/>
                <w:szCs w:val="12"/>
              </w:rPr>
              <w:t>2.1.</w:t>
            </w:r>
            <w:r w:rsidR="006B743B">
              <w:rPr>
                <w:sz w:val="12"/>
                <w:szCs w:val="12"/>
              </w:rPr>
              <w:t>4</w:t>
            </w:r>
          </w:p>
        </w:tc>
        <w:tc>
          <w:tcPr>
            <w:tcW w:w="2444"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E51EF2" w:rsidRDefault="00842625" w:rsidP="005D4020">
            <w:pPr>
              <w:pStyle w:val="PSDBTabelaNormalny"/>
            </w:pPr>
            <w:r>
              <w:t>Wykorzystane instrumenty analizy potrzeb</w:t>
            </w:r>
            <w:r w:rsidR="00E51EF2">
              <w:t xml:space="preserve"> </w:t>
            </w:r>
          </w:p>
        </w:tc>
        <w:tc>
          <w:tcPr>
            <w:tcW w:w="10597"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842625" w:rsidRDefault="00842625" w:rsidP="0092623F">
            <w:pPr>
              <w:pStyle w:val="PSDBTabelaNormalny"/>
              <w:tabs>
                <w:tab w:val="clear" w:pos="567"/>
                <w:tab w:val="left" w:pos="0"/>
              </w:tabs>
              <w:jc w:val="both"/>
            </w:pPr>
            <w:r>
              <w:t>W tym miejscu należy opisać użyte do analizy problemów</w:t>
            </w:r>
            <w:r w:rsidR="00997A40">
              <w:t xml:space="preserve"> narzędzia. Może to być drzewo problemów lub inne instrumenty określone w załączniku nr </w:t>
            </w:r>
            <w:r w:rsidR="00CF46A1">
              <w:t xml:space="preserve">4 </w:t>
            </w:r>
            <w:r w:rsidR="00997A40">
              <w:t>do niniejszej instrukcji.</w:t>
            </w:r>
          </w:p>
          <w:p w:rsidR="00E51EF2" w:rsidRPr="002B20F9" w:rsidRDefault="00E51EF2" w:rsidP="0092623F">
            <w:pPr>
              <w:pStyle w:val="PSDBTabelaNormalny"/>
              <w:tabs>
                <w:tab w:val="clear" w:pos="567"/>
                <w:tab w:val="left" w:pos="0"/>
              </w:tabs>
              <w:jc w:val="both"/>
              <w:rPr>
                <w:b/>
              </w:rPr>
            </w:pPr>
            <w:r w:rsidRPr="002B20F9">
              <w:t xml:space="preserve">Drzewo problemów </w:t>
            </w:r>
            <w:r w:rsidRPr="002B20F9">
              <w:rPr>
                <w:i/>
              </w:rPr>
              <w:t xml:space="preserve">sensu </w:t>
            </w:r>
            <w:proofErr w:type="spellStart"/>
            <w:r w:rsidRPr="002B20F9">
              <w:rPr>
                <w:i/>
              </w:rPr>
              <w:t>stricto</w:t>
            </w:r>
            <w:proofErr w:type="spellEnd"/>
            <w:r w:rsidRPr="002B20F9">
              <w:rPr>
                <w:i/>
              </w:rPr>
              <w:t xml:space="preserve"> </w:t>
            </w:r>
            <w:r w:rsidRPr="002B20F9">
              <w:t xml:space="preserve">jest graficzną wizualizacją procesu identyfikacji i analizy problemów określonej społeczności. Zasadniczo jednak aby mogło dojść do tej prezentacji sugeruje się przeprowadzenie kilku kroków, które wnioskodawca może potraktować jako wskazówki dla całej procedury opisu potrzeb realizacji projektu. </w:t>
            </w:r>
            <w:r w:rsidRPr="002B20F9">
              <w:rPr>
                <w:b/>
              </w:rPr>
              <w:t>Kluczowym i koniecznym warunkiem tworzenia drzewa problemów jest umożliwienie uczestniczenia w tym procesie grupie osób, których potrzeby i bariery mają zostać rozwiązane w wyniku realizacji projektu. Brak partycypacji (współuczestniczenia) społeczności, na którą ma oddziaływać projekt jest sprzeczny z ideą drzewa problemów, dlatego też zaleca się wnioskodawcom przeprowadzenie tych czynności w pierwszej kolejności.</w:t>
            </w:r>
          </w:p>
          <w:p w:rsidR="00E51EF2" w:rsidRPr="00E51EF2" w:rsidRDefault="00E51EF2" w:rsidP="0092623F">
            <w:pPr>
              <w:pStyle w:val="PSDBTabelaNormalny"/>
              <w:tabs>
                <w:tab w:val="clear" w:pos="567"/>
                <w:tab w:val="left" w:pos="0"/>
              </w:tabs>
              <w:jc w:val="both"/>
              <w:rPr>
                <w:b/>
              </w:rPr>
            </w:pPr>
            <w:r w:rsidRPr="002B20F9">
              <w:t xml:space="preserve">Jedną z zalecanych form jest rozdanie badanej grupie czystych kartek papieru, na których </w:t>
            </w:r>
            <w:proofErr w:type="spellStart"/>
            <w:r w:rsidRPr="002B20F9">
              <w:t>interesariusze</w:t>
            </w:r>
            <w:proofErr w:type="spellEnd"/>
            <w:r w:rsidRPr="002B20F9">
              <w:t xml:space="preserve"> będą zapisywać pojedyncze oświadczenia problemowe, które następnie mogą być posortowane w związki przyczynowo-skutkowe i zaprezentowane w formie drzewa. Cały proces powinien przebiegać następująco:</w:t>
            </w:r>
          </w:p>
          <w:p w:rsidR="00E51EF2" w:rsidRPr="00E51EF2" w:rsidRDefault="00E51EF2" w:rsidP="005D4020">
            <w:pPr>
              <w:pStyle w:val="PSDBTabelaNormalny"/>
              <w:tabs>
                <w:tab w:val="clear" w:pos="567"/>
                <w:tab w:val="left" w:pos="680"/>
              </w:tabs>
              <w:ind w:left="680" w:hanging="680"/>
            </w:pPr>
            <w:r w:rsidRPr="00E51EF2">
              <w:t>Krok 1:</w:t>
            </w:r>
            <w:r w:rsidRPr="00E51EF2">
              <w:tab/>
              <w:t xml:space="preserve"> </w:t>
            </w:r>
            <w:r w:rsidRPr="002B20F9">
              <w:t>Celem pierwszego etapu jest wywołanie dyskusji i tzw. burzy mózgów w wyniku, których zainteresowane strony wybiorą priorytetowy problem. Ten pierwszy krok może być całkowicie otwarty (bez wcześniejszych wyobrażeń czy sugestii dla zainteresowanych stron odnośnie proponowanych kwestii) albo bardziej skierowane na dookreślenie konkretnego problemu lub zjawiska (np. poprawy jakości wody w rzece) ustalonego w oparciu o wstępną analizę istniejących informacji i wstępnych konsultacji z zainteresowanymi stronami.</w:t>
            </w:r>
            <w:r w:rsidRPr="00E51EF2">
              <w:t xml:space="preserve"> </w:t>
            </w:r>
          </w:p>
          <w:p w:rsidR="00E51EF2" w:rsidRPr="00E51EF2" w:rsidRDefault="00E51EF2" w:rsidP="0092623F">
            <w:pPr>
              <w:pStyle w:val="PSDBTabelaNormalny"/>
              <w:tabs>
                <w:tab w:val="clear" w:pos="567"/>
                <w:tab w:val="left" w:pos="680"/>
              </w:tabs>
              <w:ind w:left="680" w:hanging="680"/>
              <w:jc w:val="both"/>
            </w:pPr>
            <w:r w:rsidRPr="00E51EF2">
              <w:t>Krok 2:</w:t>
            </w:r>
            <w:r w:rsidRPr="00E51EF2">
              <w:tab/>
              <w:t xml:space="preserve">Wskazanie  </w:t>
            </w:r>
            <w:r w:rsidRPr="002B20F9">
              <w:t>jednego</w:t>
            </w:r>
            <w:r w:rsidRPr="00E51EF2">
              <w:t xml:space="preserve"> problemu startowego/głównego.</w:t>
            </w:r>
          </w:p>
          <w:p w:rsidR="00E51EF2" w:rsidRPr="00E51EF2" w:rsidRDefault="00E51EF2" w:rsidP="0092623F">
            <w:pPr>
              <w:pStyle w:val="PSDBTabelaNormalny"/>
              <w:tabs>
                <w:tab w:val="clear" w:pos="567"/>
                <w:tab w:val="left" w:pos="680"/>
              </w:tabs>
              <w:ind w:left="680" w:hanging="680"/>
              <w:jc w:val="both"/>
            </w:pPr>
            <w:r w:rsidRPr="00E51EF2">
              <w:t>Krok 3:</w:t>
            </w:r>
            <w:r w:rsidRPr="00E51EF2">
              <w:tab/>
              <w:t>Identyfikacja problemów związanych z problemem startowym.</w:t>
            </w:r>
          </w:p>
          <w:p w:rsidR="00E51EF2" w:rsidRPr="00E51EF2" w:rsidRDefault="00E51EF2" w:rsidP="0092623F">
            <w:pPr>
              <w:pStyle w:val="PSDBTabelaNormalny"/>
              <w:tabs>
                <w:tab w:val="clear" w:pos="567"/>
                <w:tab w:val="left" w:pos="680"/>
              </w:tabs>
              <w:ind w:left="680" w:hanging="680"/>
              <w:jc w:val="both"/>
            </w:pPr>
            <w:r w:rsidRPr="00E51EF2">
              <w:t>Krok 4:</w:t>
            </w:r>
            <w:r w:rsidRPr="00E51EF2">
              <w:tab/>
              <w:t>Ustanowienie hierarchii przyczynowo skutkowej: problemy, które bezpośrednio powodują problem startowy umieszczone są na poniżej; problemy, które są bezpośrednimi efektami problemów startowych są umieszczone powyżej.</w:t>
            </w:r>
          </w:p>
          <w:p w:rsidR="00E51EF2" w:rsidRPr="00E51EF2" w:rsidRDefault="00E51EF2" w:rsidP="0092623F">
            <w:pPr>
              <w:pStyle w:val="PSDBTabelaNormalny"/>
              <w:tabs>
                <w:tab w:val="clear" w:pos="567"/>
                <w:tab w:val="left" w:pos="680"/>
              </w:tabs>
              <w:ind w:left="680" w:hanging="680"/>
              <w:jc w:val="both"/>
            </w:pPr>
            <w:r w:rsidRPr="00E51EF2">
              <w:t>Krok 5:</w:t>
            </w:r>
            <w:r w:rsidRPr="00E51EF2">
              <w:tab/>
              <w:t xml:space="preserve">Postąpić analogicznie zgodnie  z kryterium przyczyny i skutku z wszystkimi innymi problemami. </w:t>
            </w:r>
            <w:r w:rsidRPr="002B20F9">
              <w:t>Sortowaniu pozostałych problemów powinno zawsze towarzyszyć pytanie „co jest tego przyczyną?”. Jeśli wnioskodawca uzna, że generatorami danego problemu są dwa lub więcej problemy niższego rzędu umieszcza je na tej samej wysokości.</w:t>
            </w:r>
          </w:p>
          <w:p w:rsidR="00E51EF2" w:rsidRPr="00E51EF2" w:rsidRDefault="00E51EF2" w:rsidP="0092623F">
            <w:pPr>
              <w:pStyle w:val="PSDBTabelaNormalny"/>
              <w:tabs>
                <w:tab w:val="clear" w:pos="567"/>
                <w:tab w:val="left" w:pos="680"/>
              </w:tabs>
              <w:ind w:left="680" w:hanging="680"/>
              <w:jc w:val="both"/>
            </w:pPr>
            <w:r w:rsidRPr="00E51EF2">
              <w:t>Krok 6:</w:t>
            </w:r>
            <w:r w:rsidRPr="00E51EF2">
              <w:tab/>
              <w:t>Połączyć problemy strzałkami ilustrującymi związki przyczynowo skutkowe (zgodnie z kierunkiem zależności )</w:t>
            </w:r>
          </w:p>
          <w:p w:rsidR="00E51EF2" w:rsidRPr="00E51EF2" w:rsidRDefault="00E51EF2" w:rsidP="0092623F">
            <w:pPr>
              <w:pStyle w:val="PSDBTabelaNormalny"/>
              <w:tabs>
                <w:tab w:val="clear" w:pos="567"/>
                <w:tab w:val="left" w:pos="680"/>
              </w:tabs>
              <w:ind w:left="680" w:hanging="680"/>
              <w:jc w:val="both"/>
            </w:pPr>
            <w:r w:rsidRPr="00E51EF2">
              <w:t>Krok 7:</w:t>
            </w:r>
            <w:r w:rsidRPr="00E51EF2">
              <w:tab/>
              <w:t xml:space="preserve">Przejrzeć diagram i weryfikować jego poprawność i kompletność. </w:t>
            </w:r>
            <w:r w:rsidRPr="002B20F9">
              <w:t xml:space="preserve">Na tym etapie można ponownie poddać diagram pod dyskusję z </w:t>
            </w:r>
            <w:proofErr w:type="spellStart"/>
            <w:r w:rsidRPr="002B20F9">
              <w:t>interesariuszami</w:t>
            </w:r>
            <w:proofErr w:type="spellEnd"/>
            <w:r w:rsidRPr="002B20F9">
              <w:t xml:space="preserve"> stawiając pytanie: „czy istnieją jeszcze jakieś istotne problemy, które nie zostały wymienione?”. Jeśli tak, to należy je określić i uwzględnić w odpowiednim miejscu na wykresie.</w:t>
            </w:r>
          </w:p>
          <w:p w:rsidR="00E51EF2" w:rsidRPr="00E51EF2" w:rsidRDefault="00E51EF2" w:rsidP="005D4020">
            <w:pPr>
              <w:pStyle w:val="PSDBTabelaNormalny"/>
            </w:pPr>
            <w:r w:rsidRPr="002B20F9">
              <w:t>Krok 8:</w:t>
            </w:r>
            <w:r w:rsidRPr="002B20F9">
              <w:tab/>
              <w:t xml:space="preserve">Ukończony diagram (drzewo problemów) warto rozpowszechnić, aby </w:t>
            </w:r>
            <w:proofErr w:type="spellStart"/>
            <w:r w:rsidRPr="002B20F9">
              <w:t>interesariusze</w:t>
            </w:r>
            <w:proofErr w:type="spellEnd"/>
            <w:r w:rsidRPr="002B20F9">
              <w:t xml:space="preserve"> mieli możliwość dalszego komentowania, a także zaakceptowania samego projektu w przyszłości.</w:t>
            </w:r>
            <w:r w:rsidRPr="00E51EF2">
              <w:t xml:space="preserve"> </w:t>
            </w:r>
          </w:p>
          <w:p w:rsidR="00E51EF2" w:rsidRPr="00E51EF2" w:rsidRDefault="00E51EF2" w:rsidP="005D4020">
            <w:pPr>
              <w:pStyle w:val="PSDBTabelaNormalny"/>
            </w:pPr>
            <w:r w:rsidRPr="00E51EF2">
              <w:t xml:space="preserve">Na co należy uważać? </w:t>
            </w:r>
          </w:p>
          <w:p w:rsidR="00E51EF2" w:rsidRPr="00E51EF2" w:rsidRDefault="00E51EF2" w:rsidP="00A1357C">
            <w:pPr>
              <w:pStyle w:val="PSDBTabelaNormalny"/>
              <w:numPr>
                <w:ilvl w:val="0"/>
                <w:numId w:val="4"/>
              </w:numPr>
              <w:rPr>
                <w:rFonts w:cs="Verdana"/>
              </w:rPr>
            </w:pPr>
            <w:r w:rsidRPr="00E51EF2">
              <w:rPr>
                <w:rFonts w:cs="Verdana"/>
              </w:rPr>
              <w:lastRenderedPageBreak/>
              <w:t>problemy muszą być sformułowane jako negatywne sytuacje;</w:t>
            </w:r>
          </w:p>
          <w:p w:rsidR="00E51EF2" w:rsidRPr="00E51EF2" w:rsidRDefault="00E51EF2" w:rsidP="00A1357C">
            <w:pPr>
              <w:pStyle w:val="PSDBTabelaNormalny"/>
              <w:numPr>
                <w:ilvl w:val="0"/>
                <w:numId w:val="4"/>
              </w:numPr>
              <w:rPr>
                <w:rFonts w:cs="Verdana"/>
              </w:rPr>
            </w:pPr>
            <w:r w:rsidRPr="00E51EF2">
              <w:rPr>
                <w:rFonts w:cs="Verdana"/>
              </w:rPr>
              <w:t>problemy muszą być rzeczywiste a nie przyszłe czy wyimaginowane;</w:t>
            </w:r>
          </w:p>
          <w:p w:rsidR="00E51EF2" w:rsidRPr="00E51EF2" w:rsidRDefault="00E51EF2" w:rsidP="00A1357C">
            <w:pPr>
              <w:pStyle w:val="PSDBTabelaNormalny"/>
              <w:numPr>
                <w:ilvl w:val="0"/>
                <w:numId w:val="4"/>
              </w:numPr>
            </w:pPr>
            <w:r w:rsidRPr="00E51EF2">
              <w:rPr>
                <w:rFonts w:cs="Verdana"/>
              </w:rPr>
              <w:t>pozycja problemu w hierarchii nie odnosi się do jego waż</w:t>
            </w:r>
            <w:r w:rsidRPr="00E51EF2">
              <w:t>ności;</w:t>
            </w:r>
          </w:p>
          <w:p w:rsidR="00E51EF2" w:rsidRPr="00E51EF2" w:rsidRDefault="00E51EF2" w:rsidP="00A1357C">
            <w:pPr>
              <w:pStyle w:val="PSDBTabelaNormalny"/>
              <w:numPr>
                <w:ilvl w:val="0"/>
                <w:numId w:val="4"/>
              </w:numPr>
              <w:rPr>
                <w:rFonts w:cs="Verdana"/>
              </w:rPr>
            </w:pPr>
            <w:r w:rsidRPr="00E51EF2">
              <w:rPr>
                <w:rFonts w:cs="Verdana"/>
              </w:rPr>
              <w:t>problem nie jest wynikiem braku rozwiązania, ale istniejącą negatywną sytuacją;</w:t>
            </w:r>
          </w:p>
          <w:p w:rsidR="00E51EF2" w:rsidRPr="002B20F9" w:rsidRDefault="00E51EF2" w:rsidP="00A1357C">
            <w:pPr>
              <w:pStyle w:val="PSDBTabelaNormalny"/>
              <w:numPr>
                <w:ilvl w:val="0"/>
                <w:numId w:val="4"/>
              </w:numPr>
              <w:rPr>
                <w:rFonts w:cs="Verdana"/>
              </w:rPr>
            </w:pPr>
            <w:r w:rsidRPr="002B20F9">
              <w:rPr>
                <w:rFonts w:cs="Verdana"/>
              </w:rPr>
              <w:t>efekt konstruowania drzewa problemów zależy nie tylko od umiejętności osób koordynujących ten proces, ale również wiedzy i nastawienia przedstawicieli społeczności zaproszonych do analizy;</w:t>
            </w:r>
          </w:p>
          <w:p w:rsidR="00E51EF2" w:rsidRPr="002B20F9" w:rsidRDefault="00E51EF2" w:rsidP="00A1357C">
            <w:pPr>
              <w:pStyle w:val="PSDBTabelaNormalny"/>
              <w:numPr>
                <w:ilvl w:val="0"/>
                <w:numId w:val="4"/>
              </w:numPr>
              <w:rPr>
                <w:rFonts w:cs="Verdana"/>
              </w:rPr>
            </w:pPr>
            <w:r w:rsidRPr="002B20F9">
              <w:rPr>
                <w:rFonts w:cs="Verdana"/>
              </w:rPr>
              <w:t>w spotkaniach zespołów analizujących problemy powinno uczestniczyć od 20 do 30 osób.</w:t>
            </w:r>
          </w:p>
          <w:p w:rsidR="00E51EF2" w:rsidRPr="00E51EF2" w:rsidRDefault="00E51EF2" w:rsidP="005D4020">
            <w:pPr>
              <w:pStyle w:val="PSDBTabelaNormalny"/>
              <w:rPr>
                <w:i/>
              </w:rPr>
            </w:pPr>
          </w:p>
          <w:p w:rsidR="00E51EF2" w:rsidRPr="00E51EF2" w:rsidRDefault="00E51EF2" w:rsidP="005D4020">
            <w:pPr>
              <w:pStyle w:val="PSDBTabelaNormalny"/>
              <w:rPr>
                <w:i/>
                <w:lang w:val="en-US"/>
              </w:rPr>
            </w:pPr>
            <w:proofErr w:type="spellStart"/>
            <w:r w:rsidRPr="00E51EF2">
              <w:rPr>
                <w:i/>
                <w:lang w:val="en-US"/>
              </w:rPr>
              <w:t>Źródło</w:t>
            </w:r>
            <w:proofErr w:type="spellEnd"/>
            <w:r w:rsidRPr="00E51EF2">
              <w:rPr>
                <w:i/>
                <w:lang w:val="en-US"/>
              </w:rPr>
              <w:t>:</w:t>
            </w:r>
            <w:r w:rsidRPr="00E51EF2">
              <w:rPr>
                <w:i/>
                <w:lang w:val="en-US"/>
              </w:rPr>
              <w:tab/>
              <w:t xml:space="preserve">European Commission, Project Cycle Management Guidelines, </w:t>
            </w:r>
            <w:proofErr w:type="spellStart"/>
            <w:r w:rsidRPr="00E51EF2">
              <w:rPr>
                <w:i/>
                <w:lang w:val="en-US"/>
              </w:rPr>
              <w:t>EuropeAid</w:t>
            </w:r>
            <w:proofErr w:type="spellEnd"/>
            <w:r w:rsidRPr="00E51EF2">
              <w:rPr>
                <w:i/>
                <w:lang w:val="en-US"/>
              </w:rPr>
              <w:t xml:space="preserve"> Co-operation Office General Affairs Evaluation, march 2004.</w:t>
            </w:r>
          </w:p>
          <w:p w:rsidR="00E51EF2" w:rsidRPr="00E51EF2" w:rsidRDefault="00E51EF2" w:rsidP="005D4020">
            <w:pPr>
              <w:pStyle w:val="PSDBTabelaNormalny"/>
              <w:rPr>
                <w:i/>
                <w:lang w:val="en-US"/>
              </w:rPr>
            </w:pPr>
          </w:p>
          <w:p w:rsidR="00E51EF2" w:rsidRPr="00E51EF2" w:rsidRDefault="00E51EF2" w:rsidP="005D4020">
            <w:pPr>
              <w:pStyle w:val="PSDBTabelaNormalny"/>
            </w:pPr>
            <w:r w:rsidRPr="002B20F9">
              <w:t xml:space="preserve">Przykładowe drzewa problemów zamieszczono w Załączniku </w:t>
            </w:r>
            <w:r w:rsidR="00F827B8">
              <w:t>4</w:t>
            </w:r>
          </w:p>
          <w:p w:rsidR="00E51EF2" w:rsidRPr="00E51EF2" w:rsidRDefault="00E51EF2" w:rsidP="005D4020">
            <w:pPr>
              <w:pStyle w:val="PSDBTabelaNormalny"/>
            </w:pPr>
          </w:p>
          <w:p w:rsidR="00E51EF2" w:rsidRPr="00E51EF2" w:rsidRDefault="00FD7626" w:rsidP="005D4020">
            <w:pPr>
              <w:pStyle w:val="PSDBTabelaNormalny"/>
              <w:rPr>
                <w:lang w:val="en-GB"/>
              </w:rPr>
            </w:pPr>
            <w:r>
              <w:rPr>
                <w:noProof/>
              </w:rPr>
            </w:r>
            <w:r w:rsidRPr="00FD7626">
              <w:rPr>
                <w:noProof/>
              </w:rPr>
              <w:pict>
                <v:group id="Kanwa 410" o:spid="_x0000_s1028" editas="canvas" style="width:404.75pt;height:133.7pt;mso-position-horizontal-relative:char;mso-position-vertical-relative:line" coordsize="51403,169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51403;height:16979;visibility:visible">
                    <v:fill o:detectmouseclick="t"/>
                    <v:path o:connecttype="none"/>
                  </v:shape>
                  <v:group id="Group 412" o:spid="_x0000_s1030" style="position:absolute;left:27228;top:2597;width:23337;height:10001" coordorigin="1439,1770" coordsize="4935,21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fmgXCxgAAANwA&#10;AAAPAAAAAAAAAAAAAAAAAKoCAABkcnMvZG93bnJldi54bWxQSwUGAAAAAAQABAD6AAAAnQM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413" o:spid="_x0000_s1031" type="#_x0000_t34" style="position:absolute;left:3052;top:1785;width:419;height:1290;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ThtcMAAADcAAAADwAAAGRycy9kb3ducmV2LnhtbERPz2vCMBS+D/Y/hCd4W1MHiusaxQ1E&#10;8TCxW9n10bw1xealNlHr/npzGOz48f3Ol4NtxYV63zhWMElSEMSV0w3XCr4+109zED4ga2wdk4Ib&#10;eVguHh9yzLS78oEuRahFDGGfoQITQpdJ6StDFn3iOuLI/bjeYoiwr6Xu8RrDbSuf03QmLTYcGwx2&#10;9G6oOhZnq2C4fb+c5nVZtr/nD2f2b7PNWu+UGo+G1SuIQEP4F/+5t1rBNI3z45l4BOTi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KE4bXDAAAA3AAAAA8AAAAAAAAAAAAA&#10;AAAAoQIAAGRycy9kb3ducmV2LnhtbFBLBQYAAAAABAAEAPkAAACRAwAAAAA=&#10;" adj="10774">
                      <v:stroke endarrow="block"/>
                      <v:shadow on="t" opacity=".5" offset="-6pt,6pt"/>
                    </v:shape>
                    <v:shape id="AutoShape 414" o:spid="_x0000_s1032" type="#_x0000_t34" style="position:absolute;left:4335;top:1792;width:419;height:1275;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rrf8UAAADcAAAADwAAAGRycy9kb3ducmV2LnhtbESPQWvCQBSE70L/w/IKvYhuVFpKdBO0&#10;IHgQxNhLb4/sMxvMvl2yW5P+e7dQ6HGYmW+YTTnaTtypD61jBYt5BoK4drrlRsHnZT97BxEissbO&#10;MSn4oQBl8TTZYK7dwGe6V7ERCcIhRwUmRp9LGWpDFsPceeLkXV1vMSbZN1L3OCS47eQyy96kxZbT&#10;gkFPH4bqW/VtFQzT82nXWk8Xfxp3elUF87U9KvXyPG7XICKN8T/81z5oBa/ZAn7PpCMgi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Lrrf8UAAADcAAAADwAAAAAAAAAA&#10;AAAAAAChAgAAZHJzL2Rvd25yZXYueG1sUEsFBgAAAAAEAAQA+QAAAJMDAAAAAA==&#10;" adj="10774">
                      <v:stroke endarrow="block"/>
                      <v:shadow on="t" opacity=".5" offset="-6pt,6pt"/>
                    </v:shape>
                    <v:shape id="AutoShape 415" o:spid="_x0000_s1033" type="#_x0000_t34" style="position:absolute;left:2123;top:2939;width:344;height:645;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4KQ0sUAAADcAAAADwAAAGRycy9kb3ducmV2LnhtbESPQWsCMRSE7wX/Q3gFL0WzXbDI1ihF&#10;qfQkrXrZ2zN5bpZuXtZN1O2/bwTB4zAz3zCzRe8acaEu1J4VvI4zEMTam5orBfvd52gKIkRkg41n&#10;UvBHARbzwdMMC+Ov/EOXbaxEgnAoUIGNsS2kDNqSwzD2LXHyjr5zGJPsKmk6vCa4a2SeZW/SYc1p&#10;wWJLS0v6d3t2CuTmZXXW5bG0p3Ve5vq7PGwOE6WGz/3HO4hIfXyE7+0vo2CS5XA7k46AnP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4KQ0sUAAADcAAAADwAAAAAAAAAA&#10;AAAAAAChAgAAZHJzL2Rvd25yZXYueG1sUEsFBgAAAAAEAAQA+QAAAJMDAAAAAA==&#10;">
                      <v:stroke endarrow="block"/>
                      <v:shadow on="t" opacity=".5" offset="-6pt,6pt"/>
                    </v:shape>
                    <v:shape id="AutoShape 416" o:spid="_x0000_s1034" type="#_x0000_t34" style="position:absolute;left:2768;top:2939;width:344;height:645;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ZKmksUAAADcAAAADwAAAGRycy9kb3ducmV2LnhtbESP3YrCMBSE7xd8h3AEbxZNVVakGkV2&#10;URRB8Qe9PTTHtticlCbV+vZmYWEvh5n5hpnOG1OIB1Uut6yg34tAECdW55wqOJ+W3TEI55E1FpZJ&#10;wYsczGetjynG2j75QI+jT0WAsItRQeZ9GUvpkowMup4tiYN3s5VBH2SVSl3hM8BNIQdRNJIGcw4L&#10;GZb0nVFyP9ZGwc9LjutVU38WV7u97Da1XCf9vVKddrOYgPDU+P/wX3utFXxFQ/g9E46AnL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ZKmksUAAADcAAAADwAAAAAAAAAA&#10;AAAAAAChAgAAZHJzL2Rvd25yZXYueG1sUEsFBgAAAAAEAAQA+QAAAJMDAAAAAA==&#10;">
                      <v:stroke endarrow="block"/>
                      <v:shadow on="t" opacity=".5" offset="-6pt,6pt"/>
                    </v:shape>
                    <v:shape id="AutoShape 417" o:spid="_x0000_s1035" type="#_x0000_t34" style="position:absolute;left:4695;top:2947;width:344;height:630;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etPcYAAADcAAAADwAAAGRycy9kb3ducmV2LnhtbESPQWsCMRSE7wX/Q3hCL0WzLiqyNYpY&#10;WjxJtb3s7Zk8N0s3L+sm6vbfN4VCj8PMfMMs171rxI26UHtWMBlnIIi1NzVXCj4/XkcLECEiG2w8&#10;k4JvCrBeDR6WWBh/5wPdjrESCcKhQAU2xraQMmhLDsPYt8TJO/vOYUyyq6Tp8J7grpF5ls2lw5rT&#10;gsWWtpb01/HqFMj908tVl+fSXt7yMtfv5Wl/min1OOw3zyAi9fE//NfeGQWzbAq/Z9IRkK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8nrT3GAAAA3AAAAA8AAAAAAAAA&#10;AAAAAAAAoQIAAGRycy9kb3ducmV2LnhtbFBLBQYAAAAABAAEAPkAAACUAwAAAAA=&#10;">
                      <v:stroke endarrow="block"/>
                      <v:shadow on="t" opacity=".5" offset="-6pt,6pt"/>
                    </v:shape>
                    <v:shape id="AutoShape 418" o:spid="_x0000_s1036" type="#_x0000_t34" style="position:absolute;left:5340;top:2932;width:344;height:660;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ebfcYAAADcAAAADwAAAGRycy9kb3ducmV2LnhtbESPQWvCQBSE7wX/w/IEL6VuIlhCzCql&#10;RUkRKk2LXh/ZZxKafRuyG43/visUehxm5hsm24ymFRfqXWNZQTyPQBCXVjdcKfj+2j4lIJxH1tha&#10;JgU3crBZTx4yTLW98iddCl+JAGGXooLa+y6V0pU1GXRz2xEH72x7gz7IvpK6x2uAm1YuouhZGmw4&#10;LNTY0WtN5U8xGAVvN5kMu3F4bE92f/x4H2RexgelZtPxZQXC0+j/w3/tXCtYRku4nwlHQK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U3m33GAAAA3AAAAA8AAAAAAAAA&#10;AAAAAAAAoQIAAGRycy9kb3ducmV2LnhtbFBLBQYAAAAABAAEAPkAAACUAwAAAAA=&#10;">
                      <v:stroke endarrow="block"/>
                      <v:shadow on="t" opacity=".5" offset="-6pt,6pt"/>
                    </v:shape>
                    <v:rect id="Rectangle 419" o:spid="_x0000_s1037" style="position:absolute;left:3374;top:1770;width:1065;height:4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4CxMUA&#10;AADcAAAADwAAAGRycy9kb3ducmV2LnhtbESPQWsCMRSE74X+h/AK3mpSwUW2RrGFgkd3Ky29PTbP&#10;zermZdlEXf31piB4HGbmG2a+HFwrTtSHxrOGt7ECQVx503CtYfv99ToDESKywdYzabhQgOXi+WmO&#10;ufFnLuhUxlokCIccNdgYu1zKUFlyGMa+I07ezvcOY5J9LU2P5wR3rZwolUmHDacFix19WqoO5dFp&#10;KLtiPcmudv+rNrNi/7cpfra7D61HL8PqHUSkIT7C9/baaJiqDP7PpCM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gLExQAAANwAAAAPAAAAAAAAAAAAAAAAAJgCAABkcnMv&#10;ZG93bnJldi54bWxQSwUGAAAAAAQABAD1AAAAigMAAAAA&#10;">
                      <v:shadow on="t" opacity=".5" offset="-6pt,6pt"/>
                    </v:rect>
                    <v:rect id="Rectangle 420" o:spid="_x0000_s1038" style="position:absolute;left:2084;top:2639;width:1065;height:4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vrU8YA&#10;AADcAAAADwAAAGRycy9kb3ducmV2LnhtbESPX0vDMBTF3wf7DuEKvgyXKFi1azqGIIwhyP4xHy/N&#10;XVNsbkoT1+qnN4Lg4+Gc8zucYjm6VlyoD41nDbdzBYK48qbhWsNh/3LzCCJEZIOtZ9LwRQGW5XRS&#10;YG78wFu67GItEoRDjhpsjF0uZagsOQxz3xEn7+x7hzHJvpamxyHBXSvvlMqkw4bTgsWOni1VH7tP&#10;p0HJ/eF0zJ6G7+Y9azeDH99mr1br66txtQARaYz/4b/22mi4Vw/weyYdAV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SvrU8YAAADcAAAADwAAAAAAAAAAAAAAAACYAgAAZHJz&#10;L2Rvd25yZXYueG1sUEsFBgAAAAAEAAQA9QAAAIsDAAAAAA==&#10;" fillcolor="red">
                      <v:shadow on="t" opacity=".5" offset="-6pt,6pt"/>
                    </v:rect>
                    <v:rect id="Rectangle 421" o:spid="_x0000_s1039" style="position:absolute;left:4649;top:2639;width:1065;height:4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R/IcMA&#10;AADcAAAADwAAAGRycy9kb3ducmV2LnhtbERPXWvCMBR9F/Yfwh34IjOZYNk6o4yBICLIrGN7vDR3&#10;TVlzU5poq7/ePAx8PJzvxWpwjThTF2rPGp6nCgRx6U3NlYZjsX56AREissHGM2m4UIDV8mG0wNz4&#10;nj/pfIiVSCEcctRgY2xzKUNpyWGY+pY4cb++cxgT7CppOuxTuGvkTKlMOqw5NVhs6cNS+Xc4OQ1K&#10;Fsfvr+y1v9Y/WbPt/bCf7KzW48fh/Q1EpCHexf/ujdEwV2ltOpOOgF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LR/IcMAAADcAAAADwAAAAAAAAAAAAAAAACYAgAAZHJzL2Rv&#10;d25yZXYueG1sUEsFBgAAAAAEAAQA9QAAAIgDAAAAAA==&#10;" fillcolor="red">
                      <v:shadow on="t" opacity=".5" offset="-6pt,6pt"/>
                    </v:rect>
                    <v:rect id="Rectangle 422" o:spid="_x0000_s1040" style="position:absolute;left:1439;top:3434;width:1065;height:4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GWtsUA&#10;AADcAAAADwAAAGRycy9kb3ducmV2LnhtbESPQWsCMRSE70L/Q3iF3jRRqNjVKLZQ8OiuUvH22Dw3&#10;q5uXZZPqtr++KQgeh5n5hlmseteIK3Wh9qxhPFIgiEtvaq407HefwxmIEJENNp5Jww8FWC2fBgvM&#10;jL9xTtciViJBOGSowcbYZlKG0pLDMPItcfJOvnMYk+wqaTq8Jbhr5ESpqXRYc1qw2NKHpfJSfDsN&#10;RZtvJtNfez6o7Sw/H7f51/70rvXLc7+eg4jUx0f43t4YDa/qDf7PpCM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YZa2xQAAANwAAAAPAAAAAAAAAAAAAAAAAJgCAABkcnMv&#10;ZG93bnJldi54bWxQSwUGAAAAAAQABAD1AAAAigMAAAAA&#10;">
                      <v:shadow on="t" opacity=".5" offset="-6pt,6pt"/>
                    </v:rect>
                    <v:rect id="Rectangle 423" o:spid="_x0000_s1041" style="position:absolute;left:2729;top:3434;width:1065;height:4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Kp9sIA&#10;AADcAAAADwAAAGRycy9kb3ducmV2LnhtbERPz2vCMBS+D/wfwhO8zbSCIp2xTGHg0XaysdujeTZ1&#10;zUtpsrb61y+HwY4f3+9dPtlWDNT7xrGCdJmAIK6cbrhWcHl/e96C8AFZY+uYFNzJQ76fPe0w027k&#10;goYy1CKGsM9QgQmhy6T0lSGLfuk64shdXW8xRNjXUvc4xnDbylWSbKTFhmODwY6Ohqrv8scqKLvi&#10;tNo8zO0zOW+L29e5+LhcD0ot5tPrC4hAU/gX/7lPWsE6jfPjmXgE5P4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gqn2wgAAANwAAAAPAAAAAAAAAAAAAAAAAJgCAABkcnMvZG93&#10;bnJldi54bWxQSwUGAAAAAAQABAD1AAAAhwMAAAAA&#10;">
                      <v:shadow on="t" opacity=".5" offset="-6pt,6pt"/>
                    </v:rect>
                    <v:rect id="Rectangle 424" o:spid="_x0000_s1042" style="position:absolute;left:4019;top:3434;width:1065;height:4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4MbcUA&#10;AADcAAAADwAAAGRycy9kb3ducmV2LnhtbESPQWvCQBSE70L/w/IKvZlNhIqkrtIKgkcTRfH2yD6z&#10;sdm3IbvVtL++Kwgeh5n5hpkvB9uKK/W+cawgS1IQxJXTDdcK9rv1eAbCB2SNrWNS8EselouX0Rxz&#10;7W5c0LUMtYgQ9jkqMCF0uZS+MmTRJ64jjt7Z9RZDlH0tdY+3CLetnKTpVFpsOC4Y7GhlqPouf6yC&#10;sis2k+mfuRzT7ay4nLbFYX/+Uurtdfj8ABFoCM/wo73RCt6zDO5n4h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zgxtxQAAANwAAAAPAAAAAAAAAAAAAAAAAJgCAABkcnMv&#10;ZG93bnJldi54bWxQSwUGAAAAAAQABAD1AAAAigMAAAAA&#10;">
                      <v:shadow on="t" opacity=".5" offset="-6pt,6pt"/>
                    </v:rect>
                    <v:rect id="Rectangle 425" o:spid="_x0000_s1043" style="position:absolute;left:5309;top:3434;width:1065;height:4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ehBsMA&#10;AADbAAAADwAAAGRycy9kb3ducmV2LnhtbESPQWvCQBSE74L/YXlCb7qpSJDUVawgeDRRWnp7ZJ/Z&#10;aPZtyK6a+utdodDjMDPfMItVbxtxo87XjhW8TxIQxKXTNVcKjofteA7CB2SNjWNS8EseVsvhYIGZ&#10;dnfO6VaESkQI+wwVmBDaTEpfGrLoJ64ljt7JdRZDlF0ldYf3CLeNnCZJKi3WHBcMtrQxVF6Kq1VQ&#10;tPlumj7M+TvZz/Pzzz7/Op4+lXob9esPEIH68B/+a++0gnQGry/xB8jl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ZehBsMAAADbAAAADwAAAAAAAAAAAAAAAACYAgAAZHJzL2Rv&#10;d25yZXYueG1sUEsFBgAAAAAEAAQA9QAAAIgDAAAAAA==&#10;">
                      <v:shadow on="t" opacity=".5" offset="-6pt,6pt"/>
                    </v:rect>
                  </v:group>
                  <v:group id="Group 426" o:spid="_x0000_s1044" style="position:absolute;left:1701;top:2597;width:23337;height:10001" coordorigin="1439,1770" coordsize="4935,21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wS/8UAAADbAAAADwAAAGRycy9kb3ducmV2LnhtbESPQWvCQBSE74X+h+UV&#10;ems2URSJriGIlR6kUCOIt0f2mQSzb0N2m8R/3y0Uehxm5htmk02mFQP1rrGsIIliEMSl1Q1XCs7F&#10;+9sKhPPIGlvLpOBBDrLt89MGU21H/qLh5CsRIOxSVFB736VSurImgy6yHXHwbrY36IPsK6l7HAPc&#10;tHIWx0tpsOGwUGNHu5rK++nbKDiMOObzZD8c77fd41osPi/HhJR6fZnyNQhPk/8P/7U/tILlA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VMEv/FAAAA2wAA&#10;AA8AAAAAAAAAAAAAAAAAqgIAAGRycy9kb3ducmV2LnhtbFBLBQYAAAAABAAEAPoAAACcAwAAAAA=&#10;">
                    <v:shape id="AutoShape 427" o:spid="_x0000_s1045" type="#_x0000_t34" style="position:absolute;left:3052;top:1785;width:419;height:1290;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UjQUMUAAADbAAAADwAAAGRycy9kb3ducmV2LnhtbESPzWrDMBCE74W+g9hCbrXcHkziRDZt&#10;IbTk0JI/cl2sjWVirVxLSZw+fRUI5DjMzDfMrBxsK07U+8axgpckBUFcOd1wrWCznj+PQfiArLF1&#10;TAou5KEsHh9mmGt35iWdVqEWEcI+RwUmhC6X0leGLPrEdcTR27veYoiyr6Xu8RzhtpWvaZpJiw3H&#10;BYMdfRiqDqujVTBcdpPfcb3dtn/Hb2d+3rPPuV4oNXoa3qYgAg3hHr61v7SCLIPrl/gDZPE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UjQUMUAAADbAAAADwAAAAAAAAAA&#10;AAAAAAChAgAAZHJzL2Rvd25yZXYueG1sUEsFBgAAAAAEAAQA+QAAAJMDAAAAAA==&#10;" adj="10774">
                      <v:stroke endarrow="block"/>
                      <v:shadow on="t" opacity=".5" offset="-6pt,6pt"/>
                    </v:shape>
                    <v:shape id="AutoShape 428" o:spid="_x0000_s1046" type="#_x0000_t34" style="position:absolute;left:4335;top:1792;width:419;height:1275;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1sHusMAAADbAAAADwAAAGRycy9kb3ducmV2LnhtbESPQWsCMRSE7wX/Q3hCL0WzVrCyGkUL&#10;BQ8Fce3F22Pz3CxuXsImuuu/bwTB4zAz3zDLdW8bcaM21I4VTMYZCOLS6ZorBX/Hn9EcRIjIGhvH&#10;pOBOAdarwdsSc+06PtCtiJVIEA45KjAx+lzKUBqyGMbOEyfv7FqLMcm2krrFLsFtIz+zbCYt1pwW&#10;DHr6NlReiqtV0H0c9tvaejr6fb/V0yKY0+ZXqfdhv1mAiNTHV/jZ3mkFsy94fEk/QK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tbB7rDAAAA2wAAAA8AAAAAAAAAAAAA&#10;AAAAoQIAAGRycy9kb3ducmV2LnhtbFBLBQYAAAAABAAEAPkAAACRAwAAAAA=&#10;" adj="10774">
                      <v:stroke endarrow="block"/>
                      <v:shadow on="t" opacity=".5" offset="-6pt,6pt"/>
                    </v:shape>
                    <v:shape id="AutoShape 429" o:spid="_x0000_s1047" type="#_x0000_t34" style="position:absolute;left:2123;top:2939;width:344;height:645;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PBTcEAAADbAAAADwAAAGRycy9kb3ducmV2LnhtbERPz2vCMBS+C/4P4Qm7iKYrTKQaRRwb&#10;O4lTL709k2dTbF66Jmr33y8HYceP7/dy3btG3KkLtWcFr9MMBLH2puZKwen4MZmDCBHZYOOZFPxS&#10;gPVqOFhiYfyDv+l+iJVIIRwKVGBjbAspg7bkMEx9S5y4i+8cxgS7SpoOHyncNTLPspl0WHNqsNjS&#10;1pK+Hm5OgdyN32+6vJT25zMvc70vz7vzm1Ivo36zABGpj//ip/vLKJilselL+gFy9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s8FNwQAAANsAAAAPAAAAAAAAAAAAAAAA&#10;AKECAABkcnMvZG93bnJldi54bWxQSwUGAAAAAAQABAD5AAAAjwMAAAAA&#10;">
                      <v:stroke endarrow="block"/>
                      <v:shadow on="t" opacity=".5" offset="-6pt,6pt"/>
                    </v:shape>
                    <v:shape id="AutoShape 430" o:spid="_x0000_s1048" type="#_x0000_t34" style="position:absolute;left:2768;top:2939;width:344;height:645;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zx/sQAAADbAAAADwAAAGRycy9kb3ducmV2LnhtbESPQYvCMBSE7wv+h/CEvYim7kG0GkUU&#10;F5cFxSp6fTTPtti8lCbV+u83grDHYWa+YWaL1pTiTrUrLCsYDiIQxKnVBWcKTsdNfwzCeWSNpWVS&#10;8CQHi3nnY4axtg8+0D3xmQgQdjEqyL2vYildmpNBN7AVcfCutjbog6wzqWt8BLgp5VcUjaTBgsNC&#10;jhWtckpvSWMUrJ9y3Hy3Ta+82N/z7qeR23S4V+qz2y6nIDy1/j/8bm+1gtEEXl/CD5Dz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7PH+xAAAANsAAAAPAAAAAAAAAAAA&#10;AAAAAKECAABkcnMvZG93bnJldi54bWxQSwUGAAAAAAQABAD5AAAAkgMAAAAA&#10;">
                      <v:stroke endarrow="block"/>
                      <v:shadow on="t" opacity=".5" offset="-6pt,6pt"/>
                    </v:shape>
                    <v:shape id="AutoShape 431" o:spid="_x0000_s1049" type="#_x0000_t34" style="position:absolute;left:4695;top:2947;width:344;height:630;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blsIAAADbAAAADwAAAGRycy9kb3ducmV2LnhtbERPy2oCMRTdF/oP4Ra6Ec04UJWpUcTS&#10;0pXUx2Z21+Q6GTq5GSdRx783i0KXh/OeL3vXiCt1ofasYDzKQBBrb2quFBz2n8MZiBCRDTaeScGd&#10;AiwXz09zLIy/8Zauu1iJFMKhQAU2xraQMmhLDsPIt8SJO/nOYUywq6Tp8JbCXSPzLJtIhzWnBost&#10;rS3p393FKZCbwcdFl6fSnr/yMtc/5XFzfFPq9aVfvYOI1Md/8Z/72yiYpvXpS/oBcvE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xblsIAAADbAAAADwAAAAAAAAAAAAAA&#10;AAChAgAAZHJzL2Rvd25yZXYueG1sUEsFBgAAAAAEAAQA+QAAAJADAAAAAA==&#10;">
                      <v:stroke endarrow="block"/>
                      <v:shadow on="t" opacity=".5" offset="-6pt,6pt"/>
                    </v:shape>
                    <v:shape id="AutoShape 432" o:spid="_x0000_s1050" type="#_x0000_t34" style="position:absolute;left:5340;top:2932;width:344;height:660;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0NrJcQAAADbAAAADwAAAGRycy9kb3ducmV2LnhtbESPQYvCMBSE7wv7H8ITvCxrWg8q1Siy&#10;oiiCoit6fTTPtti8lCbV+u+NsLDHYWa+YSaz1pTiTrUrLCuIexEI4tTqgjMFp9/l9wiE88gaS8uk&#10;4EkOZtPPjwkm2j74QPejz0SAsEtQQe59lUjp0pwMup6tiIN3tbVBH2SdSV3jI8BNKftRNJAGCw4L&#10;OVb0k1N6OzZGweIpR82qbb7Ki92ed5tGrtN4r1S3087HIDy1/j/8115rBcMY3l/CD5DT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2slxAAAANsAAAAPAAAAAAAAAAAA&#10;AAAAAKECAABkcnMvZG93bnJldi54bWxQSwUGAAAAAAQABAD5AAAAkgMAAAAA&#10;">
                      <v:stroke endarrow="block"/>
                      <v:shadow on="t" opacity=".5" offset="-6pt,6pt"/>
                    </v:shape>
                    <v:rect id="Rectangle 433" o:spid="_x0000_s1051" style="position:absolute;left:3374;top:1770;width:1065;height:4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sKNMQA&#10;AADbAAAADwAAAGRycy9kb3ducmV2LnhtbESPQWvCQBSE7wX/w/IEb3VjDlaiq6ggeDSptHh7ZJ/Z&#10;aPZtyK4a/fXdQqHHYWa+YRar3jbiTp2vHSuYjBMQxKXTNVcKjp+79xkIH5A1No5JwZM8rJaDtwVm&#10;2j04p3sRKhEh7DNUYEJoMyl9aciiH7uWOHpn11kMUXaV1B0+Itw2Mk2SqbRYc1ww2NLWUHktblZB&#10;0eb7dPoyl+/kMMsvp0P+dTxvlBoN+/UcRKA+/If/2nut4COF3y/xB8jl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rCjTEAAAA2wAAAA8AAAAAAAAAAAAAAAAAmAIAAGRycy9k&#10;b3ducmV2LnhtbFBLBQYAAAAABAAEAPUAAACJAwAAAAA=&#10;">
                      <v:shadow on="t" opacity=".5" offset="-6pt,6pt"/>
                    </v:rect>
                    <v:rect id="Rectangle 434" o:spid="_x0000_s1052" style="position:absolute;left:2084;top:2639;width:1065;height:4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evr8QA&#10;AADbAAAADwAAAGRycy9kb3ducmV2LnhtbESPQWvCQBSE7wX/w/KE3upGBQ2pq2ih4NFEUXp7ZJ/Z&#10;aPZtyK6a9td3CwWPw8x8wyxWvW3EnTpfO1YwHiUgiEuna64UHPafbykIH5A1No5JwTd5WC0HLwvM&#10;tHtwTvciVCJC2GeowITQZlL60pBFP3ItcfTOrrMYouwqqTt8RLht5CRJZtJizXHBYEsfhsprcbMK&#10;ijbfTmY/5nJKdml++drlx8N5o9TrsF+/gwjUh2f4v73VCuZT+PsSf4B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nr6/EAAAA2wAAAA8AAAAAAAAAAAAAAAAAmAIAAGRycy9k&#10;b3ducmV2LnhtbFBLBQYAAAAABAAEAPUAAACJAwAAAAA=&#10;">
                      <v:shadow on="t" opacity=".5" offset="-6pt,6pt"/>
                    </v:rect>
                    <v:rect id="Rectangle 435" o:spid="_x0000_s1053" style="position:absolute;left:4649;top:2639;width:1065;height:4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4328QA&#10;AADbAAAADwAAAGRycy9kb3ducmV2LnhtbESPQWvCQBSE7wX/w/KE3upGEQ2pq2ih4NFEUXp7ZJ/Z&#10;aPZtyK6a9td3CwWPw8x8wyxWvW3EnTpfO1YwHiUgiEuna64UHPafbykIH5A1No5JwTd5WC0HLwvM&#10;tHtwTvciVCJC2GeowITQZlL60pBFP3ItcfTOrrMYouwqqTt8RLht5CRJZtJizXHBYEsfhsprcbMK&#10;ijbfTmY/5nJKdml++drlx8N5o9TrsF+/gwjUh2f4v73VCuZT+PsSf4B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ON9vEAAAA2wAAAA8AAAAAAAAAAAAAAAAAmAIAAGRycy9k&#10;b3ducmV2LnhtbFBLBQYAAAAABAAEAPUAAACJAwAAAAA=&#10;">
                      <v:shadow on="t" opacity=".5" offset="-6pt,6pt"/>
                    </v:rect>
                    <v:rect id="Rectangle 436" o:spid="_x0000_s1054" style="position:absolute;left:1439;top:3434;width:1065;height:4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H+nsUA&#10;AADbAAAADwAAAGRycy9kb3ducmV2LnhtbESP3WoCMRSE7wXfIRyhdzVrwR+2RilSaUEsuO0DnG5O&#10;N8tuTpYkXbd9eiMIXg4z8w2z3g62FT35UDtWMJtmIIhLp2uuFHx97h9XIEJE1tg6JgV/FGC7GY/W&#10;mGt35hP1RaxEgnDIUYGJsculDKUhi2HqOuLk/ThvMSbpK6k9nhPctvIpyxbSYs1pwWBHO0NlU/xa&#10;BR/Hov1/+zZNbw+vcTnPDvvm6JV6mAwvzyAiDfEevrXftYLlHK5f0g+Qm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gf6exQAAANsAAAAPAAAAAAAAAAAAAAAAAJgCAABkcnMv&#10;ZG93bnJldi54bWxQSwUGAAAAAAQABAD1AAAAigMAAAAA&#10;" fillcolor="lime">
                      <v:shadow on="t" opacity=".5" offset="-6pt,6pt"/>
                    </v:rect>
                    <v:rect id="Rectangle 437" o:spid="_x0000_s1055" style="position:absolute;left:2729;top:3434;width:1065;height:4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Ng6cUA&#10;AADbAAAADwAAAGRycy9kb3ducmV2LnhtbESP3WoCMRSE7wt9h3AE72rWgj9sjVJKxYJYcNsHON2c&#10;bpbdnCxJXLc+vRGEXg4z8w2z2gy2FT35UDtWMJ1kIIhLp2uuFHx/bZ+WIEJE1tg6JgV/FGCzfnxY&#10;Ya7dmY/UF7ESCcIhRwUmxi6XMpSGLIaJ64iT9+u8xZikr6T2eE5w28rnLJtLizWnBYMdvRkqm+Jk&#10;FXweivay+zFNb/fvcTHL9tvm4JUaj4bXFxCRhvgfvrc/tILFHG5f0g+Q6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U2DpxQAAANsAAAAPAAAAAAAAAAAAAAAAAJgCAABkcnMv&#10;ZG93bnJldi54bWxQSwUGAAAAAAQABAD1AAAAigMAAAAA&#10;" fillcolor="lime">
                      <v:shadow on="t" opacity=".5" offset="-6pt,6pt"/>
                    </v:rect>
                    <v:rect id="Rectangle 438" o:spid="_x0000_s1056" style="position:absolute;left:4019;top:3434;width:1065;height:4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FcsQA&#10;AADbAAAADwAAAGRycy9kb3ducmV2LnhtbESP0UrEMBRE3xf8h3AF32yqoJXuZouIRWFZYasfcG3u&#10;NqXNTUlit/r1RhD2cZiZM8ymWuwoZvKhd6zgJstBELdO99wp+Hivrx9AhIiscXRMCr4pQLW9WG2w&#10;1O7EB5qb2IkE4VCiAhPjVEoZWkMWQ+Ym4uQdnbcYk/Sd1B5PCW5HeZvn99Jiz2nB4ERPhtqh+bIK&#10;3vbN+PPyaYbZ7p5jcZfv6mHvlbq6XB7XICIt8Rz+b79qBUUBf1/SD5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fxXLEAAAA2wAAAA8AAAAAAAAAAAAAAAAAmAIAAGRycy9k&#10;b3ducmV2LnhtbFBLBQYAAAAABAAEAPUAAACJAwAAAAA=&#10;" fillcolor="lime">
                      <v:shadow on="t" opacity=".5" offset="-6pt,6pt"/>
                    </v:rect>
                    <v:rect id="Rectangle 439" o:spid="_x0000_s1057" style="position:absolute;left:5309;top:3434;width:1065;height:4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BRAMEA&#10;AADbAAAADwAAAGRycy9kb3ducmV2LnhtbERP3WrCMBS+H/gO4QjezdSBc1SjiEwciINVH+DYHJvS&#10;5qQksXZ7+uVisMuP73+1GWwrevKhdqxgNs1AEJdO11wpuJz3z28gQkTW2DomBd8UYLMePa0w1+7B&#10;X9QXsRIphEOOCkyMXS5lKA1ZDFPXESfu5rzFmKCvpPb4SOG2lS9Z9iot1pwaDHa0M1Q2xd0q+DwV&#10;7c/hapreHt/jYp4d983JKzUZD9sliEhD/Bf/uT+0gkUam76kHyD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yAUQDBAAAA2wAAAA8AAAAAAAAAAAAAAAAAmAIAAGRycy9kb3du&#10;cmV2LnhtbFBLBQYAAAAABAAEAPUAAACGAwAAAAA=&#10;" fillcolor="lime">
                      <v:shadow on="t" opacity=".5" offset="-6pt,6pt"/>
                    </v:rect>
                  </v:group>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AutoShape 440" o:spid="_x0000_s1058" type="#_x0000_t68" style="position:absolute;left:22413;top:4350;width:3526;height:7588;rotation:-1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BNMAA&#10;AADbAAAADwAAAGRycy9kb3ducmV2LnhtbESPzYrCMBSF98K8Q7jC7GxqF2qrsQyFcWYnVh/g0lzb&#10;Os1NaaLWt58IgsvD+fk4m3w0nbjR4FrLCuZRDIK4srrlWsHp+D1bgXAeWWNnmRQ8yEG+/ZhsMNP2&#10;zge6lb4WYYRdhgoa7/tMSlc1ZNBFticO3tkOBn2QQy31gPcwbjqZxPFCGmw5EBrsqWio+iuvJkAW&#10;NumLdK/xoSXtzKX8OaSFUp/T8WsNwtPo3+FX+1crWKbw/BJ+gN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y/BNMAAAADbAAAADwAAAAAAAAAAAAAAAACYAgAAZHJzL2Rvd25y&#10;ZXYueG1sUEsFBgAAAAAEAAQA9QAAAIUDAAAAAA==&#10;" adj="7302,4242" fillcolor="lime">
                    <v:shadow on="t" opacity=".5" offset="-6pt,6pt"/>
                  </v:shape>
                  <v:shape id="AutoShape 441" o:spid="_x0000_s1059" type="#_x0000_t68" style="position:absolute;left:30226;top:920;width:3524;height:7589;rotation:1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gOWL0A&#10;AADbAAAADwAAAGRycy9kb3ducmV2LnhtbERPy4rCMBTdD/gP4QruxtQRxlKNIg6Km1n42l+a2wc2&#10;NyWJbf17sxBcHs57tRlMIzpyvrasYDZNQBDnVtdcKrhe9t8pCB+QNTaWScGTPGzWo68VZtr2fKLu&#10;HEoRQ9hnqKAKoc2k9HlFBv3UtsSRK6wzGCJ0pdQO+xhuGvmTJL/SYM2xocKWdhXl9/PDKJBJlx7m&#10;5u/2KCidU39xxf9sodRkPGyXIAIN4SN+u49aQRrXxy/xB8j1C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mSgOWL0AAADbAAAADwAAAAAAAAAAAAAAAACYAgAAZHJzL2Rvd25yZXYu&#10;eG1sUEsFBgAAAAAEAAQA9QAAAIIDAAAAAA==&#10;" adj="7302,4242" fillcolor="red">
                    <v:shadow on="t" opacity=".5" offset="-6pt,6pt"/>
                  </v:shape>
                  <v:shape id="Text Box 442" o:spid="_x0000_s1060" type="#_x0000_t202" style="position:absolute;left:4654;top:14217;width:14764;height:27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bl5cIA&#10;AADbAAAADwAAAGRycy9kb3ducmV2LnhtbESPT4vCMBTE7wt+h/CEva2JsitajSKKsKcV/4K3R/Ns&#10;i81LaaLtfnsjCB6HmfkNM523thR3qn3hWEO/p0AQp84UnGk47NdfIxA+IBssHZOGf/Iwn3U+ppgY&#10;1/CW7ruQiQhhn6CGPIQqkdKnOVn0PVcRR+/iaoshyjqTpsYmwm0pB0oNpcWC40KOFS1zSq+7m9Vw&#10;/LucT99qk63sT9W4Vkm2Y6n1Z7ddTEAEasM7/Gr/Gg2jPj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xuXlwgAAANsAAAAPAAAAAAAAAAAAAAAAAJgCAABkcnMvZG93&#10;bnJldi54bWxQSwUGAAAAAAQABAD1AAAAhwMAAAAA&#10;" filled="f" stroked="f">
                    <v:textbox>
                      <w:txbxContent>
                        <w:p w:rsidR="001D7962" w:rsidRPr="005D2A28" w:rsidRDefault="001D7962" w:rsidP="00B024CA">
                          <w:pPr>
                            <w:spacing w:before="0"/>
                            <w:jc w:val="center"/>
                            <w:rPr>
                              <w:b/>
                              <w:i/>
                              <w:color w:val="008000"/>
                              <w:sz w:val="14"/>
                              <w:szCs w:val="14"/>
                            </w:rPr>
                          </w:pPr>
                          <w:r w:rsidRPr="005D2A28">
                            <w:rPr>
                              <w:b/>
                              <w:i/>
                              <w:color w:val="008000"/>
                              <w:sz w:val="14"/>
                              <w:szCs w:val="14"/>
                            </w:rPr>
                            <w:t>Skuteczny projekt</w:t>
                          </w:r>
                        </w:p>
                      </w:txbxContent>
                    </v:textbox>
                  </v:shape>
                  <v:shape id="Text Box 443" o:spid="_x0000_s1061" type="#_x0000_t202" style="position:absolute;left:31991;top:14217;width:14764;height:27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R7ksMA&#10;AADbAAAADwAAAGRycy9kb3ducmV2LnhtbESPzWrDMBCE74W8g9hAb7WU0BbHiWxCS6CnluYPclus&#10;jW1irYylxO7bV4VCjsPMfMOsitG24ka9bxxrmCUKBHHpTMOVhv1u85SC8AHZYOuYNPyQhyKfPKww&#10;M27gb7ptQyUihH2GGuoQukxKX9Zk0SeuI47e2fUWQ5R9JU2PQ4TbVs6VepUWG44LNXb0VlN52V6t&#10;hsPn+XR8Vl/Vu33pBjcqyXYhtX6cjusliEBjuIf/2x9GQzqH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R7ksMAAADbAAAADwAAAAAAAAAAAAAAAACYAgAAZHJzL2Rv&#10;d25yZXYueG1sUEsFBgAAAAAEAAQA9QAAAIgDAAAAAA==&#10;" filled="f" stroked="f">
                    <v:textbox>
                      <w:txbxContent>
                        <w:p w:rsidR="001D7962" w:rsidRPr="005D2A28" w:rsidRDefault="001D7962" w:rsidP="00B024CA">
                          <w:pPr>
                            <w:spacing w:before="0"/>
                            <w:jc w:val="center"/>
                            <w:rPr>
                              <w:b/>
                              <w:i/>
                              <w:color w:val="FF0000"/>
                              <w:sz w:val="14"/>
                              <w:szCs w:val="14"/>
                            </w:rPr>
                          </w:pPr>
                          <w:r w:rsidRPr="005D2A28">
                            <w:rPr>
                              <w:b/>
                              <w:i/>
                              <w:color w:val="FF0000"/>
                              <w:sz w:val="14"/>
                              <w:szCs w:val="14"/>
                            </w:rPr>
                            <w:t>Nieskuteczny projekt</w:t>
                          </w:r>
                        </w:p>
                      </w:txbxContent>
                    </v:textbox>
                  </v:shape>
                  <v:shape id="Freeform 444" o:spid="_x0000_s1062" style="position:absolute;left:1231;top:1676;width:4763;height:4381;visibility:visible;mso-wrap-style:square;v-text-anchor:top" coordsize="750,6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8m/MMA&#10;AADbAAAADwAAAGRycy9kb3ducmV2LnhtbESP3WrCQBSE7wXfYTmCd7qxgkh0lbYQ1JsWfx7gkD1N&#10;QrNnY/aYxLfvFgq9HGbmG2a7H1ytOmpD5dnAYp6AIs69rbgwcLtmszWoIMgWa89k4EkB9rvxaIup&#10;9T2fqbtIoSKEQ4oGSpEm1TrkJTkMc98QR+/Ltw4lyrbQtsU+wl2tX5JkpR1WHBdKbOi9pPz78nAG&#10;DtLdkux8+Hw+6tXH26kPcs9yY6aT4XUDSmiQ//Bf+2gNrJfw+yX+AL3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8m/MMAAADbAAAADwAAAAAAAAAAAAAAAACYAgAAZHJzL2Rv&#10;d25yZXYueG1sUEsFBgAAAAAEAAQA9QAAAIgDAAAAAA==&#10;" path="m,285l285,690,750,,255,435,,285xe" fillcolor="lime">
                    <v:shadow on="t" opacity=".5" offset="-6pt,6pt"/>
                    <v:path arrowok="t" o:connecttype="custom" o:connectlocs="0,114912043;114931673,278208105;302451770,0;102833602,175392066;0,114912043" o:connectangles="0,0,0,0,0"/>
                  </v:shape>
                  <v:shape id="Freeform 445" o:spid="_x0000_s1063" style="position:absolute;left:44761;top:152;width:4857;height:5143;visibility:visible;mso-wrap-style:square;v-text-anchor:top" coordsize="765,8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BJ9cMA&#10;AADbAAAADwAAAGRycy9kb3ducmV2LnhtbESPQWvCQBSE74L/YXmCN920WI3RNZRCQTAI0fb+yD6T&#10;0OzbNLs1yb/vFgoeh5n5htmng2nEnTpXW1bwtIxAEBdW11wq+Li+L2IQziNrbCyTgpEcpIfpZI+J&#10;tj3ndL/4UgQIuwQVVN63iZSuqMigW9qWOHg32xn0QXal1B32AW4a+RxFa2mw5rBQYUtvFRVflx+j&#10;YDvcvv3phT4bk23GMsvPlMWk1Hw2vO5AeBr8I/zfPmoF8Qr+voQfI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QBJ9cMAAADbAAAADwAAAAAAAAAAAAAAAACYAgAAZHJzL2Rv&#10;d25yZXYueG1sUEsFBgAAAAAEAAQA9QAAAIgDAAAAAA==&#10;" path="m,210l315,525,75,765r195,15l420,600,630,810,480,510,765,150,420,435,195,,,210xe" fillcolor="red">
                    <v:shadow on="t" opacity=".5" offset="-6pt,6pt"/>
                    <v:path arrowok="t" o:connecttype="custom" o:connectlocs="0,84673464;126996788,211683659;30237330,308453331;108854389,314501436;169329050,241924181;253993575,326597645;193518915,205635554;308420770,60481045;169329050,175395032;78617059,0;0,84673464" o:connectangles="0,0,0,0,0,0,0,0,0,0,0"/>
                  </v:shape>
                  <v:shape id="Text Box 446" o:spid="_x0000_s1064" type="#_x0000_t202" style="position:absolute;left:9131;width:8763;height:27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3j5sIA&#10;AADbAAAADwAAAGRycy9kb3ducmV2LnhtbESPT4vCMBTE74LfITzBmyYuKlqNIiuCp138C94ezbMt&#10;Ni+libb77TcLCx6HmfkNs1y3thQvqn3hWMNoqEAQp84UnGk4n3aDGQgfkA2WjknDD3lYr7qdJSbG&#10;NXyg1zFkIkLYJ6ghD6FKpPRpThb90FXE0bu72mKIss6kqbGJcFvKD6Wm0mLBcSHHij5zSh/Hp9Vw&#10;+brfrmP1nW3tpGpcqyTbudS632s3CxCB2vAO/7f3RsNsAn9f4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ePmwgAAANsAAAAPAAAAAAAAAAAAAAAAAJgCAABkcnMvZG93&#10;bnJldi54bWxQSwUGAAAAAAQABAD1AAAAhwMAAAAA&#10;" filled="f" stroked="f">
                    <v:textbox>
                      <w:txbxContent>
                        <w:p w:rsidR="001D7962" w:rsidRPr="002D70D4" w:rsidRDefault="001D7962" w:rsidP="00B024CA">
                          <w:pPr>
                            <w:spacing w:before="0"/>
                            <w:jc w:val="center"/>
                            <w:rPr>
                              <w:b/>
                              <w:i/>
                              <w:sz w:val="14"/>
                              <w:szCs w:val="14"/>
                            </w:rPr>
                          </w:pPr>
                          <w:r w:rsidRPr="002D70D4">
                            <w:rPr>
                              <w:b/>
                              <w:i/>
                              <w:sz w:val="14"/>
                              <w:szCs w:val="14"/>
                            </w:rPr>
                            <w:t>Projekt A</w:t>
                          </w:r>
                        </w:p>
                      </w:txbxContent>
                    </v:textbox>
                  </v:shape>
                  <v:shape id="Text Box 447" o:spid="_x0000_s1065" type="#_x0000_t202" style="position:absolute;left:34372;width:8763;height:27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99kcIA&#10;AADbAAAADwAAAGRycy9kb3ducmV2LnhtbESPQYvCMBSE74L/ITzBmybKKm7XKKIseFJ0dwVvj+bZ&#10;lm1eShNt/fdGEDwOM/MNM1+2thQ3qn3hWMNoqEAQp84UnGn4/fkezED4gGywdEwa7uRhueh25pgY&#10;1/CBbseQiQhhn6CGPIQqkdKnOVn0Q1cRR+/iaoshyjqTpsYmwm0px0pNpcWC40KOFa1zSv+PV6vh&#10;b3c5nz7UPtvYSdW4Vkm2n1Lrfq9dfYEI1IZ3+NXeGg2zK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L32RwgAAANsAAAAPAAAAAAAAAAAAAAAAAJgCAABkcnMvZG93&#10;bnJldi54bWxQSwUGAAAAAAQABAD1AAAAhwMAAAAA&#10;" filled="f" stroked="f">
                    <v:textbox>
                      <w:txbxContent>
                        <w:p w:rsidR="001D7962" w:rsidRPr="002D70D4" w:rsidRDefault="001D7962" w:rsidP="00B024CA">
                          <w:pPr>
                            <w:spacing w:before="0"/>
                            <w:jc w:val="center"/>
                            <w:rPr>
                              <w:b/>
                              <w:i/>
                              <w:sz w:val="14"/>
                              <w:szCs w:val="14"/>
                            </w:rPr>
                          </w:pPr>
                          <w:r w:rsidRPr="002D70D4">
                            <w:rPr>
                              <w:b/>
                              <w:i/>
                              <w:sz w:val="14"/>
                              <w:szCs w:val="14"/>
                            </w:rPr>
                            <w:t>Projekt B</w:t>
                          </w:r>
                        </w:p>
                      </w:txbxContent>
                    </v:textbox>
                  </v:shape>
                  <w10:wrap type="none"/>
                  <w10:anchorlock/>
                </v:group>
              </w:pict>
            </w:r>
          </w:p>
        </w:tc>
      </w:tr>
      <w:tr w:rsidR="00E51EF2" w:rsidRPr="002856BB" w:rsidTr="002B20F9">
        <w:trPr>
          <w:trHeight w:val="466"/>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E51EF2" w:rsidRPr="00976D48" w:rsidRDefault="00E51EF2" w:rsidP="00E51EF2">
            <w:pPr>
              <w:pStyle w:val="PSDBTabelaNormalny"/>
              <w:rPr>
                <w:sz w:val="12"/>
                <w:szCs w:val="12"/>
              </w:rPr>
            </w:pPr>
            <w:r>
              <w:rPr>
                <w:sz w:val="12"/>
                <w:szCs w:val="12"/>
              </w:rPr>
              <w:lastRenderedPageBreak/>
              <w:t>2.1.</w:t>
            </w:r>
            <w:r w:rsidR="006B743B">
              <w:rPr>
                <w:sz w:val="12"/>
                <w:szCs w:val="12"/>
              </w:rPr>
              <w:t>5</w:t>
            </w:r>
          </w:p>
        </w:tc>
        <w:tc>
          <w:tcPr>
            <w:tcW w:w="2444" w:type="dxa"/>
            <w:tcBorders>
              <w:top w:val="single" w:sz="4" w:space="0" w:color="999999"/>
              <w:left w:val="single" w:sz="4" w:space="0" w:color="999999"/>
              <w:bottom w:val="nil"/>
              <w:right w:val="single" w:sz="4" w:space="0" w:color="999999"/>
              <w:tl2br w:val="nil"/>
              <w:tr2bl w:val="nil"/>
            </w:tcBorders>
            <w:shd w:val="clear" w:color="auto" w:fill="ECF8F6"/>
          </w:tcPr>
          <w:p w:rsidR="00E51EF2" w:rsidRDefault="00E51EF2" w:rsidP="005D4020">
            <w:pPr>
              <w:pStyle w:val="PSDBTabelaNormalny"/>
            </w:pPr>
            <w:r>
              <w:t>Podsumowanie analizy problemów</w:t>
            </w:r>
          </w:p>
        </w:tc>
        <w:tc>
          <w:tcPr>
            <w:tcW w:w="10597" w:type="dxa"/>
            <w:tcBorders>
              <w:top w:val="single" w:sz="4" w:space="0" w:color="999999"/>
              <w:left w:val="single" w:sz="4" w:space="0" w:color="999999"/>
              <w:bottom w:val="nil"/>
              <w:right w:val="single" w:sz="4" w:space="0" w:color="999999"/>
              <w:tl2br w:val="nil"/>
              <w:tr2bl w:val="nil"/>
            </w:tcBorders>
            <w:shd w:val="clear" w:color="auto" w:fill="F9F9F9"/>
          </w:tcPr>
          <w:p w:rsidR="00E51EF2" w:rsidDel="00FD340D" w:rsidRDefault="00E51EF2" w:rsidP="00C97BCF">
            <w:pPr>
              <w:pStyle w:val="PSDBTabelaNormalny"/>
              <w:rPr>
                <w:noProof/>
              </w:rPr>
            </w:pPr>
            <w:r>
              <w:rPr>
                <w:noProof/>
              </w:rPr>
              <w:t>W tym miejscu należy przedstawić wnioski z przeprowadzonej analizy potrzeb. Wnioski powinny być sformułowane w taki sposób aby możliwe było uzasadnienie realizacji projektu.</w:t>
            </w:r>
          </w:p>
        </w:tc>
      </w:tr>
    </w:tbl>
    <w:p w:rsidR="00B024CA" w:rsidRDefault="00B024CA" w:rsidP="007003D4">
      <w:pPr>
        <w:pStyle w:val="Nagwek2"/>
      </w:pPr>
      <w:bookmarkStart w:id="17" w:name="_Toc449952786"/>
      <w:r>
        <w:t>Opis celów projektu</w:t>
      </w:r>
      <w:bookmarkEnd w:id="17"/>
    </w:p>
    <w:p w:rsidR="00397579" w:rsidRDefault="00397579" w:rsidP="00397579">
      <w:pPr>
        <w:autoSpaceDE w:val="0"/>
        <w:autoSpaceDN w:val="0"/>
        <w:adjustRightInd w:val="0"/>
        <w:spacing w:before="0"/>
        <w:jc w:val="left"/>
        <w:rPr>
          <w:rFonts w:cs="ArialNarrow"/>
          <w:szCs w:val="18"/>
        </w:rPr>
      </w:pPr>
      <w:r w:rsidRPr="00617741">
        <w:rPr>
          <w:rFonts w:cs="ArialNarrow"/>
          <w:szCs w:val="18"/>
        </w:rPr>
        <w:t>Zadaniem analizy celów jest przedstawienie stanu rzeczywist</w:t>
      </w:r>
      <w:r>
        <w:rPr>
          <w:rFonts w:cs="ArialNarrow"/>
          <w:szCs w:val="18"/>
        </w:rPr>
        <w:t>ego</w:t>
      </w:r>
      <w:r w:rsidRPr="00617741">
        <w:rPr>
          <w:rFonts w:cs="ArialNarrow"/>
          <w:szCs w:val="18"/>
        </w:rPr>
        <w:t xml:space="preserve">, jaki ma być osiągnięty wskutek interwencji przeprowadzonej w ramach projektu. Analiza umożliwia też określenie hierarchii celów i </w:t>
      </w:r>
      <w:r>
        <w:rPr>
          <w:rFonts w:cs="ArialNarrow"/>
          <w:szCs w:val="18"/>
        </w:rPr>
        <w:t>zbudowanie podstaw do określenia</w:t>
      </w:r>
      <w:r w:rsidRPr="00617741">
        <w:rPr>
          <w:rFonts w:cs="ArialNarrow"/>
          <w:szCs w:val="18"/>
        </w:rPr>
        <w:t xml:space="preserve"> relacji nakłady – efekty</w:t>
      </w:r>
      <w:r>
        <w:rPr>
          <w:rFonts w:cs="ArialNarrow"/>
          <w:szCs w:val="18"/>
        </w:rPr>
        <w:t>.</w:t>
      </w:r>
    </w:p>
    <w:p w:rsidR="00397579" w:rsidRDefault="00397579" w:rsidP="00397579">
      <w:pPr>
        <w:autoSpaceDE w:val="0"/>
        <w:autoSpaceDN w:val="0"/>
        <w:adjustRightInd w:val="0"/>
        <w:spacing w:before="0"/>
        <w:jc w:val="left"/>
        <w:rPr>
          <w:rFonts w:cs="ArialNarrow"/>
          <w:szCs w:val="18"/>
        </w:rPr>
      </w:pPr>
      <w:r>
        <w:rPr>
          <w:rFonts w:cs="ArialNarrow"/>
          <w:szCs w:val="18"/>
        </w:rPr>
        <w:t>Analiza celów musi odpowiadać drzewu problemów opisanych w poprzednim punkcie.</w:t>
      </w:r>
    </w:p>
    <w:p w:rsidR="009A1CD9" w:rsidRDefault="009A1CD9" w:rsidP="009A1CD9">
      <w:r>
        <w:t xml:space="preserve">W tym punkcie należy przełożyć potrzeby i problemy społeczności na cele projektu. </w:t>
      </w:r>
    </w:p>
    <w:p w:rsidR="00E25C78" w:rsidRDefault="00E25C78" w:rsidP="00E25C78">
      <w:pPr>
        <w:spacing w:before="0"/>
      </w:pPr>
      <w:r>
        <w:t>Zdefiniowane cele muszą być</w:t>
      </w:r>
      <w:r w:rsidRPr="00217D6B">
        <w:t xml:space="preserve"> opisem przyszłego stanu rzeczy, który zaistnieje po rozwiązaniu problemów, zgodnie z techniką SMART tzn. cele</w:t>
      </w:r>
      <w:r w:rsidR="00FD4574" w:rsidRPr="00FD4574">
        <w:t xml:space="preserve"> </w:t>
      </w:r>
      <w:r w:rsidR="00FD4574">
        <w:t>powinny być  tak określone, aby</w:t>
      </w:r>
      <w:r w:rsidRPr="00217D6B">
        <w:t xml:space="preserve">  konkretn</w:t>
      </w:r>
      <w:r w:rsidR="00FD4574">
        <w:t>i</w:t>
      </w:r>
      <w:r w:rsidRPr="00217D6B">
        <w:t>e, mierzaln</w:t>
      </w:r>
      <w:r w:rsidR="00FD4574">
        <w:t>i</w:t>
      </w:r>
      <w:r w:rsidRPr="00217D6B">
        <w:t>e, osiągaln</w:t>
      </w:r>
      <w:r w:rsidR="00FD4574">
        <w:t>i</w:t>
      </w:r>
      <w:r w:rsidRPr="00217D6B">
        <w:t>e, realistyczn</w:t>
      </w:r>
      <w:r w:rsidR="00FD4574">
        <w:t>i</w:t>
      </w:r>
      <w:r w:rsidRPr="00217D6B">
        <w:t xml:space="preserve">e </w:t>
      </w:r>
      <w:r w:rsidR="00FD4574">
        <w:t>wskazywały jakie korzyści można osiągnąć poprzez realizację danego projektu</w:t>
      </w:r>
      <w:r w:rsidR="00FD4574" w:rsidRPr="00217D6B">
        <w:t xml:space="preserve"> </w:t>
      </w:r>
      <w:r w:rsidR="00997A40">
        <w:t>oraz powinny</w:t>
      </w:r>
      <w:r w:rsidR="00FD4574">
        <w:t xml:space="preserve"> być </w:t>
      </w:r>
      <w:r w:rsidRPr="00217D6B">
        <w:t> określone w czasie</w:t>
      </w:r>
      <w:r>
        <w:t>.</w:t>
      </w:r>
    </w:p>
    <w:p w:rsidR="00F37B76" w:rsidRDefault="00F37B76" w:rsidP="00617741">
      <w:r w:rsidRPr="00E0740C">
        <w:t>Realizacja celu musi być mierzona za pomocą przynajmniej jednego wskaźnika rezultatu. Należy pamiętać, że nie może być to wskaźnik produktu (nigdy celem projektu nie jest wybudowanie budynku lub zatrudnienie pracownika!). Wskaźnik musi być określony liczbowo lub jakościowo, ale tak, aby możliwe było określenie jego docelowej wartości i momentu, w którym zostanie osiągnięty.</w:t>
      </w:r>
      <w:r w:rsidR="007D1DCE">
        <w:t xml:space="preserve"> Co do zasady powinno się stosować wskaźniki </w:t>
      </w:r>
      <w:r w:rsidR="007D1DCE">
        <w:lastRenderedPageBreak/>
        <w:t>rezultatu określone w SOOP dla określonego działania. W przypadku gdy jest to niemożliwe należy określić inny adekwatny sposób pomiaru realizacji celu.</w:t>
      </w:r>
    </w:p>
    <w:p w:rsidR="00F37B76" w:rsidRDefault="00F37B76" w:rsidP="00617741">
      <w:r w:rsidRPr="002B20F9">
        <w:t>Wskaźnik rezultatu jest z reguły wskaźnikiem względnym, dlatego jednostkę wskaźnika należy określać zawsze w kontekście czasu lub przestrzeni, np. os./rok, os./km</w:t>
      </w:r>
      <w:r w:rsidRPr="002B20F9">
        <w:rPr>
          <w:vertAlign w:val="superscript"/>
        </w:rPr>
        <w:t>2</w:t>
      </w:r>
      <w:r w:rsidRPr="002B20F9">
        <w:t>, szt./</w:t>
      </w:r>
      <w:proofErr w:type="spellStart"/>
      <w:r w:rsidRPr="002B20F9">
        <w:t>km</w:t>
      </w:r>
      <w:proofErr w:type="spellEnd"/>
      <w:r w:rsidRPr="002B20F9">
        <w:t>. Zdarzają się również wskaźniki względne, które nie muszą być odnoszone do czasu lub przestrzeni – są to wskaźniki pokazujące wzrost potencjału, np. wzrost przepustowości, wzrost liczby miejsc, wzrost liczby łóżek, przyrost mocy wytwórczej itp.</w:t>
      </w:r>
    </w:p>
    <w:p w:rsidR="00F37B76" w:rsidRDefault="00F37B76" w:rsidP="00617741">
      <w:r w:rsidRPr="00E0740C">
        <w:t>Cel i wskaźnik musi zostać osiągnięty w pewnym momencie. Z reguły jest to koniec projektu, ale może być to również znacznie później. Należy określić z dokładnością do miesiąca ten moment.</w:t>
      </w:r>
    </w:p>
    <w:p w:rsidR="00F37B76" w:rsidRPr="00884CC2" w:rsidRDefault="00F37B76" w:rsidP="00617741">
      <w:r w:rsidRPr="00E0740C">
        <w:t>Należy określić również, skąd pozyskamy dane o wartości wskaźnika (źródło informacji). Może to być dział księgowości, kadr, lista obecności, rejestr sprzedaży, kartoteki itp. lub instytucja zajmująca się pomiarem danego wskaźnika (np. urząd gminy prowadzący rejestr przedsiębiorców)</w:t>
      </w:r>
      <w:r>
        <w:t>.</w:t>
      </w:r>
    </w:p>
    <w:p w:rsidR="00F37B76" w:rsidRPr="00217D6B" w:rsidRDefault="00F37B76" w:rsidP="00E25C78">
      <w:pPr>
        <w:spacing w:before="0"/>
      </w:pPr>
    </w:p>
    <w:p w:rsidR="006E4C3B" w:rsidRDefault="000420DB" w:rsidP="00653BA5">
      <w:pPr>
        <w:autoSpaceDE w:val="0"/>
        <w:autoSpaceDN w:val="0"/>
        <w:adjustRightInd w:val="0"/>
        <w:spacing w:before="0"/>
        <w:rPr>
          <w:rFonts w:cs="ArialNarrow"/>
          <w:szCs w:val="18"/>
        </w:rPr>
      </w:pPr>
      <w:r w:rsidRPr="00617741">
        <w:rPr>
          <w:rFonts w:cs="ArialNarrow"/>
          <w:szCs w:val="18"/>
        </w:rPr>
        <w:t xml:space="preserve">W niniejszym rozdziale, powinna zostać wykazana zgodność celów projektu z dokumentami planistycznymi o charakterze ogólnym (innych niż branżowe), tj. ze strategiami rozwoju gminy, powiatu, Strategią Rozwoju Województwa </w:t>
      </w:r>
      <w:r w:rsidR="006E4C3B">
        <w:rPr>
          <w:rFonts w:cs="ArialNarrow"/>
          <w:szCs w:val="18"/>
        </w:rPr>
        <w:t>Zachodniopomorskiego</w:t>
      </w:r>
      <w:r w:rsidRPr="00617741">
        <w:rPr>
          <w:rFonts w:cs="ArialNarrow"/>
          <w:szCs w:val="18"/>
        </w:rPr>
        <w:t>.</w:t>
      </w:r>
      <w:r w:rsidR="00D44431" w:rsidRPr="00617741">
        <w:rPr>
          <w:rFonts w:cs="ArialNarrow"/>
          <w:szCs w:val="18"/>
        </w:rPr>
        <w:t xml:space="preserve"> </w:t>
      </w:r>
    </w:p>
    <w:p w:rsidR="000420DB" w:rsidRDefault="000420DB" w:rsidP="00653BA5">
      <w:pPr>
        <w:autoSpaceDE w:val="0"/>
        <w:autoSpaceDN w:val="0"/>
        <w:adjustRightInd w:val="0"/>
        <w:spacing w:before="0"/>
        <w:rPr>
          <w:rFonts w:cs="ArialNarrow"/>
          <w:szCs w:val="18"/>
        </w:rPr>
      </w:pPr>
      <w:r w:rsidRPr="00617741">
        <w:rPr>
          <w:rFonts w:cs="ArialNarrow"/>
          <w:szCs w:val="18"/>
        </w:rPr>
        <w:t>Co do zasady nie ma potrzeby odwoływania się do strategii i planów ogólnopolskich czy europejskich.</w:t>
      </w:r>
      <w:r w:rsidR="00D44431" w:rsidRPr="00617741">
        <w:rPr>
          <w:rFonts w:cs="ArialNarrow"/>
          <w:szCs w:val="18"/>
        </w:rPr>
        <w:t xml:space="preserve"> </w:t>
      </w:r>
      <w:r w:rsidRPr="00617741">
        <w:rPr>
          <w:rFonts w:cs="ArialNarrow"/>
          <w:szCs w:val="18"/>
        </w:rPr>
        <w:t>Wyjątkiem w tym zakresie jest konieczność wskazania, czy projekt jest zgodny ze Strategią Rozwoju</w:t>
      </w:r>
      <w:r w:rsidR="006E4C3B">
        <w:rPr>
          <w:rFonts w:cs="ArialNarrow"/>
          <w:szCs w:val="18"/>
        </w:rPr>
        <w:t xml:space="preserve"> </w:t>
      </w:r>
      <w:r w:rsidRPr="00617741">
        <w:rPr>
          <w:rFonts w:cs="ArialNarrow"/>
          <w:szCs w:val="18"/>
        </w:rPr>
        <w:t>Polski Zachodniej do roku 2020 oraz Strategią UE Morza Bał</w:t>
      </w:r>
      <w:r w:rsidR="006E4C3B" w:rsidRPr="00A50568">
        <w:rPr>
          <w:rFonts w:cs="ArialNarrow"/>
          <w:szCs w:val="18"/>
        </w:rPr>
        <w:t>tyckiego</w:t>
      </w:r>
      <w:r w:rsidRPr="00617741">
        <w:rPr>
          <w:rFonts w:cs="ArialNarrow"/>
          <w:szCs w:val="18"/>
        </w:rPr>
        <w:t>.</w:t>
      </w:r>
    </w:p>
    <w:p w:rsidR="006E4C3B" w:rsidRPr="00617741" w:rsidRDefault="006E4C3B" w:rsidP="00653BA5">
      <w:pPr>
        <w:autoSpaceDE w:val="0"/>
        <w:autoSpaceDN w:val="0"/>
        <w:adjustRightInd w:val="0"/>
        <w:spacing w:before="0"/>
        <w:rPr>
          <w:rFonts w:cs="ArialNarrow"/>
          <w:szCs w:val="18"/>
        </w:rPr>
      </w:pPr>
      <w:r>
        <w:rPr>
          <w:rFonts w:cs="ArialNarrow"/>
          <w:szCs w:val="18"/>
        </w:rPr>
        <w:t xml:space="preserve">W </w:t>
      </w:r>
      <w:r w:rsidR="00997A40">
        <w:rPr>
          <w:rFonts w:cs="ArialNarrow"/>
          <w:szCs w:val="18"/>
        </w:rPr>
        <w:t>w</w:t>
      </w:r>
      <w:r>
        <w:rPr>
          <w:rFonts w:cs="ArialNarrow"/>
          <w:szCs w:val="18"/>
        </w:rPr>
        <w:t xml:space="preserve">ybranych działaniach zgodność ze Strategią Morza </w:t>
      </w:r>
      <w:r w:rsidR="00E25C78">
        <w:rPr>
          <w:rFonts w:cs="ArialNarrow"/>
          <w:szCs w:val="18"/>
        </w:rPr>
        <w:t>B</w:t>
      </w:r>
      <w:r>
        <w:rPr>
          <w:rFonts w:cs="ArialNarrow"/>
          <w:szCs w:val="18"/>
        </w:rPr>
        <w:t xml:space="preserve">ałtyckiego stanowi kryterium wyboru projektów i może przesądzać o </w:t>
      </w:r>
      <w:proofErr w:type="spellStart"/>
      <w:r>
        <w:rPr>
          <w:rFonts w:cs="ArialNarrow"/>
          <w:szCs w:val="18"/>
        </w:rPr>
        <w:t>kwalifikowalności</w:t>
      </w:r>
      <w:proofErr w:type="spellEnd"/>
      <w:r>
        <w:rPr>
          <w:rFonts w:cs="ArialNarrow"/>
          <w:szCs w:val="18"/>
        </w:rPr>
        <w:t xml:space="preserve"> projektu do dofinansowania z RPO WZ.</w:t>
      </w:r>
    </w:p>
    <w:p w:rsidR="00E25C78" w:rsidRDefault="000420DB" w:rsidP="00653BA5">
      <w:pPr>
        <w:autoSpaceDE w:val="0"/>
        <w:autoSpaceDN w:val="0"/>
        <w:adjustRightInd w:val="0"/>
        <w:spacing w:before="0"/>
        <w:rPr>
          <w:rFonts w:cs="ArialNarrow"/>
          <w:szCs w:val="18"/>
        </w:rPr>
      </w:pPr>
      <w:r w:rsidRPr="00617741">
        <w:rPr>
          <w:rFonts w:cs="ArialNarrow"/>
          <w:szCs w:val="18"/>
        </w:rPr>
        <w:t>W dalszej kolejności należy odwołać się do strategii branżowych opracowanych na poziomie</w:t>
      </w:r>
      <w:r w:rsidR="006E4C3B">
        <w:rPr>
          <w:rFonts w:cs="ArialNarrow"/>
          <w:szCs w:val="18"/>
        </w:rPr>
        <w:t xml:space="preserve"> </w:t>
      </w:r>
      <w:r w:rsidRPr="00617741">
        <w:rPr>
          <w:rFonts w:cs="ArialNarrow"/>
          <w:szCs w:val="18"/>
        </w:rPr>
        <w:t>regionu oraz niższych.</w:t>
      </w:r>
    </w:p>
    <w:p w:rsidR="000420DB" w:rsidRPr="00617741" w:rsidRDefault="000420DB" w:rsidP="00653BA5">
      <w:pPr>
        <w:autoSpaceDE w:val="0"/>
        <w:autoSpaceDN w:val="0"/>
        <w:adjustRightInd w:val="0"/>
        <w:spacing w:before="0"/>
        <w:rPr>
          <w:rFonts w:cs="ArialNarrow"/>
          <w:szCs w:val="18"/>
        </w:rPr>
      </w:pPr>
      <w:r w:rsidRPr="00617741">
        <w:rPr>
          <w:rFonts w:cs="ArialNarrow"/>
          <w:szCs w:val="18"/>
        </w:rPr>
        <w:t>Jeżeli chodzi o szczebel gminny i powiatowy, liczba i zakres opracowanych</w:t>
      </w:r>
      <w:r w:rsidR="006E4C3B">
        <w:rPr>
          <w:rFonts w:cs="ArialNarrow"/>
          <w:szCs w:val="18"/>
        </w:rPr>
        <w:t xml:space="preserve"> </w:t>
      </w:r>
      <w:r w:rsidRPr="00617741">
        <w:rPr>
          <w:rFonts w:cs="ArialNarrow"/>
          <w:szCs w:val="18"/>
        </w:rPr>
        <w:t>strategii branżowych może być bardzo różna i musi podlegać indywidualnemu rozpoznaniu</w:t>
      </w:r>
      <w:r w:rsidR="006E4C3B">
        <w:rPr>
          <w:rFonts w:cs="ArialNarrow"/>
          <w:szCs w:val="18"/>
        </w:rPr>
        <w:t xml:space="preserve"> </w:t>
      </w:r>
      <w:r w:rsidRPr="00617741">
        <w:rPr>
          <w:rFonts w:cs="ArialNarrow"/>
          <w:szCs w:val="18"/>
        </w:rPr>
        <w:t>w zależności od lokalizacji projektu.</w:t>
      </w:r>
      <w:r w:rsidR="00E25C78">
        <w:rPr>
          <w:rFonts w:cs="ArialNarrow"/>
          <w:szCs w:val="18"/>
        </w:rPr>
        <w:t xml:space="preserve"> W tym miejscu należy odnieść się także do ewentualnych Kontraktów Samorządowych.</w:t>
      </w:r>
    </w:p>
    <w:p w:rsidR="000420DB" w:rsidRPr="00617741" w:rsidRDefault="000420DB" w:rsidP="000420DB">
      <w:pPr>
        <w:autoSpaceDE w:val="0"/>
        <w:autoSpaceDN w:val="0"/>
        <w:adjustRightInd w:val="0"/>
        <w:spacing w:before="0"/>
        <w:jc w:val="left"/>
        <w:rPr>
          <w:rFonts w:cs="ArialNarrow"/>
          <w:szCs w:val="18"/>
        </w:rPr>
      </w:pPr>
      <w:r w:rsidRPr="00617741">
        <w:rPr>
          <w:rFonts w:cs="ArialNarrow"/>
          <w:szCs w:val="18"/>
        </w:rPr>
        <w:t>Zgodność celów projektu z danym dokumentem planistycznym można wykazywać w następujących formach:</w:t>
      </w:r>
    </w:p>
    <w:p w:rsidR="000420DB" w:rsidRPr="00617741" w:rsidRDefault="000420DB" w:rsidP="00A1357C">
      <w:pPr>
        <w:numPr>
          <w:ilvl w:val="0"/>
          <w:numId w:val="35"/>
        </w:numPr>
        <w:autoSpaceDE w:val="0"/>
        <w:autoSpaceDN w:val="0"/>
        <w:adjustRightInd w:val="0"/>
        <w:spacing w:before="0"/>
        <w:jc w:val="left"/>
        <w:rPr>
          <w:rFonts w:cs="ArialNarrow"/>
          <w:szCs w:val="18"/>
        </w:rPr>
      </w:pPr>
      <w:r w:rsidRPr="00617741">
        <w:rPr>
          <w:rFonts w:cs="ArialNarrow"/>
          <w:szCs w:val="18"/>
        </w:rPr>
        <w:t>projekt jest wpisany do dokumentu planistycznego,</w:t>
      </w:r>
    </w:p>
    <w:p w:rsidR="000420DB" w:rsidRPr="00617741" w:rsidRDefault="000420DB" w:rsidP="00A1357C">
      <w:pPr>
        <w:numPr>
          <w:ilvl w:val="0"/>
          <w:numId w:val="35"/>
        </w:numPr>
        <w:autoSpaceDE w:val="0"/>
        <w:autoSpaceDN w:val="0"/>
        <w:adjustRightInd w:val="0"/>
        <w:spacing w:before="0"/>
        <w:jc w:val="left"/>
        <w:rPr>
          <w:rFonts w:cs="ArialNarrow"/>
          <w:szCs w:val="18"/>
        </w:rPr>
      </w:pPr>
      <w:r w:rsidRPr="00617741">
        <w:rPr>
          <w:rFonts w:cs="ArialNarrow"/>
          <w:szCs w:val="18"/>
        </w:rPr>
        <w:t>cele projektu pokrywają się, są zbieżne lub realizują cele dokumentu planistycznego,</w:t>
      </w:r>
    </w:p>
    <w:p w:rsidR="007B03F1" w:rsidRDefault="000420DB" w:rsidP="00A1357C">
      <w:pPr>
        <w:numPr>
          <w:ilvl w:val="0"/>
          <w:numId w:val="35"/>
        </w:numPr>
        <w:autoSpaceDE w:val="0"/>
        <w:autoSpaceDN w:val="0"/>
        <w:adjustRightInd w:val="0"/>
        <w:spacing w:before="0"/>
        <w:jc w:val="left"/>
        <w:rPr>
          <w:rFonts w:cs="ArialNarrow"/>
          <w:szCs w:val="18"/>
        </w:rPr>
      </w:pPr>
      <w:r w:rsidRPr="00617741">
        <w:rPr>
          <w:rFonts w:cs="ArialNarrow"/>
          <w:szCs w:val="18"/>
        </w:rPr>
        <w:t>projekt jest odpowiedzią na problemy i potrzeby zidentyfikowane w dokumencie planistycznym</w:t>
      </w:r>
      <w:r w:rsidR="007B03F1">
        <w:rPr>
          <w:rFonts w:cs="ArialNarrow"/>
          <w:szCs w:val="18"/>
        </w:rPr>
        <w:t>,</w:t>
      </w:r>
    </w:p>
    <w:p w:rsidR="000420DB" w:rsidRDefault="007B03F1" w:rsidP="00A1357C">
      <w:pPr>
        <w:numPr>
          <w:ilvl w:val="0"/>
          <w:numId w:val="35"/>
        </w:numPr>
        <w:autoSpaceDE w:val="0"/>
        <w:autoSpaceDN w:val="0"/>
        <w:adjustRightInd w:val="0"/>
        <w:spacing w:before="0"/>
        <w:jc w:val="left"/>
        <w:rPr>
          <w:rFonts w:cs="ArialNarrow"/>
          <w:szCs w:val="18"/>
        </w:rPr>
      </w:pPr>
      <w:r>
        <w:rPr>
          <w:rFonts w:cs="ArialNarrow"/>
          <w:szCs w:val="18"/>
        </w:rPr>
        <w:t>projekt nie wymaga zgodności z dokumentami strategicznymi</w:t>
      </w:r>
      <w:r w:rsidR="000420DB" w:rsidRPr="00617741">
        <w:rPr>
          <w:rFonts w:cs="ArialNarrow"/>
          <w:szCs w:val="18"/>
        </w:rPr>
        <w:t>.</w:t>
      </w:r>
    </w:p>
    <w:p w:rsidR="00E34E90" w:rsidRDefault="00E34E90" w:rsidP="00617741">
      <w:pPr>
        <w:autoSpaceDE w:val="0"/>
        <w:autoSpaceDN w:val="0"/>
        <w:adjustRightInd w:val="0"/>
        <w:spacing w:before="0"/>
        <w:jc w:val="left"/>
        <w:rPr>
          <w:rFonts w:cs="ArialNarrow"/>
          <w:szCs w:val="18"/>
        </w:rPr>
      </w:pPr>
      <w:r w:rsidRPr="00617741">
        <w:rPr>
          <w:rFonts w:cs="ArialNarrow"/>
          <w:szCs w:val="18"/>
        </w:rPr>
        <w:t xml:space="preserve">W omawianym rozdziale należy również zaprezentować zgodność z dokumentami wskazanymi w SOOP </w:t>
      </w:r>
      <w:proofErr w:type="spellStart"/>
      <w:r w:rsidRPr="00617741">
        <w:rPr>
          <w:rFonts w:cs="ArialNarrow"/>
          <w:szCs w:val="18"/>
        </w:rPr>
        <w:t>RPO-WZ</w:t>
      </w:r>
      <w:proofErr w:type="spellEnd"/>
      <w:r w:rsidRPr="00617741">
        <w:rPr>
          <w:rFonts w:cs="ArialNarrow"/>
          <w:szCs w:val="18"/>
        </w:rPr>
        <w:t xml:space="preserve"> 2014-2020 dla poszczególnych działań/typów projektów i/lub sam fakt istnienia dokumentów planistycznych, których opracowanie leży po stronie Beneficjenta, a jest konieczne z punktu widzenia </w:t>
      </w:r>
      <w:r w:rsidR="004C5ACF" w:rsidRPr="00617741">
        <w:rPr>
          <w:rFonts w:cs="ArialNarrow"/>
          <w:szCs w:val="18"/>
        </w:rPr>
        <w:t>SOOP</w:t>
      </w:r>
      <w:r w:rsidRPr="00617741">
        <w:rPr>
          <w:rFonts w:cs="ArialNarrow"/>
          <w:szCs w:val="18"/>
        </w:rPr>
        <w:t>. Mowa tutaj m. in. o:</w:t>
      </w:r>
    </w:p>
    <w:p w:rsidR="004C5ACF" w:rsidRPr="00617741" w:rsidRDefault="004C5ACF" w:rsidP="00A1357C">
      <w:pPr>
        <w:numPr>
          <w:ilvl w:val="0"/>
          <w:numId w:val="36"/>
        </w:numPr>
        <w:autoSpaceDE w:val="0"/>
        <w:autoSpaceDN w:val="0"/>
        <w:adjustRightInd w:val="0"/>
        <w:spacing w:before="0"/>
        <w:jc w:val="left"/>
        <w:rPr>
          <w:rFonts w:cs="ArialNarrow"/>
          <w:szCs w:val="18"/>
        </w:rPr>
      </w:pPr>
      <w:r>
        <w:rPr>
          <w:rFonts w:cs="ArialNarrow"/>
          <w:szCs w:val="18"/>
        </w:rPr>
        <w:t>Strategii Zintegrowanych Inwestycji Terytorialnych,</w:t>
      </w:r>
    </w:p>
    <w:p w:rsidR="00E34E90" w:rsidRDefault="004C5ACF" w:rsidP="00A1357C">
      <w:pPr>
        <w:numPr>
          <w:ilvl w:val="0"/>
          <w:numId w:val="36"/>
        </w:numPr>
        <w:autoSpaceDE w:val="0"/>
        <w:autoSpaceDN w:val="0"/>
        <w:adjustRightInd w:val="0"/>
        <w:spacing w:before="0"/>
        <w:jc w:val="left"/>
        <w:rPr>
          <w:rFonts w:cs="ArialNarrow"/>
          <w:szCs w:val="18"/>
        </w:rPr>
      </w:pPr>
      <w:r>
        <w:rPr>
          <w:rFonts w:cs="ArialNarrow"/>
          <w:szCs w:val="18"/>
        </w:rPr>
        <w:t>Programie Rewitalizacji,</w:t>
      </w:r>
    </w:p>
    <w:p w:rsidR="004C5ACF" w:rsidRDefault="004C5ACF" w:rsidP="00A1357C">
      <w:pPr>
        <w:numPr>
          <w:ilvl w:val="0"/>
          <w:numId w:val="36"/>
        </w:numPr>
        <w:autoSpaceDE w:val="0"/>
        <w:autoSpaceDN w:val="0"/>
        <w:adjustRightInd w:val="0"/>
        <w:spacing w:before="0"/>
        <w:jc w:val="left"/>
        <w:rPr>
          <w:rFonts w:cs="ArialNarrow"/>
          <w:szCs w:val="18"/>
        </w:rPr>
      </w:pPr>
      <w:r>
        <w:rPr>
          <w:rFonts w:cs="ArialNarrow"/>
          <w:szCs w:val="18"/>
        </w:rPr>
        <w:t>Zintegrowany</w:t>
      </w:r>
      <w:r w:rsidR="00E51EF2">
        <w:rPr>
          <w:rFonts w:cs="ArialNarrow"/>
          <w:szCs w:val="18"/>
        </w:rPr>
        <w:t>m</w:t>
      </w:r>
      <w:r>
        <w:rPr>
          <w:rFonts w:cs="ArialNarrow"/>
          <w:szCs w:val="18"/>
        </w:rPr>
        <w:t xml:space="preserve"> Plan</w:t>
      </w:r>
      <w:r w:rsidR="00E51EF2">
        <w:rPr>
          <w:rFonts w:cs="ArialNarrow"/>
          <w:szCs w:val="18"/>
        </w:rPr>
        <w:t>ie</w:t>
      </w:r>
      <w:r>
        <w:rPr>
          <w:rFonts w:cs="ArialNarrow"/>
          <w:szCs w:val="18"/>
        </w:rPr>
        <w:t xml:space="preserve"> Mobilności Miejskiej,</w:t>
      </w:r>
    </w:p>
    <w:p w:rsidR="004C5ACF" w:rsidRDefault="004C5ACF" w:rsidP="00A1357C">
      <w:pPr>
        <w:numPr>
          <w:ilvl w:val="0"/>
          <w:numId w:val="36"/>
        </w:numPr>
        <w:autoSpaceDE w:val="0"/>
        <w:autoSpaceDN w:val="0"/>
        <w:adjustRightInd w:val="0"/>
        <w:spacing w:before="0"/>
        <w:jc w:val="left"/>
        <w:rPr>
          <w:rFonts w:cs="ArialNarrow"/>
          <w:szCs w:val="18"/>
        </w:rPr>
      </w:pPr>
      <w:r>
        <w:rPr>
          <w:rFonts w:cs="ArialNarrow"/>
          <w:szCs w:val="18"/>
        </w:rPr>
        <w:t>Plan</w:t>
      </w:r>
      <w:r w:rsidR="00E51EF2">
        <w:rPr>
          <w:rFonts w:cs="ArialNarrow"/>
          <w:szCs w:val="18"/>
        </w:rPr>
        <w:t>ie</w:t>
      </w:r>
      <w:r>
        <w:rPr>
          <w:rFonts w:cs="ArialNarrow"/>
          <w:szCs w:val="18"/>
        </w:rPr>
        <w:t xml:space="preserve"> Gospodarki Niskoemisyjnej,</w:t>
      </w:r>
    </w:p>
    <w:p w:rsidR="004C5ACF" w:rsidRDefault="004C5ACF" w:rsidP="00A1357C">
      <w:pPr>
        <w:numPr>
          <w:ilvl w:val="0"/>
          <w:numId w:val="36"/>
        </w:numPr>
        <w:autoSpaceDE w:val="0"/>
        <w:autoSpaceDN w:val="0"/>
        <w:adjustRightInd w:val="0"/>
        <w:spacing w:before="0"/>
        <w:jc w:val="left"/>
        <w:rPr>
          <w:rFonts w:cs="ArialNarrow"/>
          <w:szCs w:val="18"/>
        </w:rPr>
      </w:pPr>
      <w:r>
        <w:rPr>
          <w:rFonts w:cs="ArialNarrow"/>
          <w:szCs w:val="18"/>
        </w:rPr>
        <w:t>Plan</w:t>
      </w:r>
      <w:r w:rsidR="00E51EF2">
        <w:rPr>
          <w:rFonts w:cs="ArialNarrow"/>
          <w:szCs w:val="18"/>
        </w:rPr>
        <w:t>ie</w:t>
      </w:r>
      <w:r>
        <w:rPr>
          <w:rFonts w:cs="ArialNarrow"/>
          <w:szCs w:val="18"/>
        </w:rPr>
        <w:t xml:space="preserve"> Gospodarowania Wodami w Dorzeczu,</w:t>
      </w:r>
    </w:p>
    <w:p w:rsidR="004C5ACF" w:rsidRPr="00A50568" w:rsidRDefault="004C5ACF" w:rsidP="00A1357C">
      <w:pPr>
        <w:numPr>
          <w:ilvl w:val="0"/>
          <w:numId w:val="36"/>
        </w:numPr>
        <w:autoSpaceDE w:val="0"/>
        <w:autoSpaceDN w:val="0"/>
        <w:adjustRightInd w:val="0"/>
        <w:spacing w:before="0"/>
        <w:jc w:val="left"/>
        <w:rPr>
          <w:rFonts w:cs="ArialNarrow"/>
          <w:szCs w:val="18"/>
        </w:rPr>
      </w:pPr>
      <w:r w:rsidRPr="00A50568">
        <w:rPr>
          <w:rFonts w:cs="ArialNarrow"/>
          <w:szCs w:val="18"/>
        </w:rPr>
        <w:t>Krajowy</w:t>
      </w:r>
      <w:r w:rsidR="000F16EE">
        <w:rPr>
          <w:rFonts w:cs="ArialNarrow"/>
          <w:szCs w:val="18"/>
        </w:rPr>
        <w:t>m</w:t>
      </w:r>
      <w:r w:rsidRPr="00A50568">
        <w:rPr>
          <w:rFonts w:cs="ArialNarrow"/>
          <w:szCs w:val="18"/>
        </w:rPr>
        <w:t xml:space="preserve"> Program</w:t>
      </w:r>
      <w:r w:rsidR="000F16EE">
        <w:rPr>
          <w:rFonts w:cs="ArialNarrow"/>
          <w:szCs w:val="18"/>
        </w:rPr>
        <w:t>ie</w:t>
      </w:r>
      <w:r w:rsidRPr="00A50568">
        <w:rPr>
          <w:rFonts w:cs="ArialNarrow"/>
          <w:szCs w:val="18"/>
        </w:rPr>
        <w:t xml:space="preserve"> Oczyszczania Ściekó</w:t>
      </w:r>
      <w:r w:rsidRPr="00215A96">
        <w:rPr>
          <w:rFonts w:cs="ArialNarrow"/>
          <w:szCs w:val="18"/>
        </w:rPr>
        <w:t>w Komunalnych</w:t>
      </w:r>
      <w:r w:rsidRPr="002E7CD1">
        <w:rPr>
          <w:rFonts w:cs="ArialNarrow"/>
          <w:szCs w:val="18"/>
        </w:rPr>
        <w:t xml:space="preserve"> </w:t>
      </w:r>
      <w:r w:rsidRPr="0001323E">
        <w:rPr>
          <w:rFonts w:cs="ArialNarrow"/>
          <w:szCs w:val="18"/>
        </w:rPr>
        <w:t xml:space="preserve">wraz z opracowanym w toku aktualizacji KPOŚK </w:t>
      </w:r>
      <w:proofErr w:type="spellStart"/>
      <w:r w:rsidRPr="0001323E">
        <w:rPr>
          <w:rFonts w:cs="ArialNarrow"/>
          <w:szCs w:val="18"/>
        </w:rPr>
        <w:t>Masterplanem</w:t>
      </w:r>
      <w:proofErr w:type="spellEnd"/>
      <w:r w:rsidRPr="0001323E">
        <w:rPr>
          <w:rFonts w:cs="ArialNarrow"/>
          <w:szCs w:val="18"/>
        </w:rPr>
        <w:t xml:space="preserve"> dla wdrażania dyrektywy 91/271/EWG zawierającym listę potrzeb inwestycyjnych w poszczególnych aglomeracjach</w:t>
      </w:r>
      <w:r w:rsidRPr="00A50568">
        <w:rPr>
          <w:rFonts w:cs="ArialNarrow"/>
          <w:szCs w:val="18"/>
        </w:rPr>
        <w:t>,</w:t>
      </w:r>
    </w:p>
    <w:p w:rsidR="004C5ACF" w:rsidRPr="002E7CD1" w:rsidRDefault="00E51EF2" w:rsidP="00A1357C">
      <w:pPr>
        <w:numPr>
          <w:ilvl w:val="0"/>
          <w:numId w:val="36"/>
        </w:numPr>
        <w:autoSpaceDE w:val="0"/>
        <w:autoSpaceDN w:val="0"/>
        <w:adjustRightInd w:val="0"/>
        <w:spacing w:before="0"/>
        <w:jc w:val="left"/>
        <w:rPr>
          <w:rFonts w:cs="ArialNarrow"/>
          <w:szCs w:val="18"/>
        </w:rPr>
      </w:pPr>
      <w:r w:rsidRPr="00215A96">
        <w:rPr>
          <w:rFonts w:cs="ArialNarrow"/>
          <w:szCs w:val="18"/>
        </w:rPr>
        <w:t>Plan</w:t>
      </w:r>
      <w:r>
        <w:rPr>
          <w:rFonts w:cs="ArialNarrow"/>
          <w:szCs w:val="18"/>
        </w:rPr>
        <w:t>ie</w:t>
      </w:r>
      <w:r w:rsidRPr="00215A96">
        <w:rPr>
          <w:rFonts w:cs="ArialNarrow"/>
          <w:szCs w:val="18"/>
        </w:rPr>
        <w:t xml:space="preserve"> </w:t>
      </w:r>
      <w:r w:rsidR="004C5ACF" w:rsidRPr="00215A96">
        <w:rPr>
          <w:rFonts w:cs="ArialNarrow"/>
          <w:szCs w:val="18"/>
        </w:rPr>
        <w:t>Zarządzania Ryzykiem Powodziowym.</w:t>
      </w:r>
    </w:p>
    <w:p w:rsidR="004C5ACF" w:rsidRPr="0001323E" w:rsidRDefault="004C5ACF" w:rsidP="00A1357C">
      <w:pPr>
        <w:numPr>
          <w:ilvl w:val="0"/>
          <w:numId w:val="36"/>
        </w:numPr>
        <w:autoSpaceDE w:val="0"/>
        <w:autoSpaceDN w:val="0"/>
        <w:adjustRightInd w:val="0"/>
        <w:spacing w:before="0"/>
        <w:jc w:val="left"/>
        <w:rPr>
          <w:rFonts w:cs="ArialNarrow"/>
          <w:szCs w:val="18"/>
        </w:rPr>
      </w:pPr>
      <w:r w:rsidRPr="0001323E">
        <w:rPr>
          <w:rFonts w:cs="ArialNarrow"/>
          <w:szCs w:val="18"/>
        </w:rPr>
        <w:t>Planach inwestycyjnych, stanowiących załącznik do wojewódzkich planów gospodarki odpadami tworzonych przez zarządy województw i zatwierdzone przez Ministra Środowiska,</w:t>
      </w:r>
    </w:p>
    <w:p w:rsidR="000F16EE" w:rsidRDefault="00E51EF2" w:rsidP="00A1357C">
      <w:pPr>
        <w:numPr>
          <w:ilvl w:val="0"/>
          <w:numId w:val="36"/>
        </w:numPr>
        <w:autoSpaceDE w:val="0"/>
        <w:autoSpaceDN w:val="0"/>
        <w:adjustRightInd w:val="0"/>
        <w:spacing w:before="0"/>
        <w:jc w:val="left"/>
        <w:rPr>
          <w:rFonts w:cs="ArialNarrow"/>
          <w:szCs w:val="18"/>
        </w:rPr>
      </w:pPr>
      <w:r w:rsidRPr="0001323E">
        <w:rPr>
          <w:rFonts w:cs="ArialNarrow"/>
          <w:szCs w:val="18"/>
        </w:rPr>
        <w:t>Mapa</w:t>
      </w:r>
      <w:r>
        <w:rPr>
          <w:rFonts w:cs="ArialNarrow"/>
          <w:szCs w:val="18"/>
        </w:rPr>
        <w:t>ch</w:t>
      </w:r>
      <w:r w:rsidRPr="0001323E">
        <w:rPr>
          <w:rFonts w:cs="ArialNarrow"/>
          <w:szCs w:val="18"/>
        </w:rPr>
        <w:t xml:space="preserve"> </w:t>
      </w:r>
      <w:r w:rsidR="004C5ACF" w:rsidRPr="0001323E">
        <w:rPr>
          <w:rFonts w:cs="ArialNarrow"/>
          <w:szCs w:val="18"/>
        </w:rPr>
        <w:t>potrzeb zdrowotnych opracowanych przez Ministerstwo Zdrowia</w:t>
      </w:r>
      <w:r w:rsidR="000F16EE">
        <w:rPr>
          <w:rFonts w:cs="ArialNarrow"/>
          <w:szCs w:val="18"/>
        </w:rPr>
        <w:t>,</w:t>
      </w:r>
    </w:p>
    <w:p w:rsidR="00F95A7D" w:rsidRDefault="00F95A7D" w:rsidP="00C222BD">
      <w:pPr>
        <w:autoSpaceDE w:val="0"/>
        <w:autoSpaceDN w:val="0"/>
        <w:adjustRightInd w:val="0"/>
        <w:spacing w:before="0"/>
        <w:rPr>
          <w:rFonts w:cs="ArialNarrow"/>
          <w:szCs w:val="18"/>
        </w:rPr>
      </w:pPr>
    </w:p>
    <w:p w:rsidR="009A1CD9" w:rsidRDefault="009A1CD9" w:rsidP="00C222BD">
      <w:pPr>
        <w:autoSpaceDE w:val="0"/>
        <w:autoSpaceDN w:val="0"/>
        <w:adjustRightInd w:val="0"/>
        <w:spacing w:before="0"/>
        <w:rPr>
          <w:rFonts w:cs="ArialNarrow"/>
          <w:szCs w:val="18"/>
        </w:rPr>
      </w:pPr>
    </w:p>
    <w:tbl>
      <w:tblPr>
        <w:tblW w:w="1385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tblPr>
      <w:tblGrid>
        <w:gridCol w:w="653"/>
        <w:gridCol w:w="2208"/>
        <w:gridCol w:w="2067"/>
        <w:gridCol w:w="1488"/>
        <w:gridCol w:w="1488"/>
        <w:gridCol w:w="1489"/>
        <w:gridCol w:w="1488"/>
        <w:gridCol w:w="1488"/>
        <w:gridCol w:w="1489"/>
      </w:tblGrid>
      <w:tr w:rsidR="00E51EF2" w:rsidRPr="00976D48" w:rsidTr="002B20F9">
        <w:trPr>
          <w:tblHeader/>
        </w:trPr>
        <w:tc>
          <w:tcPr>
            <w:tcW w:w="653"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E51EF2" w:rsidRPr="00976D48" w:rsidRDefault="00E51EF2" w:rsidP="005D4020">
            <w:pPr>
              <w:pStyle w:val="PSDBTabelaNagwek"/>
              <w:rPr>
                <w:szCs w:val="14"/>
              </w:rPr>
            </w:pPr>
            <w:r w:rsidRPr="00976D48">
              <w:rPr>
                <w:szCs w:val="14"/>
              </w:rPr>
              <w:lastRenderedPageBreak/>
              <w:t>Lp.</w:t>
            </w:r>
          </w:p>
        </w:tc>
        <w:tc>
          <w:tcPr>
            <w:tcW w:w="2208"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E51EF2" w:rsidRPr="00976D48" w:rsidRDefault="00E51EF2" w:rsidP="005D4020">
            <w:pPr>
              <w:pStyle w:val="PSDBTabelaNagwek"/>
              <w:rPr>
                <w:szCs w:val="14"/>
              </w:rPr>
            </w:pPr>
            <w:r w:rsidRPr="00976D48">
              <w:rPr>
                <w:szCs w:val="14"/>
              </w:rPr>
              <w:t>Zakres informacji</w:t>
            </w:r>
          </w:p>
        </w:tc>
        <w:tc>
          <w:tcPr>
            <w:tcW w:w="10997" w:type="dxa"/>
            <w:gridSpan w:val="7"/>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E51EF2" w:rsidRPr="00976D48" w:rsidRDefault="00E51EF2" w:rsidP="005D4020">
            <w:pPr>
              <w:pStyle w:val="PSDBTabelaNagwek"/>
              <w:rPr>
                <w:szCs w:val="14"/>
              </w:rPr>
            </w:pPr>
            <w:r w:rsidRPr="00976D48">
              <w:rPr>
                <w:szCs w:val="14"/>
              </w:rPr>
              <w:t>Opis</w:t>
            </w:r>
          </w:p>
        </w:tc>
      </w:tr>
      <w:tr w:rsidR="00F62724" w:rsidRPr="002856BB" w:rsidTr="002B20F9">
        <w:trPr>
          <w:trHeight w:val="1163"/>
        </w:trPr>
        <w:tc>
          <w:tcPr>
            <w:tcW w:w="653" w:type="dxa"/>
            <w:vMerge w:val="restart"/>
            <w:tcBorders>
              <w:top w:val="single" w:sz="4" w:space="0" w:color="999999"/>
              <w:left w:val="single" w:sz="4" w:space="0" w:color="999999"/>
              <w:bottom w:val="single" w:sz="4" w:space="0" w:color="999999"/>
              <w:right w:val="single" w:sz="4" w:space="0" w:color="999999"/>
            </w:tcBorders>
            <w:shd w:val="clear" w:color="auto" w:fill="auto"/>
          </w:tcPr>
          <w:p w:rsidR="00F62724" w:rsidRPr="00976D48" w:rsidRDefault="00F62724" w:rsidP="00F62724">
            <w:pPr>
              <w:pStyle w:val="PSDBTabelaNormalny"/>
              <w:rPr>
                <w:sz w:val="12"/>
                <w:szCs w:val="12"/>
              </w:rPr>
            </w:pPr>
            <w:r>
              <w:rPr>
                <w:sz w:val="12"/>
                <w:szCs w:val="12"/>
              </w:rPr>
              <w:t>2.2.1</w:t>
            </w:r>
          </w:p>
        </w:tc>
        <w:tc>
          <w:tcPr>
            <w:tcW w:w="2208" w:type="dxa"/>
            <w:vMerge w:val="restart"/>
            <w:tcBorders>
              <w:top w:val="nil"/>
              <w:left w:val="single" w:sz="4" w:space="0" w:color="999999"/>
              <w:bottom w:val="nil"/>
              <w:right w:val="single" w:sz="4" w:space="0" w:color="999999"/>
              <w:tl2br w:val="nil"/>
              <w:tr2bl w:val="nil"/>
            </w:tcBorders>
            <w:shd w:val="clear" w:color="auto" w:fill="ECF8F6"/>
          </w:tcPr>
          <w:p w:rsidR="00F62724" w:rsidRPr="004407B1" w:rsidRDefault="00F62724" w:rsidP="00F62724">
            <w:pPr>
              <w:pStyle w:val="PSDBTabelaNormalny"/>
            </w:pPr>
            <w:r>
              <w:t>Cele projektu</w:t>
            </w:r>
          </w:p>
        </w:tc>
        <w:tc>
          <w:tcPr>
            <w:tcW w:w="10997" w:type="dxa"/>
            <w:gridSpan w:val="7"/>
            <w:tcBorders>
              <w:top w:val="nil"/>
              <w:left w:val="single" w:sz="4" w:space="0" w:color="999999"/>
              <w:bottom w:val="nil"/>
              <w:right w:val="single" w:sz="4" w:space="0" w:color="999999"/>
              <w:tl2br w:val="nil"/>
              <w:tr2bl w:val="nil"/>
            </w:tcBorders>
            <w:shd w:val="clear" w:color="auto" w:fill="F9F9F9"/>
          </w:tcPr>
          <w:p w:rsidR="00F62724" w:rsidRDefault="00F62724" w:rsidP="00F62724">
            <w:pPr>
              <w:pStyle w:val="PSDBTabelaNormalny"/>
            </w:pPr>
            <w:r>
              <w:t>Cele muszą być:</w:t>
            </w:r>
          </w:p>
          <w:p w:rsidR="00F62724" w:rsidRDefault="00F62724" w:rsidP="00F62724">
            <w:pPr>
              <w:pStyle w:val="PSDBTabelaNormalny"/>
              <w:numPr>
                <w:ilvl w:val="0"/>
                <w:numId w:val="5"/>
              </w:numPr>
            </w:pPr>
            <w:r>
              <w:t>opisem przyszłego stanu rzeczy, który zaistnieje po rozwiązaniu problemów (a więc nigdy celem nie może być ‘budowa obiektu’);</w:t>
            </w:r>
          </w:p>
          <w:p w:rsidR="00F62724" w:rsidRDefault="00F62724" w:rsidP="00F62724">
            <w:pPr>
              <w:pStyle w:val="PSDBTabelaNormalny"/>
              <w:numPr>
                <w:ilvl w:val="0"/>
                <w:numId w:val="5"/>
              </w:numPr>
            </w:pPr>
            <w:r>
              <w:t>pożądane przez inwestora i otoczenie (wynikają z analizy potrzeb);</w:t>
            </w:r>
          </w:p>
          <w:p w:rsidR="00F62724" w:rsidRDefault="00F62724" w:rsidP="00F62724">
            <w:pPr>
              <w:pStyle w:val="PSDBTabelaNormalny"/>
              <w:numPr>
                <w:ilvl w:val="0"/>
                <w:numId w:val="5"/>
              </w:numPr>
            </w:pPr>
            <w:r>
              <w:t>nakierowane na koncentrację środków na tym co ważne, efektywne kosztowo, a także możliwe do zrealizowania;</w:t>
            </w:r>
          </w:p>
          <w:p w:rsidR="00F62724" w:rsidRPr="004E058B" w:rsidRDefault="00F62724" w:rsidP="00F62724">
            <w:pPr>
              <w:pStyle w:val="PSDBTabelaNormalny"/>
              <w:numPr>
                <w:ilvl w:val="0"/>
                <w:numId w:val="5"/>
              </w:numPr>
            </w:pPr>
            <w:r>
              <w:t>zgodne z metodą SMART, każdy cel powinien być:</w:t>
            </w:r>
          </w:p>
        </w:tc>
      </w:tr>
      <w:tr w:rsidR="00730529" w:rsidRPr="002856BB" w:rsidTr="00B50951">
        <w:trPr>
          <w:trHeight w:val="103"/>
        </w:trPr>
        <w:tc>
          <w:tcPr>
            <w:tcW w:w="653" w:type="dxa"/>
            <w:vMerge/>
            <w:tcBorders>
              <w:top w:val="single" w:sz="4" w:space="0" w:color="999999"/>
              <w:left w:val="single" w:sz="4" w:space="0" w:color="999999"/>
              <w:bottom w:val="single" w:sz="4" w:space="0" w:color="999999"/>
              <w:right w:val="single" w:sz="4" w:space="0" w:color="999999"/>
            </w:tcBorders>
            <w:shd w:val="clear" w:color="auto" w:fill="auto"/>
          </w:tcPr>
          <w:p w:rsidR="00730529" w:rsidRPr="00976D48" w:rsidRDefault="00730529" w:rsidP="00730529">
            <w:pPr>
              <w:pStyle w:val="PSDBTabelaNormalny"/>
              <w:rPr>
                <w:sz w:val="12"/>
                <w:szCs w:val="12"/>
              </w:rPr>
            </w:pPr>
          </w:p>
        </w:tc>
        <w:tc>
          <w:tcPr>
            <w:tcW w:w="2208" w:type="dxa"/>
            <w:vMerge/>
            <w:tcBorders>
              <w:top w:val="single" w:sz="4" w:space="0" w:color="999999"/>
              <w:left w:val="single" w:sz="4" w:space="0" w:color="999999"/>
              <w:bottom w:val="nil"/>
              <w:right w:val="single" w:sz="4" w:space="0" w:color="999999"/>
              <w:tl2br w:val="nil"/>
              <w:tr2bl w:val="nil"/>
            </w:tcBorders>
            <w:shd w:val="clear" w:color="auto" w:fill="ECF8F6"/>
          </w:tcPr>
          <w:p w:rsidR="00730529" w:rsidRDefault="00730529" w:rsidP="00730529">
            <w:pPr>
              <w:pStyle w:val="PSDBTabelaNormalny"/>
            </w:pPr>
          </w:p>
        </w:tc>
        <w:tc>
          <w:tcPr>
            <w:tcW w:w="2067" w:type="dxa"/>
            <w:tcBorders>
              <w:top w:val="single" w:sz="4" w:space="0" w:color="999999"/>
              <w:left w:val="single" w:sz="4" w:space="0" w:color="999999"/>
              <w:bottom w:val="nil"/>
              <w:right w:val="single" w:sz="4" w:space="0" w:color="999999"/>
              <w:tl2br w:val="nil"/>
              <w:tr2bl w:val="nil"/>
            </w:tcBorders>
            <w:shd w:val="clear" w:color="auto" w:fill="F9F9F9"/>
          </w:tcPr>
          <w:p w:rsidR="00730529" w:rsidRPr="00976D48" w:rsidRDefault="00730529" w:rsidP="00730529">
            <w:pPr>
              <w:pStyle w:val="PSDBTabelaNormalny"/>
              <w:rPr>
                <w:b/>
              </w:rPr>
            </w:pPr>
            <w:r w:rsidRPr="00976D48">
              <w:rPr>
                <w:b/>
              </w:rPr>
              <w:t>Cel</w:t>
            </w:r>
          </w:p>
        </w:tc>
        <w:tc>
          <w:tcPr>
            <w:tcW w:w="1488" w:type="dxa"/>
            <w:tcBorders>
              <w:top w:val="single" w:sz="4" w:space="0" w:color="999999"/>
              <w:left w:val="single" w:sz="4" w:space="0" w:color="999999"/>
              <w:right w:val="single" w:sz="4" w:space="0" w:color="999999"/>
              <w:tl2br w:val="nil"/>
              <w:tr2bl w:val="nil"/>
            </w:tcBorders>
            <w:shd w:val="clear" w:color="auto" w:fill="F9F9F9"/>
          </w:tcPr>
          <w:p w:rsidR="00730529" w:rsidRPr="006C31B0" w:rsidDel="00D0697F" w:rsidRDefault="00730529" w:rsidP="00730529">
            <w:pPr>
              <w:pStyle w:val="PSDBTabelaNormalny"/>
              <w:rPr>
                <w:b/>
              </w:rPr>
            </w:pPr>
            <w:r w:rsidRPr="006C31B0">
              <w:rPr>
                <w:b/>
              </w:rPr>
              <w:t>Wskaźnik rezultatu</w:t>
            </w:r>
          </w:p>
        </w:tc>
        <w:tc>
          <w:tcPr>
            <w:tcW w:w="1488" w:type="dxa"/>
            <w:tcBorders>
              <w:top w:val="single" w:sz="4" w:space="0" w:color="999999"/>
              <w:left w:val="single" w:sz="4" w:space="0" w:color="999999"/>
              <w:right w:val="single" w:sz="4" w:space="0" w:color="999999"/>
              <w:tl2br w:val="nil"/>
              <w:tr2bl w:val="nil"/>
            </w:tcBorders>
            <w:shd w:val="clear" w:color="auto" w:fill="F9F9F9"/>
          </w:tcPr>
          <w:p w:rsidR="00730529" w:rsidRPr="006C31B0" w:rsidDel="00D0697F" w:rsidRDefault="00730529" w:rsidP="00730529">
            <w:pPr>
              <w:pStyle w:val="PSDBTabelaNormalny"/>
              <w:rPr>
                <w:b/>
              </w:rPr>
            </w:pPr>
            <w:r>
              <w:rPr>
                <w:b/>
              </w:rPr>
              <w:t>Sposób wyliczenia wskaźnika</w:t>
            </w:r>
          </w:p>
        </w:tc>
        <w:tc>
          <w:tcPr>
            <w:tcW w:w="1489" w:type="dxa"/>
            <w:tcBorders>
              <w:top w:val="single" w:sz="4" w:space="0" w:color="999999"/>
              <w:left w:val="single" w:sz="4" w:space="0" w:color="999999"/>
              <w:right w:val="single" w:sz="4" w:space="0" w:color="999999"/>
              <w:tl2br w:val="nil"/>
              <w:tr2bl w:val="nil"/>
            </w:tcBorders>
            <w:shd w:val="clear" w:color="auto" w:fill="F9F9F9"/>
          </w:tcPr>
          <w:p w:rsidR="00730529" w:rsidRPr="00976D48" w:rsidRDefault="00730529" w:rsidP="00730529">
            <w:pPr>
              <w:pStyle w:val="PSDBTabelaNormalny"/>
              <w:rPr>
                <w:b/>
              </w:rPr>
            </w:pPr>
            <w:r w:rsidRPr="006C31B0">
              <w:rPr>
                <w:b/>
              </w:rPr>
              <w:t>Wartość bazowa</w:t>
            </w:r>
          </w:p>
        </w:tc>
        <w:tc>
          <w:tcPr>
            <w:tcW w:w="1488" w:type="dxa"/>
            <w:tcBorders>
              <w:top w:val="single" w:sz="4" w:space="0" w:color="999999"/>
              <w:left w:val="single" w:sz="4" w:space="0" w:color="999999"/>
              <w:right w:val="single" w:sz="4" w:space="0" w:color="999999"/>
              <w:tl2br w:val="nil"/>
              <w:tr2bl w:val="nil"/>
            </w:tcBorders>
            <w:shd w:val="clear" w:color="auto" w:fill="F9F9F9"/>
          </w:tcPr>
          <w:p w:rsidR="00730529" w:rsidDel="00D0697F" w:rsidRDefault="00730529" w:rsidP="00730529">
            <w:pPr>
              <w:pStyle w:val="PSDBTabelaNormalny"/>
            </w:pPr>
            <w:r w:rsidRPr="006C31B0">
              <w:rPr>
                <w:b/>
              </w:rPr>
              <w:t>Wartość docelowa</w:t>
            </w:r>
          </w:p>
        </w:tc>
        <w:tc>
          <w:tcPr>
            <w:tcW w:w="1488" w:type="dxa"/>
            <w:tcBorders>
              <w:top w:val="single" w:sz="4" w:space="0" w:color="999999"/>
              <w:left w:val="single" w:sz="4" w:space="0" w:color="999999"/>
              <w:right w:val="single" w:sz="4" w:space="0" w:color="999999"/>
              <w:tl2br w:val="nil"/>
              <w:tr2bl w:val="nil"/>
            </w:tcBorders>
            <w:shd w:val="clear" w:color="auto" w:fill="F9F9F9"/>
          </w:tcPr>
          <w:p w:rsidR="00730529" w:rsidDel="00D0697F" w:rsidRDefault="00730529" w:rsidP="00730529">
            <w:pPr>
              <w:pStyle w:val="PSDBTabelaNormalny"/>
            </w:pPr>
            <w:r w:rsidRPr="00976D48">
              <w:rPr>
                <w:b/>
              </w:rPr>
              <w:t>Czas osiągnięcia</w:t>
            </w:r>
          </w:p>
        </w:tc>
        <w:tc>
          <w:tcPr>
            <w:tcW w:w="1489" w:type="dxa"/>
            <w:tcBorders>
              <w:top w:val="single" w:sz="4" w:space="0" w:color="999999"/>
              <w:left w:val="single" w:sz="4" w:space="0" w:color="999999"/>
              <w:right w:val="single" w:sz="4" w:space="0" w:color="999999"/>
              <w:tl2br w:val="nil"/>
              <w:tr2bl w:val="nil"/>
            </w:tcBorders>
            <w:shd w:val="clear" w:color="auto" w:fill="F9F9F9"/>
          </w:tcPr>
          <w:p w:rsidR="00730529" w:rsidRPr="00976D48" w:rsidRDefault="00730529" w:rsidP="00730529">
            <w:pPr>
              <w:pStyle w:val="PSDBTabelaNormalny"/>
              <w:rPr>
                <w:b/>
              </w:rPr>
            </w:pPr>
            <w:r w:rsidRPr="00976D48">
              <w:rPr>
                <w:b/>
              </w:rPr>
              <w:t xml:space="preserve">Źródło pomiaru </w:t>
            </w:r>
          </w:p>
        </w:tc>
      </w:tr>
      <w:tr w:rsidR="00730529" w:rsidRPr="002856BB" w:rsidTr="00B50951">
        <w:trPr>
          <w:trHeight w:val="570"/>
        </w:trPr>
        <w:tc>
          <w:tcPr>
            <w:tcW w:w="653" w:type="dxa"/>
            <w:vMerge/>
            <w:tcBorders>
              <w:top w:val="single" w:sz="4" w:space="0" w:color="999999"/>
              <w:left w:val="single" w:sz="4" w:space="0" w:color="999999"/>
              <w:bottom w:val="single" w:sz="4" w:space="0" w:color="999999"/>
              <w:right w:val="single" w:sz="4" w:space="0" w:color="999999"/>
            </w:tcBorders>
            <w:shd w:val="clear" w:color="auto" w:fill="auto"/>
          </w:tcPr>
          <w:p w:rsidR="00730529" w:rsidRPr="00976D48" w:rsidRDefault="00730529" w:rsidP="00730529">
            <w:pPr>
              <w:pStyle w:val="PSDBTabelaNormalny"/>
              <w:rPr>
                <w:sz w:val="12"/>
                <w:szCs w:val="12"/>
              </w:rPr>
            </w:pPr>
          </w:p>
        </w:tc>
        <w:tc>
          <w:tcPr>
            <w:tcW w:w="2208" w:type="dxa"/>
            <w:vMerge/>
            <w:tcBorders>
              <w:top w:val="single" w:sz="4" w:space="0" w:color="999999"/>
              <w:left w:val="single" w:sz="4" w:space="0" w:color="999999"/>
              <w:bottom w:val="nil"/>
              <w:right w:val="single" w:sz="4" w:space="0" w:color="999999"/>
              <w:tl2br w:val="nil"/>
              <w:tr2bl w:val="nil"/>
            </w:tcBorders>
            <w:shd w:val="clear" w:color="auto" w:fill="ECF8F6"/>
          </w:tcPr>
          <w:p w:rsidR="00730529" w:rsidRDefault="00730529" w:rsidP="00730529">
            <w:pPr>
              <w:pStyle w:val="PSDBTabelaNormalny"/>
            </w:pPr>
          </w:p>
        </w:tc>
        <w:tc>
          <w:tcPr>
            <w:tcW w:w="2067" w:type="dxa"/>
            <w:tcBorders>
              <w:top w:val="single" w:sz="4" w:space="0" w:color="999999"/>
              <w:left w:val="single" w:sz="4" w:space="0" w:color="999999"/>
              <w:bottom w:val="nil"/>
              <w:right w:val="single" w:sz="4" w:space="0" w:color="999999"/>
              <w:tl2br w:val="nil"/>
              <w:tr2bl w:val="nil"/>
            </w:tcBorders>
            <w:shd w:val="clear" w:color="auto" w:fill="F9F9F9"/>
          </w:tcPr>
          <w:p w:rsidR="00730529" w:rsidRDefault="00730529" w:rsidP="00730529">
            <w:pPr>
              <w:pStyle w:val="PSDBTabelaNormalny"/>
            </w:pPr>
            <w:r>
              <w:t>Cel musi być konkretny, nie ujęty zbyt ogólnie a także realistyczny (możliwy do osiągnięcia w założonym czasie).</w:t>
            </w:r>
          </w:p>
        </w:tc>
        <w:tc>
          <w:tcPr>
            <w:tcW w:w="1488" w:type="dxa"/>
            <w:tcBorders>
              <w:left w:val="single" w:sz="4" w:space="0" w:color="999999"/>
              <w:bottom w:val="nil"/>
              <w:right w:val="single" w:sz="4" w:space="0" w:color="999999"/>
              <w:tl2br w:val="nil"/>
              <w:tr2bl w:val="nil"/>
            </w:tcBorders>
            <w:shd w:val="clear" w:color="auto" w:fill="F9F9F9"/>
          </w:tcPr>
          <w:p w:rsidR="00730529" w:rsidRDefault="00730529" w:rsidP="00730529">
            <w:pPr>
              <w:pStyle w:val="PSDBTabelaNormalny"/>
            </w:pPr>
            <w:r>
              <w:t>Wskaźnik możliwy do określenia liczbowo lub jakościowy opis możliwej do zweryfikowania zmiany wywołanej realizacją projektu</w:t>
            </w:r>
          </w:p>
        </w:tc>
        <w:tc>
          <w:tcPr>
            <w:tcW w:w="1488" w:type="dxa"/>
            <w:tcBorders>
              <w:left w:val="single" w:sz="4" w:space="0" w:color="999999"/>
              <w:bottom w:val="nil"/>
              <w:right w:val="single" w:sz="4" w:space="0" w:color="999999"/>
              <w:tl2br w:val="nil"/>
              <w:tr2bl w:val="nil"/>
            </w:tcBorders>
            <w:shd w:val="clear" w:color="auto" w:fill="F9F9F9"/>
          </w:tcPr>
          <w:p w:rsidR="00730529" w:rsidRDefault="00730529" w:rsidP="00730529">
            <w:pPr>
              <w:pStyle w:val="PSDBTabelaNormalny"/>
            </w:pPr>
            <w:r>
              <w:t>Opis sposobu wyliczenia wartości liczbowej wskaźnika</w:t>
            </w:r>
          </w:p>
        </w:tc>
        <w:tc>
          <w:tcPr>
            <w:tcW w:w="1489" w:type="dxa"/>
            <w:tcBorders>
              <w:left w:val="single" w:sz="4" w:space="0" w:color="999999"/>
              <w:bottom w:val="nil"/>
              <w:right w:val="single" w:sz="4" w:space="0" w:color="999999"/>
              <w:tl2br w:val="nil"/>
              <w:tr2bl w:val="nil"/>
            </w:tcBorders>
            <w:shd w:val="clear" w:color="auto" w:fill="F9F9F9"/>
          </w:tcPr>
          <w:p w:rsidR="00730529" w:rsidRDefault="00730529" w:rsidP="00730529">
            <w:pPr>
              <w:pStyle w:val="PSDBTabelaNormalny"/>
            </w:pPr>
            <w:r>
              <w:t>Skwantyfikowana wartość liczbowa wskaźnika</w:t>
            </w:r>
          </w:p>
        </w:tc>
        <w:tc>
          <w:tcPr>
            <w:tcW w:w="1488" w:type="dxa"/>
            <w:tcBorders>
              <w:left w:val="single" w:sz="4" w:space="0" w:color="999999"/>
              <w:bottom w:val="nil"/>
              <w:right w:val="single" w:sz="4" w:space="0" w:color="999999"/>
              <w:tl2br w:val="nil"/>
              <w:tr2bl w:val="nil"/>
            </w:tcBorders>
            <w:shd w:val="clear" w:color="auto" w:fill="F9F9F9"/>
          </w:tcPr>
          <w:p w:rsidR="00730529" w:rsidRDefault="00730529" w:rsidP="00730529">
            <w:pPr>
              <w:pStyle w:val="PSDBTabelaNormalny"/>
            </w:pPr>
            <w:r>
              <w:t>Skwantyfikowana wartość liczbowa wskaźnika</w:t>
            </w:r>
          </w:p>
        </w:tc>
        <w:tc>
          <w:tcPr>
            <w:tcW w:w="1488" w:type="dxa"/>
            <w:tcBorders>
              <w:left w:val="single" w:sz="4" w:space="0" w:color="999999"/>
              <w:bottom w:val="nil"/>
              <w:right w:val="single" w:sz="4" w:space="0" w:color="999999"/>
              <w:tl2br w:val="nil"/>
              <w:tr2bl w:val="nil"/>
            </w:tcBorders>
            <w:shd w:val="clear" w:color="auto" w:fill="F9F9F9"/>
          </w:tcPr>
          <w:p w:rsidR="00730529" w:rsidRDefault="00730529" w:rsidP="00730529">
            <w:pPr>
              <w:pStyle w:val="PSDBTabelaNormalny"/>
            </w:pPr>
            <w:proofErr w:type="spellStart"/>
            <w:r>
              <w:t>RRRR-MM</w:t>
            </w:r>
            <w:proofErr w:type="spellEnd"/>
          </w:p>
        </w:tc>
        <w:tc>
          <w:tcPr>
            <w:tcW w:w="1489" w:type="dxa"/>
            <w:tcBorders>
              <w:left w:val="single" w:sz="4" w:space="0" w:color="999999"/>
              <w:bottom w:val="nil"/>
              <w:right w:val="single" w:sz="4" w:space="0" w:color="999999"/>
              <w:tl2br w:val="nil"/>
              <w:tr2bl w:val="nil"/>
            </w:tcBorders>
            <w:shd w:val="clear" w:color="auto" w:fill="F9F9F9"/>
          </w:tcPr>
          <w:p w:rsidR="00730529" w:rsidRDefault="00730529" w:rsidP="00730529">
            <w:pPr>
              <w:pStyle w:val="PSDBTabelaNormalny"/>
            </w:pPr>
            <w:r>
              <w:t>skąd zaczerpniemy informację, że cel został osiągnięty?</w:t>
            </w:r>
          </w:p>
        </w:tc>
      </w:tr>
      <w:tr w:rsidR="00E51EF2" w:rsidRPr="002856BB" w:rsidTr="002B20F9">
        <w:trPr>
          <w:trHeight w:val="70"/>
        </w:trPr>
        <w:tc>
          <w:tcPr>
            <w:tcW w:w="653" w:type="dxa"/>
            <w:tcBorders>
              <w:top w:val="single" w:sz="4" w:space="0" w:color="999999"/>
              <w:left w:val="single" w:sz="4" w:space="0" w:color="999999"/>
              <w:bottom w:val="single" w:sz="4" w:space="0" w:color="999999"/>
              <w:right w:val="single" w:sz="4" w:space="0" w:color="999999"/>
            </w:tcBorders>
            <w:shd w:val="clear" w:color="auto" w:fill="auto"/>
          </w:tcPr>
          <w:p w:rsidR="00E51EF2" w:rsidRPr="00976D48" w:rsidRDefault="00E51EF2" w:rsidP="00E51EF2">
            <w:pPr>
              <w:pStyle w:val="PSDBTabelaNormalny"/>
              <w:rPr>
                <w:sz w:val="12"/>
                <w:szCs w:val="12"/>
              </w:rPr>
            </w:pPr>
            <w:r>
              <w:rPr>
                <w:sz w:val="12"/>
                <w:szCs w:val="12"/>
              </w:rPr>
              <w:t>2.2.2</w:t>
            </w:r>
          </w:p>
        </w:tc>
        <w:tc>
          <w:tcPr>
            <w:tcW w:w="2208" w:type="dxa"/>
            <w:tcBorders>
              <w:top w:val="single" w:sz="4" w:space="0" w:color="999999"/>
              <w:left w:val="single" w:sz="4" w:space="0" w:color="999999"/>
              <w:bottom w:val="nil"/>
              <w:right w:val="single" w:sz="4" w:space="0" w:color="999999"/>
              <w:tl2br w:val="nil"/>
              <w:tr2bl w:val="nil"/>
            </w:tcBorders>
            <w:shd w:val="clear" w:color="auto" w:fill="ECF8F6"/>
          </w:tcPr>
          <w:p w:rsidR="00E51EF2" w:rsidRPr="00930605" w:rsidRDefault="00E51EF2" w:rsidP="005D4020">
            <w:pPr>
              <w:pStyle w:val="PSDBTabelaNormalny"/>
            </w:pPr>
            <w:r w:rsidRPr="00930605">
              <w:t>Zgodność projektu z celami RPO wraz z uzasadnieniem</w:t>
            </w:r>
          </w:p>
        </w:tc>
        <w:tc>
          <w:tcPr>
            <w:tcW w:w="10997" w:type="dxa"/>
            <w:gridSpan w:val="7"/>
            <w:tcBorders>
              <w:top w:val="single" w:sz="4" w:space="0" w:color="999999"/>
              <w:left w:val="single" w:sz="4" w:space="0" w:color="999999"/>
              <w:bottom w:val="nil"/>
              <w:right w:val="single" w:sz="4" w:space="0" w:color="999999"/>
              <w:tl2br w:val="nil"/>
              <w:tr2bl w:val="nil"/>
            </w:tcBorders>
            <w:shd w:val="clear" w:color="auto" w:fill="F9F9F9"/>
          </w:tcPr>
          <w:p w:rsidR="00E51EF2" w:rsidRPr="004E058B" w:rsidRDefault="00E51EF2" w:rsidP="00E51EF2">
            <w:pPr>
              <w:pStyle w:val="PSDBTabelaNormalny"/>
            </w:pPr>
            <w:r>
              <w:t xml:space="preserve">Należy opisać i uzasadnić zgodność realizacji projektu </w:t>
            </w:r>
            <w:r w:rsidRPr="00DD1E5C">
              <w:t>z celem działania i szczegółowym opisem możliwych typów projektów, wydatków i innych obostrzeń</w:t>
            </w:r>
            <w:r>
              <w:t>. Obostrzenia są określone w poszczególnych działaniach SOOP RPO WZ i mają swoje odzwierciedlenie w kryteriach wyboru projektów dla działania</w:t>
            </w:r>
          </w:p>
        </w:tc>
      </w:tr>
      <w:tr w:rsidR="00E51EF2" w:rsidRPr="002856BB" w:rsidTr="002B20F9">
        <w:trPr>
          <w:trHeight w:val="70"/>
        </w:trPr>
        <w:tc>
          <w:tcPr>
            <w:tcW w:w="653" w:type="dxa"/>
            <w:tcBorders>
              <w:top w:val="single" w:sz="4" w:space="0" w:color="999999"/>
              <w:left w:val="single" w:sz="4" w:space="0" w:color="999999"/>
              <w:bottom w:val="single" w:sz="4" w:space="0" w:color="999999"/>
              <w:right w:val="single" w:sz="4" w:space="0" w:color="999999"/>
            </w:tcBorders>
            <w:shd w:val="clear" w:color="auto" w:fill="auto"/>
          </w:tcPr>
          <w:p w:rsidR="00E51EF2" w:rsidRPr="00976D48" w:rsidRDefault="00E51EF2" w:rsidP="00E51EF2">
            <w:pPr>
              <w:pStyle w:val="PSDBTabelaNormalny"/>
              <w:rPr>
                <w:sz w:val="12"/>
                <w:szCs w:val="12"/>
              </w:rPr>
            </w:pPr>
            <w:r>
              <w:rPr>
                <w:sz w:val="12"/>
                <w:szCs w:val="12"/>
              </w:rPr>
              <w:t>2.2.3</w:t>
            </w:r>
          </w:p>
        </w:tc>
        <w:tc>
          <w:tcPr>
            <w:tcW w:w="2208"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E51EF2" w:rsidRPr="00930605" w:rsidRDefault="00E51EF2" w:rsidP="005D4020">
            <w:pPr>
              <w:pStyle w:val="PSDBTabelaNormalny"/>
            </w:pPr>
            <w:r w:rsidRPr="00930605">
              <w:t xml:space="preserve">Wkład w realizację ‘Strategii rozwoju </w:t>
            </w:r>
            <w:r>
              <w:t xml:space="preserve">województwa zachodniopomorskiego </w:t>
            </w:r>
            <w:r w:rsidRPr="00930605">
              <w:t>do roku 2020’</w:t>
            </w:r>
          </w:p>
        </w:tc>
        <w:tc>
          <w:tcPr>
            <w:tcW w:w="10997" w:type="dxa"/>
            <w:gridSpan w:val="7"/>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E51EF2" w:rsidRPr="002856BB" w:rsidRDefault="00E51EF2" w:rsidP="005D4020">
            <w:pPr>
              <w:pStyle w:val="PSDBTabelaNormalny"/>
            </w:pPr>
            <w:r w:rsidRPr="00976D48">
              <w:rPr>
                <w:rFonts w:cs="Verdana"/>
              </w:rPr>
              <w:t>Należy pokazać, jak cele projektu oddziałują na cele strategiczne obszaru, na którym realizowany jest projekt oraz cele horyzontalne dotyczące danego typu projektu; w szczególności należy pokazać w jaki sposób i w jakim zakresie (n</w:t>
            </w:r>
            <w:r w:rsidRPr="007F3161">
              <w:t>p. w kontekście wskaźników realizacji) cele projektu spełniają cele ‘Strategii rozwoju</w:t>
            </w:r>
            <w:r>
              <w:t xml:space="preserve"> województwa zachodniopomorskiego </w:t>
            </w:r>
            <w:r w:rsidRPr="00930605">
              <w:t>do roku 2020’</w:t>
            </w:r>
            <w:r>
              <w:t>.</w:t>
            </w:r>
          </w:p>
        </w:tc>
      </w:tr>
      <w:tr w:rsidR="00E51EF2" w:rsidRPr="002856BB" w:rsidTr="002B20F9">
        <w:trPr>
          <w:trHeight w:val="70"/>
        </w:trPr>
        <w:tc>
          <w:tcPr>
            <w:tcW w:w="653" w:type="dxa"/>
            <w:tcBorders>
              <w:top w:val="single" w:sz="4" w:space="0" w:color="999999"/>
              <w:left w:val="single" w:sz="4" w:space="0" w:color="999999"/>
              <w:bottom w:val="single" w:sz="4" w:space="0" w:color="999999"/>
              <w:right w:val="single" w:sz="4" w:space="0" w:color="999999"/>
            </w:tcBorders>
            <w:shd w:val="clear" w:color="auto" w:fill="auto"/>
          </w:tcPr>
          <w:p w:rsidR="00E51EF2" w:rsidRPr="00976D48" w:rsidRDefault="00E51EF2" w:rsidP="00E51EF2">
            <w:pPr>
              <w:pStyle w:val="PSDBTabelaNormalny"/>
              <w:rPr>
                <w:sz w:val="12"/>
                <w:szCs w:val="12"/>
              </w:rPr>
            </w:pPr>
            <w:r>
              <w:rPr>
                <w:sz w:val="12"/>
                <w:szCs w:val="12"/>
              </w:rPr>
              <w:t>2.2.4</w:t>
            </w:r>
            <w:r w:rsidR="002C1B49">
              <w:rPr>
                <w:sz w:val="12"/>
                <w:szCs w:val="12"/>
              </w:rPr>
              <w:t xml:space="preserve"> </w:t>
            </w:r>
          </w:p>
        </w:tc>
        <w:tc>
          <w:tcPr>
            <w:tcW w:w="2208"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E51EF2" w:rsidRPr="00930605" w:rsidRDefault="00E51EF2" w:rsidP="005D4020">
            <w:pPr>
              <w:pStyle w:val="PSDBTabelaNormalny"/>
            </w:pPr>
            <w:r>
              <w:t>Zgodność projektu z celami Strategii Polski Zachodniej</w:t>
            </w:r>
          </w:p>
        </w:tc>
        <w:tc>
          <w:tcPr>
            <w:tcW w:w="10997" w:type="dxa"/>
            <w:gridSpan w:val="7"/>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E51EF2" w:rsidRPr="00976D48" w:rsidRDefault="00E51EF2" w:rsidP="005D4020">
            <w:pPr>
              <w:pStyle w:val="PSDBTabelaNormalny"/>
              <w:rPr>
                <w:rFonts w:cs="Verdana"/>
              </w:rPr>
            </w:pPr>
            <w:r>
              <w:t xml:space="preserve">Należy opisać i uzasadnić zgodność realizacji projektu </w:t>
            </w:r>
            <w:r w:rsidRPr="00DD1E5C">
              <w:t>z</w:t>
            </w:r>
            <w:r>
              <w:t xml:space="preserve"> celami Strategii Polski Zachodniej</w:t>
            </w:r>
          </w:p>
        </w:tc>
      </w:tr>
      <w:tr w:rsidR="00E51EF2" w:rsidRPr="002856BB" w:rsidTr="002B20F9">
        <w:trPr>
          <w:trHeight w:val="70"/>
        </w:trPr>
        <w:tc>
          <w:tcPr>
            <w:tcW w:w="653" w:type="dxa"/>
            <w:tcBorders>
              <w:top w:val="single" w:sz="4" w:space="0" w:color="999999"/>
              <w:left w:val="single" w:sz="4" w:space="0" w:color="999999"/>
              <w:bottom w:val="single" w:sz="4" w:space="0" w:color="999999"/>
              <w:right w:val="single" w:sz="4" w:space="0" w:color="999999"/>
            </w:tcBorders>
            <w:shd w:val="clear" w:color="auto" w:fill="auto"/>
          </w:tcPr>
          <w:p w:rsidR="00E51EF2" w:rsidRPr="00976D48" w:rsidRDefault="00E51EF2" w:rsidP="00B50951">
            <w:pPr>
              <w:pStyle w:val="PSDBTabelaNormalny"/>
              <w:rPr>
                <w:sz w:val="12"/>
                <w:szCs w:val="12"/>
              </w:rPr>
            </w:pPr>
            <w:r>
              <w:rPr>
                <w:sz w:val="12"/>
                <w:szCs w:val="12"/>
              </w:rPr>
              <w:t>2.2.5</w:t>
            </w:r>
          </w:p>
        </w:tc>
        <w:tc>
          <w:tcPr>
            <w:tcW w:w="2208"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E51EF2" w:rsidRDefault="00E51EF2" w:rsidP="00A50568">
            <w:pPr>
              <w:pStyle w:val="PSDBTabelaNormalny"/>
            </w:pPr>
            <w:r>
              <w:t>Zgodność projektu z celami Strategii Morza Bałtyckiego</w:t>
            </w:r>
          </w:p>
        </w:tc>
        <w:tc>
          <w:tcPr>
            <w:tcW w:w="10997" w:type="dxa"/>
            <w:gridSpan w:val="7"/>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E51EF2" w:rsidRPr="00976D48" w:rsidRDefault="00E51EF2" w:rsidP="00215A96">
            <w:pPr>
              <w:pStyle w:val="PSDBTabelaNormalny"/>
              <w:rPr>
                <w:rFonts w:cs="Verdana"/>
              </w:rPr>
            </w:pPr>
            <w:r>
              <w:t xml:space="preserve">Należy opisać i uzasadnić zgodność realizacji projektu </w:t>
            </w:r>
            <w:r w:rsidRPr="00DD1E5C">
              <w:t>z</w:t>
            </w:r>
            <w:r>
              <w:t xml:space="preserve"> celami Strategii Morza Bałtyckiego</w:t>
            </w:r>
          </w:p>
        </w:tc>
      </w:tr>
      <w:tr w:rsidR="00E51EF2" w:rsidRPr="002856BB" w:rsidTr="002B20F9">
        <w:trPr>
          <w:trHeight w:val="70"/>
        </w:trPr>
        <w:tc>
          <w:tcPr>
            <w:tcW w:w="653" w:type="dxa"/>
            <w:tcBorders>
              <w:top w:val="single" w:sz="4" w:space="0" w:color="999999"/>
              <w:left w:val="single" w:sz="4" w:space="0" w:color="999999"/>
              <w:bottom w:val="single" w:sz="4" w:space="0" w:color="999999"/>
              <w:right w:val="single" w:sz="4" w:space="0" w:color="999999"/>
            </w:tcBorders>
            <w:shd w:val="clear" w:color="auto" w:fill="auto"/>
          </w:tcPr>
          <w:p w:rsidR="00E51EF2" w:rsidRPr="00976D48" w:rsidRDefault="00E51EF2" w:rsidP="00E51EF2">
            <w:pPr>
              <w:pStyle w:val="PSDBTabelaNormalny"/>
              <w:rPr>
                <w:sz w:val="12"/>
                <w:szCs w:val="12"/>
              </w:rPr>
            </w:pPr>
            <w:r>
              <w:rPr>
                <w:sz w:val="12"/>
                <w:szCs w:val="12"/>
              </w:rPr>
              <w:t>2.2.6</w:t>
            </w:r>
          </w:p>
        </w:tc>
        <w:tc>
          <w:tcPr>
            <w:tcW w:w="2208"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E51EF2" w:rsidRDefault="00E51EF2" w:rsidP="00E34E90">
            <w:pPr>
              <w:pStyle w:val="PSDBTabelaNormalny"/>
            </w:pPr>
            <w:r>
              <w:t>Zgodność z innymi strategiami branżowymi, lokalnymi, itp.</w:t>
            </w:r>
          </w:p>
        </w:tc>
        <w:tc>
          <w:tcPr>
            <w:tcW w:w="10997" w:type="dxa"/>
            <w:gridSpan w:val="7"/>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E51EF2" w:rsidRPr="00976D48" w:rsidRDefault="00E51EF2" w:rsidP="005D4020">
            <w:pPr>
              <w:pStyle w:val="PSDBTabelaNormalny"/>
              <w:rPr>
                <w:rFonts w:cs="Verdana"/>
              </w:rPr>
            </w:pPr>
            <w:r>
              <w:t xml:space="preserve">Należy opisać i uzasadnić zgodność realizacji projektu </w:t>
            </w:r>
            <w:r w:rsidRPr="00DD1E5C">
              <w:t>z</w:t>
            </w:r>
            <w:r>
              <w:t xml:space="preserve"> celami innych dokumentów strategicznych/planistycznych.</w:t>
            </w:r>
          </w:p>
        </w:tc>
      </w:tr>
      <w:tr w:rsidR="00E51EF2" w:rsidRPr="002856BB" w:rsidTr="002B20F9">
        <w:trPr>
          <w:trHeight w:val="70"/>
        </w:trPr>
        <w:tc>
          <w:tcPr>
            <w:tcW w:w="653" w:type="dxa"/>
            <w:tcBorders>
              <w:top w:val="single" w:sz="4" w:space="0" w:color="999999"/>
              <w:left w:val="single" w:sz="4" w:space="0" w:color="999999"/>
              <w:bottom w:val="single" w:sz="4" w:space="0" w:color="999999"/>
              <w:right w:val="single" w:sz="4" w:space="0" w:color="999999"/>
            </w:tcBorders>
            <w:shd w:val="clear" w:color="auto" w:fill="auto"/>
          </w:tcPr>
          <w:p w:rsidR="00E51EF2" w:rsidRPr="00976D48" w:rsidRDefault="00E51EF2" w:rsidP="00B50951">
            <w:pPr>
              <w:pStyle w:val="PSDBTabelaNormalny"/>
              <w:rPr>
                <w:sz w:val="12"/>
                <w:szCs w:val="12"/>
              </w:rPr>
            </w:pPr>
            <w:r>
              <w:rPr>
                <w:sz w:val="12"/>
                <w:szCs w:val="12"/>
              </w:rPr>
              <w:t>2.2.7</w:t>
            </w:r>
          </w:p>
        </w:tc>
        <w:tc>
          <w:tcPr>
            <w:tcW w:w="2208"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E51EF2" w:rsidRPr="00A50568" w:rsidRDefault="00F14AF4" w:rsidP="00E34E90">
            <w:pPr>
              <w:pStyle w:val="PSDBTabelaNormalny"/>
              <w:rPr>
                <w:szCs w:val="14"/>
              </w:rPr>
            </w:pPr>
            <w:r>
              <w:rPr>
                <w:rFonts w:cs="ArialNarrow"/>
                <w:szCs w:val="14"/>
              </w:rPr>
              <w:t>Z</w:t>
            </w:r>
            <w:r w:rsidR="00E51EF2" w:rsidRPr="00617741">
              <w:rPr>
                <w:rFonts w:cs="ArialNarrow"/>
                <w:szCs w:val="14"/>
              </w:rPr>
              <w:t xml:space="preserve">godność z dokumentami wskazanymi w SOOP </w:t>
            </w:r>
            <w:proofErr w:type="spellStart"/>
            <w:r w:rsidR="00E51EF2" w:rsidRPr="00617741">
              <w:rPr>
                <w:rFonts w:cs="ArialNarrow"/>
                <w:szCs w:val="14"/>
              </w:rPr>
              <w:t>RPO-WZ</w:t>
            </w:r>
            <w:proofErr w:type="spellEnd"/>
            <w:r w:rsidR="00E51EF2" w:rsidRPr="00617741">
              <w:rPr>
                <w:rFonts w:cs="ArialNarrow"/>
                <w:szCs w:val="14"/>
              </w:rPr>
              <w:t xml:space="preserve"> 2014-2020 dla poszczególnych działań/typów projektów i/lub sam fakt istnienia dokumentów planistycznych, których opracowanie leży po stronie Beneficjenta</w:t>
            </w:r>
          </w:p>
        </w:tc>
        <w:tc>
          <w:tcPr>
            <w:tcW w:w="10997" w:type="dxa"/>
            <w:gridSpan w:val="7"/>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E51EF2" w:rsidRDefault="00E51EF2" w:rsidP="00B85456">
            <w:pPr>
              <w:pStyle w:val="PSDBTabelaNormalny"/>
            </w:pPr>
            <w:r>
              <w:t xml:space="preserve">Należy opisać i uzasadnić zgodność realizacji projektu </w:t>
            </w:r>
            <w:r w:rsidRPr="00DD1E5C">
              <w:t>z</w:t>
            </w:r>
            <w:r>
              <w:t xml:space="preserve"> dokumentami wskazanymi w SOOP RPO WZ 2014-2020, adekwatnie do wymagań stawianych dla działania, którego dotyczy projekt. Dokumentami takimi mogą być w zależności </w:t>
            </w:r>
            <w:r w:rsidR="00997A40">
              <w:t xml:space="preserve">od charakteru projektu </w:t>
            </w:r>
            <w:r>
              <w:t xml:space="preserve">takie dokumenty jak Plany Gospodarki Niskoemisyjnej, Mapy potrzeb dla infrastruktury zdrowotnej, Mapy ryzyka powodziowego, </w:t>
            </w:r>
            <w:proofErr w:type="spellStart"/>
            <w:r>
              <w:t>masterplan</w:t>
            </w:r>
            <w:proofErr w:type="spellEnd"/>
            <w:r>
              <w:t xml:space="preserve"> do KPOŚK itp. </w:t>
            </w:r>
          </w:p>
          <w:p w:rsidR="00E51EF2" w:rsidRPr="00976D48" w:rsidRDefault="00E51EF2" w:rsidP="005D4020">
            <w:pPr>
              <w:pStyle w:val="PSDBTabelaNormalny"/>
              <w:rPr>
                <w:rFonts w:cs="Verdana"/>
              </w:rPr>
            </w:pPr>
          </w:p>
        </w:tc>
      </w:tr>
    </w:tbl>
    <w:p w:rsidR="00044EB3" w:rsidRDefault="00044EB3" w:rsidP="007003D4">
      <w:pPr>
        <w:pStyle w:val="Nagwek1"/>
      </w:pPr>
      <w:bookmarkStart w:id="18" w:name="_Toc449952787"/>
      <w:r>
        <w:lastRenderedPageBreak/>
        <w:t>Identyfikacja projektu</w:t>
      </w:r>
      <w:bookmarkEnd w:id="18"/>
    </w:p>
    <w:p w:rsidR="00EC13AF" w:rsidRDefault="00240BEA" w:rsidP="007003D4">
      <w:pPr>
        <w:pStyle w:val="Nagwek2"/>
      </w:pPr>
      <w:bookmarkStart w:id="19" w:name="_Toc449952788"/>
      <w:r>
        <w:t>Elementy fizyczne i działania</w:t>
      </w:r>
      <w:bookmarkEnd w:id="19"/>
    </w:p>
    <w:p w:rsidR="00A61A74" w:rsidRPr="00E60FC1" w:rsidRDefault="00FD4574" w:rsidP="00653BA5">
      <w:pPr>
        <w:pStyle w:val="Default"/>
        <w:jc w:val="both"/>
        <w:rPr>
          <w:rFonts w:ascii="Verdana" w:hAnsi="Verdana" w:cs="Times New Roman"/>
          <w:color w:val="auto"/>
          <w:sz w:val="18"/>
          <w:szCs w:val="18"/>
        </w:rPr>
      </w:pPr>
      <w:r>
        <w:rPr>
          <w:rFonts w:ascii="Verdana" w:hAnsi="Verdana"/>
          <w:sz w:val="18"/>
          <w:szCs w:val="18"/>
        </w:rPr>
        <w:t xml:space="preserve">Identyfikacja projektu odbywa się z uwzględnieniem definicji projektu, </w:t>
      </w:r>
      <w:r w:rsidR="00A61A74" w:rsidRPr="00E60FC1">
        <w:rPr>
          <w:rFonts w:ascii="Verdana" w:hAnsi="Verdana"/>
          <w:sz w:val="18"/>
          <w:szCs w:val="18"/>
        </w:rPr>
        <w:t>jako „szereg</w:t>
      </w:r>
      <w:r w:rsidR="0097192A">
        <w:rPr>
          <w:rFonts w:ascii="Verdana" w:hAnsi="Verdana"/>
          <w:sz w:val="18"/>
          <w:szCs w:val="18"/>
        </w:rPr>
        <w:t>u</w:t>
      </w:r>
      <w:r w:rsidR="00A61A74" w:rsidRPr="00E60FC1">
        <w:rPr>
          <w:rFonts w:ascii="Verdana" w:hAnsi="Verdana"/>
          <w:sz w:val="18"/>
          <w:szCs w:val="18"/>
        </w:rPr>
        <w:t xml:space="preserve"> robót, działań lub usług służących wykonaniu niepodzielnego zadania o sprecyzowanym charakterze gospodarczym lub technicznym, które posiadają jasno określone cele” (art. 100 (Przedmiot) rozporządzenia </w:t>
      </w:r>
      <w:r w:rsidR="0097192A">
        <w:rPr>
          <w:rFonts w:ascii="Verdana" w:hAnsi="Verdana"/>
          <w:sz w:val="18"/>
          <w:szCs w:val="18"/>
        </w:rPr>
        <w:t xml:space="preserve">ogólnego </w:t>
      </w:r>
      <w:r w:rsidR="00A61A74" w:rsidRPr="00E60FC1">
        <w:rPr>
          <w:rFonts w:ascii="Verdana" w:hAnsi="Verdana"/>
          <w:sz w:val="18"/>
          <w:szCs w:val="18"/>
        </w:rPr>
        <w:t xml:space="preserve">(UE) nr 1303/2013). Te roboty, działania lub usługi powinny walnie przyczynić się do osiągnięcia wcześniej zdefiniowanych celów. W celu </w:t>
      </w:r>
      <w:r w:rsidR="00A61A74" w:rsidRPr="00E60FC1">
        <w:rPr>
          <w:rFonts w:ascii="Verdana" w:hAnsi="Verdana" w:cs="Times New Roman"/>
          <w:color w:val="auto"/>
          <w:sz w:val="18"/>
          <w:szCs w:val="18"/>
        </w:rPr>
        <w:t xml:space="preserve">zdefiniowania działań projektu należy przedstawić opis typu infrastruktury (linia kolejowa, elektrownia, sieć szerokopasmowa, oczyszczalnia ścieków itp.), rodzaju interwencji (nowa budowa, rehabilitacja, modernizacja itp.), świadczonej usługi (przewozy ładunków, gospodarowanie stałymi odpadami komunalnymi, dostęp do sieci szerokopasmowych dla przedsiębiorstw, działalność kulturalna) oraz lokalizacji. </w:t>
      </w:r>
    </w:p>
    <w:p w:rsidR="00A61A74" w:rsidRPr="00E60FC1" w:rsidRDefault="00A61A74" w:rsidP="00A61A74">
      <w:pPr>
        <w:rPr>
          <w:szCs w:val="18"/>
        </w:rPr>
      </w:pPr>
      <w:r w:rsidRPr="00E60FC1">
        <w:rPr>
          <w:szCs w:val="18"/>
        </w:rPr>
        <w:t xml:space="preserve">Z tego względu kluczowe znaczenie ma fakt, że analiza musi koncentrować się na projekcie w całości jako </w:t>
      </w:r>
      <w:r w:rsidRPr="00E60FC1">
        <w:rPr>
          <w:b/>
          <w:bCs/>
          <w:szCs w:val="18"/>
        </w:rPr>
        <w:t>samowystarczalnej jednostce poddawanej analizie</w:t>
      </w:r>
      <w:r w:rsidRPr="00E60FC1">
        <w:rPr>
          <w:szCs w:val="18"/>
        </w:rPr>
        <w:t>, co oznacza, że nie może ona pominąć żadnej istotnej cechy ani elementu składowego (</w:t>
      </w:r>
      <w:proofErr w:type="spellStart"/>
      <w:r w:rsidRPr="00E60FC1">
        <w:rPr>
          <w:szCs w:val="18"/>
        </w:rPr>
        <w:t>niedoskalowanie</w:t>
      </w:r>
      <w:proofErr w:type="spellEnd"/>
      <w:r w:rsidRPr="00E60FC1">
        <w:rPr>
          <w:szCs w:val="18"/>
        </w:rPr>
        <w:t>). Przykładowo, gdy brakuje dróg dojazdowych umożliwiających dostarczanie odpadów, nowe składowisko nie będzie mogło działać. W takim przypadku zarówno składowisko odpadów, jak i drogi dojazdowe, uznaje się za odrębny projekt. Projekt można ogólnie określić jako technicznie samowystarczalny, jeżeli istnieje możliwość wytworzenia stanowiącej funkcjonalną całość infrastruktury i uruchomienie usługi niezależnie od innych nowych inwestycji. Jednocześnie należy unikać włączania do projektu elementów, które nie mają zasadniczego znaczenia dla świadczenia przedmiotowej usługi (przeskalowanie).</w:t>
      </w:r>
    </w:p>
    <w:p w:rsidR="00A61A74" w:rsidRPr="00E60FC1" w:rsidRDefault="00A61A74" w:rsidP="00A61A74">
      <w:r w:rsidRPr="00E60FC1">
        <w:t xml:space="preserve">W szczególności projekt jest wyraźnie zidentyfikowany, gdy: </w:t>
      </w:r>
    </w:p>
    <w:p w:rsidR="00A61A74" w:rsidRPr="00E60FC1" w:rsidRDefault="00A61A74" w:rsidP="00A1357C">
      <w:pPr>
        <w:numPr>
          <w:ilvl w:val="0"/>
          <w:numId w:val="34"/>
        </w:numPr>
      </w:pPr>
      <w:r w:rsidRPr="00E60FC1">
        <w:t xml:space="preserve">elementy fizyczne i działania, które będą realizowane w celu dostarczenia danego towaru lub usługi i osiągnięcia jasno zdefiniowanego zestawu celów, stanowią samowystarczalną jednostkę poddawaną analizie; </w:t>
      </w:r>
    </w:p>
    <w:p w:rsidR="00A61A74" w:rsidRPr="00E60FC1" w:rsidRDefault="00A61A74" w:rsidP="00A1357C">
      <w:pPr>
        <w:numPr>
          <w:ilvl w:val="0"/>
          <w:numId w:val="34"/>
        </w:numPr>
      </w:pPr>
      <w:r w:rsidRPr="00E60FC1">
        <w:t xml:space="preserve">zidentyfikowano podmiot odpowiedzialny za wdrażanie (często określany mianem „wnioskodawcy projektu” lub „beneficjenta”) i poddano analizie jego potencjał techniczny, finansowy i instytucjonalny; oraz </w:t>
      </w:r>
    </w:p>
    <w:p w:rsidR="00A61A74" w:rsidRDefault="00A61A74" w:rsidP="00A1357C">
      <w:pPr>
        <w:numPr>
          <w:ilvl w:val="0"/>
          <w:numId w:val="34"/>
        </w:numPr>
      </w:pPr>
      <w:r w:rsidRPr="00E60FC1">
        <w:t xml:space="preserve">odpowiednio określono obszar oddziaływania, beneficjentów końcowych i wszystkich istotnych </w:t>
      </w:r>
      <w:proofErr w:type="spellStart"/>
      <w:r w:rsidRPr="00E60FC1">
        <w:t>interesariuszy</w:t>
      </w:r>
      <w:proofErr w:type="spellEnd"/>
      <w:r w:rsidRPr="00E60FC1">
        <w:t xml:space="preserve"> („kto się kwalifikuje?”). </w:t>
      </w:r>
    </w:p>
    <w:p w:rsidR="0097192A" w:rsidRPr="00E60FC1" w:rsidRDefault="0097192A" w:rsidP="003D5909"/>
    <w:p w:rsidR="0097192A" w:rsidRPr="0092623F" w:rsidRDefault="0097192A" w:rsidP="00617741">
      <w:pPr>
        <w:rPr>
          <w:szCs w:val="18"/>
        </w:rPr>
      </w:pPr>
      <w:r w:rsidRPr="0092623F">
        <w:rPr>
          <w:szCs w:val="18"/>
        </w:rPr>
        <w:t xml:space="preserve">Identyfikacja projektu powinna dostarczyć zwięzłej i jednoznacznej informacji na temat jego całościowej koncepcji i logicznych ram i obejmuje ona: </w:t>
      </w:r>
    </w:p>
    <w:p w:rsidR="0097192A" w:rsidRPr="0092623F" w:rsidRDefault="0097192A" w:rsidP="00617741">
      <w:pPr>
        <w:rPr>
          <w:szCs w:val="18"/>
        </w:rPr>
      </w:pPr>
      <w:r w:rsidRPr="0092623F">
        <w:rPr>
          <w:szCs w:val="18"/>
        </w:rPr>
        <w:t xml:space="preserve">a) zarys i ogólny charakter projektu (tj. prezentację projektu jako przedmiotu przedsięwzięcia wraz z opisem, podaniem podstawowych parametrów technicznych, całkowitym kosztem inwestycji, w tym całkowitym kosztem </w:t>
      </w:r>
      <w:proofErr w:type="spellStart"/>
      <w:r w:rsidRPr="0092623F">
        <w:rPr>
          <w:szCs w:val="18"/>
        </w:rPr>
        <w:t>kwalifikowalnym</w:t>
      </w:r>
      <w:proofErr w:type="spellEnd"/>
      <w:r w:rsidRPr="0092623F">
        <w:rPr>
          <w:szCs w:val="18"/>
        </w:rPr>
        <w:t xml:space="preserve">, lokalizacją itp.), </w:t>
      </w:r>
    </w:p>
    <w:p w:rsidR="00A61A74" w:rsidRPr="00A50568" w:rsidRDefault="0097192A" w:rsidP="00617741">
      <w:r w:rsidRPr="0092623F">
        <w:rPr>
          <w:szCs w:val="18"/>
        </w:rPr>
        <w:t>b) analizę projektu w kontekście całego układu infrastruktury tj. funkcjonalne i rzeczowe powiązania między danym projektem a istniejącą infrastrukturą</w:t>
      </w:r>
      <w:r w:rsidRPr="00571576">
        <w:rPr>
          <w:rFonts w:ascii="Times New Roman" w:hAnsi="Times New Roman"/>
          <w:sz w:val="22"/>
          <w:szCs w:val="22"/>
        </w:rPr>
        <w:t>.</w:t>
      </w:r>
    </w:p>
    <w:p w:rsidR="00EC13AF" w:rsidRPr="00932131" w:rsidRDefault="00EC13AF" w:rsidP="007003D4">
      <w:pPr>
        <w:pStyle w:val="Nagwek3"/>
      </w:pPr>
      <w:bookmarkStart w:id="20" w:name="_Toc449952789"/>
      <w:r>
        <w:t>O</w:t>
      </w:r>
      <w:r w:rsidRPr="00932131">
        <w:t>pis lokalizacji / miejsca realizacji projektu</w:t>
      </w:r>
      <w:bookmarkEnd w:id="20"/>
    </w:p>
    <w:p w:rsidR="006A34A2" w:rsidRPr="00617741" w:rsidRDefault="006A34A2" w:rsidP="00653BA5">
      <w:pPr>
        <w:autoSpaceDE w:val="0"/>
        <w:autoSpaceDN w:val="0"/>
        <w:adjustRightInd w:val="0"/>
        <w:spacing w:before="0"/>
        <w:rPr>
          <w:rFonts w:cs="ArialNarrow"/>
          <w:szCs w:val="18"/>
        </w:rPr>
      </w:pPr>
      <w:r w:rsidRPr="00617741">
        <w:rPr>
          <w:rFonts w:cs="ArialNarrow"/>
          <w:szCs w:val="18"/>
        </w:rPr>
        <w:t>Beneficjent zobowiązany jest jednoznacznie określić, w którym miejscu realizowany będzie projekt. Należy w tym celu podać nazwę powiatu i gminy, ewentualnie wszystkich powiatów i gmin, na terenie których będzie miała miejsce inwestycja. Jeśli to możliwe, należy wskazać dokładny adres (miejscowość, ulica i numer) oraz numery działek. Beneficjent może w tym miejscu przedstawić również mapy wskazujące ogólną lokalizację inwestycji oraz wskazać załączniki do wniosku o dofinansowanie lub studium wykonalności zawierające mapy szczegółowe.</w:t>
      </w:r>
    </w:p>
    <w:p w:rsidR="006A34A2" w:rsidRPr="00617741" w:rsidRDefault="006A34A2" w:rsidP="00653BA5">
      <w:pPr>
        <w:autoSpaceDE w:val="0"/>
        <w:autoSpaceDN w:val="0"/>
        <w:adjustRightInd w:val="0"/>
        <w:spacing w:before="0"/>
        <w:rPr>
          <w:rFonts w:cs="ArialNarrow"/>
          <w:szCs w:val="18"/>
        </w:rPr>
      </w:pPr>
      <w:r w:rsidRPr="00617741">
        <w:rPr>
          <w:rFonts w:cs="ArialNarrow"/>
          <w:szCs w:val="18"/>
        </w:rPr>
        <w:lastRenderedPageBreak/>
        <w:t>Beneficjent powinien wyraźnie zaznaczyć, czy projekt realizowany będzie na obszarze miejskim czy wiejskim. Ponadto należy określić, czy inwestycja jest zlokalizowana na obszarze sieci Natura 2000 oraz czy miejsce realizacji projektu posiada inne specyficzne cechy (szczególnie te, które mogą wpływać na kształt pozostałych analiz prezentowanych w studium wykonalności), np.:</w:t>
      </w:r>
    </w:p>
    <w:p w:rsidR="006A34A2" w:rsidRPr="00617741" w:rsidRDefault="006A34A2" w:rsidP="00A1357C">
      <w:pPr>
        <w:numPr>
          <w:ilvl w:val="0"/>
          <w:numId w:val="37"/>
        </w:numPr>
        <w:autoSpaceDE w:val="0"/>
        <w:autoSpaceDN w:val="0"/>
        <w:adjustRightInd w:val="0"/>
        <w:spacing w:before="0"/>
        <w:jc w:val="left"/>
        <w:rPr>
          <w:rFonts w:cs="ArialNarrow"/>
          <w:szCs w:val="18"/>
        </w:rPr>
      </w:pPr>
      <w:r w:rsidRPr="00617741">
        <w:rPr>
          <w:rFonts w:cs="ArialNarrow"/>
          <w:szCs w:val="18"/>
        </w:rPr>
        <w:t>obszar zdegradowany, zidentyfikowany w Programie Rewitalizacji,</w:t>
      </w:r>
    </w:p>
    <w:p w:rsidR="006A34A2" w:rsidRPr="00617741" w:rsidRDefault="006A34A2" w:rsidP="00A1357C">
      <w:pPr>
        <w:numPr>
          <w:ilvl w:val="0"/>
          <w:numId w:val="37"/>
        </w:numPr>
        <w:autoSpaceDE w:val="0"/>
        <w:autoSpaceDN w:val="0"/>
        <w:adjustRightInd w:val="0"/>
        <w:spacing w:before="0"/>
        <w:jc w:val="left"/>
        <w:rPr>
          <w:rFonts w:cs="ArialNarrow"/>
          <w:szCs w:val="18"/>
        </w:rPr>
      </w:pPr>
      <w:r w:rsidRPr="00617741">
        <w:rPr>
          <w:rFonts w:cs="ArialNarrow"/>
          <w:szCs w:val="18"/>
        </w:rPr>
        <w:t>specjalna strefa ekonomiczna,</w:t>
      </w:r>
    </w:p>
    <w:p w:rsidR="006A34A2" w:rsidRPr="00617741" w:rsidRDefault="006A34A2" w:rsidP="00A1357C">
      <w:pPr>
        <w:numPr>
          <w:ilvl w:val="0"/>
          <w:numId w:val="37"/>
        </w:numPr>
        <w:autoSpaceDE w:val="0"/>
        <w:autoSpaceDN w:val="0"/>
        <w:adjustRightInd w:val="0"/>
        <w:spacing w:before="0"/>
        <w:jc w:val="left"/>
        <w:rPr>
          <w:rFonts w:cs="ArialNarrow"/>
          <w:szCs w:val="18"/>
        </w:rPr>
      </w:pPr>
      <w:r w:rsidRPr="00617741">
        <w:rPr>
          <w:rFonts w:cs="ArialNarrow"/>
          <w:szCs w:val="18"/>
        </w:rPr>
        <w:t>park naukowo – technologiczny,</w:t>
      </w:r>
    </w:p>
    <w:p w:rsidR="006A34A2" w:rsidRPr="00617741" w:rsidRDefault="006A34A2" w:rsidP="00A1357C">
      <w:pPr>
        <w:numPr>
          <w:ilvl w:val="0"/>
          <w:numId w:val="37"/>
        </w:numPr>
        <w:autoSpaceDE w:val="0"/>
        <w:autoSpaceDN w:val="0"/>
        <w:adjustRightInd w:val="0"/>
        <w:spacing w:before="0"/>
        <w:jc w:val="left"/>
        <w:rPr>
          <w:rFonts w:cs="ArialNarrow"/>
          <w:szCs w:val="18"/>
        </w:rPr>
      </w:pPr>
      <w:r w:rsidRPr="00617741">
        <w:rPr>
          <w:rFonts w:cs="ArialNarrow"/>
          <w:szCs w:val="18"/>
        </w:rPr>
        <w:t xml:space="preserve">park narodowy, </w:t>
      </w:r>
    </w:p>
    <w:p w:rsidR="006A34A2" w:rsidRDefault="006A34A2" w:rsidP="00A1357C">
      <w:pPr>
        <w:numPr>
          <w:ilvl w:val="0"/>
          <w:numId w:val="37"/>
        </w:numPr>
        <w:autoSpaceDE w:val="0"/>
        <w:autoSpaceDN w:val="0"/>
        <w:adjustRightInd w:val="0"/>
        <w:spacing w:before="0"/>
        <w:jc w:val="left"/>
        <w:rPr>
          <w:rFonts w:cs="ArialNarrow"/>
          <w:szCs w:val="18"/>
        </w:rPr>
      </w:pPr>
      <w:r w:rsidRPr="00617741">
        <w:rPr>
          <w:rFonts w:cs="ArialNarrow"/>
          <w:szCs w:val="18"/>
        </w:rPr>
        <w:t>park krajobrazowy,</w:t>
      </w:r>
    </w:p>
    <w:p w:rsidR="005574B0" w:rsidRPr="00617741" w:rsidRDefault="005574B0" w:rsidP="00215A96">
      <w:pPr>
        <w:autoSpaceDE w:val="0"/>
        <w:autoSpaceDN w:val="0"/>
        <w:adjustRightInd w:val="0"/>
        <w:spacing w:before="0"/>
        <w:jc w:val="left"/>
        <w:rPr>
          <w:rFonts w:cs="ArialNarrow"/>
          <w:szCs w:val="18"/>
        </w:rPr>
      </w:pPr>
    </w:p>
    <w:tbl>
      <w:tblPr>
        <w:tblW w:w="1385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1E0"/>
      </w:tblPr>
      <w:tblGrid>
        <w:gridCol w:w="654"/>
        <w:gridCol w:w="2634"/>
        <w:gridCol w:w="10570"/>
      </w:tblGrid>
      <w:tr w:rsidR="008747ED" w:rsidRPr="00976D48" w:rsidTr="002B20F9">
        <w:trPr>
          <w:tblHeader/>
        </w:trPr>
        <w:tc>
          <w:tcPr>
            <w:tcW w:w="654"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8747ED" w:rsidRPr="00976D48" w:rsidRDefault="008747ED" w:rsidP="005D4020">
            <w:pPr>
              <w:pStyle w:val="PSDBTabelaNagwek"/>
              <w:rPr>
                <w:szCs w:val="14"/>
              </w:rPr>
            </w:pPr>
            <w:r w:rsidRPr="00976D48">
              <w:rPr>
                <w:szCs w:val="14"/>
              </w:rPr>
              <w:t>Lp.</w:t>
            </w:r>
          </w:p>
        </w:tc>
        <w:tc>
          <w:tcPr>
            <w:tcW w:w="2634"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8747ED" w:rsidRPr="00976D48" w:rsidRDefault="008747ED" w:rsidP="005D4020">
            <w:pPr>
              <w:pStyle w:val="PSDBTabelaNagwek"/>
              <w:rPr>
                <w:szCs w:val="14"/>
              </w:rPr>
            </w:pPr>
            <w:r w:rsidRPr="00976D48">
              <w:rPr>
                <w:szCs w:val="14"/>
              </w:rPr>
              <w:t>Zakres informacji</w:t>
            </w:r>
          </w:p>
        </w:tc>
        <w:tc>
          <w:tcPr>
            <w:tcW w:w="10570"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8747ED" w:rsidRPr="00976D48" w:rsidRDefault="008747ED" w:rsidP="005D4020">
            <w:pPr>
              <w:pStyle w:val="PSDBTabelaNagwek"/>
              <w:rPr>
                <w:szCs w:val="14"/>
              </w:rPr>
            </w:pPr>
            <w:r w:rsidRPr="00976D48">
              <w:rPr>
                <w:szCs w:val="14"/>
              </w:rPr>
              <w:t>Opis</w:t>
            </w:r>
          </w:p>
        </w:tc>
      </w:tr>
      <w:tr w:rsidR="008747ED" w:rsidRPr="002856BB"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8747ED">
            <w:pPr>
              <w:pStyle w:val="PSDBTabelaNormalny"/>
              <w:rPr>
                <w:sz w:val="12"/>
                <w:szCs w:val="12"/>
              </w:rPr>
            </w:pPr>
            <w:r w:rsidRPr="00976D48">
              <w:rPr>
                <w:sz w:val="12"/>
                <w:szCs w:val="12"/>
              </w:rPr>
              <w:t>3.1.1</w:t>
            </w:r>
            <w:r>
              <w:rPr>
                <w:sz w:val="12"/>
                <w:szCs w:val="12"/>
              </w:rPr>
              <w:t>.1</w:t>
            </w:r>
          </w:p>
        </w:tc>
        <w:tc>
          <w:tcPr>
            <w:tcW w:w="2634" w:type="dxa"/>
            <w:tcBorders>
              <w:top w:val="nil"/>
              <w:left w:val="single" w:sz="4" w:space="0" w:color="999999"/>
              <w:bottom w:val="nil"/>
              <w:right w:val="single" w:sz="4" w:space="0" w:color="999999"/>
              <w:tl2br w:val="nil"/>
              <w:tr2bl w:val="nil"/>
            </w:tcBorders>
            <w:shd w:val="clear" w:color="auto" w:fill="ECF8F6"/>
          </w:tcPr>
          <w:p w:rsidR="008747ED" w:rsidRPr="002856BB" w:rsidRDefault="008747ED" w:rsidP="005D4020">
            <w:pPr>
              <w:pStyle w:val="PSDBTabelaNormalny"/>
            </w:pPr>
            <w:r>
              <w:t>Lokalizacja inwestycji</w:t>
            </w:r>
          </w:p>
        </w:tc>
        <w:tc>
          <w:tcPr>
            <w:tcW w:w="10570" w:type="dxa"/>
            <w:tcBorders>
              <w:top w:val="nil"/>
              <w:left w:val="single" w:sz="4" w:space="0" w:color="999999"/>
              <w:bottom w:val="nil"/>
              <w:right w:val="single" w:sz="4" w:space="0" w:color="999999"/>
              <w:tl2br w:val="nil"/>
              <w:tr2bl w:val="nil"/>
            </w:tcBorders>
            <w:shd w:val="clear" w:color="auto" w:fill="F9F9F9"/>
          </w:tcPr>
          <w:p w:rsidR="008747ED" w:rsidRPr="00B86E13" w:rsidRDefault="008747ED" w:rsidP="005D4020">
            <w:pPr>
              <w:pStyle w:val="PSDBTabelaNormalny"/>
              <w:tabs>
                <w:tab w:val="clear" w:pos="567"/>
                <w:tab w:val="left" w:pos="256"/>
              </w:tabs>
            </w:pPr>
          </w:p>
        </w:tc>
      </w:tr>
      <w:tr w:rsidR="008747ED" w:rsidRPr="002856BB"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5D4020">
            <w:pPr>
              <w:pStyle w:val="PSDBTabelaNormalny"/>
              <w:rPr>
                <w:sz w:val="12"/>
                <w:szCs w:val="12"/>
              </w:rPr>
            </w:pPr>
          </w:p>
        </w:tc>
        <w:tc>
          <w:tcPr>
            <w:tcW w:w="2634"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5D4020">
            <w:pPr>
              <w:pStyle w:val="PSDBTabelaNormalny"/>
              <w:rPr>
                <w:i/>
              </w:rPr>
            </w:pPr>
            <w:r w:rsidRPr="00976D48">
              <w:rPr>
                <w:i/>
              </w:rPr>
              <w:t>Powiat(y)</w:t>
            </w:r>
          </w:p>
        </w:tc>
        <w:tc>
          <w:tcPr>
            <w:tcW w:w="10570" w:type="dxa"/>
            <w:tcBorders>
              <w:top w:val="single" w:sz="4" w:space="0" w:color="999999"/>
              <w:left w:val="single" w:sz="4" w:space="0" w:color="999999"/>
              <w:bottom w:val="nil"/>
              <w:right w:val="single" w:sz="4" w:space="0" w:color="999999"/>
              <w:tl2br w:val="nil"/>
              <w:tr2bl w:val="nil"/>
            </w:tcBorders>
            <w:shd w:val="clear" w:color="auto" w:fill="F9F9F9"/>
          </w:tcPr>
          <w:p w:rsidR="008747ED" w:rsidRPr="00B86E13" w:rsidRDefault="008747ED" w:rsidP="005D4020">
            <w:pPr>
              <w:pStyle w:val="PSDBTabelaNormalny"/>
              <w:tabs>
                <w:tab w:val="clear" w:pos="567"/>
                <w:tab w:val="left" w:pos="256"/>
              </w:tabs>
            </w:pPr>
          </w:p>
        </w:tc>
      </w:tr>
      <w:tr w:rsidR="008747ED" w:rsidRPr="002856BB"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5D4020">
            <w:pPr>
              <w:pStyle w:val="PSDBTabelaNormalny"/>
              <w:rPr>
                <w:sz w:val="12"/>
                <w:szCs w:val="12"/>
              </w:rPr>
            </w:pPr>
          </w:p>
        </w:tc>
        <w:tc>
          <w:tcPr>
            <w:tcW w:w="2634"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5D4020">
            <w:pPr>
              <w:pStyle w:val="PSDBTabelaNormalny"/>
              <w:rPr>
                <w:i/>
              </w:rPr>
            </w:pPr>
            <w:r w:rsidRPr="00976D48">
              <w:rPr>
                <w:i/>
              </w:rPr>
              <w:t>Gmina(y)</w:t>
            </w:r>
          </w:p>
        </w:tc>
        <w:tc>
          <w:tcPr>
            <w:tcW w:w="10570" w:type="dxa"/>
            <w:tcBorders>
              <w:top w:val="single" w:sz="4" w:space="0" w:color="999999"/>
              <w:left w:val="single" w:sz="4" w:space="0" w:color="999999"/>
              <w:bottom w:val="nil"/>
              <w:right w:val="single" w:sz="4" w:space="0" w:color="999999"/>
              <w:tl2br w:val="nil"/>
              <w:tr2bl w:val="nil"/>
            </w:tcBorders>
            <w:shd w:val="clear" w:color="auto" w:fill="F9F9F9"/>
          </w:tcPr>
          <w:p w:rsidR="008747ED" w:rsidRPr="00B86E13" w:rsidRDefault="008747ED" w:rsidP="005D4020">
            <w:pPr>
              <w:pStyle w:val="PSDBTabelaNormalny"/>
              <w:tabs>
                <w:tab w:val="clear" w:pos="567"/>
                <w:tab w:val="left" w:pos="256"/>
              </w:tabs>
            </w:pPr>
          </w:p>
        </w:tc>
      </w:tr>
      <w:tr w:rsidR="008747ED" w:rsidRPr="002856BB"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5D4020">
            <w:pPr>
              <w:pStyle w:val="PSDBTabelaNormalny"/>
              <w:rPr>
                <w:sz w:val="12"/>
                <w:szCs w:val="12"/>
              </w:rPr>
            </w:pPr>
          </w:p>
        </w:tc>
        <w:tc>
          <w:tcPr>
            <w:tcW w:w="2634"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5D4020">
            <w:pPr>
              <w:pStyle w:val="PSDBTabelaNormalny"/>
              <w:rPr>
                <w:i/>
              </w:rPr>
            </w:pPr>
            <w:r w:rsidRPr="00976D48">
              <w:rPr>
                <w:i/>
              </w:rPr>
              <w:t>Miejscowość(ci)</w:t>
            </w:r>
          </w:p>
        </w:tc>
        <w:tc>
          <w:tcPr>
            <w:tcW w:w="10570" w:type="dxa"/>
            <w:tcBorders>
              <w:top w:val="single" w:sz="4" w:space="0" w:color="999999"/>
              <w:left w:val="single" w:sz="4" w:space="0" w:color="999999"/>
              <w:bottom w:val="nil"/>
              <w:right w:val="single" w:sz="4" w:space="0" w:color="999999"/>
              <w:tl2br w:val="nil"/>
              <w:tr2bl w:val="nil"/>
            </w:tcBorders>
            <w:shd w:val="clear" w:color="auto" w:fill="F9F9F9"/>
          </w:tcPr>
          <w:p w:rsidR="008747ED" w:rsidRPr="00B86E13" w:rsidRDefault="008747ED" w:rsidP="005D4020">
            <w:pPr>
              <w:pStyle w:val="PSDBTabelaNormalny"/>
              <w:tabs>
                <w:tab w:val="clear" w:pos="567"/>
                <w:tab w:val="left" w:pos="256"/>
              </w:tabs>
            </w:pPr>
          </w:p>
        </w:tc>
      </w:tr>
      <w:tr w:rsidR="008747ED" w:rsidRPr="002856BB"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5D4020">
            <w:pPr>
              <w:pStyle w:val="PSDBTabelaNormalny"/>
              <w:rPr>
                <w:sz w:val="12"/>
                <w:szCs w:val="12"/>
              </w:rPr>
            </w:pPr>
          </w:p>
        </w:tc>
        <w:tc>
          <w:tcPr>
            <w:tcW w:w="2634"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5D4020">
            <w:pPr>
              <w:pStyle w:val="PSDBTabelaNormalny"/>
              <w:rPr>
                <w:i/>
              </w:rPr>
            </w:pPr>
            <w:r w:rsidRPr="00976D48">
              <w:rPr>
                <w:i/>
              </w:rPr>
              <w:t>Bardziej szczegółowa lokalizacja</w:t>
            </w:r>
          </w:p>
        </w:tc>
        <w:tc>
          <w:tcPr>
            <w:tcW w:w="10570" w:type="dxa"/>
            <w:tcBorders>
              <w:top w:val="single" w:sz="4" w:space="0" w:color="999999"/>
              <w:left w:val="single" w:sz="4" w:space="0" w:color="999999"/>
              <w:bottom w:val="nil"/>
              <w:right w:val="single" w:sz="4" w:space="0" w:color="999999"/>
              <w:tl2br w:val="nil"/>
              <w:tr2bl w:val="nil"/>
            </w:tcBorders>
            <w:shd w:val="clear" w:color="auto" w:fill="F9F9F9"/>
          </w:tcPr>
          <w:p w:rsidR="008747ED" w:rsidRPr="00B86E13" w:rsidRDefault="008747ED" w:rsidP="005D4020">
            <w:pPr>
              <w:pStyle w:val="PSDBTabelaNormalny"/>
              <w:tabs>
                <w:tab w:val="clear" w:pos="567"/>
                <w:tab w:val="left" w:pos="256"/>
              </w:tabs>
            </w:pPr>
          </w:p>
        </w:tc>
      </w:tr>
      <w:tr w:rsidR="008747ED" w:rsidRPr="002856BB"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2B20F9">
            <w:pPr>
              <w:pStyle w:val="PSDBTabelaNormalny"/>
              <w:tabs>
                <w:tab w:val="clear" w:pos="567"/>
                <w:tab w:val="left" w:pos="284"/>
              </w:tabs>
              <w:rPr>
                <w:sz w:val="12"/>
                <w:szCs w:val="12"/>
              </w:rPr>
            </w:pPr>
            <w:r w:rsidRPr="00976D48">
              <w:rPr>
                <w:sz w:val="12"/>
                <w:szCs w:val="12"/>
              </w:rPr>
              <w:t>3.1.</w:t>
            </w:r>
            <w:r>
              <w:rPr>
                <w:sz w:val="12"/>
                <w:szCs w:val="12"/>
              </w:rPr>
              <w:t>1.2</w:t>
            </w:r>
          </w:p>
        </w:tc>
        <w:tc>
          <w:tcPr>
            <w:tcW w:w="2634" w:type="dxa"/>
            <w:tcBorders>
              <w:top w:val="single" w:sz="4" w:space="0" w:color="999999"/>
              <w:left w:val="single" w:sz="4" w:space="0" w:color="999999"/>
              <w:bottom w:val="nil"/>
              <w:right w:val="single" w:sz="4" w:space="0" w:color="999999"/>
              <w:tl2br w:val="nil"/>
              <w:tr2bl w:val="nil"/>
            </w:tcBorders>
            <w:shd w:val="clear" w:color="auto" w:fill="ECF8F6"/>
          </w:tcPr>
          <w:p w:rsidR="008747ED" w:rsidRPr="004407B1" w:rsidRDefault="008747ED" w:rsidP="005D4020">
            <w:pPr>
              <w:pStyle w:val="PSDBTabelaNormalny"/>
            </w:pPr>
            <w:r>
              <w:t>Charakterystyka lokalizacji</w:t>
            </w:r>
          </w:p>
        </w:tc>
        <w:tc>
          <w:tcPr>
            <w:tcW w:w="10570" w:type="dxa"/>
            <w:tcBorders>
              <w:top w:val="single" w:sz="4" w:space="0" w:color="999999"/>
              <w:left w:val="single" w:sz="4" w:space="0" w:color="999999"/>
              <w:bottom w:val="nil"/>
              <w:right w:val="single" w:sz="4" w:space="0" w:color="999999"/>
              <w:tl2br w:val="nil"/>
              <w:tr2bl w:val="nil"/>
            </w:tcBorders>
            <w:shd w:val="clear" w:color="auto" w:fill="F9F9F9"/>
          </w:tcPr>
          <w:p w:rsidR="008747ED" w:rsidRPr="006C31B0" w:rsidRDefault="008747ED" w:rsidP="005D4020">
            <w:pPr>
              <w:pStyle w:val="PSDBTabelaNormalny"/>
              <w:tabs>
                <w:tab w:val="left" w:pos="256"/>
              </w:tabs>
            </w:pPr>
            <w:r w:rsidRPr="00AF4080">
              <w:t>Analizując planowaną lokalizację, należy wziąć pod uwagę (szczegółowość opisów może być dostosowana do istniejących dokumentów – etapu przygotowywania pro</w:t>
            </w:r>
            <w:r w:rsidRPr="006C31B0">
              <w:t>jektu):</w:t>
            </w:r>
          </w:p>
          <w:p w:rsidR="008747ED" w:rsidRPr="006C31B0" w:rsidRDefault="008747ED" w:rsidP="00A1357C">
            <w:pPr>
              <w:pStyle w:val="PSDBTabelaNormalny"/>
              <w:numPr>
                <w:ilvl w:val="0"/>
                <w:numId w:val="8"/>
              </w:numPr>
              <w:tabs>
                <w:tab w:val="clear" w:pos="249"/>
                <w:tab w:val="left" w:pos="256"/>
              </w:tabs>
            </w:pPr>
            <w:r w:rsidRPr="006C31B0">
              <w:t xml:space="preserve">wszystkie warunki fizyko-topograficzne mające wpływ na projekt, </w:t>
            </w:r>
          </w:p>
          <w:p w:rsidR="008747ED" w:rsidRPr="006C31B0" w:rsidRDefault="008747ED" w:rsidP="00A1357C">
            <w:pPr>
              <w:pStyle w:val="PSDBTabelaNormalny"/>
              <w:numPr>
                <w:ilvl w:val="0"/>
                <w:numId w:val="8"/>
              </w:numPr>
              <w:tabs>
                <w:tab w:val="clear" w:pos="249"/>
                <w:tab w:val="left" w:pos="256"/>
              </w:tabs>
            </w:pPr>
            <w:r w:rsidRPr="006C31B0">
              <w:t xml:space="preserve">powiązanie z innymi obiektami infrastrukturalnymi, </w:t>
            </w:r>
          </w:p>
          <w:p w:rsidR="008747ED" w:rsidRPr="006C31B0" w:rsidRDefault="008747ED" w:rsidP="00A1357C">
            <w:pPr>
              <w:pStyle w:val="PSDBTabelaNormalny"/>
              <w:numPr>
                <w:ilvl w:val="0"/>
                <w:numId w:val="8"/>
              </w:numPr>
              <w:tabs>
                <w:tab w:val="clear" w:pos="249"/>
                <w:tab w:val="left" w:pos="256"/>
              </w:tabs>
            </w:pPr>
            <w:r w:rsidRPr="006C31B0">
              <w:t xml:space="preserve">zapotrzebowanie na media / paliwa / źródła energii i ich dostępność w danej lokalizacji, </w:t>
            </w:r>
          </w:p>
          <w:p w:rsidR="008747ED" w:rsidRPr="006C31B0" w:rsidRDefault="008747ED" w:rsidP="00A1357C">
            <w:pPr>
              <w:pStyle w:val="PSDBTabelaNormalny"/>
              <w:numPr>
                <w:ilvl w:val="0"/>
                <w:numId w:val="8"/>
              </w:numPr>
              <w:tabs>
                <w:tab w:val="clear" w:pos="249"/>
                <w:tab w:val="left" w:pos="256"/>
              </w:tabs>
            </w:pPr>
            <w:r w:rsidRPr="006C31B0">
              <w:t>możliwość prowadzenia i zabezpieczenia budowy, stref ochronnych itp.</w:t>
            </w:r>
          </w:p>
          <w:p w:rsidR="008747ED" w:rsidRPr="00AF4080" w:rsidRDefault="008747ED" w:rsidP="00617741">
            <w:pPr>
              <w:pStyle w:val="PSDBTabelaNormalny"/>
            </w:pPr>
            <w:r w:rsidRPr="006C31B0">
              <w:t>W przypadku gdy projekt nie ma charakteru stacjonarnego (np. zakup taboru autobusowego) należy to wskazać i w miarę możliwości określić zasięg oddziaływania projektu.</w:t>
            </w:r>
          </w:p>
        </w:tc>
      </w:tr>
      <w:tr w:rsidR="008747ED" w:rsidRPr="002856BB"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8747ED">
            <w:pPr>
              <w:pStyle w:val="PSDBTabelaNormalny"/>
              <w:rPr>
                <w:sz w:val="12"/>
                <w:szCs w:val="12"/>
              </w:rPr>
            </w:pPr>
            <w:r w:rsidRPr="00976D48">
              <w:rPr>
                <w:sz w:val="12"/>
                <w:szCs w:val="12"/>
              </w:rPr>
              <w:t>3.1.</w:t>
            </w:r>
            <w:r>
              <w:rPr>
                <w:sz w:val="12"/>
                <w:szCs w:val="12"/>
              </w:rPr>
              <w:t>1.</w:t>
            </w:r>
            <w:r w:rsidRPr="00976D48">
              <w:rPr>
                <w:sz w:val="12"/>
                <w:szCs w:val="12"/>
              </w:rPr>
              <w:t>3</w:t>
            </w:r>
          </w:p>
        </w:tc>
        <w:tc>
          <w:tcPr>
            <w:tcW w:w="2634"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8747ED" w:rsidRPr="004407B1" w:rsidRDefault="008747ED" w:rsidP="005D4020">
            <w:pPr>
              <w:pStyle w:val="PSDBTabelaNormalny"/>
            </w:pPr>
            <w:r>
              <w:t>Mapy / szkice / zdjęcia</w:t>
            </w:r>
          </w:p>
        </w:tc>
        <w:tc>
          <w:tcPr>
            <w:tcW w:w="10570"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8747ED" w:rsidRDefault="008747ED" w:rsidP="005D4020">
            <w:pPr>
              <w:pStyle w:val="PSDBTabelaNormalny"/>
              <w:tabs>
                <w:tab w:val="clear" w:pos="567"/>
                <w:tab w:val="left" w:pos="256"/>
              </w:tabs>
            </w:pPr>
            <w:r>
              <w:t>Należy tu umieścić stosowne mapki</w:t>
            </w:r>
            <w:r w:rsidRPr="009E1861">
              <w:t xml:space="preserve"> i</w:t>
            </w:r>
            <w:r>
              <w:t> szkice, sytuujące</w:t>
            </w:r>
            <w:r w:rsidRPr="009E1861">
              <w:t xml:space="preserve"> dane przedsięwzięcie zar</w:t>
            </w:r>
            <w:r>
              <w:t>ówno w skali mikro jak i makro:</w:t>
            </w:r>
          </w:p>
          <w:p w:rsidR="008747ED" w:rsidRDefault="008747ED" w:rsidP="00A1357C">
            <w:pPr>
              <w:pStyle w:val="PSDBTabelaNormalny"/>
              <w:numPr>
                <w:ilvl w:val="0"/>
                <w:numId w:val="25"/>
              </w:numPr>
              <w:tabs>
                <w:tab w:val="clear" w:pos="249"/>
                <w:tab w:val="left" w:pos="256"/>
              </w:tabs>
            </w:pPr>
            <w:r w:rsidRPr="00976D48">
              <w:rPr>
                <w:rFonts w:cs="Verdana"/>
              </w:rPr>
              <w:t>mapę poglądową (plan orientacyjny w skali umożl</w:t>
            </w:r>
            <w:r>
              <w:t xml:space="preserve">iwiającej pokazanie projektowanej inwestycji w otoczeniu), </w:t>
            </w:r>
            <w:r w:rsidRPr="00D01FB9">
              <w:t xml:space="preserve">na której </w:t>
            </w:r>
            <w:r>
              <w:t>należy</w:t>
            </w:r>
            <w:r w:rsidRPr="00D01FB9">
              <w:t xml:space="preserve"> odnieść planowaną inwestycję do obowiązującego planu zagospodarowania przestrzennego terenu, powiązać (zaznaczyć) planowaną inwestycję z istniejącą, bądź planowaną</w:t>
            </w:r>
            <w:r>
              <w:t xml:space="preserve"> inną infrastrukturą. </w:t>
            </w:r>
            <w:r w:rsidRPr="00D01FB9">
              <w:t>.</w:t>
            </w:r>
          </w:p>
          <w:p w:rsidR="00F95A7D" w:rsidRPr="009E1861" w:rsidRDefault="008747ED" w:rsidP="00F95A7D">
            <w:pPr>
              <w:pStyle w:val="PSDBTabelaNormalny"/>
              <w:numPr>
                <w:ilvl w:val="0"/>
                <w:numId w:val="25"/>
              </w:numPr>
            </w:pPr>
            <w:r>
              <w:t>d</w:t>
            </w:r>
            <w:r w:rsidRPr="00D01FB9">
              <w:t>odatkowo, mapa powinna zawierać inwestycje towarzyszące (np. urządzenia techniczne zapewniające prawidłową dystrybucję), granice administracyjne województw, powiatów i gmin</w:t>
            </w:r>
            <w:r w:rsidR="00F95A7D">
              <w:t xml:space="preserve"> oraz </w:t>
            </w:r>
            <w:r w:rsidR="00F95A7D" w:rsidRPr="00F95A7D">
              <w:t>szczegółowe uwarunkowania właściwe dla danego działania (</w:t>
            </w:r>
            <w:r w:rsidR="00F95A7D">
              <w:t xml:space="preserve">np. </w:t>
            </w:r>
            <w:r w:rsidR="00F95A7D" w:rsidRPr="00F95A7D">
              <w:t>lokalizacja projektu w granicach aglomeracji, oznaczenie obszaru oddziaływania projektu).</w:t>
            </w:r>
          </w:p>
        </w:tc>
      </w:tr>
    </w:tbl>
    <w:p w:rsidR="00EC13AF" w:rsidRDefault="00EC13AF" w:rsidP="00EC13AF"/>
    <w:p w:rsidR="00EC13AF" w:rsidRDefault="00EC13AF" w:rsidP="007003D4">
      <w:pPr>
        <w:pStyle w:val="Nagwek3"/>
      </w:pPr>
      <w:bookmarkStart w:id="21" w:name="_Toc449952790"/>
      <w:r>
        <w:t>N</w:t>
      </w:r>
      <w:r w:rsidRPr="00E01056">
        <w:t xml:space="preserve">iezbędne rodzaje </w:t>
      </w:r>
      <w:r>
        <w:t xml:space="preserve">czynności </w:t>
      </w:r>
      <w:r w:rsidRPr="00E01056">
        <w:t>/</w:t>
      </w:r>
      <w:r>
        <w:t xml:space="preserve"> </w:t>
      </w:r>
      <w:r w:rsidRPr="00E01056">
        <w:t>materiałów /</w:t>
      </w:r>
      <w:r>
        <w:t xml:space="preserve"> </w:t>
      </w:r>
      <w:r w:rsidRPr="00E01056">
        <w:t>usług</w:t>
      </w:r>
      <w:bookmarkEnd w:id="21"/>
      <w:r w:rsidRPr="00E01056">
        <w:t xml:space="preserve"> </w:t>
      </w:r>
    </w:p>
    <w:tbl>
      <w:tblPr>
        <w:tblW w:w="1385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tblPr>
      <w:tblGrid>
        <w:gridCol w:w="675"/>
        <w:gridCol w:w="2593"/>
        <w:gridCol w:w="10590"/>
      </w:tblGrid>
      <w:tr w:rsidR="008747ED" w:rsidRPr="00976D48" w:rsidTr="002B20F9">
        <w:trPr>
          <w:trHeight w:val="209"/>
          <w:tblHeader/>
        </w:trPr>
        <w:tc>
          <w:tcPr>
            <w:tcW w:w="675"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8747ED" w:rsidRPr="00976D48" w:rsidRDefault="008747ED" w:rsidP="005D4020">
            <w:pPr>
              <w:pStyle w:val="PSDBTabelaNagwek"/>
              <w:rPr>
                <w:szCs w:val="14"/>
              </w:rPr>
            </w:pPr>
            <w:r w:rsidRPr="00976D48">
              <w:rPr>
                <w:szCs w:val="14"/>
              </w:rPr>
              <w:t>Lp.</w:t>
            </w:r>
          </w:p>
        </w:tc>
        <w:tc>
          <w:tcPr>
            <w:tcW w:w="2593"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8747ED" w:rsidRPr="00976D48" w:rsidRDefault="008747ED" w:rsidP="005D4020">
            <w:pPr>
              <w:pStyle w:val="PSDBTabelaNagwek"/>
              <w:rPr>
                <w:szCs w:val="14"/>
              </w:rPr>
            </w:pPr>
            <w:r w:rsidRPr="00976D48">
              <w:rPr>
                <w:szCs w:val="14"/>
              </w:rPr>
              <w:t>Zakres informacji</w:t>
            </w:r>
          </w:p>
        </w:tc>
        <w:tc>
          <w:tcPr>
            <w:tcW w:w="10590"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8747ED" w:rsidRPr="00976D48" w:rsidRDefault="008747ED" w:rsidP="005D4020">
            <w:pPr>
              <w:pStyle w:val="PSDBTabelaNagwek"/>
              <w:rPr>
                <w:szCs w:val="14"/>
              </w:rPr>
            </w:pPr>
            <w:r w:rsidRPr="00976D48">
              <w:rPr>
                <w:szCs w:val="14"/>
              </w:rPr>
              <w:t>Opis</w:t>
            </w:r>
          </w:p>
        </w:tc>
      </w:tr>
      <w:tr w:rsidR="008747ED" w:rsidRPr="002856BB" w:rsidTr="002B20F9">
        <w:trPr>
          <w:trHeight w:val="69"/>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8747ED">
            <w:pPr>
              <w:pStyle w:val="PSDBTabelaNormalny"/>
              <w:rPr>
                <w:sz w:val="12"/>
                <w:szCs w:val="12"/>
              </w:rPr>
            </w:pPr>
            <w:r w:rsidRPr="00976D48">
              <w:rPr>
                <w:sz w:val="12"/>
                <w:szCs w:val="12"/>
              </w:rPr>
              <w:t>3.</w:t>
            </w:r>
            <w:r>
              <w:rPr>
                <w:sz w:val="12"/>
                <w:szCs w:val="12"/>
              </w:rPr>
              <w:t>1</w:t>
            </w:r>
            <w:r w:rsidRPr="00976D48">
              <w:rPr>
                <w:sz w:val="12"/>
                <w:szCs w:val="12"/>
              </w:rPr>
              <w:t>.</w:t>
            </w:r>
            <w:r>
              <w:rPr>
                <w:sz w:val="12"/>
                <w:szCs w:val="12"/>
              </w:rPr>
              <w:t>2.1</w:t>
            </w:r>
          </w:p>
        </w:tc>
        <w:tc>
          <w:tcPr>
            <w:tcW w:w="2593" w:type="dxa"/>
            <w:tcBorders>
              <w:top w:val="nil"/>
              <w:left w:val="single" w:sz="4" w:space="0" w:color="999999"/>
              <w:bottom w:val="single" w:sz="4" w:space="0" w:color="999999"/>
              <w:right w:val="single" w:sz="4" w:space="0" w:color="999999"/>
              <w:tl2br w:val="nil"/>
              <w:tr2bl w:val="nil"/>
            </w:tcBorders>
            <w:shd w:val="clear" w:color="auto" w:fill="ECF8F6"/>
          </w:tcPr>
          <w:p w:rsidR="008747ED" w:rsidRPr="002856BB" w:rsidRDefault="008747ED" w:rsidP="005D4020">
            <w:pPr>
              <w:pStyle w:val="PSDBTabelaNormalny"/>
            </w:pPr>
            <w:r>
              <w:t xml:space="preserve"> zakres rzeczowy projektu : n</w:t>
            </w:r>
            <w:r w:rsidRPr="00E01056">
              <w:t xml:space="preserve">iezbędne rodzaje </w:t>
            </w:r>
            <w:r>
              <w:t xml:space="preserve">czynności </w:t>
            </w:r>
            <w:r w:rsidRPr="00E01056">
              <w:t>/</w:t>
            </w:r>
            <w:r>
              <w:t xml:space="preserve"> </w:t>
            </w:r>
            <w:r w:rsidRPr="00E01056">
              <w:t>materiałów /</w:t>
            </w:r>
            <w:r>
              <w:t xml:space="preserve"> </w:t>
            </w:r>
            <w:r w:rsidRPr="00E01056">
              <w:t>usług</w:t>
            </w:r>
          </w:p>
        </w:tc>
        <w:tc>
          <w:tcPr>
            <w:tcW w:w="10590" w:type="dxa"/>
            <w:tcBorders>
              <w:top w:val="nil"/>
              <w:left w:val="single" w:sz="4" w:space="0" w:color="999999"/>
              <w:bottom w:val="single" w:sz="4" w:space="0" w:color="999999"/>
              <w:right w:val="single" w:sz="4" w:space="0" w:color="999999"/>
              <w:tl2br w:val="nil"/>
              <w:tr2bl w:val="nil"/>
            </w:tcBorders>
            <w:shd w:val="clear" w:color="auto" w:fill="F9F9F9"/>
          </w:tcPr>
          <w:p w:rsidR="008747ED" w:rsidRDefault="008747ED" w:rsidP="005D4020">
            <w:pPr>
              <w:pStyle w:val="PSDBTabelaNormalny"/>
              <w:tabs>
                <w:tab w:val="left" w:pos="256"/>
              </w:tabs>
            </w:pPr>
            <w:r>
              <w:t>W tym punkcie należy obligatoryjnie przedstawić (w zależności czy dane pozycje są adekwatne do projektu):</w:t>
            </w:r>
          </w:p>
          <w:p w:rsidR="008747ED" w:rsidRDefault="008747ED" w:rsidP="00A1357C">
            <w:pPr>
              <w:pStyle w:val="PSDBTabelaNormalny"/>
              <w:numPr>
                <w:ilvl w:val="0"/>
                <w:numId w:val="9"/>
              </w:numPr>
              <w:tabs>
                <w:tab w:val="clear" w:pos="249"/>
                <w:tab w:val="left" w:pos="256"/>
              </w:tabs>
            </w:pPr>
            <w:r>
              <w:t>niezbędne prace, czynności(np. roboty budowlane, zakup materiałów)</w:t>
            </w:r>
          </w:p>
          <w:p w:rsidR="008747ED" w:rsidRDefault="008747ED" w:rsidP="008A12A7">
            <w:pPr>
              <w:pStyle w:val="PSDBTabelaNormalny"/>
              <w:numPr>
                <w:ilvl w:val="0"/>
                <w:numId w:val="9"/>
              </w:numPr>
            </w:pPr>
            <w:r>
              <w:t>materiały (np. budowlane)</w:t>
            </w:r>
            <w:r w:rsidR="008A12A7">
              <w:t xml:space="preserve"> - j</w:t>
            </w:r>
            <w:r w:rsidR="008A12A7" w:rsidRPr="008A12A7">
              <w:t>eżeli materiały służą wyłącznie do realizacji kontraktu na roboty budowlane  lub usługi należy wskazać ich główne parametry – np. średnicę i rodzaj rur służących do wykonania sieci wodociągowej, kanalizacyjnej, deszczowej itp. )</w:t>
            </w:r>
            <w:r w:rsidR="00F95A7D">
              <w:t xml:space="preserve"> </w:t>
            </w:r>
            <w:r>
              <w:t xml:space="preserve">, </w:t>
            </w:r>
          </w:p>
          <w:p w:rsidR="008747ED" w:rsidRDefault="008747ED" w:rsidP="00A1357C">
            <w:pPr>
              <w:pStyle w:val="PSDBTabelaNormalny"/>
              <w:numPr>
                <w:ilvl w:val="0"/>
                <w:numId w:val="9"/>
              </w:numPr>
              <w:tabs>
                <w:tab w:val="clear" w:pos="249"/>
                <w:tab w:val="left" w:pos="256"/>
              </w:tabs>
            </w:pPr>
            <w:r>
              <w:t xml:space="preserve">usługi zlecane na zewnątrz, </w:t>
            </w:r>
          </w:p>
          <w:p w:rsidR="008747ED" w:rsidRDefault="008747ED" w:rsidP="00A1357C">
            <w:pPr>
              <w:pStyle w:val="PSDBTabelaNormalny"/>
              <w:numPr>
                <w:ilvl w:val="0"/>
                <w:numId w:val="9"/>
              </w:numPr>
              <w:tabs>
                <w:tab w:val="clear" w:pos="249"/>
                <w:tab w:val="left" w:pos="256"/>
              </w:tabs>
            </w:pPr>
            <w:r>
              <w:t xml:space="preserve">maszyny i urządzenia, </w:t>
            </w:r>
          </w:p>
          <w:p w:rsidR="008747ED" w:rsidRDefault="008747ED" w:rsidP="005D4020">
            <w:pPr>
              <w:pStyle w:val="PSDBTabelaNormalny"/>
              <w:tabs>
                <w:tab w:val="left" w:pos="256"/>
              </w:tabs>
            </w:pPr>
            <w:r>
              <w:t xml:space="preserve">wykorzystywane w okresie realizacji projektu i będące podstawą do późniejszego określenia wartości niezbędnych nakładów inwestycyjnych. </w:t>
            </w:r>
          </w:p>
          <w:p w:rsidR="008747ED" w:rsidRDefault="008747ED" w:rsidP="005D4020">
            <w:pPr>
              <w:pStyle w:val="PSDBTabelaNormalny"/>
              <w:tabs>
                <w:tab w:val="left" w:pos="256"/>
              </w:tabs>
            </w:pPr>
            <w:r>
              <w:t xml:space="preserve">Jest to o tyle ważne, gdyż zestawienie to w połączeniu z uzasadnieniem zakresu rzeczowego projektu,  w którym można odwołać się do celów </w:t>
            </w:r>
            <w:r>
              <w:lastRenderedPageBreak/>
              <w:t>projektu, analizy problemów itd., stanowi podstawę do zaszeregowania danego wydatku jako kosztu kwalifikowanego lub niekwalifikowanego</w:t>
            </w:r>
            <w:r w:rsidR="00A24EC2">
              <w:t>.</w:t>
            </w:r>
          </w:p>
          <w:p w:rsidR="00A24EC2" w:rsidRDefault="00A24EC2" w:rsidP="00A24EC2">
            <w:pPr>
              <w:pStyle w:val="PSDBTabelaNormalny"/>
              <w:tabs>
                <w:tab w:val="left" w:pos="256"/>
              </w:tabs>
            </w:pPr>
            <w:r>
              <w:t xml:space="preserve">Nie ma potrzeby określania w tym punkcie szczegółowego kosztorysu projektu. Powinny być one przedstawione w uproszczonej formie. </w:t>
            </w:r>
          </w:p>
          <w:p w:rsidR="00A24EC2" w:rsidRPr="00B86E13" w:rsidRDefault="00A24EC2" w:rsidP="00A24EC2">
            <w:pPr>
              <w:pStyle w:val="PSDBTabelaNormalny"/>
              <w:tabs>
                <w:tab w:val="left" w:pos="256"/>
              </w:tabs>
            </w:pPr>
            <w:r>
              <w:t>Należy w tym miejscu wymienić najważniejsze etapy i wykorzystane do ich realizacji adekwatne do projektu prace, materiały, usługi oraz maszyny urządzenia.</w:t>
            </w:r>
          </w:p>
        </w:tc>
      </w:tr>
    </w:tbl>
    <w:p w:rsidR="00240BEA" w:rsidRPr="00A61FB2" w:rsidRDefault="00240BEA" w:rsidP="00240BEA">
      <w:pPr>
        <w:rPr>
          <w:sz w:val="2"/>
          <w:szCs w:val="2"/>
        </w:rPr>
      </w:pPr>
    </w:p>
    <w:p w:rsidR="00ED6F92" w:rsidRDefault="00ED6F92" w:rsidP="007003D4">
      <w:pPr>
        <w:pStyle w:val="Nagwek3"/>
      </w:pPr>
      <w:bookmarkStart w:id="22" w:name="_Toc449952791"/>
      <w:r>
        <w:t>Nakłady inwestycyjne na realizację projektu</w:t>
      </w:r>
      <w:bookmarkEnd w:id="22"/>
    </w:p>
    <w:tbl>
      <w:tblPr>
        <w:tblW w:w="1385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tblPr>
      <w:tblGrid>
        <w:gridCol w:w="1089"/>
        <w:gridCol w:w="2541"/>
        <w:gridCol w:w="6096"/>
        <w:gridCol w:w="872"/>
        <w:gridCol w:w="3260"/>
      </w:tblGrid>
      <w:tr w:rsidR="008747ED" w:rsidRPr="00976D48" w:rsidTr="002B20F9">
        <w:trPr>
          <w:tblHeader/>
        </w:trPr>
        <w:tc>
          <w:tcPr>
            <w:tcW w:w="1089"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8747ED" w:rsidRPr="00976D48" w:rsidRDefault="008747ED" w:rsidP="00B11896">
            <w:pPr>
              <w:pStyle w:val="PSDBTabelaNagwek"/>
              <w:rPr>
                <w:szCs w:val="14"/>
              </w:rPr>
            </w:pPr>
            <w:r w:rsidRPr="00976D48">
              <w:rPr>
                <w:szCs w:val="14"/>
              </w:rPr>
              <w:t>Lp.</w:t>
            </w:r>
          </w:p>
        </w:tc>
        <w:tc>
          <w:tcPr>
            <w:tcW w:w="2541"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8747ED" w:rsidRPr="00976D48" w:rsidRDefault="008747ED" w:rsidP="00B11896">
            <w:pPr>
              <w:pStyle w:val="PSDBTabelaNagwek"/>
              <w:rPr>
                <w:szCs w:val="14"/>
              </w:rPr>
            </w:pPr>
            <w:r w:rsidRPr="00976D48">
              <w:rPr>
                <w:szCs w:val="14"/>
              </w:rPr>
              <w:t>Zakres informacji</w:t>
            </w:r>
          </w:p>
        </w:tc>
        <w:tc>
          <w:tcPr>
            <w:tcW w:w="10228" w:type="dxa"/>
            <w:gridSpan w:val="3"/>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8747ED" w:rsidRPr="00976D48" w:rsidRDefault="008747ED" w:rsidP="00B11896">
            <w:pPr>
              <w:pStyle w:val="PSDBTabelaNagwek"/>
              <w:rPr>
                <w:szCs w:val="14"/>
              </w:rPr>
            </w:pPr>
            <w:r w:rsidRPr="00976D48">
              <w:rPr>
                <w:szCs w:val="14"/>
              </w:rPr>
              <w:t>Opis</w:t>
            </w:r>
          </w:p>
        </w:tc>
      </w:tr>
      <w:tr w:rsidR="008747ED" w:rsidRPr="002856BB" w:rsidTr="002B20F9">
        <w:trPr>
          <w:trHeight w:val="70"/>
        </w:trPr>
        <w:tc>
          <w:tcPr>
            <w:tcW w:w="1089"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B11896">
            <w:pPr>
              <w:pStyle w:val="PSDBTabelaNormalny"/>
              <w:rPr>
                <w:sz w:val="12"/>
                <w:szCs w:val="12"/>
              </w:rPr>
            </w:pPr>
            <w:r>
              <w:rPr>
                <w:sz w:val="12"/>
                <w:szCs w:val="12"/>
              </w:rPr>
              <w:t>3.1.3.1</w:t>
            </w:r>
          </w:p>
        </w:tc>
        <w:tc>
          <w:tcPr>
            <w:tcW w:w="2541" w:type="dxa"/>
            <w:tcBorders>
              <w:top w:val="nil"/>
              <w:left w:val="single" w:sz="4" w:space="0" w:color="999999"/>
              <w:bottom w:val="single" w:sz="4" w:space="0" w:color="999999"/>
              <w:right w:val="single" w:sz="4" w:space="0" w:color="999999"/>
              <w:tl2br w:val="nil"/>
              <w:tr2bl w:val="nil"/>
            </w:tcBorders>
            <w:shd w:val="clear" w:color="auto" w:fill="ECF8F6"/>
          </w:tcPr>
          <w:p w:rsidR="008747ED" w:rsidRPr="002856BB" w:rsidRDefault="008747ED" w:rsidP="00B11896">
            <w:pPr>
              <w:pStyle w:val="PSDBTabelaNormalny"/>
            </w:pPr>
            <w:r>
              <w:t>Nakłady inwestycyjne</w:t>
            </w:r>
          </w:p>
        </w:tc>
        <w:tc>
          <w:tcPr>
            <w:tcW w:w="10228" w:type="dxa"/>
            <w:gridSpan w:val="3"/>
            <w:tcBorders>
              <w:top w:val="nil"/>
              <w:left w:val="single" w:sz="4" w:space="0" w:color="999999"/>
              <w:bottom w:val="single" w:sz="4" w:space="0" w:color="999999"/>
              <w:right w:val="single" w:sz="4" w:space="0" w:color="999999"/>
              <w:tl2br w:val="nil"/>
              <w:tr2bl w:val="nil"/>
            </w:tcBorders>
            <w:shd w:val="clear" w:color="auto" w:fill="F9F9F9"/>
          </w:tcPr>
          <w:p w:rsidR="008747ED" w:rsidRDefault="008747ED" w:rsidP="00B11896">
            <w:pPr>
              <w:pStyle w:val="PSDBTabelaNormalny"/>
            </w:pPr>
            <w:r>
              <w:t xml:space="preserve">Na potrzeby identyfikacji projektu należy określić rodzaje nakładów inwestycyjnych (innowacyjne, odtworzeniowe, rozwojowe, modernizacyjne i strategiczne) wraz z ich przybliżoną szacowaną wartością. </w:t>
            </w:r>
          </w:p>
          <w:p w:rsidR="008747ED" w:rsidRDefault="008747ED" w:rsidP="00B11896">
            <w:pPr>
              <w:pStyle w:val="PSDBTabelaNormalny"/>
            </w:pPr>
            <w:r>
              <w:t>W tym miejscu należy dokonać uzasadnienia podziału na poszczególne kategorie i wskazać sekwencję dokonywanych nakładów inwestycyjnych niezbędnych do osiągnięcia oczekiwanych rezultatów.</w:t>
            </w:r>
          </w:p>
          <w:p w:rsidR="008747ED" w:rsidRDefault="008747ED" w:rsidP="00B11896">
            <w:pPr>
              <w:pStyle w:val="PSDBTabelaNormalny"/>
            </w:pPr>
            <w:r>
              <w:t>Nakłady inwestycyjne powinny być usystematyzowane w formie działań/zadań. Wskazane jest takie określanie działań aby były całościowym elementem projektu. Dobór poszczególnych wydatków powinien być tak dokonany aby zakończenie działania było możliwe do zidentyfikowania. Prawidłowo określone działania powinno się dać określić wskaźnikiem produktu na poziomie projektu (nie muszą to być wskaźniki wymagane na poziomie SOOP).</w:t>
            </w:r>
          </w:p>
          <w:p w:rsidR="00F95A7D" w:rsidRDefault="00F95A7D" w:rsidP="00B11896">
            <w:pPr>
              <w:pStyle w:val="PSDBTabelaNormalny"/>
            </w:pPr>
            <w:r>
              <w:t>J</w:t>
            </w:r>
            <w:r w:rsidRPr="00F95A7D">
              <w:t xml:space="preserve">eżeli projekt dotyczy jednego rodzaju działania np. budowy nowej infrastruktury to cała wartość projektu stanowić będzie wartość tego działania. Konieczne jest przypisanie wszystkich wydatków w podziale na </w:t>
            </w:r>
            <w:proofErr w:type="spellStart"/>
            <w:r w:rsidRPr="00F95A7D">
              <w:t>kwalifikowalne</w:t>
            </w:r>
            <w:proofErr w:type="spellEnd"/>
            <w:r w:rsidRPr="00F95A7D">
              <w:t xml:space="preserve"> i całkowite wraz z uzasadnieniem dla ich </w:t>
            </w:r>
            <w:proofErr w:type="spellStart"/>
            <w:r w:rsidRPr="00F95A7D">
              <w:t>kwalifikowalności</w:t>
            </w:r>
            <w:proofErr w:type="spellEnd"/>
            <w:r w:rsidRPr="00F95A7D">
              <w:t>. Jeżeli projekt dotyczy budowy nowej infrastruktury i jednocześnie np. modernizacji istniejącej – to wystąpią dwa działania (rozwojowe i modernizacyjne) i w ramach tych dwóch działań należy dokonać podziału kosztów projektu wraz ze wskazaniem metodologii przypisania kosztów ogólnych do danego rodzaju nakładu inwestycyjnego (z reguły będą to koszty  z kategorii „zarządzanie projektem”.)</w:t>
            </w:r>
          </w:p>
          <w:p w:rsidR="008747ED" w:rsidRPr="00BF27E0" w:rsidRDefault="008747ED" w:rsidP="00B11896">
            <w:pPr>
              <w:pStyle w:val="PSDBTabelaNormalny"/>
            </w:pPr>
          </w:p>
        </w:tc>
      </w:tr>
      <w:tr w:rsidR="008747ED" w:rsidRPr="002856BB" w:rsidTr="002B20F9">
        <w:trPr>
          <w:trHeight w:val="70"/>
        </w:trPr>
        <w:tc>
          <w:tcPr>
            <w:tcW w:w="1089"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Del="00B11896" w:rsidRDefault="008747ED" w:rsidP="00B11896">
            <w:pPr>
              <w:pStyle w:val="PSDBTabelaNormalny"/>
              <w:rPr>
                <w:sz w:val="12"/>
                <w:szCs w:val="12"/>
              </w:rPr>
            </w:pPr>
          </w:p>
        </w:tc>
        <w:tc>
          <w:tcPr>
            <w:tcW w:w="2541"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8747ED" w:rsidDel="00B11896" w:rsidRDefault="008747ED" w:rsidP="00B11896">
            <w:pPr>
              <w:pStyle w:val="PSDBTabelaNormalny"/>
            </w:pPr>
            <w:r>
              <w:t>Wyszczególnienie</w:t>
            </w:r>
          </w:p>
        </w:tc>
        <w:tc>
          <w:tcPr>
            <w:tcW w:w="6096"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8747ED" w:rsidRDefault="008747ED" w:rsidP="00B11896">
            <w:pPr>
              <w:pStyle w:val="PSDBTabelaNormalny"/>
            </w:pPr>
            <w:r>
              <w:t>Opis</w:t>
            </w:r>
          </w:p>
        </w:tc>
        <w:tc>
          <w:tcPr>
            <w:tcW w:w="872"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8747ED" w:rsidRDefault="008747ED" w:rsidP="00B11896">
            <w:pPr>
              <w:pStyle w:val="PSDBTabelaNormalny"/>
            </w:pPr>
            <w:r>
              <w:t>Wartość</w:t>
            </w:r>
          </w:p>
        </w:tc>
        <w:tc>
          <w:tcPr>
            <w:tcW w:w="3260"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8747ED" w:rsidRDefault="008747ED" w:rsidP="00B11896">
            <w:pPr>
              <w:pStyle w:val="PSDBTabelaNormalny"/>
            </w:pPr>
            <w:r>
              <w:t>Termin zakończenia</w:t>
            </w:r>
          </w:p>
        </w:tc>
      </w:tr>
      <w:tr w:rsidR="008747ED" w:rsidRPr="002856BB" w:rsidTr="002B20F9">
        <w:trPr>
          <w:trHeight w:val="70"/>
        </w:trPr>
        <w:tc>
          <w:tcPr>
            <w:tcW w:w="1089"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Del="00B11896" w:rsidRDefault="008747ED" w:rsidP="00B11896">
            <w:pPr>
              <w:pStyle w:val="PSDBTabelaNormalny"/>
              <w:rPr>
                <w:sz w:val="12"/>
                <w:szCs w:val="12"/>
              </w:rPr>
            </w:pPr>
          </w:p>
        </w:tc>
        <w:tc>
          <w:tcPr>
            <w:tcW w:w="2541"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8747ED" w:rsidRDefault="008747ED" w:rsidP="00B11896">
            <w:pPr>
              <w:pStyle w:val="PSDBTabelaNormalny"/>
            </w:pPr>
            <w:r>
              <w:t>Działanie 1 [Wyszczególnić]</w:t>
            </w:r>
          </w:p>
        </w:tc>
        <w:tc>
          <w:tcPr>
            <w:tcW w:w="6096"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8747ED" w:rsidRDefault="008747ED" w:rsidP="00B11896">
            <w:pPr>
              <w:pStyle w:val="PSDBTabelaNormalny"/>
            </w:pPr>
            <w:r>
              <w:t>Opis działania/zadania</w:t>
            </w:r>
          </w:p>
        </w:tc>
        <w:tc>
          <w:tcPr>
            <w:tcW w:w="872"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8747ED" w:rsidRDefault="008747ED" w:rsidP="00B11896">
            <w:pPr>
              <w:pStyle w:val="PSDBTabelaNormalny"/>
            </w:pPr>
          </w:p>
        </w:tc>
        <w:tc>
          <w:tcPr>
            <w:tcW w:w="3260"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8747ED" w:rsidRDefault="008747ED" w:rsidP="00B11896">
            <w:pPr>
              <w:pStyle w:val="PSDBTabelaNormalny"/>
            </w:pPr>
          </w:p>
        </w:tc>
      </w:tr>
      <w:tr w:rsidR="008747ED" w:rsidRPr="002856BB" w:rsidTr="002B20F9">
        <w:trPr>
          <w:trHeight w:val="70"/>
        </w:trPr>
        <w:tc>
          <w:tcPr>
            <w:tcW w:w="1089"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Del="00B11896" w:rsidRDefault="008747ED" w:rsidP="00B11896">
            <w:pPr>
              <w:pStyle w:val="PSDBTabelaNormalny"/>
              <w:rPr>
                <w:sz w:val="12"/>
                <w:szCs w:val="12"/>
              </w:rPr>
            </w:pPr>
          </w:p>
        </w:tc>
        <w:tc>
          <w:tcPr>
            <w:tcW w:w="2541"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8747ED" w:rsidDel="00B11896" w:rsidRDefault="008747ED" w:rsidP="00B11896">
            <w:pPr>
              <w:pStyle w:val="PSDBTabelaNormalny"/>
            </w:pPr>
            <w:r>
              <w:t>Wydatki całkowite [Wyszczególnić]</w:t>
            </w:r>
          </w:p>
        </w:tc>
        <w:tc>
          <w:tcPr>
            <w:tcW w:w="6096"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8747ED" w:rsidRDefault="008747ED" w:rsidP="00B11896">
            <w:pPr>
              <w:pStyle w:val="PSDBTabelaNormalny"/>
            </w:pPr>
            <w:r>
              <w:t>Opis wydatku</w:t>
            </w:r>
          </w:p>
        </w:tc>
        <w:tc>
          <w:tcPr>
            <w:tcW w:w="872"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8747ED" w:rsidRDefault="008747ED" w:rsidP="00B11896">
            <w:pPr>
              <w:pStyle w:val="PSDBTabelaNormalny"/>
            </w:pPr>
          </w:p>
        </w:tc>
        <w:tc>
          <w:tcPr>
            <w:tcW w:w="3260"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8747ED" w:rsidRDefault="008747ED" w:rsidP="00B11896">
            <w:pPr>
              <w:pStyle w:val="PSDBTabelaNormalny"/>
            </w:pPr>
          </w:p>
        </w:tc>
      </w:tr>
      <w:tr w:rsidR="008747ED" w:rsidRPr="002856BB" w:rsidTr="002B20F9">
        <w:trPr>
          <w:trHeight w:val="70"/>
        </w:trPr>
        <w:tc>
          <w:tcPr>
            <w:tcW w:w="1089"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Del="00B11896" w:rsidRDefault="008747ED" w:rsidP="00B11896">
            <w:pPr>
              <w:pStyle w:val="PSDBTabelaNormalny"/>
              <w:rPr>
                <w:sz w:val="12"/>
                <w:szCs w:val="12"/>
              </w:rPr>
            </w:pPr>
          </w:p>
        </w:tc>
        <w:tc>
          <w:tcPr>
            <w:tcW w:w="2541"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8747ED" w:rsidDel="00B11896" w:rsidRDefault="008747ED" w:rsidP="00B11896">
            <w:pPr>
              <w:pStyle w:val="PSDBTabelaNormalny"/>
            </w:pPr>
            <w:r>
              <w:t xml:space="preserve">Wydatki </w:t>
            </w:r>
            <w:proofErr w:type="spellStart"/>
            <w:r>
              <w:t>kwalifikowalne</w:t>
            </w:r>
            <w:proofErr w:type="spellEnd"/>
            <w:r>
              <w:t xml:space="preserve"> [Wyszczególnić]</w:t>
            </w:r>
          </w:p>
        </w:tc>
        <w:tc>
          <w:tcPr>
            <w:tcW w:w="6096"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8747ED" w:rsidRDefault="008747ED" w:rsidP="00B11896">
            <w:pPr>
              <w:pStyle w:val="PSDBTabelaNormalny"/>
            </w:pPr>
            <w:r>
              <w:t>Opis wydatku</w:t>
            </w:r>
          </w:p>
        </w:tc>
        <w:tc>
          <w:tcPr>
            <w:tcW w:w="872"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8747ED" w:rsidRDefault="008747ED" w:rsidP="00B11896">
            <w:pPr>
              <w:pStyle w:val="PSDBTabelaNormalny"/>
            </w:pPr>
          </w:p>
        </w:tc>
        <w:tc>
          <w:tcPr>
            <w:tcW w:w="3260"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8747ED" w:rsidRDefault="008747ED" w:rsidP="00B11896">
            <w:pPr>
              <w:pStyle w:val="PSDBTabelaNormalny"/>
            </w:pPr>
          </w:p>
        </w:tc>
      </w:tr>
      <w:tr w:rsidR="008747ED" w:rsidRPr="002856BB" w:rsidTr="002B20F9">
        <w:trPr>
          <w:trHeight w:val="70"/>
        </w:trPr>
        <w:tc>
          <w:tcPr>
            <w:tcW w:w="1089"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Del="00B11896" w:rsidRDefault="008747ED" w:rsidP="00B11896">
            <w:pPr>
              <w:pStyle w:val="PSDBTabelaNormalny"/>
              <w:rPr>
                <w:sz w:val="12"/>
                <w:szCs w:val="12"/>
              </w:rPr>
            </w:pPr>
          </w:p>
        </w:tc>
        <w:tc>
          <w:tcPr>
            <w:tcW w:w="2541"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8747ED" w:rsidDel="00B11896" w:rsidRDefault="008747ED" w:rsidP="00B11896">
            <w:pPr>
              <w:pStyle w:val="PSDBTabelaNormalny"/>
            </w:pPr>
            <w:r>
              <w:t>Działanie n [Wyszczególnić]</w:t>
            </w:r>
          </w:p>
        </w:tc>
        <w:tc>
          <w:tcPr>
            <w:tcW w:w="6096"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8747ED" w:rsidRDefault="008747ED" w:rsidP="00B11896">
            <w:pPr>
              <w:pStyle w:val="PSDBTabelaNormalny"/>
            </w:pPr>
            <w:r>
              <w:t>Opis działania/zadania</w:t>
            </w:r>
          </w:p>
        </w:tc>
        <w:tc>
          <w:tcPr>
            <w:tcW w:w="872"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8747ED" w:rsidRDefault="008747ED" w:rsidP="00B11896">
            <w:pPr>
              <w:pStyle w:val="PSDBTabelaNormalny"/>
            </w:pPr>
          </w:p>
        </w:tc>
        <w:tc>
          <w:tcPr>
            <w:tcW w:w="3260"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8747ED" w:rsidRDefault="008747ED" w:rsidP="00B11896">
            <w:pPr>
              <w:pStyle w:val="PSDBTabelaNormalny"/>
            </w:pPr>
          </w:p>
        </w:tc>
      </w:tr>
      <w:tr w:rsidR="008747ED" w:rsidRPr="002856BB" w:rsidTr="002B20F9">
        <w:trPr>
          <w:trHeight w:val="70"/>
        </w:trPr>
        <w:tc>
          <w:tcPr>
            <w:tcW w:w="1089"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Del="00B11896" w:rsidRDefault="008747ED" w:rsidP="00B11896">
            <w:pPr>
              <w:pStyle w:val="PSDBTabelaNormalny"/>
              <w:rPr>
                <w:sz w:val="12"/>
                <w:szCs w:val="12"/>
              </w:rPr>
            </w:pPr>
          </w:p>
        </w:tc>
        <w:tc>
          <w:tcPr>
            <w:tcW w:w="2541"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8747ED" w:rsidDel="00B11896" w:rsidRDefault="008747ED" w:rsidP="00B11896">
            <w:pPr>
              <w:pStyle w:val="PSDBTabelaNormalny"/>
            </w:pPr>
            <w:r>
              <w:t>Wydatki całkowite [Wyszczególnić]</w:t>
            </w:r>
          </w:p>
        </w:tc>
        <w:tc>
          <w:tcPr>
            <w:tcW w:w="6096"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8747ED" w:rsidRDefault="008747ED" w:rsidP="00B11896">
            <w:pPr>
              <w:pStyle w:val="PSDBTabelaNormalny"/>
            </w:pPr>
            <w:r>
              <w:t>Opis wydatku</w:t>
            </w:r>
          </w:p>
        </w:tc>
        <w:tc>
          <w:tcPr>
            <w:tcW w:w="872"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8747ED" w:rsidRDefault="008747ED" w:rsidP="00B11896">
            <w:pPr>
              <w:pStyle w:val="PSDBTabelaNormalny"/>
            </w:pPr>
          </w:p>
        </w:tc>
        <w:tc>
          <w:tcPr>
            <w:tcW w:w="3260"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8747ED" w:rsidRDefault="008747ED" w:rsidP="00B11896">
            <w:pPr>
              <w:pStyle w:val="PSDBTabelaNormalny"/>
            </w:pPr>
          </w:p>
        </w:tc>
      </w:tr>
      <w:tr w:rsidR="008747ED" w:rsidRPr="002856BB" w:rsidTr="002B20F9">
        <w:trPr>
          <w:trHeight w:val="70"/>
        </w:trPr>
        <w:tc>
          <w:tcPr>
            <w:tcW w:w="1089"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Del="00B11896" w:rsidRDefault="008747ED" w:rsidP="00B11896">
            <w:pPr>
              <w:pStyle w:val="PSDBTabelaNormalny"/>
              <w:rPr>
                <w:sz w:val="12"/>
                <w:szCs w:val="12"/>
              </w:rPr>
            </w:pPr>
          </w:p>
        </w:tc>
        <w:tc>
          <w:tcPr>
            <w:tcW w:w="2541"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8747ED" w:rsidDel="00B11896" w:rsidRDefault="008747ED" w:rsidP="00B11896">
            <w:pPr>
              <w:pStyle w:val="PSDBTabelaNormalny"/>
            </w:pPr>
            <w:r>
              <w:t xml:space="preserve">Wydatki </w:t>
            </w:r>
            <w:proofErr w:type="spellStart"/>
            <w:r>
              <w:t>kwalifikowalne</w:t>
            </w:r>
            <w:proofErr w:type="spellEnd"/>
            <w:r>
              <w:t xml:space="preserve"> [Wyszczególnić]</w:t>
            </w:r>
          </w:p>
        </w:tc>
        <w:tc>
          <w:tcPr>
            <w:tcW w:w="6096"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8747ED" w:rsidRDefault="008747ED" w:rsidP="00B11896">
            <w:pPr>
              <w:pStyle w:val="PSDBTabelaNormalny"/>
            </w:pPr>
            <w:r>
              <w:t>Opis wydatku</w:t>
            </w:r>
          </w:p>
        </w:tc>
        <w:tc>
          <w:tcPr>
            <w:tcW w:w="872"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8747ED" w:rsidRDefault="008747ED" w:rsidP="00B11896">
            <w:pPr>
              <w:pStyle w:val="PSDBTabelaNormalny"/>
            </w:pPr>
          </w:p>
        </w:tc>
        <w:tc>
          <w:tcPr>
            <w:tcW w:w="3260"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8747ED" w:rsidRDefault="008747ED" w:rsidP="00B11896">
            <w:pPr>
              <w:pStyle w:val="PSDBTabelaNormalny"/>
            </w:pPr>
          </w:p>
        </w:tc>
      </w:tr>
      <w:tr w:rsidR="008747ED" w:rsidRPr="002856BB" w:rsidTr="002B20F9">
        <w:trPr>
          <w:trHeight w:val="70"/>
        </w:trPr>
        <w:tc>
          <w:tcPr>
            <w:tcW w:w="1089"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Del="00B11896" w:rsidRDefault="008747ED" w:rsidP="00B11896">
            <w:pPr>
              <w:pStyle w:val="PSDBTabelaNormalny"/>
              <w:rPr>
                <w:sz w:val="12"/>
                <w:szCs w:val="12"/>
              </w:rPr>
            </w:pPr>
          </w:p>
        </w:tc>
        <w:tc>
          <w:tcPr>
            <w:tcW w:w="2541"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8747ED" w:rsidDel="00B11896" w:rsidRDefault="008747ED" w:rsidP="00B11896">
            <w:pPr>
              <w:pStyle w:val="PSDBTabelaNormalny"/>
            </w:pPr>
          </w:p>
        </w:tc>
        <w:tc>
          <w:tcPr>
            <w:tcW w:w="6096"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8747ED" w:rsidRDefault="008747ED" w:rsidP="00B11896">
            <w:pPr>
              <w:pStyle w:val="PSDBTabelaNormalny"/>
            </w:pPr>
          </w:p>
        </w:tc>
        <w:tc>
          <w:tcPr>
            <w:tcW w:w="4132" w:type="dxa"/>
            <w:gridSpan w:val="2"/>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8747ED" w:rsidRDefault="008747ED" w:rsidP="00B11896">
            <w:pPr>
              <w:pStyle w:val="PSDBTabelaNormalny"/>
            </w:pPr>
          </w:p>
        </w:tc>
      </w:tr>
    </w:tbl>
    <w:p w:rsidR="00ED6F92" w:rsidRDefault="00ED6F92" w:rsidP="00ED6F92">
      <w:pPr>
        <w:rPr>
          <w:rFonts w:cs="Arial"/>
        </w:rPr>
      </w:pPr>
    </w:p>
    <w:p w:rsidR="00ED6F92" w:rsidRDefault="00ED6F92" w:rsidP="00617741"/>
    <w:p w:rsidR="00240BEA" w:rsidRDefault="00240BEA" w:rsidP="007003D4">
      <w:pPr>
        <w:pStyle w:val="Nagwek3"/>
      </w:pPr>
      <w:bookmarkStart w:id="23" w:name="_Toc449952792"/>
      <w:r>
        <w:t>Matryca logiczna projektu</w:t>
      </w:r>
      <w:bookmarkEnd w:id="23"/>
    </w:p>
    <w:p w:rsidR="00240BEA" w:rsidRDefault="00240BEA" w:rsidP="00240BEA">
      <w:r>
        <w:t>Na zakończenie opracowywania wykonalności techniczno-technologicznej należy przygotować matrycę logiczną projektu, podsumowującą całą logikę projektu</w:t>
      </w:r>
      <w:r w:rsidR="00704756">
        <w:t>, grupującą jego cele, podejmowane działania, ułatwiającą usystematyzowanie informacji o projekcie</w:t>
      </w:r>
      <w:r w:rsidR="00DA1438">
        <w:t>.</w:t>
      </w:r>
    </w:p>
    <w:p w:rsidR="00DA1438" w:rsidRDefault="00DA1438" w:rsidP="00240BEA"/>
    <w:tbl>
      <w:tblPr>
        <w:tblW w:w="1385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tblPr>
      <w:tblGrid>
        <w:gridCol w:w="675"/>
        <w:gridCol w:w="1560"/>
        <w:gridCol w:w="1939"/>
        <w:gridCol w:w="1606"/>
        <w:gridCol w:w="532"/>
        <w:gridCol w:w="590"/>
        <w:gridCol w:w="1749"/>
        <w:gridCol w:w="5207"/>
      </w:tblGrid>
      <w:tr w:rsidR="008747ED" w:rsidRPr="00976D48" w:rsidTr="002B20F9">
        <w:trPr>
          <w:tblHeader/>
        </w:trPr>
        <w:tc>
          <w:tcPr>
            <w:tcW w:w="675"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8747ED" w:rsidRPr="00976D48" w:rsidRDefault="008747ED" w:rsidP="00BD532E">
            <w:pPr>
              <w:pStyle w:val="PSDBTabelaNagwek"/>
              <w:rPr>
                <w:szCs w:val="14"/>
              </w:rPr>
            </w:pPr>
            <w:r w:rsidRPr="00976D48">
              <w:rPr>
                <w:szCs w:val="14"/>
              </w:rPr>
              <w:lastRenderedPageBreak/>
              <w:t>Lp.</w:t>
            </w:r>
          </w:p>
        </w:tc>
        <w:tc>
          <w:tcPr>
            <w:tcW w:w="1560"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8747ED" w:rsidRPr="00976D48" w:rsidRDefault="008747ED" w:rsidP="00BD532E">
            <w:pPr>
              <w:pStyle w:val="PSDBTabelaNagwek"/>
              <w:rPr>
                <w:szCs w:val="14"/>
              </w:rPr>
            </w:pPr>
            <w:r w:rsidRPr="00976D48">
              <w:rPr>
                <w:szCs w:val="14"/>
              </w:rPr>
              <w:t>Zakres informacji</w:t>
            </w:r>
          </w:p>
        </w:tc>
        <w:tc>
          <w:tcPr>
            <w:tcW w:w="11623" w:type="dxa"/>
            <w:gridSpan w:val="6"/>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8747ED" w:rsidRPr="00976D48" w:rsidRDefault="008747ED" w:rsidP="00BD532E">
            <w:pPr>
              <w:pStyle w:val="PSDBTabelaNagwek"/>
              <w:rPr>
                <w:szCs w:val="14"/>
              </w:rPr>
            </w:pPr>
            <w:r w:rsidRPr="00976D48">
              <w:rPr>
                <w:szCs w:val="14"/>
              </w:rPr>
              <w:t>Opis</w:t>
            </w:r>
          </w:p>
        </w:tc>
      </w:tr>
      <w:tr w:rsidR="008747E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BD532E">
            <w:pPr>
              <w:pStyle w:val="PSDBTabelaNormalny"/>
              <w:rPr>
                <w:sz w:val="12"/>
                <w:szCs w:val="12"/>
              </w:rPr>
            </w:pPr>
            <w:r>
              <w:rPr>
                <w:sz w:val="12"/>
                <w:szCs w:val="12"/>
              </w:rPr>
              <w:t>3.1.4.1</w:t>
            </w:r>
          </w:p>
        </w:tc>
        <w:tc>
          <w:tcPr>
            <w:tcW w:w="1560" w:type="dxa"/>
            <w:tcBorders>
              <w:top w:val="nil"/>
              <w:left w:val="single" w:sz="4" w:space="0" w:color="999999"/>
              <w:bottom w:val="nil"/>
              <w:right w:val="single" w:sz="4" w:space="0" w:color="999999"/>
              <w:tl2br w:val="nil"/>
              <w:tr2bl w:val="nil"/>
            </w:tcBorders>
            <w:shd w:val="clear" w:color="auto" w:fill="ECF8F6"/>
          </w:tcPr>
          <w:p w:rsidR="008747ED" w:rsidRPr="002856BB" w:rsidRDefault="008747ED" w:rsidP="00BD532E">
            <w:pPr>
              <w:pStyle w:val="PSDBTabelaNormalny"/>
            </w:pPr>
            <w:r>
              <w:t>Matryca logiczna</w:t>
            </w:r>
          </w:p>
        </w:tc>
        <w:tc>
          <w:tcPr>
            <w:tcW w:w="11623" w:type="dxa"/>
            <w:gridSpan w:val="6"/>
            <w:tcBorders>
              <w:top w:val="nil"/>
              <w:left w:val="single" w:sz="4" w:space="0" w:color="999999"/>
              <w:bottom w:val="nil"/>
              <w:right w:val="single" w:sz="4" w:space="0" w:color="999999"/>
              <w:tl2br w:val="nil"/>
              <w:tr2bl w:val="nil"/>
            </w:tcBorders>
            <w:shd w:val="clear" w:color="auto" w:fill="F9F9F9"/>
          </w:tcPr>
          <w:p w:rsidR="008747ED" w:rsidRDefault="008747ED" w:rsidP="00BD532E">
            <w:pPr>
              <w:pStyle w:val="PSDBTabelaNormalny"/>
            </w:pPr>
            <w:r>
              <w:t>W pierwszej kolumnie (</w:t>
            </w:r>
            <w:proofErr w:type="spellStart"/>
            <w:r>
              <w:t>Intervention</w:t>
            </w:r>
            <w:proofErr w:type="spellEnd"/>
            <w:r>
              <w:t xml:space="preserve"> </w:t>
            </w:r>
            <w:proofErr w:type="spellStart"/>
            <w:r>
              <w:t>logic</w:t>
            </w:r>
            <w:proofErr w:type="spellEnd"/>
            <w:r>
              <w:t xml:space="preserve"> – logice przedsięwzięcia) matrycy logicznej opisujemy podstawowe elementy projektu ilustrując</w:t>
            </w:r>
            <w:r w:rsidR="00997A40">
              <w:t>e</w:t>
            </w:r>
            <w:r>
              <w:t xml:space="preserve"> główne relacje pomiędzy </w:t>
            </w:r>
            <w:r w:rsidR="00997A40">
              <w:t xml:space="preserve">celem i środkami niezbędnymi do jego </w:t>
            </w:r>
            <w:r w:rsidR="004F6214">
              <w:t>osiągnięcia</w:t>
            </w:r>
            <w:r>
              <w:t xml:space="preserve">, a więc każdy ze wskazanych poziomów winien logicznie wynikać z poziomu hierarchicznie niższego. </w:t>
            </w:r>
          </w:p>
          <w:p w:rsidR="008747ED" w:rsidRDefault="008747ED" w:rsidP="00BD532E">
            <w:pPr>
              <w:pStyle w:val="PSDBTabelaNormalny"/>
            </w:pPr>
          </w:p>
          <w:p w:rsidR="008747ED" w:rsidRDefault="008747ED" w:rsidP="00BD532E">
            <w:pPr>
              <w:pStyle w:val="PSDBTabelaNormalny"/>
            </w:pPr>
            <w:r>
              <w:t>Drugą kolumnę (</w:t>
            </w:r>
            <w:proofErr w:type="spellStart"/>
            <w:r>
              <w:t>Objectively</w:t>
            </w:r>
            <w:proofErr w:type="spellEnd"/>
            <w:r>
              <w:t xml:space="preserve"> </w:t>
            </w:r>
            <w:proofErr w:type="spellStart"/>
            <w:r>
              <w:t>verifiable</w:t>
            </w:r>
            <w:proofErr w:type="spellEnd"/>
            <w:r>
              <w:t xml:space="preserve"> </w:t>
            </w:r>
            <w:proofErr w:type="spellStart"/>
            <w:r>
              <w:t>indicators</w:t>
            </w:r>
            <w:proofErr w:type="spellEnd"/>
            <w:r>
              <w:t xml:space="preserve"> – obiektywnie weryfikowalne wskaźniki osiągnięć) – można wypełnić pamiętając, że posłuży ona do oceny powodzenia realizacji projektu. Wskaźniki winny być weryfikowalne. Powinny one – o ile to możliwe – dotyczyć następujących parametrów:</w:t>
            </w:r>
          </w:p>
          <w:p w:rsidR="008747ED" w:rsidRPr="00976D48" w:rsidRDefault="008747ED" w:rsidP="00A1357C">
            <w:pPr>
              <w:pStyle w:val="PSDBTabelaNormalny"/>
              <w:numPr>
                <w:ilvl w:val="0"/>
                <w:numId w:val="12"/>
              </w:numPr>
              <w:tabs>
                <w:tab w:val="right" w:pos="8052"/>
              </w:tabs>
              <w:rPr>
                <w:rFonts w:cs="Verdana"/>
              </w:rPr>
            </w:pPr>
            <w:r w:rsidRPr="00976D48">
              <w:rPr>
                <w:rFonts w:cs="Verdana"/>
              </w:rPr>
              <w:t>wartości liczbowych, które powinny być osiągnięte w danym czasie:</w:t>
            </w:r>
            <w:r w:rsidRPr="00976D48">
              <w:rPr>
                <w:rFonts w:cs="Verdana"/>
              </w:rPr>
              <w:tab/>
              <w:t>Jak dużo?</w:t>
            </w:r>
          </w:p>
          <w:p w:rsidR="008747ED" w:rsidRPr="00976D48" w:rsidRDefault="008747ED" w:rsidP="00A1357C">
            <w:pPr>
              <w:pStyle w:val="PSDBTabelaNormalny"/>
              <w:numPr>
                <w:ilvl w:val="0"/>
                <w:numId w:val="12"/>
              </w:numPr>
              <w:tabs>
                <w:tab w:val="right" w:pos="8052"/>
              </w:tabs>
              <w:rPr>
                <w:rFonts w:cs="Verdana"/>
              </w:rPr>
            </w:pPr>
            <w:r w:rsidRPr="00976D48">
              <w:rPr>
                <w:rFonts w:cs="Verdana"/>
              </w:rPr>
              <w:t>jakościowych ocen charakteryzujących sposób realizacji celów programu:</w:t>
            </w:r>
            <w:r w:rsidRPr="00976D48">
              <w:rPr>
                <w:rFonts w:cs="Verdana"/>
              </w:rPr>
              <w:tab/>
              <w:t>Jak dobrze?</w:t>
            </w:r>
          </w:p>
          <w:p w:rsidR="008747ED" w:rsidRDefault="008747ED" w:rsidP="00A1357C">
            <w:pPr>
              <w:pStyle w:val="PSDBTabelaNormalny"/>
              <w:numPr>
                <w:ilvl w:val="0"/>
                <w:numId w:val="12"/>
              </w:numPr>
              <w:tabs>
                <w:tab w:val="right" w:pos="8052"/>
              </w:tabs>
            </w:pPr>
            <w:r w:rsidRPr="00976D48">
              <w:rPr>
                <w:rFonts w:cs="Verdana"/>
              </w:rPr>
              <w:t>grup docelowych, na które projekt ma oddz</w:t>
            </w:r>
            <w:r>
              <w:t>iaływać:</w:t>
            </w:r>
            <w:r>
              <w:tab/>
              <w:t>Dla kogo?</w:t>
            </w:r>
          </w:p>
          <w:p w:rsidR="008747ED" w:rsidRPr="00976D48" w:rsidRDefault="008747ED" w:rsidP="00A1357C">
            <w:pPr>
              <w:pStyle w:val="PSDBTabelaNormalny"/>
              <w:numPr>
                <w:ilvl w:val="0"/>
                <w:numId w:val="12"/>
              </w:numPr>
              <w:tabs>
                <w:tab w:val="right" w:pos="8052"/>
              </w:tabs>
              <w:rPr>
                <w:rFonts w:cs="Verdana"/>
              </w:rPr>
            </w:pPr>
            <w:r w:rsidRPr="00976D48">
              <w:rPr>
                <w:rFonts w:cs="Verdana"/>
              </w:rPr>
              <w:t>miejsca, w którym oddziaływanie projektu i jego wyniki będą realizowane:</w:t>
            </w:r>
            <w:r w:rsidRPr="00976D48">
              <w:rPr>
                <w:rFonts w:cs="Verdana"/>
              </w:rPr>
              <w:tab/>
              <w:t>Gdzie?</w:t>
            </w:r>
          </w:p>
          <w:p w:rsidR="008747ED" w:rsidRPr="00976D48" w:rsidRDefault="008747ED" w:rsidP="00A1357C">
            <w:pPr>
              <w:pStyle w:val="PSDBTabelaNormalny"/>
              <w:numPr>
                <w:ilvl w:val="0"/>
                <w:numId w:val="12"/>
              </w:numPr>
              <w:tabs>
                <w:tab w:val="right" w:pos="8052"/>
              </w:tabs>
              <w:rPr>
                <w:rFonts w:cs="Verdana"/>
              </w:rPr>
            </w:pPr>
            <w:r w:rsidRPr="00976D48">
              <w:rPr>
                <w:rFonts w:cs="Verdana"/>
              </w:rPr>
              <w:t>terminów, w jakich poszczególne cele/rezultaty/produkty zostaną osiągnięte:</w:t>
            </w:r>
            <w:r w:rsidRPr="00976D48">
              <w:rPr>
                <w:rFonts w:cs="Verdana"/>
              </w:rPr>
              <w:tab/>
              <w:t>Kiedy?</w:t>
            </w:r>
          </w:p>
          <w:p w:rsidR="008747ED" w:rsidRDefault="008747ED" w:rsidP="00BD532E">
            <w:pPr>
              <w:pStyle w:val="PSDBTabelaNormalny"/>
            </w:pPr>
          </w:p>
          <w:p w:rsidR="008747ED" w:rsidRDefault="008747ED" w:rsidP="00BD532E">
            <w:pPr>
              <w:pStyle w:val="PSDBTabelaNormalny"/>
            </w:pPr>
            <w:r>
              <w:t>Kolumna trzecia (</w:t>
            </w:r>
            <w:proofErr w:type="spellStart"/>
            <w:r>
              <w:t>Sources</w:t>
            </w:r>
            <w:proofErr w:type="spellEnd"/>
            <w:r>
              <w:t xml:space="preserve"> of </w:t>
            </w:r>
            <w:proofErr w:type="spellStart"/>
            <w:r>
              <w:t>verification</w:t>
            </w:r>
            <w:proofErr w:type="spellEnd"/>
            <w:r>
              <w:t>/</w:t>
            </w:r>
            <w:proofErr w:type="spellStart"/>
            <w:r>
              <w:t>information</w:t>
            </w:r>
            <w:proofErr w:type="spellEnd"/>
            <w:r>
              <w:t xml:space="preserve"> – źródła weryfikacji/informacji) – tu podajemy dane o źródłach informacji, które pozwolą na pomiar/ocenę wskaźników osiągnięć projektu i co za tym idzie, weryfikację, czy założone wartości/charakterystyki tych wskaźników zostały osiągnięte. Mogą to być wewnętrzne dokumenty projektu, dane zewnętrzne, np. oficjalne statystyki bądź wyniki specjalnych badań. Pomoże to również w sprawdzeniu, czy wskaźnik może zostać realistycznie zmierzony angażując rozsądną ilość czasu, pieniędzy i wysiłku. Należy określić:</w:t>
            </w:r>
          </w:p>
          <w:p w:rsidR="008747ED" w:rsidRDefault="008747ED" w:rsidP="00A1357C">
            <w:pPr>
              <w:pStyle w:val="PSDBTabelaNormalny"/>
              <w:numPr>
                <w:ilvl w:val="0"/>
                <w:numId w:val="13"/>
              </w:numPr>
            </w:pPr>
            <w:r w:rsidRPr="00976D48">
              <w:rPr>
                <w:rFonts w:cs="Verdana"/>
              </w:rPr>
              <w:t>format, w którym i</w:t>
            </w:r>
            <w:r>
              <w:t>nformacja powinna być udostępniania (np. raporty postępu, sprawozdania z projektu, ewidencję projektu, oficjalne statystyki itp.),</w:t>
            </w:r>
          </w:p>
          <w:p w:rsidR="008747ED" w:rsidRPr="00976D48" w:rsidRDefault="008747ED" w:rsidP="00A1357C">
            <w:pPr>
              <w:pStyle w:val="PSDBTabelaNormalny"/>
              <w:numPr>
                <w:ilvl w:val="0"/>
                <w:numId w:val="13"/>
              </w:numPr>
              <w:rPr>
                <w:rFonts w:cs="Verdana"/>
              </w:rPr>
            </w:pPr>
            <w:r w:rsidRPr="00976D48">
              <w:rPr>
                <w:rFonts w:cs="Verdana"/>
              </w:rPr>
              <w:t>kto powinien dostarczać informacje,</w:t>
            </w:r>
          </w:p>
          <w:p w:rsidR="008747ED" w:rsidRDefault="008747ED" w:rsidP="00A1357C">
            <w:pPr>
              <w:pStyle w:val="PSDBTabelaNormalny"/>
              <w:numPr>
                <w:ilvl w:val="0"/>
                <w:numId w:val="13"/>
              </w:numPr>
            </w:pPr>
            <w:r w:rsidRPr="00976D48">
              <w:rPr>
                <w:rFonts w:cs="Verdana"/>
              </w:rPr>
              <w:t>jak regularnie informacja powinna być dostarczana (np. w cyklu miesięcznym, kwartalny</w:t>
            </w:r>
            <w:r>
              <w:t>m, rocznym itp.).</w:t>
            </w:r>
          </w:p>
          <w:p w:rsidR="008747ED" w:rsidRDefault="008747ED" w:rsidP="00BD532E">
            <w:pPr>
              <w:pStyle w:val="PSDBTabelaNormalny"/>
            </w:pPr>
            <w:r>
              <w:t>Źródła poza projektem powinny być oszacowywane pod kątem dostępności, niezawodności i odpowiedniości. Wkład pracy oraz koszt gromadzenia informacji powinny zostać również oszacowane, a odpowiednie środki przeznaczone na ten cel. Często występuje bezpośredni związek pomiędzy złożonością weryfikacji wskaźników (np. łatwością zbierania i analizy danych) a kosztem. Inne wskaźniki powinny zastąpić te, dla których odpowiednie źródła weryfikacji nie mogą być znalezione. Jeśli wskaźnik okazuje się zbyt drogi lub zbyt skomplikowany do zbierania, powinien zostać zastąpiony prostszym i tańszym.</w:t>
            </w:r>
          </w:p>
          <w:p w:rsidR="008747ED" w:rsidRDefault="008747ED" w:rsidP="00BD532E">
            <w:pPr>
              <w:pStyle w:val="PSDBTabelaNormalny"/>
            </w:pPr>
          </w:p>
          <w:p w:rsidR="008747ED" w:rsidRDefault="008747ED" w:rsidP="00BD532E">
            <w:pPr>
              <w:pStyle w:val="PSDBTabelaNormalny"/>
            </w:pPr>
            <w:r>
              <w:t>Kolumna czwarta (</w:t>
            </w:r>
            <w:proofErr w:type="spellStart"/>
            <w:r>
              <w:t>Assumptions</w:t>
            </w:r>
            <w:proofErr w:type="spellEnd"/>
            <w:r>
              <w:t xml:space="preserve"> and </w:t>
            </w:r>
            <w:proofErr w:type="spellStart"/>
            <w:r>
              <w:t>Risks</w:t>
            </w:r>
            <w:proofErr w:type="spellEnd"/>
            <w:r>
              <w:t xml:space="preserve"> – założenia i czynniki ryzyka) – w tej kolumnie opisujemy ograniczenia/uwarunkowania projektu w odniesieniu do istotnych czynników pozostających poza kontrolą zarządzających projektem, a które są istotne dla pomyślnej jego realizacji i uzyskania założonych rezultatów oraz osiągnięcia założonych celów oraz dla trwałości jego wyników. Chodzi o czynniki, których zaistnienie jest prawdopodobne, ale nie całkiem pewne.</w:t>
            </w:r>
          </w:p>
          <w:p w:rsidR="008747ED" w:rsidRDefault="008747ED" w:rsidP="00BD532E">
            <w:pPr>
              <w:pStyle w:val="PSDBTabelaNormalny"/>
            </w:pPr>
          </w:p>
          <w:p w:rsidR="008747ED" w:rsidRPr="00BF27E0" w:rsidRDefault="008747ED" w:rsidP="00BD532E">
            <w:pPr>
              <w:pStyle w:val="PSDBTabelaNormalny"/>
            </w:pPr>
          </w:p>
        </w:tc>
      </w:tr>
      <w:tr w:rsidR="008747ED" w:rsidRPr="00976D48" w:rsidTr="002B20F9">
        <w:trPr>
          <w:trHeight w:val="210"/>
        </w:trPr>
        <w:tc>
          <w:tcPr>
            <w:tcW w:w="675" w:type="dxa"/>
            <w:vMerge w:val="restart"/>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BD532E">
            <w:pPr>
              <w:pStyle w:val="PSDBTabelaNormalny"/>
              <w:rPr>
                <w:b/>
                <w:sz w:val="12"/>
                <w:szCs w:val="12"/>
              </w:rPr>
            </w:pPr>
          </w:p>
        </w:tc>
        <w:tc>
          <w:tcPr>
            <w:tcW w:w="1560" w:type="dxa"/>
            <w:vMerge w:val="restart"/>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BD532E">
            <w:pPr>
              <w:pStyle w:val="PSDBTabelaNormalny"/>
              <w:rPr>
                <w:b/>
              </w:rPr>
            </w:pPr>
          </w:p>
        </w:tc>
        <w:tc>
          <w:tcPr>
            <w:tcW w:w="1939" w:type="dxa"/>
            <w:vMerge w:val="restart"/>
            <w:tcBorders>
              <w:top w:val="single" w:sz="4" w:space="0" w:color="999999"/>
              <w:left w:val="single" w:sz="4" w:space="0" w:color="999999"/>
              <w:bottom w:val="nil"/>
              <w:right w:val="single" w:sz="4" w:space="0" w:color="999999"/>
              <w:tl2br w:val="nil"/>
              <w:tr2bl w:val="nil"/>
            </w:tcBorders>
            <w:shd w:val="clear" w:color="auto" w:fill="F9F9F9"/>
          </w:tcPr>
          <w:p w:rsidR="008747ED" w:rsidRPr="00976D48" w:rsidRDefault="008747ED" w:rsidP="00BD532E">
            <w:pPr>
              <w:pStyle w:val="PSDBTabelaNormalny"/>
              <w:rPr>
                <w:b/>
              </w:rPr>
            </w:pPr>
            <w:r w:rsidRPr="00976D48">
              <w:rPr>
                <w:b/>
              </w:rPr>
              <w:t>Logika interwencji</w:t>
            </w:r>
          </w:p>
        </w:tc>
        <w:tc>
          <w:tcPr>
            <w:tcW w:w="2728" w:type="dxa"/>
            <w:gridSpan w:val="3"/>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8747ED" w:rsidRPr="00976D48" w:rsidRDefault="008747ED" w:rsidP="00BD532E">
            <w:pPr>
              <w:pStyle w:val="PSDBTabelaNormalny"/>
              <w:rPr>
                <w:b/>
              </w:rPr>
            </w:pPr>
            <w:r w:rsidRPr="00976D48">
              <w:rPr>
                <w:b/>
              </w:rPr>
              <w:t>Wskaźniki realizacji</w:t>
            </w:r>
            <w:r w:rsidRPr="00976D48">
              <w:rPr>
                <w:b/>
              </w:rPr>
              <w:tab/>
            </w:r>
          </w:p>
        </w:tc>
        <w:tc>
          <w:tcPr>
            <w:tcW w:w="1749" w:type="dxa"/>
            <w:vMerge w:val="restart"/>
            <w:tcBorders>
              <w:top w:val="single" w:sz="4" w:space="0" w:color="999999"/>
              <w:left w:val="single" w:sz="4" w:space="0" w:color="999999"/>
              <w:bottom w:val="nil"/>
              <w:right w:val="single" w:sz="4" w:space="0" w:color="999999"/>
              <w:tl2br w:val="nil"/>
              <w:tr2bl w:val="nil"/>
            </w:tcBorders>
            <w:shd w:val="clear" w:color="auto" w:fill="F9F9F9"/>
          </w:tcPr>
          <w:p w:rsidR="008747ED" w:rsidRPr="00976D48" w:rsidRDefault="008747ED" w:rsidP="00BD532E">
            <w:pPr>
              <w:pStyle w:val="PSDBTabelaNormalny"/>
              <w:rPr>
                <w:b/>
              </w:rPr>
            </w:pPr>
            <w:r w:rsidRPr="00976D48">
              <w:rPr>
                <w:b/>
              </w:rPr>
              <w:t>Źródła informacji o wskaźniku</w:t>
            </w:r>
          </w:p>
        </w:tc>
        <w:tc>
          <w:tcPr>
            <w:tcW w:w="5207" w:type="dxa"/>
            <w:vMerge w:val="restart"/>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BD532E">
            <w:pPr>
              <w:pStyle w:val="PSDBTabelaNormalny"/>
              <w:rPr>
                <w:b/>
              </w:rPr>
            </w:pPr>
            <w:r w:rsidRPr="00976D48">
              <w:rPr>
                <w:b/>
              </w:rPr>
              <w:t>Założenia</w:t>
            </w:r>
          </w:p>
        </w:tc>
      </w:tr>
      <w:tr w:rsidR="008747ED" w:rsidRPr="00976D48" w:rsidTr="002B20F9">
        <w:trPr>
          <w:trHeight w:val="150"/>
        </w:trPr>
        <w:tc>
          <w:tcPr>
            <w:tcW w:w="675" w:type="dxa"/>
            <w:vMerge/>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BD532E">
            <w:pPr>
              <w:pStyle w:val="PSDBTabelaNormalny"/>
              <w:rPr>
                <w:b/>
                <w:sz w:val="12"/>
                <w:szCs w:val="12"/>
              </w:rPr>
            </w:pPr>
          </w:p>
        </w:tc>
        <w:tc>
          <w:tcPr>
            <w:tcW w:w="1560" w:type="dxa"/>
            <w:vMerge/>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BD532E">
            <w:pPr>
              <w:pStyle w:val="PSDBTabelaNormalny"/>
              <w:rPr>
                <w:b/>
              </w:rPr>
            </w:pPr>
          </w:p>
        </w:tc>
        <w:tc>
          <w:tcPr>
            <w:tcW w:w="1939" w:type="dxa"/>
            <w:vMerge/>
            <w:tcBorders>
              <w:top w:val="single" w:sz="4" w:space="0" w:color="999999"/>
              <w:left w:val="single" w:sz="4" w:space="0" w:color="999999"/>
              <w:bottom w:val="nil"/>
              <w:right w:val="single" w:sz="4" w:space="0" w:color="999999"/>
              <w:tl2br w:val="nil"/>
              <w:tr2bl w:val="nil"/>
            </w:tcBorders>
            <w:shd w:val="clear" w:color="auto" w:fill="F9F9F9"/>
          </w:tcPr>
          <w:p w:rsidR="008747ED" w:rsidRPr="00976D48" w:rsidRDefault="008747ED" w:rsidP="00BD532E">
            <w:pPr>
              <w:pStyle w:val="PSDBTabelaNormalny"/>
              <w:rPr>
                <w:b/>
                <w:sz w:val="12"/>
                <w:szCs w:val="12"/>
              </w:rPr>
            </w:pPr>
          </w:p>
        </w:tc>
        <w:tc>
          <w:tcPr>
            <w:tcW w:w="1606"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BD532E">
            <w:pPr>
              <w:pStyle w:val="PSDBTabelaNormalny"/>
              <w:rPr>
                <w:b/>
                <w:sz w:val="12"/>
                <w:szCs w:val="12"/>
              </w:rPr>
            </w:pPr>
            <w:r w:rsidRPr="00976D48">
              <w:rPr>
                <w:b/>
                <w:sz w:val="12"/>
                <w:szCs w:val="12"/>
              </w:rPr>
              <w:t>Nazwa (skrócona)</w:t>
            </w:r>
          </w:p>
        </w:tc>
        <w:tc>
          <w:tcPr>
            <w:tcW w:w="532" w:type="dxa"/>
            <w:tcBorders>
              <w:top w:val="single" w:sz="4" w:space="0" w:color="999999"/>
              <w:left w:val="single" w:sz="4" w:space="0" w:color="999999"/>
              <w:bottom w:val="nil"/>
              <w:right w:val="single" w:sz="4" w:space="0" w:color="999999"/>
              <w:tl2br w:val="nil"/>
              <w:tr2bl w:val="nil"/>
            </w:tcBorders>
            <w:shd w:val="clear" w:color="auto" w:fill="F9F9F9"/>
          </w:tcPr>
          <w:p w:rsidR="008747ED" w:rsidRPr="00976D48" w:rsidRDefault="008747ED" w:rsidP="00BD532E">
            <w:pPr>
              <w:pStyle w:val="PSDBTabelaNormalny"/>
              <w:rPr>
                <w:b/>
                <w:sz w:val="12"/>
                <w:szCs w:val="12"/>
              </w:rPr>
            </w:pPr>
            <w:proofErr w:type="spellStart"/>
            <w:r w:rsidRPr="00976D48">
              <w:rPr>
                <w:b/>
                <w:sz w:val="12"/>
                <w:szCs w:val="12"/>
              </w:rPr>
              <w:t>Jedn</w:t>
            </w:r>
            <w:proofErr w:type="spellEnd"/>
          </w:p>
        </w:tc>
        <w:tc>
          <w:tcPr>
            <w:tcW w:w="590"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BD532E">
            <w:pPr>
              <w:pStyle w:val="PSDBTabelaNormalny"/>
              <w:rPr>
                <w:b/>
                <w:sz w:val="12"/>
                <w:szCs w:val="12"/>
              </w:rPr>
            </w:pPr>
            <w:r w:rsidRPr="00976D48">
              <w:rPr>
                <w:b/>
                <w:sz w:val="12"/>
                <w:szCs w:val="12"/>
              </w:rPr>
              <w:t>Wart.</w:t>
            </w:r>
          </w:p>
        </w:tc>
        <w:tc>
          <w:tcPr>
            <w:tcW w:w="1749" w:type="dxa"/>
            <w:vMerge/>
            <w:tcBorders>
              <w:top w:val="single" w:sz="4" w:space="0" w:color="999999"/>
              <w:left w:val="single" w:sz="4" w:space="0" w:color="999999"/>
              <w:bottom w:val="nil"/>
              <w:right w:val="single" w:sz="4" w:space="0" w:color="999999"/>
              <w:tl2br w:val="nil"/>
              <w:tr2bl w:val="nil"/>
            </w:tcBorders>
            <w:shd w:val="clear" w:color="auto" w:fill="F9F9F9"/>
          </w:tcPr>
          <w:p w:rsidR="008747ED" w:rsidRPr="00976D48" w:rsidRDefault="008747ED" w:rsidP="00BD532E">
            <w:pPr>
              <w:pStyle w:val="PSDBTabelaNormalny"/>
              <w:rPr>
                <w:b/>
              </w:rPr>
            </w:pPr>
          </w:p>
        </w:tc>
        <w:tc>
          <w:tcPr>
            <w:tcW w:w="5207" w:type="dxa"/>
            <w:vMerge/>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BD532E">
            <w:pPr>
              <w:pStyle w:val="PSDBTabelaNormalny"/>
              <w:rPr>
                <w:b/>
              </w:rPr>
            </w:pPr>
          </w:p>
        </w:tc>
      </w:tr>
      <w:tr w:rsidR="008747ED" w:rsidRPr="002856BB" w:rsidTr="002B20F9">
        <w:trPr>
          <w:trHeight w:val="567"/>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BD532E">
            <w:pPr>
              <w:pStyle w:val="PSDBTabelaNormalny"/>
              <w:rPr>
                <w:sz w:val="12"/>
                <w:szCs w:val="12"/>
              </w:rPr>
            </w:pPr>
          </w:p>
        </w:tc>
        <w:tc>
          <w:tcPr>
            <w:tcW w:w="1560" w:type="dxa"/>
            <w:tcBorders>
              <w:top w:val="single" w:sz="4" w:space="0" w:color="999999"/>
              <w:left w:val="single" w:sz="4" w:space="0" w:color="999999"/>
              <w:bottom w:val="nil"/>
              <w:right w:val="single" w:sz="4" w:space="0" w:color="999999"/>
              <w:tl2br w:val="nil"/>
              <w:tr2bl w:val="nil"/>
            </w:tcBorders>
            <w:shd w:val="clear" w:color="auto" w:fill="ECF8F6"/>
          </w:tcPr>
          <w:p w:rsidR="008747ED" w:rsidRDefault="008747ED" w:rsidP="00BD532E">
            <w:pPr>
              <w:pStyle w:val="PSDBTabelaNormalny"/>
            </w:pPr>
            <w:r>
              <w:t>Cel nadrzędny (programowy, ogólny)</w:t>
            </w:r>
          </w:p>
        </w:tc>
        <w:tc>
          <w:tcPr>
            <w:tcW w:w="1939" w:type="dxa"/>
            <w:tcBorders>
              <w:top w:val="single" w:sz="4" w:space="0" w:color="999999"/>
              <w:left w:val="single" w:sz="4" w:space="0" w:color="999999"/>
              <w:bottom w:val="nil"/>
              <w:right w:val="single" w:sz="4" w:space="0" w:color="999999"/>
              <w:tl2br w:val="nil"/>
              <w:tr2bl w:val="nil"/>
            </w:tcBorders>
            <w:shd w:val="clear" w:color="auto" w:fill="F9F9F9"/>
          </w:tcPr>
          <w:p w:rsidR="008747ED" w:rsidRDefault="00FD7626" w:rsidP="00BD532E">
            <w:pPr>
              <w:pStyle w:val="PSDBTabelaNormalny"/>
            </w:pPr>
            <w:r>
              <w:rPr>
                <w:noProof/>
              </w:rPr>
              <w:pict>
                <v:group id="Group 516" o:spid="_x0000_s1180" style="position:absolute;margin-left:53.85pt;margin-top:5.85pt;width:299.6pt;height:124.35pt;z-index:251653120;mso-position-horizontal-relative:text;mso-position-vertical-relative:text" coordorigin="3442,9417" coordsize="8279,43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">
                  <v:line id="Line 517" o:spid="_x0000_s1187" style="position:absolute;flip:y;visibility:visible" from="4238,12704" to="11721,127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xxWS8QAAADcAAAADwAAAGRycy9kb3ducmV2LnhtbESP3WrCQBSE7wu+w3IEb4puGkKx0VVU&#10;WuhdaNIHOGRPfjB7NmQ3Jr59tyB4OczMN8z+OJtO3GhwrWUFb5sIBHFpdcu1gt/ia70F4Tyyxs4y&#10;KbiTg+Nh8bLHVNuJf+iW+1oECLsUFTTe96mUrmzIoNvYnjh4lR0M+iCHWuoBpwA3nYyj6F0abDks&#10;NNjTpaHymo9GQfZajYm1n0W5vTBOp3HO4uqs1Go5n3YgPM3+GX60v7WC5COG/zPhCMjD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HFZLxAAAANwAAAAPAAAAAAAAAAAA&#10;AAAAAKECAABkcnMvZG93bnJldi54bWxQSwUGAAAAAAQABAD5AAAAkgMAAAAA&#10;" strokecolor="#9cf">
                    <v:stroke endarrow="classic" endarrowlength="long"/>
                    <v:shadow on="t" color="#9c9"/>
                  </v:line>
                  <v:line id="Line 518" o:spid="_x0000_s1186" style="position:absolute;flip:x y;visibility:visible" from="3442,12704" to="11721,137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8GuMcUAAADcAAAADwAAAGRycy9kb3ducmV2LnhtbESPQWvCQBSE74L/YXlCb2ajLVJTV5FC&#10;IKGnaCn19sy+JsHs25DdJum/7xYKHoeZ+YbZHSbTioF611hWsIpiEMSl1Q1XCt7P6fIZhPPIGlvL&#10;pOCHHBz289kOE21HLmg4+UoECLsEFdTed4mUrqzJoItsRxy8L9sb9EH2ldQ9jgFuWrmO44002HBY&#10;qLGj15rK2+nbKLh8rD+vb22l8+GamWOupzS1hVIPi+n4AsLT5O/h/3amFTxtH+HvTDgCcv8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8GuMcUAAADcAAAADwAAAAAAAAAA&#10;AAAAAAChAgAAZHJzL2Rvd25yZXYueG1sUEsFBgAAAAAEAAQA+QAAAJMDAAAAAA==&#10;" strokecolor="#9cf">
                    <v:stroke endarrow="classic" endarrowlength="long"/>
                    <v:shadow on="t" color="#9c9"/>
                  </v:line>
                  <v:line id="Line 519" o:spid="_x0000_s1185" style="position:absolute;flip:y;visibility:visible" from="4238,11685" to="11721,116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lrpMMAAADcAAAADwAAAGRycy9kb3ducmV2LnhtbESP3YrCMBSE74V9h3CEvZE1VYq43abi&#10;ioJ3ou4DHJrTH2xOSpPa7tsbQfBymJlvmHQzmkbcqXO1ZQWLeQSCOLe65lLB3/XwtQbhPLLGxjIp&#10;+CcHm+xjkmKi7cBnul98KQKEXYIKKu/bREqXV2TQzW1LHLzCdgZ9kF0pdYdDgJtGLqNoJQ3WHBYq&#10;bGlXUX679EbBaVb0sbX7a77eMQ7bfjwti1+lPqfj9geEp9G/w6/2USuIv2N4nglHQGY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e5a6TDAAAA3AAAAA8AAAAAAAAAAAAA&#10;AAAAoQIAAGRycy9kb3ducmV2LnhtbFBLBQYAAAAABAAEAPkAAACRAwAAAAA=&#10;" strokecolor="#9cf">
                    <v:stroke endarrow="classic" endarrowlength="long"/>
                    <v:shadow on="t" color="#9c9"/>
                  </v:line>
                  <v:line id="Line 520" o:spid="_x0000_s1184" style="position:absolute;flip:x y;visibility:visible" from="3442,11685" to="10700,125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2ST3sUAAADcAAAADwAAAGRycy9kb3ducmV2LnhtbESPQWvCQBSE74L/YXlCb2ajtFJTV5FC&#10;IKGnaCn19sy+JsHs25DdJum/7xYKHoeZ+YbZHSbTioF611hWsIpiEMSl1Q1XCt7P6fIZhPPIGlvL&#10;pOCHHBz289kOE21HLmg4+UoECLsEFdTed4mUrqzJoItsRxy8L9sb9EH2ldQ9jgFuWrmO44002HBY&#10;qLGj15rK2+nbKLh8rD+vb22l8+GamWOupzS1hVIPi+n4AsLT5O/h/3amFTxun+DvTDgCcv8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2ST3sUAAADcAAAADwAAAAAAAAAA&#10;AAAAAAChAgAAZHJzL2Rvd25yZXYueG1sUEsFBgAAAAAEAAQA+QAAAJMDAAAAAA==&#10;" strokecolor="#9cf">
                    <v:stroke endarrow="classic" endarrowlength="long"/>
                    <v:shadow on="t" color="#9c9"/>
                  </v:line>
                  <v:line id="Line 521" o:spid="_x0000_s1183" style="position:absolute;flip:y;visibility:visible" from="4238,10550" to="11721,105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CdQSMQAAADcAAAADwAAAGRycy9kb3ducmV2LnhtbESP3WrCQBSE7wu+w3IEb0rdNIjY6Co2&#10;WOid+PMAh+xJNpg9G7IbE9/eLRS8HGbmG2azG20j7tT52rGCz3kCgrhwuuZKwfXy87EC4QOyxsYx&#10;KXiQh9128rbBTLuBT3Q/h0pECPsMFZgQ2kxKXxiy6OeuJY5e6TqLIcqukrrDIcJtI9MkWUqLNccF&#10;gy3lhorbubcKju9lv3DucClWOeOw78djWn4rNZuO+zWIQGN4hf/bv1rB4msJf2fiEZDbJ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J1BIxAAAANwAAAAPAAAAAAAAAAAA&#10;AAAAAKECAABkcnMvZG93bnJldi54bWxQSwUGAAAAAAQABAD5AAAAkgMAAAAA&#10;" strokecolor="#9cf">
                    <v:stroke endarrow="classic" endarrowlength="long"/>
                    <v:shadow on="t" color="#9c9"/>
                  </v:line>
                  <v:line id="Line 522" o:spid="_x0000_s1182" style="position:absolute;flip:x y;visibility:visible" from="3442,10550" to="10700,11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PqoMsUAAADcAAAADwAAAGRycy9kb3ducmV2LnhtbESPQWvCQBSE74L/YXlCb2ajlFpTV5FC&#10;IKGnaCn19sy+JsHs25DdJum/7xYKHoeZ+YbZHSbTioF611hWsIpiEMSl1Q1XCt7P6fIZhPPIGlvL&#10;pOCHHBz289kOE21HLmg4+UoECLsEFdTed4mUrqzJoItsRxy8L9sb9EH2ldQ9jgFuWrmO4ydpsOGw&#10;UGNHrzWVt9O3UXD5WH9e39pK58M1M8dcT2lqC6UeFtPxBYSnyd/D/+1MK3jcbuDvTDgCcv8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PqoMsUAAADcAAAADwAAAAAAAAAA&#10;AAAAAAChAgAAZHJzL2Rvd25yZXYueG1sUEsFBgAAAAAEAAQA+QAAAJMDAAAAAA==&#10;" strokecolor="#9cf">
                    <v:stroke endarrow="classic" endarrowlength="long"/>
                    <v:shadow on="t" color="#9c9"/>
                  </v:line>
                  <v:line id="Line 523" o:spid="_x0000_s1181" style="position:absolute;flip:x y;visibility:visible" from="3442,9417" to="10700,103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U8QMIAAADcAAAADwAAAGRycy9kb3ducmV2LnhtbERPTWuDQBC9F/Iflgn01qwNpbTGVUJA&#10;SMjJNJT2NroTlbqz4m7U/PvuIZDj430n2Ww6MdLgWssKXlcRCOLK6pZrBeev/OUDhPPIGjvLpOBG&#10;DrJ08ZRgrO3EBY0nX4sQwi5GBY33fSylqxoy6Fa2Jw7cxQ4GfYBDLfWAUwg3nVxH0bs02HJoaLCn&#10;XUPV3+lqFPx+r3/KY1frw1juzfag5zy3hVLPy3m7AeFp9g/x3b3XCt4+w9pwJhwBmf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WU8QMIAAADcAAAADwAAAAAAAAAAAAAA&#10;AAChAgAAZHJzL2Rvd25yZXYueG1sUEsFBgAAAAAEAAQA+QAAAJADAAAAAA==&#10;" strokecolor="#9cf">
                    <v:stroke endarrow="classic" endarrowlength="long"/>
                    <v:shadow on="t" color="#9c9"/>
                  </v:line>
                </v:group>
              </w:pict>
            </w:r>
          </w:p>
        </w:tc>
        <w:tc>
          <w:tcPr>
            <w:tcW w:w="1606" w:type="dxa"/>
            <w:tcBorders>
              <w:top w:val="single" w:sz="4" w:space="0" w:color="999999"/>
              <w:left w:val="single" w:sz="4" w:space="0" w:color="999999"/>
              <w:bottom w:val="nil"/>
              <w:right w:val="single" w:sz="4" w:space="0" w:color="999999"/>
              <w:tl2br w:val="nil"/>
              <w:tr2bl w:val="nil"/>
            </w:tcBorders>
            <w:shd w:val="clear" w:color="auto" w:fill="ECF8F6"/>
          </w:tcPr>
          <w:p w:rsidR="008747ED" w:rsidRDefault="008747ED" w:rsidP="00BD532E">
            <w:pPr>
              <w:pStyle w:val="PSDBTabelaNormalny"/>
            </w:pPr>
          </w:p>
        </w:tc>
        <w:tc>
          <w:tcPr>
            <w:tcW w:w="532" w:type="dxa"/>
            <w:tcBorders>
              <w:top w:val="single" w:sz="4" w:space="0" w:color="999999"/>
              <w:left w:val="single" w:sz="4" w:space="0" w:color="999999"/>
              <w:bottom w:val="nil"/>
              <w:right w:val="single" w:sz="4" w:space="0" w:color="999999"/>
              <w:tl2br w:val="nil"/>
              <w:tr2bl w:val="nil"/>
            </w:tcBorders>
            <w:shd w:val="clear" w:color="auto" w:fill="F9F9F9"/>
          </w:tcPr>
          <w:p w:rsidR="008747ED" w:rsidRDefault="008747ED" w:rsidP="00BD532E">
            <w:pPr>
              <w:pStyle w:val="PSDBTabelaNormalny"/>
            </w:pPr>
          </w:p>
        </w:tc>
        <w:tc>
          <w:tcPr>
            <w:tcW w:w="590" w:type="dxa"/>
            <w:tcBorders>
              <w:top w:val="single" w:sz="4" w:space="0" w:color="999999"/>
              <w:left w:val="single" w:sz="4" w:space="0" w:color="999999"/>
              <w:bottom w:val="nil"/>
              <w:right w:val="single" w:sz="4" w:space="0" w:color="999999"/>
              <w:tl2br w:val="nil"/>
              <w:tr2bl w:val="nil"/>
            </w:tcBorders>
            <w:shd w:val="clear" w:color="auto" w:fill="ECF8F6"/>
          </w:tcPr>
          <w:p w:rsidR="008747ED" w:rsidRDefault="008747ED" w:rsidP="00BD532E">
            <w:pPr>
              <w:pStyle w:val="PSDBTabelaNormalny"/>
            </w:pPr>
          </w:p>
        </w:tc>
        <w:tc>
          <w:tcPr>
            <w:tcW w:w="1749" w:type="dxa"/>
            <w:tcBorders>
              <w:top w:val="single" w:sz="4" w:space="0" w:color="999999"/>
              <w:left w:val="single" w:sz="4" w:space="0" w:color="999999"/>
              <w:bottom w:val="nil"/>
              <w:right w:val="single" w:sz="4" w:space="0" w:color="999999"/>
              <w:tl2br w:val="nil"/>
              <w:tr2bl w:val="nil"/>
            </w:tcBorders>
            <w:shd w:val="clear" w:color="auto" w:fill="F9F9F9"/>
          </w:tcPr>
          <w:p w:rsidR="008747ED" w:rsidRDefault="008747ED" w:rsidP="00BD532E">
            <w:pPr>
              <w:pStyle w:val="PSDBTabelaNormalny"/>
            </w:pPr>
          </w:p>
        </w:tc>
        <w:tc>
          <w:tcPr>
            <w:tcW w:w="5207" w:type="dxa"/>
            <w:tcBorders>
              <w:top w:val="single" w:sz="4" w:space="0" w:color="999999"/>
              <w:left w:val="single" w:sz="4" w:space="0" w:color="999999"/>
              <w:bottom w:val="nil"/>
              <w:right w:val="single" w:sz="4" w:space="0" w:color="999999"/>
              <w:tl2br w:val="nil"/>
              <w:tr2bl w:val="nil"/>
            </w:tcBorders>
            <w:shd w:val="clear" w:color="auto" w:fill="ECF8F6"/>
          </w:tcPr>
          <w:p w:rsidR="008747ED" w:rsidRDefault="008747ED" w:rsidP="00BD532E">
            <w:pPr>
              <w:pStyle w:val="PSDBTabelaNormalny"/>
            </w:pPr>
          </w:p>
        </w:tc>
      </w:tr>
      <w:tr w:rsidR="008747ED" w:rsidRPr="002856BB" w:rsidTr="002B20F9">
        <w:trPr>
          <w:trHeight w:val="567"/>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BD532E">
            <w:pPr>
              <w:pStyle w:val="PSDBTabelaNormalny"/>
              <w:rPr>
                <w:sz w:val="12"/>
                <w:szCs w:val="12"/>
              </w:rPr>
            </w:pPr>
          </w:p>
        </w:tc>
        <w:tc>
          <w:tcPr>
            <w:tcW w:w="1560" w:type="dxa"/>
            <w:tcBorders>
              <w:top w:val="single" w:sz="4" w:space="0" w:color="999999"/>
              <w:left w:val="single" w:sz="4" w:space="0" w:color="999999"/>
              <w:bottom w:val="nil"/>
              <w:right w:val="single" w:sz="4" w:space="0" w:color="999999"/>
              <w:tl2br w:val="nil"/>
              <w:tr2bl w:val="nil"/>
            </w:tcBorders>
            <w:shd w:val="clear" w:color="auto" w:fill="ECF8F6"/>
          </w:tcPr>
          <w:p w:rsidR="008747ED" w:rsidRDefault="008747ED" w:rsidP="00BD532E">
            <w:pPr>
              <w:pStyle w:val="PSDBTabelaNormalny"/>
            </w:pPr>
            <w:r>
              <w:t>Cel bezpośredni projektu (główny)</w:t>
            </w:r>
          </w:p>
        </w:tc>
        <w:tc>
          <w:tcPr>
            <w:tcW w:w="1939" w:type="dxa"/>
            <w:tcBorders>
              <w:top w:val="single" w:sz="4" w:space="0" w:color="999999"/>
              <w:left w:val="single" w:sz="4" w:space="0" w:color="999999"/>
              <w:bottom w:val="nil"/>
              <w:right w:val="single" w:sz="4" w:space="0" w:color="999999"/>
              <w:tl2br w:val="nil"/>
              <w:tr2bl w:val="nil"/>
            </w:tcBorders>
            <w:shd w:val="clear" w:color="auto" w:fill="F9F9F9"/>
          </w:tcPr>
          <w:p w:rsidR="008747ED" w:rsidRDefault="008747ED" w:rsidP="00BD532E">
            <w:pPr>
              <w:pStyle w:val="PSDBTabelaNormalny"/>
            </w:pPr>
          </w:p>
        </w:tc>
        <w:tc>
          <w:tcPr>
            <w:tcW w:w="1606" w:type="dxa"/>
            <w:tcBorders>
              <w:top w:val="single" w:sz="4" w:space="0" w:color="999999"/>
              <w:left w:val="single" w:sz="4" w:space="0" w:color="999999"/>
              <w:bottom w:val="nil"/>
              <w:right w:val="single" w:sz="4" w:space="0" w:color="999999"/>
              <w:tl2br w:val="nil"/>
              <w:tr2bl w:val="nil"/>
            </w:tcBorders>
            <w:shd w:val="clear" w:color="auto" w:fill="ECF8F6"/>
          </w:tcPr>
          <w:p w:rsidR="008747ED" w:rsidRDefault="008747ED" w:rsidP="00BD532E">
            <w:pPr>
              <w:pStyle w:val="PSDBTabelaNormalny"/>
            </w:pPr>
          </w:p>
        </w:tc>
        <w:tc>
          <w:tcPr>
            <w:tcW w:w="532" w:type="dxa"/>
            <w:tcBorders>
              <w:top w:val="single" w:sz="4" w:space="0" w:color="999999"/>
              <w:left w:val="single" w:sz="4" w:space="0" w:color="999999"/>
              <w:bottom w:val="nil"/>
              <w:right w:val="single" w:sz="4" w:space="0" w:color="999999"/>
              <w:tl2br w:val="nil"/>
              <w:tr2bl w:val="nil"/>
            </w:tcBorders>
            <w:shd w:val="clear" w:color="auto" w:fill="F9F9F9"/>
          </w:tcPr>
          <w:p w:rsidR="008747ED" w:rsidRDefault="008747ED" w:rsidP="00BD532E">
            <w:pPr>
              <w:pStyle w:val="PSDBTabelaNormalny"/>
            </w:pPr>
          </w:p>
        </w:tc>
        <w:tc>
          <w:tcPr>
            <w:tcW w:w="590" w:type="dxa"/>
            <w:tcBorders>
              <w:top w:val="single" w:sz="4" w:space="0" w:color="999999"/>
              <w:left w:val="single" w:sz="4" w:space="0" w:color="999999"/>
              <w:bottom w:val="nil"/>
              <w:right w:val="single" w:sz="4" w:space="0" w:color="999999"/>
              <w:tl2br w:val="nil"/>
              <w:tr2bl w:val="nil"/>
            </w:tcBorders>
            <w:shd w:val="clear" w:color="auto" w:fill="ECF8F6"/>
          </w:tcPr>
          <w:p w:rsidR="008747ED" w:rsidRDefault="008747ED" w:rsidP="00BD532E">
            <w:pPr>
              <w:pStyle w:val="PSDBTabelaNormalny"/>
            </w:pPr>
          </w:p>
        </w:tc>
        <w:tc>
          <w:tcPr>
            <w:tcW w:w="1749" w:type="dxa"/>
            <w:tcBorders>
              <w:top w:val="single" w:sz="4" w:space="0" w:color="999999"/>
              <w:left w:val="single" w:sz="4" w:space="0" w:color="999999"/>
              <w:bottom w:val="nil"/>
              <w:right w:val="single" w:sz="4" w:space="0" w:color="999999"/>
              <w:tl2br w:val="nil"/>
              <w:tr2bl w:val="nil"/>
            </w:tcBorders>
            <w:shd w:val="clear" w:color="auto" w:fill="F9F9F9"/>
          </w:tcPr>
          <w:p w:rsidR="008747ED" w:rsidRDefault="008747ED" w:rsidP="00BD532E">
            <w:pPr>
              <w:pStyle w:val="PSDBTabelaNormalny"/>
            </w:pPr>
          </w:p>
        </w:tc>
        <w:tc>
          <w:tcPr>
            <w:tcW w:w="5207" w:type="dxa"/>
            <w:tcBorders>
              <w:top w:val="single" w:sz="4" w:space="0" w:color="999999"/>
              <w:left w:val="single" w:sz="4" w:space="0" w:color="999999"/>
              <w:bottom w:val="nil"/>
              <w:right w:val="single" w:sz="4" w:space="0" w:color="999999"/>
              <w:tl2br w:val="nil"/>
              <w:tr2bl w:val="nil"/>
            </w:tcBorders>
            <w:shd w:val="clear" w:color="auto" w:fill="ECF8F6"/>
          </w:tcPr>
          <w:p w:rsidR="008747ED" w:rsidRDefault="008747ED" w:rsidP="00BD532E">
            <w:pPr>
              <w:pStyle w:val="PSDBTabelaNormalny"/>
            </w:pPr>
          </w:p>
        </w:tc>
      </w:tr>
      <w:tr w:rsidR="008747ED" w:rsidRPr="002856BB" w:rsidTr="002B20F9">
        <w:trPr>
          <w:trHeight w:val="567"/>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BD532E">
            <w:pPr>
              <w:pStyle w:val="PSDBTabelaNormalny"/>
              <w:rPr>
                <w:sz w:val="12"/>
                <w:szCs w:val="12"/>
              </w:rPr>
            </w:pPr>
          </w:p>
        </w:tc>
        <w:tc>
          <w:tcPr>
            <w:tcW w:w="1560" w:type="dxa"/>
            <w:tcBorders>
              <w:top w:val="single" w:sz="4" w:space="0" w:color="999999"/>
              <w:left w:val="single" w:sz="4" w:space="0" w:color="999999"/>
              <w:bottom w:val="nil"/>
              <w:right w:val="single" w:sz="4" w:space="0" w:color="999999"/>
              <w:tl2br w:val="nil"/>
              <w:tr2bl w:val="nil"/>
            </w:tcBorders>
            <w:shd w:val="clear" w:color="auto" w:fill="ECF8F6"/>
          </w:tcPr>
          <w:p w:rsidR="008747ED" w:rsidRDefault="008747ED" w:rsidP="00BD532E">
            <w:pPr>
              <w:pStyle w:val="PSDBTabelaNormalny"/>
            </w:pPr>
            <w:r>
              <w:t>Rezultaty</w:t>
            </w:r>
          </w:p>
        </w:tc>
        <w:tc>
          <w:tcPr>
            <w:tcW w:w="1939" w:type="dxa"/>
            <w:tcBorders>
              <w:top w:val="single" w:sz="4" w:space="0" w:color="999999"/>
              <w:left w:val="single" w:sz="4" w:space="0" w:color="999999"/>
              <w:bottom w:val="nil"/>
              <w:right w:val="single" w:sz="4" w:space="0" w:color="999999"/>
              <w:tl2br w:val="nil"/>
              <w:tr2bl w:val="nil"/>
            </w:tcBorders>
            <w:shd w:val="clear" w:color="auto" w:fill="F9F9F9"/>
          </w:tcPr>
          <w:p w:rsidR="008747ED" w:rsidRDefault="008747ED" w:rsidP="00BD532E">
            <w:pPr>
              <w:pStyle w:val="PSDBTabelaNormalny"/>
            </w:pPr>
          </w:p>
        </w:tc>
        <w:tc>
          <w:tcPr>
            <w:tcW w:w="1606" w:type="dxa"/>
            <w:tcBorders>
              <w:top w:val="single" w:sz="4" w:space="0" w:color="999999"/>
              <w:left w:val="single" w:sz="4" w:space="0" w:color="999999"/>
              <w:bottom w:val="nil"/>
              <w:right w:val="single" w:sz="4" w:space="0" w:color="999999"/>
              <w:tl2br w:val="nil"/>
              <w:tr2bl w:val="nil"/>
            </w:tcBorders>
            <w:shd w:val="clear" w:color="auto" w:fill="ECF8F6"/>
          </w:tcPr>
          <w:p w:rsidR="008747ED" w:rsidRDefault="008747ED" w:rsidP="00BD532E">
            <w:pPr>
              <w:pStyle w:val="PSDBTabelaNormalny"/>
            </w:pPr>
            <w:r>
              <w:t>wskaźniki rezultatów muszą być spójne ze wskaźnikami z wniosku</w:t>
            </w:r>
          </w:p>
        </w:tc>
        <w:tc>
          <w:tcPr>
            <w:tcW w:w="532" w:type="dxa"/>
            <w:tcBorders>
              <w:top w:val="single" w:sz="4" w:space="0" w:color="999999"/>
              <w:left w:val="single" w:sz="4" w:space="0" w:color="999999"/>
              <w:bottom w:val="nil"/>
              <w:right w:val="single" w:sz="4" w:space="0" w:color="999999"/>
              <w:tl2br w:val="nil"/>
              <w:tr2bl w:val="nil"/>
            </w:tcBorders>
            <w:shd w:val="clear" w:color="auto" w:fill="F9F9F9"/>
          </w:tcPr>
          <w:p w:rsidR="008747ED" w:rsidRDefault="008747ED" w:rsidP="00BD532E">
            <w:pPr>
              <w:pStyle w:val="PSDBTabelaNormalny"/>
            </w:pPr>
          </w:p>
        </w:tc>
        <w:tc>
          <w:tcPr>
            <w:tcW w:w="590" w:type="dxa"/>
            <w:tcBorders>
              <w:top w:val="single" w:sz="4" w:space="0" w:color="999999"/>
              <w:left w:val="single" w:sz="4" w:space="0" w:color="999999"/>
              <w:bottom w:val="nil"/>
              <w:right w:val="single" w:sz="4" w:space="0" w:color="999999"/>
              <w:tl2br w:val="nil"/>
              <w:tr2bl w:val="nil"/>
            </w:tcBorders>
            <w:shd w:val="clear" w:color="auto" w:fill="ECF8F6"/>
          </w:tcPr>
          <w:p w:rsidR="008747ED" w:rsidRDefault="008747ED" w:rsidP="00BD532E">
            <w:pPr>
              <w:pStyle w:val="PSDBTabelaNormalny"/>
            </w:pPr>
          </w:p>
        </w:tc>
        <w:tc>
          <w:tcPr>
            <w:tcW w:w="1749" w:type="dxa"/>
            <w:tcBorders>
              <w:top w:val="single" w:sz="4" w:space="0" w:color="999999"/>
              <w:left w:val="single" w:sz="4" w:space="0" w:color="999999"/>
              <w:bottom w:val="nil"/>
              <w:right w:val="single" w:sz="4" w:space="0" w:color="999999"/>
              <w:tl2br w:val="nil"/>
              <w:tr2bl w:val="nil"/>
            </w:tcBorders>
            <w:shd w:val="clear" w:color="auto" w:fill="F9F9F9"/>
          </w:tcPr>
          <w:p w:rsidR="008747ED" w:rsidRDefault="008747ED" w:rsidP="00BD532E">
            <w:pPr>
              <w:pStyle w:val="PSDBTabelaNormalny"/>
            </w:pPr>
          </w:p>
        </w:tc>
        <w:tc>
          <w:tcPr>
            <w:tcW w:w="5207" w:type="dxa"/>
            <w:tcBorders>
              <w:top w:val="single" w:sz="4" w:space="0" w:color="999999"/>
              <w:left w:val="single" w:sz="4" w:space="0" w:color="999999"/>
              <w:bottom w:val="nil"/>
              <w:right w:val="single" w:sz="4" w:space="0" w:color="999999"/>
              <w:tl2br w:val="nil"/>
              <w:tr2bl w:val="nil"/>
            </w:tcBorders>
            <w:shd w:val="clear" w:color="auto" w:fill="ECF8F6"/>
          </w:tcPr>
          <w:p w:rsidR="008747ED" w:rsidRDefault="008747ED" w:rsidP="00BD532E">
            <w:pPr>
              <w:pStyle w:val="PSDBTabelaNormalny"/>
            </w:pPr>
          </w:p>
        </w:tc>
      </w:tr>
      <w:tr w:rsidR="008747ED" w:rsidRPr="002856BB" w:rsidTr="002B20F9">
        <w:trPr>
          <w:trHeight w:val="567"/>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BD532E">
            <w:pPr>
              <w:pStyle w:val="PSDBTabelaNormalny"/>
              <w:rPr>
                <w:sz w:val="12"/>
                <w:szCs w:val="12"/>
              </w:rPr>
            </w:pPr>
          </w:p>
        </w:tc>
        <w:tc>
          <w:tcPr>
            <w:tcW w:w="1560" w:type="dxa"/>
            <w:tcBorders>
              <w:top w:val="single" w:sz="4" w:space="0" w:color="999999"/>
              <w:left w:val="single" w:sz="4" w:space="0" w:color="999999"/>
              <w:bottom w:val="nil"/>
              <w:right w:val="single" w:sz="4" w:space="0" w:color="999999"/>
              <w:tl2br w:val="nil"/>
              <w:tr2bl w:val="nil"/>
            </w:tcBorders>
            <w:shd w:val="clear" w:color="auto" w:fill="ECF8F6"/>
          </w:tcPr>
          <w:p w:rsidR="008747ED" w:rsidRDefault="008747ED" w:rsidP="00BD532E">
            <w:pPr>
              <w:pStyle w:val="PSDBTabelaNormalny"/>
            </w:pPr>
            <w:r>
              <w:t>Produkty</w:t>
            </w:r>
          </w:p>
        </w:tc>
        <w:tc>
          <w:tcPr>
            <w:tcW w:w="1939" w:type="dxa"/>
            <w:tcBorders>
              <w:top w:val="single" w:sz="4" w:space="0" w:color="999999"/>
              <w:left w:val="single" w:sz="4" w:space="0" w:color="999999"/>
              <w:bottom w:val="nil"/>
              <w:right w:val="single" w:sz="4" w:space="0" w:color="999999"/>
              <w:tl2br w:val="nil"/>
              <w:tr2bl w:val="nil"/>
            </w:tcBorders>
            <w:shd w:val="clear" w:color="auto" w:fill="F9F9F9"/>
          </w:tcPr>
          <w:p w:rsidR="008747ED" w:rsidRDefault="008747ED" w:rsidP="00BD532E">
            <w:pPr>
              <w:pStyle w:val="PSDBTabelaNormalny"/>
            </w:pPr>
          </w:p>
        </w:tc>
        <w:tc>
          <w:tcPr>
            <w:tcW w:w="1606" w:type="dxa"/>
            <w:tcBorders>
              <w:top w:val="single" w:sz="4" w:space="0" w:color="999999"/>
              <w:left w:val="single" w:sz="4" w:space="0" w:color="999999"/>
              <w:bottom w:val="nil"/>
              <w:right w:val="single" w:sz="4" w:space="0" w:color="999999"/>
              <w:tl2br w:val="nil"/>
              <w:tr2bl w:val="nil"/>
            </w:tcBorders>
            <w:shd w:val="clear" w:color="auto" w:fill="ECF8F6"/>
          </w:tcPr>
          <w:p w:rsidR="008747ED" w:rsidRDefault="008747ED" w:rsidP="00BD532E">
            <w:pPr>
              <w:pStyle w:val="PSDBTabelaNormalny"/>
            </w:pPr>
            <w:r>
              <w:t>wskaźniki produktów muszą być spójne ze wskaźnikami z wniosku</w:t>
            </w:r>
          </w:p>
        </w:tc>
        <w:tc>
          <w:tcPr>
            <w:tcW w:w="532" w:type="dxa"/>
            <w:tcBorders>
              <w:top w:val="single" w:sz="4" w:space="0" w:color="999999"/>
              <w:left w:val="single" w:sz="4" w:space="0" w:color="999999"/>
              <w:bottom w:val="nil"/>
              <w:right w:val="single" w:sz="4" w:space="0" w:color="999999"/>
              <w:tl2br w:val="nil"/>
              <w:tr2bl w:val="nil"/>
            </w:tcBorders>
            <w:shd w:val="clear" w:color="auto" w:fill="F9F9F9"/>
          </w:tcPr>
          <w:p w:rsidR="008747ED" w:rsidRDefault="008747ED" w:rsidP="00BD532E">
            <w:pPr>
              <w:pStyle w:val="PSDBTabelaNormalny"/>
            </w:pPr>
          </w:p>
        </w:tc>
        <w:tc>
          <w:tcPr>
            <w:tcW w:w="590" w:type="dxa"/>
            <w:tcBorders>
              <w:top w:val="single" w:sz="4" w:space="0" w:color="999999"/>
              <w:left w:val="single" w:sz="4" w:space="0" w:color="999999"/>
              <w:bottom w:val="nil"/>
              <w:right w:val="single" w:sz="4" w:space="0" w:color="999999"/>
              <w:tl2br w:val="nil"/>
              <w:tr2bl w:val="nil"/>
            </w:tcBorders>
            <w:shd w:val="clear" w:color="auto" w:fill="ECF8F6"/>
          </w:tcPr>
          <w:p w:rsidR="008747ED" w:rsidRDefault="008747ED" w:rsidP="00BD532E">
            <w:pPr>
              <w:pStyle w:val="PSDBTabelaNormalny"/>
            </w:pPr>
          </w:p>
        </w:tc>
        <w:tc>
          <w:tcPr>
            <w:tcW w:w="1749" w:type="dxa"/>
            <w:tcBorders>
              <w:top w:val="single" w:sz="4" w:space="0" w:color="999999"/>
              <w:left w:val="single" w:sz="4" w:space="0" w:color="999999"/>
              <w:bottom w:val="nil"/>
              <w:right w:val="single" w:sz="4" w:space="0" w:color="999999"/>
              <w:tl2br w:val="nil"/>
              <w:tr2bl w:val="nil"/>
            </w:tcBorders>
            <w:shd w:val="clear" w:color="auto" w:fill="F9F9F9"/>
          </w:tcPr>
          <w:p w:rsidR="008747ED" w:rsidRDefault="008747ED" w:rsidP="00BD532E">
            <w:pPr>
              <w:pStyle w:val="PSDBTabelaNormalny"/>
            </w:pPr>
          </w:p>
        </w:tc>
        <w:tc>
          <w:tcPr>
            <w:tcW w:w="5207" w:type="dxa"/>
            <w:tcBorders>
              <w:top w:val="single" w:sz="4" w:space="0" w:color="999999"/>
              <w:left w:val="single" w:sz="4" w:space="0" w:color="999999"/>
              <w:bottom w:val="nil"/>
              <w:right w:val="single" w:sz="4" w:space="0" w:color="999999"/>
              <w:tl2br w:val="nil"/>
              <w:tr2bl w:val="nil"/>
            </w:tcBorders>
            <w:shd w:val="clear" w:color="auto" w:fill="ECF8F6"/>
          </w:tcPr>
          <w:p w:rsidR="008747ED" w:rsidRDefault="008747ED" w:rsidP="00BD532E">
            <w:pPr>
              <w:pStyle w:val="PSDBTabelaNormalny"/>
            </w:pPr>
          </w:p>
        </w:tc>
      </w:tr>
      <w:tr w:rsidR="008747ED" w:rsidRPr="002856BB" w:rsidTr="002B20F9">
        <w:trPr>
          <w:trHeight w:val="567"/>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BD532E">
            <w:pPr>
              <w:pStyle w:val="PSDBTabelaNormalny"/>
              <w:rPr>
                <w:sz w:val="12"/>
                <w:szCs w:val="12"/>
              </w:rPr>
            </w:pPr>
          </w:p>
        </w:tc>
        <w:tc>
          <w:tcPr>
            <w:tcW w:w="1560" w:type="dxa"/>
            <w:tcBorders>
              <w:top w:val="single" w:sz="4" w:space="0" w:color="999999"/>
              <w:left w:val="single" w:sz="4" w:space="0" w:color="999999"/>
              <w:bottom w:val="nil"/>
              <w:right w:val="single" w:sz="4" w:space="0" w:color="999999"/>
              <w:tl2br w:val="nil"/>
              <w:tr2bl w:val="nil"/>
            </w:tcBorders>
            <w:shd w:val="clear" w:color="auto" w:fill="ECF8F6"/>
          </w:tcPr>
          <w:p w:rsidR="008747ED" w:rsidRDefault="008747ED" w:rsidP="00BD532E">
            <w:pPr>
              <w:pStyle w:val="PSDBTabelaNormalny"/>
            </w:pPr>
            <w:r>
              <w:t>Działania</w:t>
            </w:r>
          </w:p>
        </w:tc>
        <w:tc>
          <w:tcPr>
            <w:tcW w:w="1939" w:type="dxa"/>
            <w:tcBorders>
              <w:top w:val="single" w:sz="4" w:space="0" w:color="999999"/>
              <w:left w:val="single" w:sz="4" w:space="0" w:color="999999"/>
              <w:bottom w:val="nil"/>
              <w:right w:val="single" w:sz="4" w:space="0" w:color="999999"/>
              <w:tl2br w:val="nil"/>
              <w:tr2bl w:val="nil"/>
            </w:tcBorders>
            <w:shd w:val="clear" w:color="auto" w:fill="F9F9F9"/>
          </w:tcPr>
          <w:p w:rsidR="008747ED" w:rsidRDefault="008747ED" w:rsidP="00BD532E">
            <w:pPr>
              <w:pStyle w:val="PSDBTabelaNormalny"/>
            </w:pPr>
          </w:p>
        </w:tc>
        <w:tc>
          <w:tcPr>
            <w:tcW w:w="1606" w:type="dxa"/>
            <w:tcBorders>
              <w:top w:val="single" w:sz="4" w:space="0" w:color="999999"/>
              <w:left w:val="single" w:sz="4" w:space="0" w:color="999999"/>
              <w:bottom w:val="nil"/>
              <w:right w:val="single" w:sz="4" w:space="0" w:color="999999"/>
              <w:tl2br w:val="nil"/>
              <w:tr2bl w:val="nil"/>
            </w:tcBorders>
            <w:shd w:val="clear" w:color="auto" w:fill="ECF8F6"/>
          </w:tcPr>
          <w:p w:rsidR="008747ED" w:rsidRDefault="008747ED" w:rsidP="00BD532E">
            <w:pPr>
              <w:pStyle w:val="PSDBTabelaNormalny"/>
            </w:pPr>
          </w:p>
        </w:tc>
        <w:tc>
          <w:tcPr>
            <w:tcW w:w="532" w:type="dxa"/>
            <w:tcBorders>
              <w:top w:val="single" w:sz="4" w:space="0" w:color="999999"/>
              <w:left w:val="single" w:sz="4" w:space="0" w:color="999999"/>
              <w:bottom w:val="nil"/>
              <w:right w:val="single" w:sz="4" w:space="0" w:color="999999"/>
              <w:tl2br w:val="nil"/>
              <w:tr2bl w:val="nil"/>
            </w:tcBorders>
            <w:shd w:val="clear" w:color="auto" w:fill="F9F9F9"/>
          </w:tcPr>
          <w:p w:rsidR="008747ED" w:rsidRDefault="008747ED" w:rsidP="00BD532E">
            <w:pPr>
              <w:pStyle w:val="PSDBTabelaNormalny"/>
            </w:pPr>
          </w:p>
        </w:tc>
        <w:tc>
          <w:tcPr>
            <w:tcW w:w="590" w:type="dxa"/>
            <w:tcBorders>
              <w:top w:val="single" w:sz="4" w:space="0" w:color="999999"/>
              <w:left w:val="single" w:sz="4" w:space="0" w:color="999999"/>
              <w:bottom w:val="nil"/>
              <w:right w:val="single" w:sz="4" w:space="0" w:color="999999"/>
              <w:tl2br w:val="nil"/>
              <w:tr2bl w:val="nil"/>
            </w:tcBorders>
            <w:shd w:val="clear" w:color="auto" w:fill="ECF8F6"/>
          </w:tcPr>
          <w:p w:rsidR="008747ED" w:rsidRDefault="008747ED" w:rsidP="00BD532E">
            <w:pPr>
              <w:pStyle w:val="PSDBTabelaNormalny"/>
            </w:pPr>
          </w:p>
        </w:tc>
        <w:tc>
          <w:tcPr>
            <w:tcW w:w="1749" w:type="dxa"/>
            <w:tcBorders>
              <w:top w:val="single" w:sz="4" w:space="0" w:color="999999"/>
              <w:left w:val="single" w:sz="4" w:space="0" w:color="999999"/>
              <w:bottom w:val="nil"/>
              <w:right w:val="single" w:sz="4" w:space="0" w:color="999999"/>
              <w:tl2br w:val="nil"/>
              <w:tr2bl w:val="nil"/>
            </w:tcBorders>
            <w:shd w:val="clear" w:color="auto" w:fill="F9F9F9"/>
          </w:tcPr>
          <w:p w:rsidR="008747ED" w:rsidRDefault="008747ED" w:rsidP="00BD532E">
            <w:pPr>
              <w:pStyle w:val="PSDBTabelaNormalny"/>
            </w:pPr>
          </w:p>
        </w:tc>
        <w:tc>
          <w:tcPr>
            <w:tcW w:w="5207" w:type="dxa"/>
            <w:tcBorders>
              <w:top w:val="single" w:sz="4" w:space="0" w:color="999999"/>
              <w:left w:val="single" w:sz="4" w:space="0" w:color="999999"/>
              <w:bottom w:val="nil"/>
              <w:right w:val="single" w:sz="4" w:space="0" w:color="999999"/>
              <w:tl2br w:val="nil"/>
              <w:tr2bl w:val="nil"/>
            </w:tcBorders>
            <w:shd w:val="clear" w:color="auto" w:fill="ECF8F6"/>
          </w:tcPr>
          <w:p w:rsidR="008747ED" w:rsidRDefault="008747ED" w:rsidP="00BD532E">
            <w:pPr>
              <w:pStyle w:val="PSDBTabelaNormalny"/>
            </w:pPr>
          </w:p>
        </w:tc>
      </w:tr>
      <w:tr w:rsidR="008747E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BD532E">
            <w:pPr>
              <w:pStyle w:val="PSDBTabelaNormalny"/>
              <w:rPr>
                <w:sz w:val="12"/>
                <w:szCs w:val="12"/>
              </w:rPr>
            </w:pPr>
          </w:p>
        </w:tc>
        <w:tc>
          <w:tcPr>
            <w:tcW w:w="1560" w:type="dxa"/>
            <w:tcBorders>
              <w:top w:val="single" w:sz="4" w:space="0" w:color="999999"/>
              <w:left w:val="single" w:sz="4" w:space="0" w:color="999999"/>
              <w:bottom w:val="nil"/>
              <w:right w:val="single" w:sz="4" w:space="0" w:color="999999"/>
              <w:tl2br w:val="nil"/>
              <w:tr2bl w:val="nil"/>
            </w:tcBorders>
            <w:shd w:val="clear" w:color="auto" w:fill="ECF8F6"/>
          </w:tcPr>
          <w:p w:rsidR="008747ED" w:rsidRPr="002856BB" w:rsidRDefault="008747ED" w:rsidP="00BD532E">
            <w:pPr>
              <w:pStyle w:val="PSDBTabelaNormalny"/>
            </w:pPr>
          </w:p>
        </w:tc>
        <w:tc>
          <w:tcPr>
            <w:tcW w:w="11623" w:type="dxa"/>
            <w:gridSpan w:val="6"/>
            <w:tcBorders>
              <w:top w:val="single" w:sz="4" w:space="0" w:color="999999"/>
              <w:left w:val="single" w:sz="4" w:space="0" w:color="999999"/>
              <w:bottom w:val="nil"/>
              <w:right w:val="single" w:sz="4" w:space="0" w:color="999999"/>
              <w:tl2br w:val="nil"/>
              <w:tr2bl w:val="nil"/>
            </w:tcBorders>
            <w:shd w:val="clear" w:color="auto" w:fill="F9F9F9"/>
          </w:tcPr>
          <w:p w:rsidR="008747ED" w:rsidRDefault="008747ED" w:rsidP="00BD532E">
            <w:pPr>
              <w:pStyle w:val="PSDBTabelaNormalny"/>
            </w:pPr>
            <w:r>
              <w:t>Poprawnie sporządzona matryca logiczna powinna:</w:t>
            </w:r>
          </w:p>
          <w:p w:rsidR="008747ED" w:rsidRDefault="008747ED" w:rsidP="00A1357C">
            <w:pPr>
              <w:pStyle w:val="PSDBTabelaNormalny"/>
              <w:numPr>
                <w:ilvl w:val="0"/>
                <w:numId w:val="14"/>
              </w:numPr>
            </w:pPr>
            <w:r>
              <w:t>definiować nadrzędny cel projektu (cel szerszy, ogólny);</w:t>
            </w:r>
          </w:p>
          <w:p w:rsidR="008747ED" w:rsidRDefault="008747ED" w:rsidP="00A1357C">
            <w:pPr>
              <w:pStyle w:val="PSDBTabelaNormalny"/>
              <w:numPr>
                <w:ilvl w:val="0"/>
                <w:numId w:val="14"/>
              </w:numPr>
            </w:pPr>
            <w:r>
              <w:t>definiować to, do czego dążymy w projekcie;</w:t>
            </w:r>
          </w:p>
          <w:p w:rsidR="008747ED" w:rsidRDefault="008747ED" w:rsidP="00A1357C">
            <w:pPr>
              <w:pStyle w:val="PSDBTabelaNormalny"/>
              <w:numPr>
                <w:ilvl w:val="0"/>
                <w:numId w:val="14"/>
              </w:numPr>
            </w:pPr>
            <w:r>
              <w:t>identyfikować kluczowe rezultaty projektu;</w:t>
            </w:r>
          </w:p>
          <w:p w:rsidR="008747ED" w:rsidRDefault="008747ED" w:rsidP="00A1357C">
            <w:pPr>
              <w:pStyle w:val="PSDBTabelaNormalny"/>
              <w:numPr>
                <w:ilvl w:val="0"/>
                <w:numId w:val="14"/>
              </w:numPr>
            </w:pPr>
            <w:r>
              <w:t>grupować działania niezbędne do osiągnięcia rezultatów;</w:t>
            </w:r>
          </w:p>
          <w:p w:rsidR="008747ED" w:rsidRDefault="008747ED" w:rsidP="00A1357C">
            <w:pPr>
              <w:pStyle w:val="PSDBTabelaNormalny"/>
              <w:numPr>
                <w:ilvl w:val="0"/>
                <w:numId w:val="14"/>
              </w:numPr>
            </w:pPr>
            <w:r>
              <w:t>używać obiektywnie weryfikowalnych wskaźników;</w:t>
            </w:r>
          </w:p>
          <w:p w:rsidR="008747ED" w:rsidRDefault="008747ED" w:rsidP="00A1357C">
            <w:pPr>
              <w:pStyle w:val="PSDBTabelaNormalny"/>
              <w:numPr>
                <w:ilvl w:val="0"/>
                <w:numId w:val="14"/>
              </w:numPr>
            </w:pPr>
            <w:r>
              <w:t>identyfikować sposoby weryfikacji osiągnięć projektu;</w:t>
            </w:r>
          </w:p>
          <w:p w:rsidR="008747ED" w:rsidRDefault="008747ED" w:rsidP="00A1357C">
            <w:pPr>
              <w:pStyle w:val="PSDBTabelaNormalny"/>
              <w:numPr>
                <w:ilvl w:val="0"/>
                <w:numId w:val="14"/>
              </w:numPr>
            </w:pPr>
            <w:r>
              <w:t>identyfikować obszary ryzyka zewnętrznego.</w:t>
            </w:r>
          </w:p>
          <w:p w:rsidR="008747ED" w:rsidRPr="00BF27E0" w:rsidRDefault="008747ED" w:rsidP="00BD532E">
            <w:pPr>
              <w:pStyle w:val="PSDBTabelaNormalny"/>
            </w:pPr>
          </w:p>
        </w:tc>
      </w:tr>
    </w:tbl>
    <w:p w:rsidR="00240BEA" w:rsidRDefault="00240BEA" w:rsidP="00240BEA"/>
    <w:p w:rsidR="00240BEA" w:rsidRPr="006C31B0" w:rsidRDefault="00240BEA" w:rsidP="007003D4">
      <w:pPr>
        <w:pStyle w:val="Nagwek2"/>
      </w:pPr>
      <w:bookmarkStart w:id="24" w:name="_Toc449952793"/>
      <w:r w:rsidRPr="006C31B0">
        <w:t>Podmiot odpowiedzialny za projekt</w:t>
      </w:r>
      <w:bookmarkEnd w:id="24"/>
    </w:p>
    <w:p w:rsidR="00A029A6" w:rsidRDefault="00A029A6" w:rsidP="00617741">
      <w:pPr>
        <w:pStyle w:val="Default"/>
        <w:jc w:val="both"/>
        <w:rPr>
          <w:rFonts w:ascii="Verdana" w:hAnsi="Verdana"/>
          <w:sz w:val="18"/>
          <w:szCs w:val="18"/>
        </w:rPr>
      </w:pPr>
      <w:r w:rsidRPr="00A029A6">
        <w:rPr>
          <w:rFonts w:ascii="Verdana" w:hAnsi="Verdana"/>
          <w:sz w:val="18"/>
          <w:szCs w:val="18"/>
        </w:rPr>
        <w:t>W przypadku</w:t>
      </w:r>
      <w:r w:rsidR="007003D4">
        <w:rPr>
          <w:rFonts w:ascii="Verdana" w:hAnsi="Verdana"/>
          <w:sz w:val="18"/>
          <w:szCs w:val="18"/>
        </w:rPr>
        <w:t>,</w:t>
      </w:r>
      <w:r w:rsidRPr="00A029A6">
        <w:rPr>
          <w:rFonts w:ascii="Verdana" w:hAnsi="Verdana"/>
          <w:sz w:val="18"/>
          <w:szCs w:val="18"/>
        </w:rPr>
        <w:t xml:space="preserve"> gdy w realizację projektu zaangażowany będzie inny podmiot, np. realizator/operator należy powielić tabelę i wypełnić dla każdego podmiotu osobno.</w:t>
      </w:r>
    </w:p>
    <w:p w:rsidR="00A029A6" w:rsidRDefault="00A029A6" w:rsidP="00617741">
      <w:pPr>
        <w:pStyle w:val="Default"/>
        <w:jc w:val="both"/>
        <w:rPr>
          <w:rFonts w:ascii="Verdana" w:hAnsi="Verdana"/>
          <w:sz w:val="18"/>
          <w:szCs w:val="18"/>
        </w:rPr>
      </w:pPr>
    </w:p>
    <w:p w:rsidR="00F31BDD" w:rsidRPr="00617741" w:rsidRDefault="00F31BDD" w:rsidP="00617741">
      <w:pPr>
        <w:pStyle w:val="Default"/>
        <w:jc w:val="both"/>
        <w:rPr>
          <w:rFonts w:ascii="Verdana" w:hAnsi="Verdana"/>
          <w:sz w:val="18"/>
          <w:szCs w:val="18"/>
        </w:rPr>
      </w:pPr>
      <w:r w:rsidRPr="00617741">
        <w:rPr>
          <w:rFonts w:ascii="Verdana" w:hAnsi="Verdana"/>
          <w:sz w:val="18"/>
          <w:szCs w:val="18"/>
        </w:rPr>
        <w:t xml:space="preserve">Należy wskazać projektodawcę, tj. podmiot odpowiedzialny za realizację projektu, i opisać jego </w:t>
      </w:r>
      <w:r w:rsidRPr="00617741">
        <w:rPr>
          <w:rFonts w:ascii="Verdana" w:hAnsi="Verdana"/>
          <w:b/>
          <w:bCs/>
          <w:sz w:val="18"/>
          <w:szCs w:val="18"/>
        </w:rPr>
        <w:t xml:space="preserve">potencjał techniczny, finansowy i instytucjonalny. </w:t>
      </w:r>
      <w:r w:rsidRPr="00617741">
        <w:rPr>
          <w:rFonts w:ascii="Verdana" w:hAnsi="Verdana"/>
          <w:sz w:val="18"/>
          <w:szCs w:val="18"/>
        </w:rPr>
        <w:t xml:space="preserve">Potencjał techniczny odnosi się do odpowiednich zasobów ludzkich i wiedzy eksperckiej pracowników w ramach organizacji wnioskodawcy projektu, które są przydzielone do projektu w celu zarządzania jego wdrażaniem a następnie funkcjonowaniem. Jeżeli zaistnieje potrzeba zatrudnienia dodatkowych pracowników, należy przedstawić dowody na to, że nie ma żadnych ograniczeń możliwości znalezienia odpowiednio wykwalifikowanych pracowników na lokalnym rynku pracy. Potencjał finansowy odnosi się do sytuacji finansowej podmiotu, który powinien wykazać, że jest w stanie zapewnić odpowiednie finansowanie zarówno podczas wdrażania, jak i przeprowadzania operacji. Jest to szczególnie istotne, gdy oczekuje się, że projekt będzie wymagać znacznego wpływu środków pieniężnych do kapitału obrotowego lub innego stanu nierównowagi finansowej (np. kredyt średnio/długoterminowy, cykl rozliczeniowy VAT itp.). Potencjał instytucjonalny odnosi się do wszystkich rozwiązań instytucjonalnych potrzebnych do wdrożenia projektu i jego funkcjonowania (np. utworzenie jednostki wdrażającej projekt), w tym kwestii prawnych i umownych dotyczących licencjonowania projektu. W razie potrzeby może zaistnieć konieczność zaplanowania i uwzględnienia w projekcie specjalnej zewnętrznej pomocy technicznej. </w:t>
      </w:r>
    </w:p>
    <w:p w:rsidR="00F31BDD" w:rsidRPr="00A50568" w:rsidRDefault="00F31BDD" w:rsidP="00617741">
      <w:pPr>
        <w:rPr>
          <w:szCs w:val="18"/>
        </w:rPr>
      </w:pPr>
      <w:r w:rsidRPr="00617741">
        <w:rPr>
          <w:szCs w:val="18"/>
        </w:rPr>
        <w:t>W przypadku gdy właściciel infrastruktury i jej operator to dwa różne podmioty, należy przedstawić opis spółki lub agencji będącej operatorem, która będzie zarządzać infrastrukturą (jeżeli jest już znana) i jej status prawny, kryteria zastosowane do jej wyboru oraz przewidywane ustalenia umowne pomiędzy partnerami, włączając w to mechanizm finansowania (np. pobieranie opłat/płatności za usługi, dotacje rządowe).</w:t>
      </w:r>
    </w:p>
    <w:p w:rsidR="00240BEA" w:rsidRDefault="00240BEA" w:rsidP="007003D4">
      <w:pPr>
        <w:pStyle w:val="Nagwek3"/>
      </w:pPr>
      <w:bookmarkStart w:id="25" w:name="_Toc449952794"/>
      <w:r>
        <w:t>Opis stanu aktualnego instytucji wdrażającej projekt</w:t>
      </w:r>
      <w:bookmarkEnd w:id="25"/>
    </w:p>
    <w:p w:rsidR="00240BEA" w:rsidRDefault="00240BEA" w:rsidP="00240BEA">
      <w:pPr>
        <w:rPr>
          <w:rFonts w:cs="Arial"/>
        </w:rPr>
      </w:pPr>
    </w:p>
    <w:tbl>
      <w:tblPr>
        <w:tblW w:w="13727"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tblPr>
      <w:tblGrid>
        <w:gridCol w:w="675"/>
        <w:gridCol w:w="2603"/>
        <w:gridCol w:w="1350"/>
        <w:gridCol w:w="1518"/>
        <w:gridCol w:w="1442"/>
        <w:gridCol w:w="6139"/>
      </w:tblGrid>
      <w:tr w:rsidR="008747ED" w:rsidRPr="00976D48" w:rsidTr="002B20F9">
        <w:trPr>
          <w:tblHeader/>
        </w:trPr>
        <w:tc>
          <w:tcPr>
            <w:tcW w:w="675"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8747ED" w:rsidRPr="00976D48" w:rsidRDefault="008747ED" w:rsidP="00BD532E">
            <w:pPr>
              <w:pStyle w:val="PSDBTabelaNagwek"/>
              <w:rPr>
                <w:szCs w:val="14"/>
              </w:rPr>
            </w:pPr>
            <w:r w:rsidRPr="00976D48">
              <w:rPr>
                <w:szCs w:val="14"/>
              </w:rPr>
              <w:t>Lp.</w:t>
            </w:r>
          </w:p>
        </w:tc>
        <w:tc>
          <w:tcPr>
            <w:tcW w:w="2603"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8747ED" w:rsidRPr="00976D48" w:rsidRDefault="008747ED" w:rsidP="00BD532E">
            <w:pPr>
              <w:pStyle w:val="PSDBTabelaNagwek"/>
              <w:rPr>
                <w:szCs w:val="14"/>
              </w:rPr>
            </w:pPr>
            <w:r w:rsidRPr="00976D48">
              <w:rPr>
                <w:szCs w:val="14"/>
              </w:rPr>
              <w:t>Zakres informacji</w:t>
            </w:r>
          </w:p>
        </w:tc>
        <w:tc>
          <w:tcPr>
            <w:tcW w:w="10449" w:type="dxa"/>
            <w:gridSpan w:val="4"/>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8747ED" w:rsidRPr="00976D48" w:rsidRDefault="008747ED" w:rsidP="00BD532E">
            <w:pPr>
              <w:pStyle w:val="PSDBTabelaNagwek"/>
              <w:rPr>
                <w:szCs w:val="14"/>
              </w:rPr>
            </w:pPr>
            <w:r w:rsidRPr="00976D48">
              <w:rPr>
                <w:szCs w:val="14"/>
              </w:rPr>
              <w:t>Opis</w:t>
            </w:r>
          </w:p>
        </w:tc>
      </w:tr>
      <w:tr w:rsidR="008747E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BD532E">
            <w:pPr>
              <w:pStyle w:val="PSDBTabelaNormalny"/>
              <w:rPr>
                <w:sz w:val="12"/>
                <w:szCs w:val="12"/>
              </w:rPr>
            </w:pPr>
            <w:r>
              <w:rPr>
                <w:sz w:val="12"/>
                <w:szCs w:val="12"/>
              </w:rPr>
              <w:lastRenderedPageBreak/>
              <w:t>3</w:t>
            </w:r>
            <w:r w:rsidRPr="00976D48">
              <w:rPr>
                <w:sz w:val="12"/>
                <w:szCs w:val="12"/>
              </w:rPr>
              <w:t>.</w:t>
            </w:r>
            <w:r>
              <w:rPr>
                <w:sz w:val="12"/>
                <w:szCs w:val="12"/>
              </w:rPr>
              <w:t>2</w:t>
            </w:r>
            <w:r w:rsidRPr="00976D48">
              <w:rPr>
                <w:sz w:val="12"/>
                <w:szCs w:val="12"/>
              </w:rPr>
              <w:t>.1.1</w:t>
            </w:r>
          </w:p>
        </w:tc>
        <w:tc>
          <w:tcPr>
            <w:tcW w:w="2603" w:type="dxa"/>
            <w:tcBorders>
              <w:top w:val="nil"/>
              <w:left w:val="single" w:sz="4" w:space="0" w:color="999999"/>
              <w:bottom w:val="nil"/>
              <w:right w:val="single" w:sz="4" w:space="0" w:color="999999"/>
              <w:tl2br w:val="nil"/>
              <w:tr2bl w:val="nil"/>
            </w:tcBorders>
            <w:shd w:val="clear" w:color="auto" w:fill="ECF8F6"/>
          </w:tcPr>
          <w:p w:rsidR="008747ED" w:rsidRPr="002856BB" w:rsidRDefault="008747ED" w:rsidP="00BD532E">
            <w:pPr>
              <w:pStyle w:val="PSDBTabelaNormalny"/>
            </w:pPr>
            <w:r>
              <w:t>Dane formalno-prawne</w:t>
            </w:r>
          </w:p>
        </w:tc>
        <w:tc>
          <w:tcPr>
            <w:tcW w:w="10449" w:type="dxa"/>
            <w:gridSpan w:val="4"/>
            <w:tcBorders>
              <w:top w:val="nil"/>
              <w:left w:val="single" w:sz="4" w:space="0" w:color="999999"/>
              <w:bottom w:val="nil"/>
              <w:right w:val="single" w:sz="4" w:space="0" w:color="999999"/>
              <w:tl2br w:val="nil"/>
              <w:tr2bl w:val="nil"/>
            </w:tcBorders>
            <w:shd w:val="clear" w:color="auto" w:fill="F9F9F9"/>
          </w:tcPr>
          <w:p w:rsidR="008747ED" w:rsidRPr="00D1555D" w:rsidRDefault="008747ED" w:rsidP="00BD532E">
            <w:pPr>
              <w:pStyle w:val="PSDBTabelaNormalny"/>
            </w:pPr>
          </w:p>
        </w:tc>
      </w:tr>
      <w:tr w:rsidR="008747E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BD532E">
            <w:pPr>
              <w:pStyle w:val="PSDBTabelaNormalny"/>
              <w:rPr>
                <w:sz w:val="12"/>
                <w:szCs w:val="12"/>
              </w:rPr>
            </w:pPr>
          </w:p>
        </w:tc>
        <w:tc>
          <w:tcPr>
            <w:tcW w:w="2603"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BD532E">
            <w:pPr>
              <w:pStyle w:val="PSDBTabelaNormalny"/>
              <w:rPr>
                <w:i/>
              </w:rPr>
            </w:pPr>
            <w:r w:rsidRPr="00976D48">
              <w:rPr>
                <w:i/>
              </w:rPr>
              <w:t xml:space="preserve">Typ beneficjenta </w:t>
            </w:r>
          </w:p>
        </w:tc>
        <w:tc>
          <w:tcPr>
            <w:tcW w:w="10449" w:type="dxa"/>
            <w:gridSpan w:val="4"/>
            <w:tcBorders>
              <w:top w:val="single" w:sz="4" w:space="0" w:color="999999"/>
              <w:left w:val="single" w:sz="4" w:space="0" w:color="999999"/>
              <w:bottom w:val="nil"/>
              <w:right w:val="single" w:sz="4" w:space="0" w:color="999999"/>
              <w:tl2br w:val="nil"/>
              <w:tr2bl w:val="nil"/>
            </w:tcBorders>
            <w:shd w:val="clear" w:color="auto" w:fill="F9F9F9"/>
          </w:tcPr>
          <w:p w:rsidR="008747ED" w:rsidRPr="00D1555D" w:rsidRDefault="008747ED" w:rsidP="00BD532E">
            <w:pPr>
              <w:pStyle w:val="PSDBTabelaNormalny"/>
            </w:pPr>
            <w:r>
              <w:t xml:space="preserve">Należy przyporządkować do typologii beneficjentów z Uszczegółowienia RPO </w:t>
            </w:r>
          </w:p>
        </w:tc>
      </w:tr>
      <w:tr w:rsidR="008747E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BD532E">
            <w:pPr>
              <w:pStyle w:val="PSDBTabelaNormalny"/>
              <w:rPr>
                <w:sz w:val="12"/>
                <w:szCs w:val="12"/>
              </w:rPr>
            </w:pPr>
          </w:p>
        </w:tc>
        <w:tc>
          <w:tcPr>
            <w:tcW w:w="2603"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BD532E">
            <w:pPr>
              <w:pStyle w:val="PSDBTabelaNormalny"/>
              <w:rPr>
                <w:i/>
              </w:rPr>
            </w:pPr>
            <w:r w:rsidRPr="00976D48">
              <w:rPr>
                <w:i/>
              </w:rPr>
              <w:t>Podstawa prawna utworzenia</w:t>
            </w:r>
          </w:p>
        </w:tc>
        <w:tc>
          <w:tcPr>
            <w:tcW w:w="10449" w:type="dxa"/>
            <w:gridSpan w:val="4"/>
            <w:tcBorders>
              <w:top w:val="single" w:sz="4" w:space="0" w:color="999999"/>
              <w:left w:val="single" w:sz="4" w:space="0" w:color="999999"/>
              <w:bottom w:val="nil"/>
              <w:right w:val="single" w:sz="4" w:space="0" w:color="999999"/>
              <w:tl2br w:val="nil"/>
              <w:tr2bl w:val="nil"/>
            </w:tcBorders>
            <w:shd w:val="clear" w:color="auto" w:fill="F9F9F9"/>
          </w:tcPr>
          <w:p w:rsidR="008747ED" w:rsidRDefault="008747ED" w:rsidP="00BD532E">
            <w:pPr>
              <w:pStyle w:val="PSDBTabelaNormalny"/>
            </w:pPr>
            <w:r>
              <w:t>dotyczy jednostek budżetowych</w:t>
            </w:r>
          </w:p>
        </w:tc>
      </w:tr>
      <w:tr w:rsidR="008747E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BD532E">
            <w:pPr>
              <w:pStyle w:val="PSDBTabelaNormalny"/>
              <w:rPr>
                <w:sz w:val="12"/>
                <w:szCs w:val="12"/>
              </w:rPr>
            </w:pPr>
          </w:p>
        </w:tc>
        <w:tc>
          <w:tcPr>
            <w:tcW w:w="2603"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BD532E">
            <w:pPr>
              <w:pStyle w:val="PSDBTabelaNormalny"/>
              <w:rPr>
                <w:i/>
              </w:rPr>
            </w:pPr>
            <w:r w:rsidRPr="00976D48">
              <w:rPr>
                <w:i/>
              </w:rPr>
              <w:t>Organ założycielski</w:t>
            </w:r>
          </w:p>
        </w:tc>
        <w:tc>
          <w:tcPr>
            <w:tcW w:w="10449" w:type="dxa"/>
            <w:gridSpan w:val="4"/>
            <w:tcBorders>
              <w:top w:val="single" w:sz="4" w:space="0" w:color="999999"/>
              <w:left w:val="single" w:sz="4" w:space="0" w:color="999999"/>
              <w:bottom w:val="nil"/>
              <w:right w:val="single" w:sz="4" w:space="0" w:color="999999"/>
              <w:tl2br w:val="nil"/>
              <w:tr2bl w:val="nil"/>
            </w:tcBorders>
            <w:shd w:val="clear" w:color="auto" w:fill="F9F9F9"/>
          </w:tcPr>
          <w:p w:rsidR="008747ED" w:rsidRDefault="008747ED" w:rsidP="00BD532E">
            <w:pPr>
              <w:pStyle w:val="PSDBTabelaNormalny"/>
            </w:pPr>
            <w:r>
              <w:t>dotyczy jednostek budżetowych</w:t>
            </w:r>
          </w:p>
        </w:tc>
      </w:tr>
      <w:tr w:rsidR="008747E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BD532E">
            <w:pPr>
              <w:pStyle w:val="PSDBTabelaNormalny"/>
              <w:rPr>
                <w:sz w:val="12"/>
                <w:szCs w:val="12"/>
              </w:rPr>
            </w:pPr>
          </w:p>
        </w:tc>
        <w:tc>
          <w:tcPr>
            <w:tcW w:w="2603"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BD532E">
            <w:pPr>
              <w:pStyle w:val="PSDBTabelaNormalny"/>
              <w:rPr>
                <w:i/>
              </w:rPr>
            </w:pPr>
            <w:r w:rsidRPr="00976D48">
              <w:rPr>
                <w:i/>
              </w:rPr>
              <w:t>Zadania statutowe</w:t>
            </w:r>
          </w:p>
        </w:tc>
        <w:tc>
          <w:tcPr>
            <w:tcW w:w="10449" w:type="dxa"/>
            <w:gridSpan w:val="4"/>
            <w:tcBorders>
              <w:top w:val="single" w:sz="4" w:space="0" w:color="999999"/>
              <w:left w:val="single" w:sz="4" w:space="0" w:color="999999"/>
              <w:bottom w:val="nil"/>
              <w:right w:val="single" w:sz="4" w:space="0" w:color="999999"/>
              <w:tl2br w:val="nil"/>
              <w:tr2bl w:val="nil"/>
            </w:tcBorders>
            <w:shd w:val="clear" w:color="auto" w:fill="F9F9F9"/>
          </w:tcPr>
          <w:p w:rsidR="008747ED" w:rsidRDefault="008747ED" w:rsidP="00BD532E">
            <w:pPr>
              <w:pStyle w:val="PSDBTabelaNormalny"/>
            </w:pPr>
            <w:r>
              <w:t>dotyczy jednostek budżetowych i organizacji pozarządowych</w:t>
            </w:r>
          </w:p>
        </w:tc>
      </w:tr>
      <w:tr w:rsidR="008747E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BD532E">
            <w:pPr>
              <w:pStyle w:val="PSDBTabelaNormalny"/>
              <w:rPr>
                <w:sz w:val="12"/>
                <w:szCs w:val="12"/>
              </w:rPr>
            </w:pPr>
          </w:p>
        </w:tc>
        <w:tc>
          <w:tcPr>
            <w:tcW w:w="2603"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BD532E">
            <w:pPr>
              <w:pStyle w:val="PSDBTabelaNormalny"/>
              <w:rPr>
                <w:i/>
              </w:rPr>
            </w:pPr>
            <w:r w:rsidRPr="00976D48">
              <w:rPr>
                <w:i/>
              </w:rPr>
              <w:t>Forma prawna</w:t>
            </w:r>
          </w:p>
        </w:tc>
        <w:tc>
          <w:tcPr>
            <w:tcW w:w="10449" w:type="dxa"/>
            <w:gridSpan w:val="4"/>
            <w:tcBorders>
              <w:top w:val="single" w:sz="4" w:space="0" w:color="999999"/>
              <w:left w:val="single" w:sz="4" w:space="0" w:color="999999"/>
              <w:bottom w:val="nil"/>
              <w:right w:val="single" w:sz="4" w:space="0" w:color="999999"/>
              <w:tl2br w:val="nil"/>
              <w:tr2bl w:val="nil"/>
            </w:tcBorders>
            <w:shd w:val="clear" w:color="auto" w:fill="F9F9F9"/>
          </w:tcPr>
          <w:p w:rsidR="008747ED" w:rsidRDefault="008747ED" w:rsidP="00BD532E">
            <w:pPr>
              <w:pStyle w:val="PSDBTabelaNormalny"/>
            </w:pPr>
            <w:r>
              <w:t>dotyczy organizacji pozarządowych i podmiotów gospodarczych</w:t>
            </w:r>
          </w:p>
        </w:tc>
      </w:tr>
      <w:tr w:rsidR="008747E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8747ED">
            <w:pPr>
              <w:pStyle w:val="PSDBTabelaNormalny"/>
              <w:rPr>
                <w:sz w:val="12"/>
                <w:szCs w:val="12"/>
              </w:rPr>
            </w:pPr>
            <w:r>
              <w:rPr>
                <w:sz w:val="12"/>
                <w:szCs w:val="12"/>
              </w:rPr>
              <w:t>3</w:t>
            </w:r>
            <w:r w:rsidRPr="00976D48">
              <w:rPr>
                <w:sz w:val="12"/>
                <w:szCs w:val="12"/>
              </w:rPr>
              <w:t>.</w:t>
            </w:r>
            <w:r>
              <w:rPr>
                <w:sz w:val="12"/>
                <w:szCs w:val="12"/>
              </w:rPr>
              <w:t>2</w:t>
            </w:r>
            <w:r w:rsidRPr="00976D48">
              <w:rPr>
                <w:sz w:val="12"/>
                <w:szCs w:val="12"/>
              </w:rPr>
              <w:t>.1.</w:t>
            </w:r>
            <w:r>
              <w:rPr>
                <w:sz w:val="12"/>
                <w:szCs w:val="12"/>
              </w:rPr>
              <w:t>2</w:t>
            </w:r>
          </w:p>
        </w:tc>
        <w:tc>
          <w:tcPr>
            <w:tcW w:w="2603" w:type="dxa"/>
            <w:tcBorders>
              <w:top w:val="single" w:sz="4" w:space="0" w:color="999999"/>
              <w:left w:val="single" w:sz="4" w:space="0" w:color="999999"/>
              <w:bottom w:val="nil"/>
              <w:right w:val="single" w:sz="4" w:space="0" w:color="999999"/>
              <w:tl2br w:val="nil"/>
              <w:tr2bl w:val="nil"/>
            </w:tcBorders>
            <w:shd w:val="clear" w:color="auto" w:fill="ECF8F6"/>
          </w:tcPr>
          <w:p w:rsidR="008747ED" w:rsidRDefault="008747ED" w:rsidP="00BD532E">
            <w:pPr>
              <w:pStyle w:val="PSDBTabelaNormalny"/>
            </w:pPr>
            <w:r>
              <w:t>Powiązania projektodawcy z innymi podmiotami</w:t>
            </w:r>
          </w:p>
        </w:tc>
        <w:tc>
          <w:tcPr>
            <w:tcW w:w="10449" w:type="dxa"/>
            <w:gridSpan w:val="4"/>
            <w:tcBorders>
              <w:top w:val="single" w:sz="4" w:space="0" w:color="999999"/>
              <w:left w:val="single" w:sz="4" w:space="0" w:color="999999"/>
              <w:bottom w:val="nil"/>
              <w:right w:val="single" w:sz="4" w:space="0" w:color="999999"/>
              <w:tl2br w:val="nil"/>
              <w:tr2bl w:val="nil"/>
            </w:tcBorders>
            <w:shd w:val="clear" w:color="auto" w:fill="F9F9F9"/>
          </w:tcPr>
          <w:p w:rsidR="008747ED" w:rsidRDefault="008747ED" w:rsidP="00BD532E">
            <w:pPr>
              <w:pStyle w:val="PSDBTabelaNormalny"/>
            </w:pPr>
            <w:r w:rsidRPr="00976D48">
              <w:rPr>
                <w:rFonts w:cs="Arial"/>
              </w:rPr>
              <w:t>Należy opisać powiązania projektodawcy z innymi podmiotami zgodnie z poniższym wyszczególnieniem:</w:t>
            </w:r>
          </w:p>
        </w:tc>
      </w:tr>
      <w:tr w:rsidR="008747E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BD532E">
            <w:pPr>
              <w:pStyle w:val="PSDBTabelaNormalny"/>
              <w:rPr>
                <w:sz w:val="12"/>
                <w:szCs w:val="12"/>
              </w:rPr>
            </w:pPr>
          </w:p>
        </w:tc>
        <w:tc>
          <w:tcPr>
            <w:tcW w:w="2603"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BD532E">
            <w:pPr>
              <w:pStyle w:val="PSDBTabelaNormalny"/>
              <w:rPr>
                <w:i/>
              </w:rPr>
            </w:pPr>
            <w:r w:rsidRPr="00976D48">
              <w:rPr>
                <w:i/>
              </w:rPr>
              <w:t>powiązania prawne</w:t>
            </w:r>
          </w:p>
        </w:tc>
        <w:tc>
          <w:tcPr>
            <w:tcW w:w="10449" w:type="dxa"/>
            <w:gridSpan w:val="4"/>
            <w:tcBorders>
              <w:top w:val="single" w:sz="4" w:space="0" w:color="999999"/>
              <w:left w:val="single" w:sz="4" w:space="0" w:color="999999"/>
              <w:bottom w:val="nil"/>
              <w:right w:val="single" w:sz="4" w:space="0" w:color="999999"/>
              <w:tl2br w:val="nil"/>
              <w:tr2bl w:val="nil"/>
            </w:tcBorders>
            <w:shd w:val="clear" w:color="auto" w:fill="F9F9F9"/>
          </w:tcPr>
          <w:p w:rsidR="008747ED" w:rsidRPr="00976D48" w:rsidRDefault="008747ED" w:rsidP="00BD532E">
            <w:pPr>
              <w:pStyle w:val="PSDBTabelaNormalny"/>
              <w:rPr>
                <w:rFonts w:cs="Arial"/>
              </w:rPr>
            </w:pPr>
          </w:p>
        </w:tc>
      </w:tr>
      <w:tr w:rsidR="008747E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BD532E">
            <w:pPr>
              <w:pStyle w:val="PSDBTabelaNormalny"/>
              <w:rPr>
                <w:sz w:val="12"/>
                <w:szCs w:val="12"/>
              </w:rPr>
            </w:pPr>
          </w:p>
        </w:tc>
        <w:tc>
          <w:tcPr>
            <w:tcW w:w="2603"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BD532E">
            <w:pPr>
              <w:pStyle w:val="PSDBTabelaNormalny"/>
              <w:rPr>
                <w:i/>
              </w:rPr>
            </w:pPr>
            <w:r w:rsidRPr="00976D48">
              <w:rPr>
                <w:i/>
              </w:rPr>
              <w:t>powiązania właścicielskie</w:t>
            </w:r>
          </w:p>
        </w:tc>
        <w:tc>
          <w:tcPr>
            <w:tcW w:w="10449" w:type="dxa"/>
            <w:gridSpan w:val="4"/>
            <w:tcBorders>
              <w:top w:val="single" w:sz="4" w:space="0" w:color="999999"/>
              <w:left w:val="single" w:sz="4" w:space="0" w:color="999999"/>
              <w:bottom w:val="nil"/>
              <w:right w:val="single" w:sz="4" w:space="0" w:color="999999"/>
              <w:tl2br w:val="nil"/>
              <w:tr2bl w:val="nil"/>
            </w:tcBorders>
            <w:shd w:val="clear" w:color="auto" w:fill="F9F9F9"/>
          </w:tcPr>
          <w:p w:rsidR="008747ED" w:rsidRPr="00976D48" w:rsidRDefault="008747ED" w:rsidP="00BD532E">
            <w:pPr>
              <w:pStyle w:val="PSDBTabelaNormalny"/>
              <w:rPr>
                <w:rFonts w:cs="Arial"/>
              </w:rPr>
            </w:pPr>
          </w:p>
        </w:tc>
      </w:tr>
      <w:tr w:rsidR="008747E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BD532E">
            <w:pPr>
              <w:pStyle w:val="PSDBTabelaNormalny"/>
              <w:rPr>
                <w:sz w:val="12"/>
                <w:szCs w:val="12"/>
              </w:rPr>
            </w:pPr>
          </w:p>
        </w:tc>
        <w:tc>
          <w:tcPr>
            <w:tcW w:w="2603"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BD532E">
            <w:pPr>
              <w:pStyle w:val="PSDBTabelaNormalny"/>
              <w:rPr>
                <w:i/>
              </w:rPr>
            </w:pPr>
            <w:r w:rsidRPr="00976D48">
              <w:rPr>
                <w:i/>
              </w:rPr>
              <w:t>powiązania organizacyjne</w:t>
            </w:r>
          </w:p>
        </w:tc>
        <w:tc>
          <w:tcPr>
            <w:tcW w:w="10449" w:type="dxa"/>
            <w:gridSpan w:val="4"/>
            <w:tcBorders>
              <w:top w:val="single" w:sz="4" w:space="0" w:color="999999"/>
              <w:left w:val="single" w:sz="4" w:space="0" w:color="999999"/>
              <w:bottom w:val="nil"/>
              <w:right w:val="single" w:sz="4" w:space="0" w:color="999999"/>
              <w:tl2br w:val="nil"/>
              <w:tr2bl w:val="nil"/>
            </w:tcBorders>
            <w:shd w:val="clear" w:color="auto" w:fill="F9F9F9"/>
          </w:tcPr>
          <w:p w:rsidR="008747ED" w:rsidRPr="00976D48" w:rsidRDefault="008747ED" w:rsidP="00BD532E">
            <w:pPr>
              <w:pStyle w:val="PSDBTabelaNormalny"/>
              <w:rPr>
                <w:rFonts w:cs="Arial"/>
              </w:rPr>
            </w:pPr>
          </w:p>
        </w:tc>
      </w:tr>
      <w:tr w:rsidR="008747E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7003D4">
            <w:pPr>
              <w:pStyle w:val="PSDBTabelaNormalny"/>
              <w:rPr>
                <w:sz w:val="12"/>
                <w:szCs w:val="12"/>
              </w:rPr>
            </w:pPr>
            <w:r>
              <w:rPr>
                <w:sz w:val="12"/>
                <w:szCs w:val="12"/>
              </w:rPr>
              <w:t>3</w:t>
            </w:r>
            <w:r w:rsidRPr="00976D48">
              <w:rPr>
                <w:sz w:val="12"/>
                <w:szCs w:val="12"/>
              </w:rPr>
              <w:t>.</w:t>
            </w:r>
            <w:r>
              <w:rPr>
                <w:sz w:val="12"/>
                <w:szCs w:val="12"/>
              </w:rPr>
              <w:t>2</w:t>
            </w:r>
            <w:r w:rsidRPr="00976D48">
              <w:rPr>
                <w:sz w:val="12"/>
                <w:szCs w:val="12"/>
              </w:rPr>
              <w:t>.1.</w:t>
            </w:r>
            <w:r w:rsidR="007003D4">
              <w:rPr>
                <w:sz w:val="12"/>
                <w:szCs w:val="12"/>
              </w:rPr>
              <w:t>3</w:t>
            </w:r>
          </w:p>
        </w:tc>
        <w:tc>
          <w:tcPr>
            <w:tcW w:w="2603" w:type="dxa"/>
            <w:tcBorders>
              <w:top w:val="single" w:sz="4" w:space="0" w:color="999999"/>
              <w:left w:val="single" w:sz="4" w:space="0" w:color="999999"/>
              <w:bottom w:val="nil"/>
              <w:right w:val="single" w:sz="4" w:space="0" w:color="999999"/>
              <w:tl2br w:val="nil"/>
              <w:tr2bl w:val="nil"/>
            </w:tcBorders>
            <w:shd w:val="clear" w:color="auto" w:fill="ECF8F6"/>
          </w:tcPr>
          <w:p w:rsidR="008747ED" w:rsidRDefault="008747ED" w:rsidP="00BD532E">
            <w:pPr>
              <w:pStyle w:val="PSDBTabelaNormalny"/>
            </w:pPr>
            <w:r>
              <w:t>Doświadczenie projektodawcy</w:t>
            </w:r>
          </w:p>
        </w:tc>
        <w:tc>
          <w:tcPr>
            <w:tcW w:w="10449" w:type="dxa"/>
            <w:gridSpan w:val="4"/>
            <w:tcBorders>
              <w:top w:val="single" w:sz="4" w:space="0" w:color="999999"/>
              <w:left w:val="single" w:sz="4" w:space="0" w:color="999999"/>
              <w:bottom w:val="nil"/>
              <w:right w:val="single" w:sz="4" w:space="0" w:color="999999"/>
              <w:tl2br w:val="nil"/>
              <w:tr2bl w:val="nil"/>
            </w:tcBorders>
            <w:shd w:val="clear" w:color="auto" w:fill="F9F9F9"/>
          </w:tcPr>
          <w:p w:rsidR="008747ED" w:rsidRPr="00976D48" w:rsidRDefault="008747ED" w:rsidP="00BD532E">
            <w:pPr>
              <w:pStyle w:val="PSDBTabelaNormalny"/>
              <w:rPr>
                <w:rFonts w:cs="Arial"/>
              </w:rPr>
            </w:pPr>
            <w:r w:rsidRPr="00976D48">
              <w:rPr>
                <w:rFonts w:cs="Arial"/>
              </w:rPr>
              <w:t>Należy opisać doświadczenie projektodawcy w realizacji podobnych przedsięwzięć – maksimum 5 projektów dofinansowanych z UE lub w inne inwestycje o podobnym charakterze</w:t>
            </w:r>
          </w:p>
          <w:p w:rsidR="008747ED" w:rsidRPr="00976D48" w:rsidRDefault="008747ED" w:rsidP="00BD532E">
            <w:pPr>
              <w:pStyle w:val="PSDBTabelaNormalny"/>
              <w:rPr>
                <w:rFonts w:cs="Arial"/>
              </w:rPr>
            </w:pPr>
          </w:p>
          <w:p w:rsidR="008747ED" w:rsidRPr="00976D48" w:rsidRDefault="008747ED" w:rsidP="00BD532E">
            <w:pPr>
              <w:pStyle w:val="PSDBTabelaNormalny"/>
              <w:rPr>
                <w:rFonts w:cs="Arial"/>
              </w:rPr>
            </w:pPr>
          </w:p>
        </w:tc>
      </w:tr>
      <w:tr w:rsidR="008747E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BD532E">
            <w:pPr>
              <w:pStyle w:val="PSDBTabelaNormalny"/>
              <w:rPr>
                <w:sz w:val="12"/>
                <w:szCs w:val="12"/>
              </w:rPr>
            </w:pPr>
          </w:p>
        </w:tc>
        <w:tc>
          <w:tcPr>
            <w:tcW w:w="2603"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BD532E">
            <w:pPr>
              <w:pStyle w:val="PSDBTabelaNormalny"/>
              <w:rPr>
                <w:i/>
              </w:rPr>
            </w:pPr>
            <w:r w:rsidRPr="00976D48">
              <w:rPr>
                <w:i/>
              </w:rPr>
              <w:t>Tytuł projektu</w:t>
            </w:r>
          </w:p>
        </w:tc>
        <w:tc>
          <w:tcPr>
            <w:tcW w:w="1350" w:type="dxa"/>
            <w:tcBorders>
              <w:top w:val="single" w:sz="4" w:space="0" w:color="999999"/>
              <w:left w:val="single" w:sz="4" w:space="0" w:color="999999"/>
              <w:bottom w:val="nil"/>
              <w:right w:val="single" w:sz="4" w:space="0" w:color="999999"/>
              <w:tl2br w:val="nil"/>
              <w:tr2bl w:val="nil"/>
            </w:tcBorders>
            <w:shd w:val="clear" w:color="auto" w:fill="F9F9F9"/>
          </w:tcPr>
          <w:p w:rsidR="008747ED" w:rsidRPr="00976D48" w:rsidRDefault="008747ED" w:rsidP="00BD532E">
            <w:pPr>
              <w:pStyle w:val="PSDBTabelaNormalny"/>
              <w:rPr>
                <w:rFonts w:cs="Arial"/>
                <w:b/>
              </w:rPr>
            </w:pPr>
            <w:r w:rsidRPr="00976D48">
              <w:rPr>
                <w:rFonts w:cs="Arial"/>
                <w:b/>
              </w:rPr>
              <w:t xml:space="preserve">Okres realizacji </w:t>
            </w:r>
          </w:p>
        </w:tc>
        <w:tc>
          <w:tcPr>
            <w:tcW w:w="1518"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BD532E">
            <w:pPr>
              <w:pStyle w:val="PSDBTabelaNormalny"/>
              <w:rPr>
                <w:rFonts w:cs="Arial"/>
                <w:b/>
              </w:rPr>
            </w:pPr>
            <w:r w:rsidRPr="00976D48">
              <w:rPr>
                <w:rFonts w:cs="Arial"/>
                <w:b/>
              </w:rPr>
              <w:t xml:space="preserve">Budżet projektu </w:t>
            </w:r>
            <w:r w:rsidRPr="00976D48">
              <w:rPr>
                <w:rFonts w:cs="Arial"/>
              </w:rPr>
              <w:t>[tys. zł]</w:t>
            </w:r>
          </w:p>
        </w:tc>
        <w:tc>
          <w:tcPr>
            <w:tcW w:w="1442" w:type="dxa"/>
            <w:tcBorders>
              <w:top w:val="single" w:sz="4" w:space="0" w:color="999999"/>
              <w:left w:val="single" w:sz="4" w:space="0" w:color="999999"/>
              <w:bottom w:val="nil"/>
              <w:right w:val="single" w:sz="4" w:space="0" w:color="999999"/>
              <w:tl2br w:val="nil"/>
              <w:tr2bl w:val="nil"/>
            </w:tcBorders>
            <w:shd w:val="clear" w:color="auto" w:fill="F9F9F9"/>
          </w:tcPr>
          <w:p w:rsidR="008747ED" w:rsidRPr="00976D48" w:rsidRDefault="008747ED" w:rsidP="00BD532E">
            <w:pPr>
              <w:pStyle w:val="PSDBTabelaNormalny"/>
              <w:rPr>
                <w:rFonts w:cs="Arial"/>
                <w:b/>
              </w:rPr>
            </w:pPr>
            <w:r w:rsidRPr="00976D48">
              <w:rPr>
                <w:rFonts w:cs="Arial"/>
                <w:b/>
              </w:rPr>
              <w:t xml:space="preserve">Źródło finansowania </w:t>
            </w:r>
          </w:p>
        </w:tc>
        <w:tc>
          <w:tcPr>
            <w:tcW w:w="6139"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BD532E">
            <w:pPr>
              <w:pStyle w:val="PSDBTabelaNormalny"/>
              <w:rPr>
                <w:rFonts w:cs="Arial"/>
                <w:b/>
              </w:rPr>
            </w:pPr>
            <w:r w:rsidRPr="00976D48">
              <w:rPr>
                <w:rFonts w:cs="Arial"/>
                <w:b/>
              </w:rPr>
              <w:t>Najważniejsze cele i rezultaty projektu</w:t>
            </w:r>
          </w:p>
        </w:tc>
      </w:tr>
      <w:tr w:rsidR="008747E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BD532E">
            <w:pPr>
              <w:pStyle w:val="PSDBTabelaNormalny"/>
              <w:rPr>
                <w:sz w:val="12"/>
                <w:szCs w:val="12"/>
              </w:rPr>
            </w:pPr>
          </w:p>
        </w:tc>
        <w:tc>
          <w:tcPr>
            <w:tcW w:w="2603"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BD532E">
            <w:pPr>
              <w:pStyle w:val="PSDBTabelaNormalny"/>
              <w:rPr>
                <w:i/>
              </w:rPr>
            </w:pPr>
            <w:r w:rsidRPr="00976D48">
              <w:rPr>
                <w:i/>
              </w:rPr>
              <w:t>1. …</w:t>
            </w:r>
          </w:p>
        </w:tc>
        <w:tc>
          <w:tcPr>
            <w:tcW w:w="1350" w:type="dxa"/>
            <w:tcBorders>
              <w:top w:val="single" w:sz="4" w:space="0" w:color="999999"/>
              <w:left w:val="single" w:sz="4" w:space="0" w:color="999999"/>
              <w:bottom w:val="nil"/>
              <w:right w:val="single" w:sz="4" w:space="0" w:color="999999"/>
              <w:tl2br w:val="nil"/>
              <w:tr2bl w:val="nil"/>
            </w:tcBorders>
            <w:shd w:val="clear" w:color="auto" w:fill="F9F9F9"/>
          </w:tcPr>
          <w:p w:rsidR="008747ED" w:rsidRPr="00976D48" w:rsidRDefault="008747ED" w:rsidP="00BD532E">
            <w:pPr>
              <w:pStyle w:val="PSDBTabelaNormalny"/>
              <w:rPr>
                <w:rFonts w:cs="Arial"/>
              </w:rPr>
            </w:pPr>
            <w:r w:rsidRPr="00976D48">
              <w:rPr>
                <w:rFonts w:cs="Arial"/>
              </w:rPr>
              <w:t>RRRR / RRRR</w:t>
            </w:r>
          </w:p>
        </w:tc>
        <w:tc>
          <w:tcPr>
            <w:tcW w:w="1518"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BD532E">
            <w:pPr>
              <w:pStyle w:val="PSDBTabelaNormalny"/>
              <w:jc w:val="right"/>
              <w:rPr>
                <w:rFonts w:cs="Arial"/>
              </w:rPr>
            </w:pPr>
          </w:p>
        </w:tc>
        <w:tc>
          <w:tcPr>
            <w:tcW w:w="1442" w:type="dxa"/>
            <w:tcBorders>
              <w:top w:val="single" w:sz="4" w:space="0" w:color="999999"/>
              <w:left w:val="single" w:sz="4" w:space="0" w:color="999999"/>
              <w:bottom w:val="nil"/>
              <w:right w:val="single" w:sz="4" w:space="0" w:color="999999"/>
              <w:tl2br w:val="nil"/>
              <w:tr2bl w:val="nil"/>
            </w:tcBorders>
            <w:shd w:val="clear" w:color="auto" w:fill="F9F9F9"/>
          </w:tcPr>
          <w:p w:rsidR="008747ED" w:rsidRPr="00976D48" w:rsidRDefault="008747ED" w:rsidP="00BD532E">
            <w:pPr>
              <w:pStyle w:val="PSDBTabelaNormalny"/>
              <w:rPr>
                <w:rFonts w:cs="Arial"/>
              </w:rPr>
            </w:pPr>
          </w:p>
        </w:tc>
        <w:tc>
          <w:tcPr>
            <w:tcW w:w="6139"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BD532E">
            <w:pPr>
              <w:pStyle w:val="PSDBTabelaNormalny"/>
              <w:rPr>
                <w:rFonts w:cs="Arial"/>
              </w:rPr>
            </w:pPr>
          </w:p>
        </w:tc>
      </w:tr>
      <w:tr w:rsidR="008747E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BD532E">
            <w:pPr>
              <w:pStyle w:val="PSDBTabelaNormalny"/>
              <w:rPr>
                <w:sz w:val="12"/>
                <w:szCs w:val="12"/>
              </w:rPr>
            </w:pPr>
          </w:p>
        </w:tc>
        <w:tc>
          <w:tcPr>
            <w:tcW w:w="2603"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BD532E">
            <w:pPr>
              <w:pStyle w:val="PSDBTabelaNormalny"/>
              <w:rPr>
                <w:i/>
              </w:rPr>
            </w:pPr>
            <w:r w:rsidRPr="00976D48">
              <w:rPr>
                <w:i/>
              </w:rPr>
              <w:t>2. …</w:t>
            </w:r>
          </w:p>
        </w:tc>
        <w:tc>
          <w:tcPr>
            <w:tcW w:w="1350" w:type="dxa"/>
            <w:tcBorders>
              <w:top w:val="single" w:sz="4" w:space="0" w:color="999999"/>
              <w:left w:val="single" w:sz="4" w:space="0" w:color="999999"/>
              <w:bottom w:val="nil"/>
              <w:right w:val="single" w:sz="4" w:space="0" w:color="999999"/>
              <w:tl2br w:val="nil"/>
              <w:tr2bl w:val="nil"/>
            </w:tcBorders>
            <w:shd w:val="clear" w:color="auto" w:fill="F9F9F9"/>
          </w:tcPr>
          <w:p w:rsidR="008747ED" w:rsidRPr="00976D48" w:rsidRDefault="008747ED" w:rsidP="00BD532E">
            <w:pPr>
              <w:pStyle w:val="PSDBTabelaNormalny"/>
              <w:rPr>
                <w:rFonts w:cs="Arial"/>
              </w:rPr>
            </w:pPr>
          </w:p>
        </w:tc>
        <w:tc>
          <w:tcPr>
            <w:tcW w:w="1518"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BD532E">
            <w:pPr>
              <w:pStyle w:val="PSDBTabelaNormalny"/>
              <w:jc w:val="right"/>
              <w:rPr>
                <w:rFonts w:cs="Arial"/>
              </w:rPr>
            </w:pPr>
          </w:p>
        </w:tc>
        <w:tc>
          <w:tcPr>
            <w:tcW w:w="1442" w:type="dxa"/>
            <w:tcBorders>
              <w:top w:val="single" w:sz="4" w:space="0" w:color="999999"/>
              <w:left w:val="single" w:sz="4" w:space="0" w:color="999999"/>
              <w:bottom w:val="nil"/>
              <w:right w:val="single" w:sz="4" w:space="0" w:color="999999"/>
              <w:tl2br w:val="nil"/>
              <w:tr2bl w:val="nil"/>
            </w:tcBorders>
            <w:shd w:val="clear" w:color="auto" w:fill="F9F9F9"/>
          </w:tcPr>
          <w:p w:rsidR="008747ED" w:rsidRPr="00976D48" w:rsidRDefault="008747ED" w:rsidP="00BD532E">
            <w:pPr>
              <w:pStyle w:val="PSDBTabelaNormalny"/>
              <w:rPr>
                <w:rFonts w:cs="Arial"/>
              </w:rPr>
            </w:pPr>
          </w:p>
        </w:tc>
        <w:tc>
          <w:tcPr>
            <w:tcW w:w="6139"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BD532E">
            <w:pPr>
              <w:pStyle w:val="PSDBTabelaNormalny"/>
              <w:rPr>
                <w:rFonts w:cs="Arial"/>
              </w:rPr>
            </w:pPr>
          </w:p>
        </w:tc>
      </w:tr>
      <w:tr w:rsidR="008747E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BD532E">
            <w:pPr>
              <w:pStyle w:val="PSDBTabelaNormalny"/>
              <w:rPr>
                <w:sz w:val="12"/>
                <w:szCs w:val="12"/>
              </w:rPr>
            </w:pPr>
          </w:p>
        </w:tc>
        <w:tc>
          <w:tcPr>
            <w:tcW w:w="2603"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BD532E">
            <w:pPr>
              <w:pStyle w:val="PSDBTabelaNormalny"/>
              <w:rPr>
                <w:i/>
              </w:rPr>
            </w:pPr>
            <w:r w:rsidRPr="00976D48">
              <w:rPr>
                <w:i/>
              </w:rPr>
              <w:t>3. …</w:t>
            </w:r>
          </w:p>
        </w:tc>
        <w:tc>
          <w:tcPr>
            <w:tcW w:w="1350" w:type="dxa"/>
            <w:tcBorders>
              <w:top w:val="single" w:sz="4" w:space="0" w:color="999999"/>
              <w:left w:val="single" w:sz="4" w:space="0" w:color="999999"/>
              <w:bottom w:val="nil"/>
              <w:right w:val="single" w:sz="4" w:space="0" w:color="999999"/>
              <w:tl2br w:val="nil"/>
              <w:tr2bl w:val="nil"/>
            </w:tcBorders>
            <w:shd w:val="clear" w:color="auto" w:fill="F9F9F9"/>
          </w:tcPr>
          <w:p w:rsidR="008747ED" w:rsidRPr="00976D48" w:rsidRDefault="008747ED" w:rsidP="00BD532E">
            <w:pPr>
              <w:pStyle w:val="PSDBTabelaNormalny"/>
              <w:rPr>
                <w:rFonts w:cs="Arial"/>
              </w:rPr>
            </w:pPr>
          </w:p>
        </w:tc>
        <w:tc>
          <w:tcPr>
            <w:tcW w:w="1518"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BD532E">
            <w:pPr>
              <w:pStyle w:val="PSDBTabelaNormalny"/>
              <w:jc w:val="right"/>
              <w:rPr>
                <w:rFonts w:cs="Arial"/>
              </w:rPr>
            </w:pPr>
          </w:p>
        </w:tc>
        <w:tc>
          <w:tcPr>
            <w:tcW w:w="1442" w:type="dxa"/>
            <w:tcBorders>
              <w:top w:val="single" w:sz="4" w:space="0" w:color="999999"/>
              <w:left w:val="single" w:sz="4" w:space="0" w:color="999999"/>
              <w:bottom w:val="nil"/>
              <w:right w:val="single" w:sz="4" w:space="0" w:color="999999"/>
              <w:tl2br w:val="nil"/>
              <w:tr2bl w:val="nil"/>
            </w:tcBorders>
            <w:shd w:val="clear" w:color="auto" w:fill="F9F9F9"/>
          </w:tcPr>
          <w:p w:rsidR="008747ED" w:rsidRPr="00976D48" w:rsidRDefault="008747ED" w:rsidP="00BD532E">
            <w:pPr>
              <w:pStyle w:val="PSDBTabelaNormalny"/>
              <w:rPr>
                <w:rFonts w:cs="Arial"/>
              </w:rPr>
            </w:pPr>
          </w:p>
        </w:tc>
        <w:tc>
          <w:tcPr>
            <w:tcW w:w="6139"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BD532E">
            <w:pPr>
              <w:pStyle w:val="PSDBTabelaNormalny"/>
              <w:rPr>
                <w:rFonts w:cs="Arial"/>
              </w:rPr>
            </w:pPr>
          </w:p>
        </w:tc>
      </w:tr>
      <w:tr w:rsidR="008747E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BD532E">
            <w:pPr>
              <w:pStyle w:val="PSDBTabelaNormalny"/>
              <w:rPr>
                <w:sz w:val="12"/>
                <w:szCs w:val="12"/>
              </w:rPr>
            </w:pPr>
          </w:p>
        </w:tc>
        <w:tc>
          <w:tcPr>
            <w:tcW w:w="2603"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BD532E">
            <w:pPr>
              <w:pStyle w:val="PSDBTabelaNormalny"/>
              <w:rPr>
                <w:i/>
              </w:rPr>
            </w:pPr>
            <w:r w:rsidRPr="00976D48">
              <w:rPr>
                <w:i/>
              </w:rPr>
              <w:t>4. …</w:t>
            </w:r>
          </w:p>
        </w:tc>
        <w:tc>
          <w:tcPr>
            <w:tcW w:w="1350" w:type="dxa"/>
            <w:tcBorders>
              <w:top w:val="single" w:sz="4" w:space="0" w:color="999999"/>
              <w:left w:val="single" w:sz="4" w:space="0" w:color="999999"/>
              <w:bottom w:val="nil"/>
              <w:right w:val="single" w:sz="4" w:space="0" w:color="999999"/>
              <w:tl2br w:val="nil"/>
              <w:tr2bl w:val="nil"/>
            </w:tcBorders>
            <w:shd w:val="clear" w:color="auto" w:fill="F9F9F9"/>
          </w:tcPr>
          <w:p w:rsidR="008747ED" w:rsidRPr="00976D48" w:rsidRDefault="008747ED" w:rsidP="00BD532E">
            <w:pPr>
              <w:pStyle w:val="PSDBTabelaNormalny"/>
              <w:rPr>
                <w:rFonts w:cs="Arial"/>
              </w:rPr>
            </w:pPr>
          </w:p>
        </w:tc>
        <w:tc>
          <w:tcPr>
            <w:tcW w:w="1518"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BD532E">
            <w:pPr>
              <w:pStyle w:val="PSDBTabelaNormalny"/>
              <w:jc w:val="right"/>
              <w:rPr>
                <w:rFonts w:cs="Arial"/>
              </w:rPr>
            </w:pPr>
          </w:p>
        </w:tc>
        <w:tc>
          <w:tcPr>
            <w:tcW w:w="1442" w:type="dxa"/>
            <w:tcBorders>
              <w:top w:val="single" w:sz="4" w:space="0" w:color="999999"/>
              <w:left w:val="single" w:sz="4" w:space="0" w:color="999999"/>
              <w:bottom w:val="nil"/>
              <w:right w:val="single" w:sz="4" w:space="0" w:color="999999"/>
              <w:tl2br w:val="nil"/>
              <w:tr2bl w:val="nil"/>
            </w:tcBorders>
            <w:shd w:val="clear" w:color="auto" w:fill="F9F9F9"/>
          </w:tcPr>
          <w:p w:rsidR="008747ED" w:rsidRPr="00976D48" w:rsidRDefault="008747ED" w:rsidP="00BD532E">
            <w:pPr>
              <w:pStyle w:val="PSDBTabelaNormalny"/>
              <w:rPr>
                <w:rFonts w:cs="Arial"/>
              </w:rPr>
            </w:pPr>
          </w:p>
        </w:tc>
        <w:tc>
          <w:tcPr>
            <w:tcW w:w="6139"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BD532E">
            <w:pPr>
              <w:pStyle w:val="PSDBTabelaNormalny"/>
              <w:rPr>
                <w:rFonts w:cs="Arial"/>
              </w:rPr>
            </w:pPr>
          </w:p>
        </w:tc>
      </w:tr>
      <w:tr w:rsidR="008747E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BD532E">
            <w:pPr>
              <w:pStyle w:val="PSDBTabelaNormalny"/>
              <w:rPr>
                <w:sz w:val="12"/>
                <w:szCs w:val="12"/>
              </w:rPr>
            </w:pPr>
          </w:p>
        </w:tc>
        <w:tc>
          <w:tcPr>
            <w:tcW w:w="2603"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BD532E">
            <w:pPr>
              <w:pStyle w:val="PSDBTabelaNormalny"/>
              <w:rPr>
                <w:i/>
              </w:rPr>
            </w:pPr>
            <w:r w:rsidRPr="00976D48">
              <w:rPr>
                <w:i/>
              </w:rPr>
              <w:t>5. …</w:t>
            </w:r>
          </w:p>
        </w:tc>
        <w:tc>
          <w:tcPr>
            <w:tcW w:w="1350" w:type="dxa"/>
            <w:tcBorders>
              <w:top w:val="single" w:sz="4" w:space="0" w:color="999999"/>
              <w:left w:val="single" w:sz="4" w:space="0" w:color="999999"/>
              <w:bottom w:val="nil"/>
              <w:right w:val="single" w:sz="4" w:space="0" w:color="999999"/>
              <w:tl2br w:val="nil"/>
              <w:tr2bl w:val="nil"/>
            </w:tcBorders>
            <w:shd w:val="clear" w:color="auto" w:fill="F9F9F9"/>
          </w:tcPr>
          <w:p w:rsidR="008747ED" w:rsidRPr="00976D48" w:rsidRDefault="008747ED" w:rsidP="00BD532E">
            <w:pPr>
              <w:pStyle w:val="PSDBTabelaNormalny"/>
              <w:rPr>
                <w:rFonts w:cs="Arial"/>
              </w:rPr>
            </w:pPr>
          </w:p>
        </w:tc>
        <w:tc>
          <w:tcPr>
            <w:tcW w:w="1518"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BD532E">
            <w:pPr>
              <w:pStyle w:val="PSDBTabelaNormalny"/>
              <w:jc w:val="right"/>
              <w:rPr>
                <w:rFonts w:cs="Arial"/>
              </w:rPr>
            </w:pPr>
          </w:p>
        </w:tc>
        <w:tc>
          <w:tcPr>
            <w:tcW w:w="1442" w:type="dxa"/>
            <w:tcBorders>
              <w:top w:val="single" w:sz="4" w:space="0" w:color="999999"/>
              <w:left w:val="single" w:sz="4" w:space="0" w:color="999999"/>
              <w:bottom w:val="nil"/>
              <w:right w:val="single" w:sz="4" w:space="0" w:color="999999"/>
              <w:tl2br w:val="nil"/>
              <w:tr2bl w:val="nil"/>
            </w:tcBorders>
            <w:shd w:val="clear" w:color="auto" w:fill="F9F9F9"/>
          </w:tcPr>
          <w:p w:rsidR="008747ED" w:rsidRPr="00976D48" w:rsidRDefault="008747ED" w:rsidP="00BD532E">
            <w:pPr>
              <w:pStyle w:val="PSDBTabelaNormalny"/>
              <w:rPr>
                <w:rFonts w:cs="Arial"/>
              </w:rPr>
            </w:pPr>
          </w:p>
        </w:tc>
        <w:tc>
          <w:tcPr>
            <w:tcW w:w="6139"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BD532E">
            <w:pPr>
              <w:pStyle w:val="PSDBTabelaNormalny"/>
              <w:rPr>
                <w:rFonts w:cs="Arial"/>
              </w:rPr>
            </w:pPr>
          </w:p>
        </w:tc>
      </w:tr>
    </w:tbl>
    <w:p w:rsidR="00240BEA" w:rsidRDefault="00240BEA" w:rsidP="00240BEA">
      <w:pPr>
        <w:rPr>
          <w:rFonts w:cs="Arial"/>
        </w:rPr>
      </w:pPr>
    </w:p>
    <w:p w:rsidR="00240BEA" w:rsidRDefault="00240BEA" w:rsidP="00240BEA">
      <w:pPr>
        <w:rPr>
          <w:rFonts w:cs="Arial"/>
        </w:rPr>
      </w:pPr>
    </w:p>
    <w:p w:rsidR="00240BEA" w:rsidRDefault="00240BEA" w:rsidP="007003D4">
      <w:pPr>
        <w:pStyle w:val="Nagwek3"/>
      </w:pPr>
      <w:bookmarkStart w:id="26" w:name="_Toc449952795"/>
      <w:r>
        <w:t>Opis wdrażania projektu</w:t>
      </w:r>
      <w:r w:rsidR="00D35146">
        <w:t xml:space="preserve"> z punktu widzenia instytucjonalnego i proceduralnego</w:t>
      </w:r>
      <w:bookmarkEnd w:id="26"/>
    </w:p>
    <w:p w:rsidR="00240BEA" w:rsidRDefault="00240BEA" w:rsidP="00240BEA">
      <w:pPr>
        <w:rPr>
          <w:rFonts w:cs="Arial"/>
        </w:rPr>
      </w:pPr>
    </w:p>
    <w:tbl>
      <w:tblPr>
        <w:tblW w:w="13716"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tblPr>
      <w:tblGrid>
        <w:gridCol w:w="675"/>
        <w:gridCol w:w="2574"/>
        <w:gridCol w:w="10467"/>
      </w:tblGrid>
      <w:tr w:rsidR="008747ED" w:rsidRPr="00976D48" w:rsidTr="002B20F9">
        <w:trPr>
          <w:tblHeader/>
        </w:trPr>
        <w:tc>
          <w:tcPr>
            <w:tcW w:w="675"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8747ED" w:rsidRPr="00976D48" w:rsidRDefault="008747ED" w:rsidP="00BD532E">
            <w:pPr>
              <w:pStyle w:val="PSDBTabelaNagwek"/>
              <w:rPr>
                <w:szCs w:val="14"/>
              </w:rPr>
            </w:pPr>
            <w:r w:rsidRPr="00976D48">
              <w:rPr>
                <w:szCs w:val="14"/>
              </w:rPr>
              <w:t>Lp.</w:t>
            </w:r>
          </w:p>
        </w:tc>
        <w:tc>
          <w:tcPr>
            <w:tcW w:w="2574"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8747ED" w:rsidRPr="00976D48" w:rsidRDefault="008747ED" w:rsidP="00BD532E">
            <w:pPr>
              <w:pStyle w:val="PSDBTabelaNagwek"/>
              <w:rPr>
                <w:szCs w:val="14"/>
              </w:rPr>
            </w:pPr>
            <w:r w:rsidRPr="00976D48">
              <w:rPr>
                <w:szCs w:val="14"/>
              </w:rPr>
              <w:t>Zakres informacji</w:t>
            </w:r>
          </w:p>
        </w:tc>
        <w:tc>
          <w:tcPr>
            <w:tcW w:w="10467"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8747ED" w:rsidRPr="00976D48" w:rsidRDefault="008747ED" w:rsidP="00BD532E">
            <w:pPr>
              <w:pStyle w:val="PSDBTabelaNagwek"/>
              <w:rPr>
                <w:szCs w:val="14"/>
              </w:rPr>
            </w:pPr>
            <w:r w:rsidRPr="00976D48">
              <w:rPr>
                <w:szCs w:val="14"/>
              </w:rPr>
              <w:t>Opis</w:t>
            </w:r>
          </w:p>
        </w:tc>
      </w:tr>
      <w:tr w:rsidR="008747E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BD532E">
            <w:pPr>
              <w:pStyle w:val="PSDBTabelaNormalny"/>
              <w:rPr>
                <w:sz w:val="12"/>
                <w:szCs w:val="12"/>
              </w:rPr>
            </w:pPr>
            <w:r>
              <w:rPr>
                <w:sz w:val="12"/>
                <w:szCs w:val="12"/>
              </w:rPr>
              <w:t>3.2.2.1</w:t>
            </w:r>
          </w:p>
        </w:tc>
        <w:tc>
          <w:tcPr>
            <w:tcW w:w="2574" w:type="dxa"/>
            <w:tcBorders>
              <w:top w:val="nil"/>
              <w:left w:val="single" w:sz="4" w:space="0" w:color="999999"/>
              <w:bottom w:val="nil"/>
              <w:right w:val="single" w:sz="4" w:space="0" w:color="999999"/>
              <w:tl2br w:val="nil"/>
              <w:tr2bl w:val="nil"/>
            </w:tcBorders>
            <w:shd w:val="clear" w:color="auto" w:fill="ECF8F6"/>
          </w:tcPr>
          <w:p w:rsidR="008747ED" w:rsidRPr="00A34CF4" w:rsidRDefault="008747ED" w:rsidP="00BD532E">
            <w:pPr>
              <w:pStyle w:val="PSDBTabelaNormalny"/>
            </w:pPr>
            <w:r>
              <w:t xml:space="preserve">Płaszczyzna instytucjonalna </w:t>
            </w:r>
            <w:r w:rsidRPr="00A34CF4">
              <w:t>wdrażania projektu</w:t>
            </w:r>
          </w:p>
        </w:tc>
        <w:tc>
          <w:tcPr>
            <w:tcW w:w="10467" w:type="dxa"/>
            <w:tcBorders>
              <w:top w:val="nil"/>
              <w:left w:val="single" w:sz="4" w:space="0" w:color="999999"/>
              <w:bottom w:val="nil"/>
              <w:right w:val="single" w:sz="4" w:space="0" w:color="999999"/>
              <w:tl2br w:val="nil"/>
              <w:tr2bl w:val="nil"/>
            </w:tcBorders>
            <w:shd w:val="clear" w:color="auto" w:fill="F9F9F9"/>
          </w:tcPr>
          <w:p w:rsidR="008747ED" w:rsidRDefault="008747ED" w:rsidP="00BD532E">
            <w:pPr>
              <w:pStyle w:val="PSDBTabelaNormalny"/>
            </w:pPr>
            <w:r>
              <w:t>Należy tu opisać:</w:t>
            </w:r>
          </w:p>
          <w:p w:rsidR="008747ED" w:rsidRDefault="008747ED" w:rsidP="00A1357C">
            <w:pPr>
              <w:pStyle w:val="PSDBTabelaNormalny"/>
              <w:numPr>
                <w:ilvl w:val="0"/>
                <w:numId w:val="17"/>
              </w:numPr>
            </w:pPr>
            <w:r>
              <w:t>wszystkie zaangażowane w realizację projektu instytucje i organizacje; podział odpowiedzialności i zadań pomiędzy wszystkie instytucje,</w:t>
            </w:r>
          </w:p>
          <w:p w:rsidR="008747ED" w:rsidRDefault="008747ED" w:rsidP="00A1357C">
            <w:pPr>
              <w:pStyle w:val="PSDBTabelaNormalny"/>
              <w:numPr>
                <w:ilvl w:val="0"/>
                <w:numId w:val="17"/>
              </w:numPr>
            </w:pPr>
            <w:r>
              <w:t>wszystkie osoby, instytucje i organizacje, na które realizacja projektu będzie miała wpływ,</w:t>
            </w:r>
          </w:p>
          <w:p w:rsidR="008747ED" w:rsidRDefault="008747ED" w:rsidP="00A1357C">
            <w:pPr>
              <w:pStyle w:val="PSDBTabelaNormalny"/>
              <w:numPr>
                <w:ilvl w:val="0"/>
                <w:numId w:val="17"/>
              </w:numPr>
            </w:pPr>
            <w:r>
              <w:t>osoby biorące udział w realizacji projektu (przede wszystkim kierownika projektu), ich rolę, zadania i odpowiedzialność,</w:t>
            </w:r>
          </w:p>
          <w:p w:rsidR="008747ED" w:rsidRDefault="008747ED" w:rsidP="00A1357C">
            <w:pPr>
              <w:pStyle w:val="PSDBTabelaNormalny"/>
              <w:numPr>
                <w:ilvl w:val="0"/>
                <w:numId w:val="17"/>
              </w:numPr>
            </w:pPr>
            <w:r>
              <w:t>zasoby techniczne niezbędne do realizacji projektu.</w:t>
            </w:r>
          </w:p>
          <w:p w:rsidR="008747ED" w:rsidRDefault="008747ED" w:rsidP="00A1357C">
            <w:pPr>
              <w:pStyle w:val="PSDBTabelaNormalny"/>
              <w:numPr>
                <w:ilvl w:val="0"/>
                <w:numId w:val="17"/>
              </w:numPr>
            </w:pPr>
            <w:r>
              <w:t>wiedzę.</w:t>
            </w:r>
          </w:p>
          <w:p w:rsidR="00A24EC2" w:rsidRDefault="00A24EC2" w:rsidP="008038DF">
            <w:pPr>
              <w:pStyle w:val="PSDBTabelaNormalny"/>
              <w:ind w:left="249"/>
            </w:pPr>
            <w:r w:rsidRPr="00A24EC2">
              <w:t>Jeśli wnioskodawca nie jest w stanie na obecnym etapie przygotowania projektu wskazać szczegółowej listy osób, instytucji, organizacji należy w tym miejscu określić wymagania, które zostaną postawione wobec osób, instytucji, organizacji przyjmujących odpowiedzialność z</w:t>
            </w:r>
            <w:r>
              <w:t>a</w:t>
            </w:r>
            <w:r w:rsidRPr="00A24EC2">
              <w:t xml:space="preserve"> realizację projektu ze wskazaniem ich roli, zadań i odpowiedzialności.</w:t>
            </w:r>
          </w:p>
          <w:p w:rsidR="008747ED" w:rsidRPr="00D1555D" w:rsidRDefault="008747ED" w:rsidP="00BD532E">
            <w:pPr>
              <w:pStyle w:val="PSDBTabelaNormalny"/>
            </w:pPr>
          </w:p>
        </w:tc>
      </w:tr>
      <w:tr w:rsidR="008747E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8747ED">
            <w:pPr>
              <w:pStyle w:val="PSDBTabelaNormalny"/>
              <w:rPr>
                <w:sz w:val="12"/>
                <w:szCs w:val="12"/>
              </w:rPr>
            </w:pPr>
            <w:r>
              <w:rPr>
                <w:sz w:val="12"/>
                <w:szCs w:val="12"/>
              </w:rPr>
              <w:t>3.2.2.2</w:t>
            </w:r>
          </w:p>
        </w:tc>
        <w:tc>
          <w:tcPr>
            <w:tcW w:w="2574" w:type="dxa"/>
            <w:tcBorders>
              <w:top w:val="single" w:sz="4" w:space="0" w:color="999999"/>
              <w:left w:val="single" w:sz="4" w:space="0" w:color="999999"/>
              <w:bottom w:val="nil"/>
              <w:right w:val="single" w:sz="4" w:space="0" w:color="999999"/>
              <w:tl2br w:val="nil"/>
              <w:tr2bl w:val="nil"/>
            </w:tcBorders>
            <w:shd w:val="clear" w:color="auto" w:fill="ECF8F6"/>
          </w:tcPr>
          <w:p w:rsidR="008747ED" w:rsidRPr="00A34CF4" w:rsidRDefault="008747ED" w:rsidP="00BD532E">
            <w:pPr>
              <w:pStyle w:val="PSDBTabelaNormalny"/>
            </w:pPr>
            <w:r>
              <w:t>Płaszczyzna proceduralna</w:t>
            </w:r>
            <w:r w:rsidRPr="00A34CF4">
              <w:t xml:space="preserve"> wdrażania projektu</w:t>
            </w:r>
          </w:p>
        </w:tc>
        <w:tc>
          <w:tcPr>
            <w:tcW w:w="10467" w:type="dxa"/>
            <w:tcBorders>
              <w:top w:val="single" w:sz="4" w:space="0" w:color="999999"/>
              <w:left w:val="single" w:sz="4" w:space="0" w:color="999999"/>
              <w:bottom w:val="nil"/>
              <w:right w:val="single" w:sz="4" w:space="0" w:color="999999"/>
              <w:tl2br w:val="nil"/>
              <w:tr2bl w:val="nil"/>
            </w:tcBorders>
            <w:shd w:val="clear" w:color="auto" w:fill="F9F9F9"/>
          </w:tcPr>
          <w:p w:rsidR="008747ED" w:rsidRDefault="008747ED" w:rsidP="00BD532E">
            <w:pPr>
              <w:pStyle w:val="PSDBTabelaNormalny"/>
            </w:pPr>
            <w:r>
              <w:t>Należy tu opisać:</w:t>
            </w:r>
          </w:p>
          <w:p w:rsidR="008747ED" w:rsidRDefault="008747ED" w:rsidP="00A1357C">
            <w:pPr>
              <w:pStyle w:val="PSDBTabelaNormalny"/>
              <w:numPr>
                <w:ilvl w:val="0"/>
                <w:numId w:val="18"/>
              </w:numPr>
            </w:pPr>
            <w:r>
              <w:t xml:space="preserve">procedury, które będą wykonywane podczas realizacji projektu, np. sposoby śledzenia postępu prac, definiowania i weryfikowania punktów </w:t>
            </w:r>
            <w:r>
              <w:lastRenderedPageBreak/>
              <w:t>kontrolnych, formalne warunki odbioru prac itp.</w:t>
            </w:r>
          </w:p>
          <w:p w:rsidR="008747ED" w:rsidRDefault="008747ED" w:rsidP="00A1357C">
            <w:pPr>
              <w:pStyle w:val="PSDBTabelaNormalny"/>
              <w:numPr>
                <w:ilvl w:val="0"/>
                <w:numId w:val="18"/>
              </w:numPr>
            </w:pPr>
            <w:r>
              <w:t>harmonogram prac przygotowawczych, w tym rozpisania przetargów, pozyskiwania odpowiednich zezwoleń itp.</w:t>
            </w:r>
          </w:p>
          <w:p w:rsidR="008747ED" w:rsidRDefault="008747ED" w:rsidP="00A1357C">
            <w:pPr>
              <w:pStyle w:val="PSDBTabelaNormalny"/>
              <w:numPr>
                <w:ilvl w:val="0"/>
                <w:numId w:val="18"/>
              </w:numPr>
            </w:pPr>
            <w:r>
              <w:t>harmonogram realizacji projektu; musi być on zgodny z harmonogramem przygotowanym w punkcie 3.1.3 oraz 4.1.4.</w:t>
            </w:r>
            <w:r w:rsidR="00E3735C">
              <w:t xml:space="preserve"> </w:t>
            </w:r>
          </w:p>
          <w:p w:rsidR="008747ED" w:rsidRDefault="008747ED" w:rsidP="00BD532E">
            <w:pPr>
              <w:pStyle w:val="PSDBTabelaNormalny"/>
            </w:pPr>
          </w:p>
          <w:p w:rsidR="008747ED" w:rsidRPr="00D1555D" w:rsidRDefault="008747ED" w:rsidP="00BD532E">
            <w:pPr>
              <w:pStyle w:val="PSDBTabelaNormalny"/>
            </w:pPr>
          </w:p>
        </w:tc>
      </w:tr>
      <w:tr w:rsidR="008747E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8747ED">
            <w:pPr>
              <w:pStyle w:val="PSDBTabelaNormalny"/>
              <w:rPr>
                <w:sz w:val="12"/>
                <w:szCs w:val="12"/>
              </w:rPr>
            </w:pPr>
            <w:r>
              <w:rPr>
                <w:sz w:val="12"/>
                <w:szCs w:val="12"/>
              </w:rPr>
              <w:lastRenderedPageBreak/>
              <w:t>3.2.2.3</w:t>
            </w:r>
          </w:p>
        </w:tc>
        <w:tc>
          <w:tcPr>
            <w:tcW w:w="2574" w:type="dxa"/>
            <w:tcBorders>
              <w:top w:val="single" w:sz="4" w:space="0" w:color="999999"/>
              <w:left w:val="single" w:sz="4" w:space="0" w:color="999999"/>
              <w:bottom w:val="nil"/>
              <w:right w:val="single" w:sz="4" w:space="0" w:color="999999"/>
              <w:tl2br w:val="nil"/>
              <w:tr2bl w:val="nil"/>
            </w:tcBorders>
            <w:shd w:val="clear" w:color="auto" w:fill="ECF8F6"/>
          </w:tcPr>
          <w:p w:rsidR="008747ED" w:rsidRPr="00523F0B" w:rsidRDefault="008747ED" w:rsidP="00BD532E">
            <w:pPr>
              <w:pStyle w:val="PSDBTabelaNormalny"/>
            </w:pPr>
            <w:r w:rsidRPr="00523F0B">
              <w:t>Partnerzy i opis zasad partnerstwa</w:t>
            </w:r>
          </w:p>
        </w:tc>
        <w:tc>
          <w:tcPr>
            <w:tcW w:w="10467" w:type="dxa"/>
            <w:tcBorders>
              <w:top w:val="single" w:sz="4" w:space="0" w:color="999999"/>
              <w:left w:val="single" w:sz="4" w:space="0" w:color="999999"/>
              <w:bottom w:val="nil"/>
              <w:right w:val="single" w:sz="4" w:space="0" w:color="999999"/>
              <w:tl2br w:val="nil"/>
              <w:tr2bl w:val="nil"/>
            </w:tcBorders>
            <w:shd w:val="clear" w:color="auto" w:fill="F9F9F9"/>
          </w:tcPr>
          <w:p w:rsidR="008747ED" w:rsidRDefault="008747ED" w:rsidP="00BD532E">
            <w:pPr>
              <w:pStyle w:val="PSDBTabelaNormalny"/>
            </w:pPr>
            <w:r>
              <w:t>W przypadku, gdy projekt realizowany jest z udziałem innych podmiotów należy scharakteryzować zakres ich zaangażowania oraz kompetencje związane z jego realizacją. W szczególności należy opisać strukturę i zasady współpracy pomiędzy podmiotami zaangażowanymi w realizację projektu:</w:t>
            </w:r>
          </w:p>
          <w:p w:rsidR="008747ED" w:rsidRDefault="008747ED" w:rsidP="00A1357C">
            <w:pPr>
              <w:pStyle w:val="PSDBTabelaNormalny"/>
              <w:numPr>
                <w:ilvl w:val="0"/>
                <w:numId w:val="19"/>
              </w:numPr>
            </w:pPr>
            <w:r>
              <w:t>prawną podstawę współpracy (umowę, porozumienie administracyjne – czy zostały zawarte w drodze procedur partnerstwa publiczno prywatnego w rozumieniu ustawy z dnia 19 grudnia 2008 r. o partnerstwie publiczno-prywatnym (tekst jedn. Dz. U. z 2015 r., poz. 696),</w:t>
            </w:r>
          </w:p>
          <w:p w:rsidR="008747ED" w:rsidRDefault="008747ED" w:rsidP="00A1357C">
            <w:pPr>
              <w:pStyle w:val="PSDBTabelaNormalny"/>
              <w:numPr>
                <w:ilvl w:val="0"/>
                <w:numId w:val="19"/>
              </w:numPr>
            </w:pPr>
            <w:r>
              <w:t>główne prawa i obowiązki partnera (-ów) związane z realizacją projektu,</w:t>
            </w:r>
          </w:p>
          <w:p w:rsidR="008747ED" w:rsidRDefault="008747ED" w:rsidP="00A1357C">
            <w:pPr>
              <w:pStyle w:val="PSDBTabelaNormalny"/>
              <w:numPr>
                <w:ilvl w:val="0"/>
                <w:numId w:val="19"/>
              </w:numPr>
            </w:pPr>
            <w:r>
              <w:t>kwestie własności i finansowania przedmiotu projektu po zakończeniu jego realizacji,</w:t>
            </w:r>
          </w:p>
          <w:p w:rsidR="008747ED" w:rsidRDefault="008747ED" w:rsidP="00A1357C">
            <w:pPr>
              <w:pStyle w:val="PSDBTabelaNormalny"/>
              <w:numPr>
                <w:ilvl w:val="0"/>
                <w:numId w:val="19"/>
              </w:numPr>
            </w:pPr>
            <w:r>
              <w:t>sposób zabezpieczenia środków finansowych, zasady rozliczeń i płatności, jeżeli partner uczestniczy w finansowaniu nakładów inwestycyjnych.</w:t>
            </w:r>
          </w:p>
        </w:tc>
      </w:tr>
    </w:tbl>
    <w:p w:rsidR="00240BEA" w:rsidRDefault="00240BEA" w:rsidP="00240BEA">
      <w:pPr>
        <w:rPr>
          <w:rFonts w:cs="Arial"/>
        </w:rPr>
      </w:pPr>
    </w:p>
    <w:p w:rsidR="005574B0" w:rsidRDefault="005574B0" w:rsidP="007003D4">
      <w:pPr>
        <w:pStyle w:val="Nagwek3"/>
      </w:pPr>
      <w:bookmarkStart w:id="27" w:name="_Toc448834812"/>
      <w:bookmarkStart w:id="28" w:name="_Toc449003459"/>
      <w:bookmarkStart w:id="29" w:name="_Toc449096411"/>
      <w:bookmarkStart w:id="30" w:name="_Toc448834821"/>
      <w:bookmarkStart w:id="31" w:name="_Toc449003468"/>
      <w:bookmarkStart w:id="32" w:name="_Toc449096420"/>
      <w:bookmarkStart w:id="33" w:name="_Toc448834828"/>
      <w:bookmarkStart w:id="34" w:name="_Toc449003475"/>
      <w:bookmarkStart w:id="35" w:name="_Toc449096427"/>
      <w:bookmarkStart w:id="36" w:name="_Toc448834834"/>
      <w:bookmarkStart w:id="37" w:name="_Toc449003481"/>
      <w:bookmarkStart w:id="38" w:name="_Toc449096433"/>
      <w:bookmarkStart w:id="39" w:name="_Toc448834840"/>
      <w:bookmarkStart w:id="40" w:name="_Toc449003487"/>
      <w:bookmarkStart w:id="41" w:name="_Toc449096439"/>
      <w:bookmarkStart w:id="42" w:name="_Toc448834846"/>
      <w:bookmarkStart w:id="43" w:name="_Toc449003493"/>
      <w:bookmarkStart w:id="44" w:name="_Toc449096445"/>
      <w:bookmarkStart w:id="45" w:name="_Toc448834852"/>
      <w:bookmarkStart w:id="46" w:name="_Toc449003499"/>
      <w:bookmarkStart w:id="47" w:name="_Toc449096451"/>
      <w:bookmarkStart w:id="48" w:name="_Toc448834858"/>
      <w:bookmarkStart w:id="49" w:name="_Toc449003505"/>
      <w:bookmarkStart w:id="50" w:name="_Toc449096457"/>
      <w:bookmarkStart w:id="51" w:name="_Toc448834864"/>
      <w:bookmarkStart w:id="52" w:name="_Toc449003511"/>
      <w:bookmarkStart w:id="53" w:name="_Toc449096463"/>
      <w:bookmarkStart w:id="54" w:name="_Toc448834870"/>
      <w:bookmarkStart w:id="55" w:name="_Toc449003517"/>
      <w:bookmarkStart w:id="56" w:name="_Toc449096469"/>
      <w:bookmarkStart w:id="57" w:name="_Toc448834876"/>
      <w:bookmarkStart w:id="58" w:name="_Toc449003523"/>
      <w:bookmarkStart w:id="59" w:name="_Toc449096475"/>
      <w:bookmarkStart w:id="60" w:name="_Toc44995279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t>Trwałość rezultatów projektu</w:t>
      </w:r>
      <w:bookmarkEnd w:id="60"/>
    </w:p>
    <w:p w:rsidR="005574B0" w:rsidRPr="005C16AC" w:rsidRDefault="005574B0" w:rsidP="005574B0">
      <w:pPr>
        <w:rPr>
          <w:rFonts w:cs="Arial"/>
          <w:sz w:val="2"/>
          <w:szCs w:val="2"/>
        </w:rPr>
      </w:pPr>
    </w:p>
    <w:tbl>
      <w:tblPr>
        <w:tblW w:w="13716"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tblPr>
      <w:tblGrid>
        <w:gridCol w:w="675"/>
        <w:gridCol w:w="1283"/>
        <w:gridCol w:w="646"/>
        <w:gridCol w:w="646"/>
        <w:gridCol w:w="4050"/>
        <w:gridCol w:w="6416"/>
      </w:tblGrid>
      <w:tr w:rsidR="008747ED" w:rsidRPr="00976D48" w:rsidTr="002B20F9">
        <w:trPr>
          <w:tblHeader/>
        </w:trPr>
        <w:tc>
          <w:tcPr>
            <w:tcW w:w="675"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8747ED" w:rsidRPr="00976D48" w:rsidRDefault="008747ED" w:rsidP="004971A3">
            <w:pPr>
              <w:pStyle w:val="PSDBTabelaNagwek"/>
              <w:rPr>
                <w:szCs w:val="14"/>
              </w:rPr>
            </w:pPr>
            <w:r w:rsidRPr="00976D48">
              <w:rPr>
                <w:szCs w:val="14"/>
              </w:rPr>
              <w:t>Lp.</w:t>
            </w:r>
          </w:p>
        </w:tc>
        <w:tc>
          <w:tcPr>
            <w:tcW w:w="2575" w:type="dxa"/>
            <w:gridSpan w:val="3"/>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8747ED" w:rsidRPr="00976D48" w:rsidRDefault="008747ED" w:rsidP="004971A3">
            <w:pPr>
              <w:pStyle w:val="PSDBTabelaNagwek"/>
              <w:rPr>
                <w:szCs w:val="14"/>
              </w:rPr>
            </w:pPr>
            <w:r w:rsidRPr="00976D48">
              <w:rPr>
                <w:szCs w:val="14"/>
              </w:rPr>
              <w:t>Zakres informacji</w:t>
            </w:r>
          </w:p>
        </w:tc>
        <w:tc>
          <w:tcPr>
            <w:tcW w:w="10466" w:type="dxa"/>
            <w:gridSpan w:val="2"/>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8747ED" w:rsidRPr="00976D48" w:rsidRDefault="008747ED" w:rsidP="004971A3">
            <w:pPr>
              <w:pStyle w:val="PSDBTabelaNagwek"/>
              <w:rPr>
                <w:szCs w:val="14"/>
              </w:rPr>
            </w:pPr>
            <w:r w:rsidRPr="00976D48">
              <w:rPr>
                <w:szCs w:val="14"/>
              </w:rPr>
              <w:t>Opis</w:t>
            </w:r>
          </w:p>
        </w:tc>
      </w:tr>
      <w:tr w:rsidR="008747E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CF46A1">
            <w:pPr>
              <w:pStyle w:val="PSDBTabelaNormalny"/>
              <w:rPr>
                <w:sz w:val="12"/>
                <w:szCs w:val="12"/>
              </w:rPr>
            </w:pPr>
            <w:r>
              <w:rPr>
                <w:sz w:val="12"/>
                <w:szCs w:val="12"/>
              </w:rPr>
              <w:t>3.2.</w:t>
            </w:r>
            <w:r w:rsidR="00CF46A1">
              <w:rPr>
                <w:sz w:val="12"/>
                <w:szCs w:val="12"/>
              </w:rPr>
              <w:t>3</w:t>
            </w:r>
            <w:r>
              <w:rPr>
                <w:sz w:val="12"/>
                <w:szCs w:val="12"/>
              </w:rPr>
              <w:t>.1</w:t>
            </w:r>
          </w:p>
        </w:tc>
        <w:tc>
          <w:tcPr>
            <w:tcW w:w="2575" w:type="dxa"/>
            <w:gridSpan w:val="3"/>
            <w:tcBorders>
              <w:top w:val="nil"/>
              <w:left w:val="single" w:sz="4" w:space="0" w:color="999999"/>
              <w:bottom w:val="nil"/>
              <w:right w:val="single" w:sz="4" w:space="0" w:color="999999"/>
              <w:tl2br w:val="nil"/>
              <w:tr2bl w:val="nil"/>
            </w:tcBorders>
            <w:shd w:val="clear" w:color="auto" w:fill="ECF8F6"/>
          </w:tcPr>
          <w:p w:rsidR="008747ED" w:rsidRPr="00A34CF4" w:rsidRDefault="008747ED" w:rsidP="004971A3">
            <w:pPr>
              <w:pStyle w:val="PSDBTabelaNormalny"/>
            </w:pPr>
            <w:r>
              <w:t>Operator inwestycji</w:t>
            </w:r>
          </w:p>
        </w:tc>
        <w:tc>
          <w:tcPr>
            <w:tcW w:w="10466" w:type="dxa"/>
            <w:gridSpan w:val="2"/>
            <w:tcBorders>
              <w:top w:val="nil"/>
              <w:left w:val="single" w:sz="4" w:space="0" w:color="999999"/>
              <w:bottom w:val="nil"/>
              <w:right w:val="single" w:sz="4" w:space="0" w:color="999999"/>
              <w:tl2br w:val="nil"/>
              <w:tr2bl w:val="nil"/>
            </w:tcBorders>
            <w:shd w:val="clear" w:color="auto" w:fill="F9F9F9"/>
          </w:tcPr>
          <w:p w:rsidR="008747ED" w:rsidRDefault="008747ED" w:rsidP="004971A3">
            <w:pPr>
              <w:pStyle w:val="PSDBTabelaNormalny"/>
            </w:pPr>
            <w:r>
              <w:t>Jeżeli bieżącym zarządzaniem projektu zajmować się będzie inny niż projektodawca podmiot, należy wyjaśnić przyczyny, korzyści oraz formę prawną przekazania funkcji związanych z użytkowaniem / zarządzaniem danej infrastruktury.</w:t>
            </w:r>
          </w:p>
          <w:p w:rsidR="008747ED" w:rsidRPr="00D1555D" w:rsidRDefault="008747ED" w:rsidP="004971A3">
            <w:pPr>
              <w:pStyle w:val="PSDBTabelaNormalny"/>
            </w:pPr>
            <w:r>
              <w:t>Należy określić jaki podmiot będzie zarządzał infrastrukturą powstałą w wyniku realizacji projektu, w tym sposób wyboru podmiotu eksploatującego, jego formę prawną i strukturę własnościową, jak również zakres nadzoru projektodawcy.</w:t>
            </w:r>
          </w:p>
        </w:tc>
      </w:tr>
      <w:tr w:rsidR="008747E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CF46A1">
            <w:pPr>
              <w:pStyle w:val="PSDBTabelaNormalny"/>
              <w:rPr>
                <w:sz w:val="12"/>
                <w:szCs w:val="12"/>
              </w:rPr>
            </w:pPr>
            <w:r>
              <w:rPr>
                <w:sz w:val="12"/>
                <w:szCs w:val="12"/>
              </w:rPr>
              <w:t>3.2.</w:t>
            </w:r>
            <w:r w:rsidR="00CF46A1">
              <w:rPr>
                <w:sz w:val="12"/>
                <w:szCs w:val="12"/>
              </w:rPr>
              <w:t>3</w:t>
            </w:r>
            <w:r>
              <w:rPr>
                <w:sz w:val="12"/>
                <w:szCs w:val="12"/>
              </w:rPr>
              <w:t>.2</w:t>
            </w:r>
          </w:p>
        </w:tc>
        <w:tc>
          <w:tcPr>
            <w:tcW w:w="2575" w:type="dxa"/>
            <w:gridSpan w:val="3"/>
            <w:tcBorders>
              <w:top w:val="single" w:sz="4" w:space="0" w:color="999999"/>
              <w:left w:val="single" w:sz="4" w:space="0" w:color="999999"/>
              <w:bottom w:val="nil"/>
              <w:right w:val="single" w:sz="4" w:space="0" w:color="999999"/>
              <w:tl2br w:val="nil"/>
              <w:tr2bl w:val="nil"/>
            </w:tcBorders>
            <w:shd w:val="clear" w:color="auto" w:fill="ECF8F6"/>
          </w:tcPr>
          <w:p w:rsidR="008747ED" w:rsidRPr="00A34CF4" w:rsidRDefault="008747ED" w:rsidP="004971A3">
            <w:pPr>
              <w:pStyle w:val="PSDBTabelaNormalny"/>
            </w:pPr>
            <w:r>
              <w:t>Utrzymanie i eksploatacja inwestycji</w:t>
            </w:r>
          </w:p>
        </w:tc>
        <w:tc>
          <w:tcPr>
            <w:tcW w:w="10466" w:type="dxa"/>
            <w:gridSpan w:val="2"/>
            <w:tcBorders>
              <w:top w:val="single" w:sz="4" w:space="0" w:color="999999"/>
              <w:left w:val="single" w:sz="4" w:space="0" w:color="999999"/>
              <w:bottom w:val="nil"/>
              <w:right w:val="single" w:sz="4" w:space="0" w:color="999999"/>
              <w:tl2br w:val="nil"/>
              <w:tr2bl w:val="nil"/>
            </w:tcBorders>
            <w:shd w:val="clear" w:color="auto" w:fill="F9F9F9"/>
          </w:tcPr>
          <w:p w:rsidR="008747ED" w:rsidRDefault="008747ED" w:rsidP="004971A3">
            <w:pPr>
              <w:pStyle w:val="PSDBTabelaNormalny"/>
            </w:pPr>
            <w:r>
              <w:t>W tym punkcie należy określić:</w:t>
            </w:r>
          </w:p>
          <w:p w:rsidR="008747ED" w:rsidRPr="00976D48" w:rsidRDefault="008747ED" w:rsidP="00A1357C">
            <w:pPr>
              <w:pStyle w:val="PSDBTabelaNormalny"/>
              <w:numPr>
                <w:ilvl w:val="0"/>
                <w:numId w:val="20"/>
              </w:numPr>
              <w:rPr>
                <w:rFonts w:cs="Verdana"/>
              </w:rPr>
            </w:pPr>
            <w:r w:rsidRPr="00976D48">
              <w:rPr>
                <w:rFonts w:cs="Verdana"/>
              </w:rPr>
              <w:t>sposób ponoszenia kosztów związanych z utrzymaniem i eksploatacją rezultatów projektu – szczególnie jest to ważne przy przekazaniu rezultatów projektu innemu operatorowi;</w:t>
            </w:r>
          </w:p>
          <w:p w:rsidR="008747ED" w:rsidRPr="00523F0B" w:rsidRDefault="008747ED" w:rsidP="00A1357C">
            <w:pPr>
              <w:pStyle w:val="PSDBTabelaNormalny"/>
              <w:numPr>
                <w:ilvl w:val="0"/>
                <w:numId w:val="20"/>
              </w:numPr>
            </w:pPr>
            <w:r w:rsidRPr="00976D48">
              <w:rPr>
                <w:rFonts w:cs="Verdana"/>
              </w:rPr>
              <w:t>sposób zabezpieczenia środków na te wyd</w:t>
            </w:r>
            <w:r>
              <w:t>atki – najlepiej, jak działania w ramach projektu są zapisane w statucie jednostki, najtrudniej jest udowodnić zabezpieczenie środków w przypadku przedsiębiorstw sektora prywatnego;</w:t>
            </w:r>
          </w:p>
        </w:tc>
      </w:tr>
      <w:tr w:rsidR="008747E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CF46A1">
            <w:pPr>
              <w:pStyle w:val="PSDBTabelaNormalny"/>
              <w:rPr>
                <w:sz w:val="12"/>
                <w:szCs w:val="12"/>
              </w:rPr>
            </w:pPr>
            <w:r>
              <w:rPr>
                <w:sz w:val="12"/>
                <w:szCs w:val="12"/>
              </w:rPr>
              <w:t>3.2.</w:t>
            </w:r>
            <w:r w:rsidR="00CF46A1">
              <w:rPr>
                <w:sz w:val="12"/>
                <w:szCs w:val="12"/>
              </w:rPr>
              <w:t>3</w:t>
            </w:r>
            <w:r>
              <w:rPr>
                <w:sz w:val="12"/>
                <w:szCs w:val="12"/>
              </w:rPr>
              <w:t>.3</w:t>
            </w:r>
          </w:p>
        </w:tc>
        <w:tc>
          <w:tcPr>
            <w:tcW w:w="2575" w:type="dxa"/>
            <w:gridSpan w:val="3"/>
            <w:tcBorders>
              <w:top w:val="single" w:sz="4" w:space="0" w:color="999999"/>
              <w:left w:val="single" w:sz="4" w:space="0" w:color="999999"/>
              <w:bottom w:val="nil"/>
              <w:right w:val="single" w:sz="4" w:space="0" w:color="999999"/>
              <w:tl2br w:val="nil"/>
              <w:tr2bl w:val="nil"/>
            </w:tcBorders>
            <w:shd w:val="clear" w:color="auto" w:fill="ECF8F6"/>
          </w:tcPr>
          <w:p w:rsidR="008747ED" w:rsidRDefault="008747ED" w:rsidP="004971A3">
            <w:pPr>
              <w:pStyle w:val="PSDBTabelaNormalny"/>
            </w:pPr>
            <w:r>
              <w:t>Zasoby techniczne</w:t>
            </w:r>
          </w:p>
        </w:tc>
        <w:tc>
          <w:tcPr>
            <w:tcW w:w="10466" w:type="dxa"/>
            <w:gridSpan w:val="2"/>
            <w:tcBorders>
              <w:top w:val="single" w:sz="4" w:space="0" w:color="999999"/>
              <w:left w:val="single" w:sz="4" w:space="0" w:color="999999"/>
              <w:bottom w:val="nil"/>
              <w:right w:val="single" w:sz="4" w:space="0" w:color="999999"/>
              <w:tl2br w:val="nil"/>
              <w:tr2bl w:val="nil"/>
            </w:tcBorders>
            <w:shd w:val="clear" w:color="auto" w:fill="F9F9F9"/>
          </w:tcPr>
          <w:p w:rsidR="008747ED" w:rsidRDefault="008747ED" w:rsidP="004971A3">
            <w:pPr>
              <w:pStyle w:val="PSDBTabelaNormalny"/>
            </w:pPr>
            <w:r>
              <w:t>Należy</w:t>
            </w:r>
            <w:r w:rsidRPr="00523F0B">
              <w:t xml:space="preserve"> uzasadnić, że </w:t>
            </w:r>
            <w:r>
              <w:t xml:space="preserve">operator </w:t>
            </w:r>
            <w:r w:rsidRPr="00523F0B">
              <w:t xml:space="preserve">sprosta wymaganiom związanym z bieżącym utrzymaniem infrastruktury. Informacje te powinny dotyczyć zasobów </w:t>
            </w:r>
            <w:r>
              <w:t>lokalowych, sprzętowych i</w:t>
            </w:r>
            <w:r w:rsidRPr="00523F0B">
              <w:t xml:space="preserve"> organizacyjnych w kontekście zdolności do utrzymania rezultatów projektu przez co najmniej 5 lat </w:t>
            </w:r>
            <w:r w:rsidR="004F6214">
              <w:t xml:space="preserve"> lub 3 lat w przypadku MŚP </w:t>
            </w:r>
            <w:r w:rsidRPr="00523F0B">
              <w:t>od chwili zakończenia jego realizacji</w:t>
            </w:r>
            <w:r>
              <w:t>, w szczególności:</w:t>
            </w:r>
          </w:p>
          <w:p w:rsidR="008747ED" w:rsidRDefault="008747ED" w:rsidP="00A1357C">
            <w:pPr>
              <w:pStyle w:val="PSDBTabelaNormalny"/>
              <w:numPr>
                <w:ilvl w:val="0"/>
                <w:numId w:val="21"/>
              </w:numPr>
            </w:pPr>
            <w:r w:rsidRPr="000C71BF">
              <w:t>pomieszczeń niezbędnych do realizacji projektu (np. zlokalizowania w nich nabywanych środków trwałych) przy czym należy opisać tutaj wyposażenie, infrastrukturę tych pomieszczeń itp.</w:t>
            </w:r>
          </w:p>
          <w:p w:rsidR="008747ED" w:rsidRDefault="008747ED" w:rsidP="00A1357C">
            <w:pPr>
              <w:pStyle w:val="PSDBTabelaNormalny"/>
              <w:numPr>
                <w:ilvl w:val="0"/>
                <w:numId w:val="21"/>
              </w:numPr>
            </w:pPr>
            <w:r w:rsidRPr="000C71BF">
              <w:t>inne niezbędne zasoby techniczne do realizacji projektu;</w:t>
            </w:r>
          </w:p>
        </w:tc>
      </w:tr>
      <w:tr w:rsidR="008747E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CF46A1">
            <w:pPr>
              <w:pStyle w:val="PSDBTabelaNormalny"/>
              <w:rPr>
                <w:sz w:val="12"/>
                <w:szCs w:val="12"/>
              </w:rPr>
            </w:pPr>
            <w:r>
              <w:rPr>
                <w:sz w:val="12"/>
                <w:szCs w:val="12"/>
              </w:rPr>
              <w:t>3.2.</w:t>
            </w:r>
            <w:r w:rsidR="00CF46A1">
              <w:rPr>
                <w:sz w:val="12"/>
                <w:szCs w:val="12"/>
              </w:rPr>
              <w:t>3</w:t>
            </w:r>
            <w:r>
              <w:rPr>
                <w:sz w:val="12"/>
                <w:szCs w:val="12"/>
              </w:rPr>
              <w:t>.</w:t>
            </w:r>
            <w:r w:rsidR="00CF46A1">
              <w:rPr>
                <w:sz w:val="12"/>
                <w:szCs w:val="12"/>
              </w:rPr>
              <w:t>4</w:t>
            </w:r>
          </w:p>
        </w:tc>
        <w:tc>
          <w:tcPr>
            <w:tcW w:w="2575" w:type="dxa"/>
            <w:gridSpan w:val="3"/>
            <w:tcBorders>
              <w:top w:val="single" w:sz="4" w:space="0" w:color="999999"/>
              <w:left w:val="single" w:sz="4" w:space="0" w:color="999999"/>
              <w:bottom w:val="nil"/>
              <w:right w:val="single" w:sz="4" w:space="0" w:color="999999"/>
              <w:tl2br w:val="nil"/>
              <w:tr2bl w:val="nil"/>
            </w:tcBorders>
            <w:shd w:val="clear" w:color="auto" w:fill="ECF8F6"/>
          </w:tcPr>
          <w:p w:rsidR="008747ED" w:rsidRDefault="008747ED" w:rsidP="004971A3">
            <w:pPr>
              <w:pStyle w:val="PSDBTabelaNormalny"/>
            </w:pPr>
            <w:r>
              <w:t>Zasoby kadrowe</w:t>
            </w:r>
          </w:p>
        </w:tc>
        <w:tc>
          <w:tcPr>
            <w:tcW w:w="10466" w:type="dxa"/>
            <w:gridSpan w:val="2"/>
            <w:tcBorders>
              <w:top w:val="single" w:sz="4" w:space="0" w:color="999999"/>
              <w:left w:val="single" w:sz="4" w:space="0" w:color="999999"/>
              <w:bottom w:val="nil"/>
              <w:right w:val="single" w:sz="4" w:space="0" w:color="999999"/>
              <w:tl2br w:val="nil"/>
              <w:tr2bl w:val="nil"/>
            </w:tcBorders>
            <w:shd w:val="clear" w:color="auto" w:fill="F9F9F9"/>
          </w:tcPr>
          <w:p w:rsidR="008747ED" w:rsidRDefault="008747ED" w:rsidP="004971A3">
            <w:pPr>
              <w:pStyle w:val="PSDBTabelaNormalny"/>
            </w:pPr>
            <w:r>
              <w:t>Należy</w:t>
            </w:r>
            <w:r w:rsidRPr="00523F0B">
              <w:t xml:space="preserve"> uzasadnić, że </w:t>
            </w:r>
            <w:r>
              <w:t xml:space="preserve">operator </w:t>
            </w:r>
            <w:r w:rsidRPr="00523F0B">
              <w:t xml:space="preserve">sprosta wymaganiom związanym z bieżącym utrzymaniem infrastruktury. Informacje te powinny dotyczyć </w:t>
            </w:r>
            <w:r>
              <w:t xml:space="preserve">w tym punkcie </w:t>
            </w:r>
            <w:r w:rsidRPr="00523F0B">
              <w:t xml:space="preserve">zasobów </w:t>
            </w:r>
            <w:r>
              <w:t>kadrowych</w:t>
            </w:r>
            <w:r w:rsidRPr="00523F0B">
              <w:t xml:space="preserve"> w kontekście zdolności do utrzymania rezultatów projektu przez co najmniej 5 lat </w:t>
            </w:r>
            <w:r w:rsidR="004F6214">
              <w:t xml:space="preserve"> lub 3 lat w przypadku MŚP</w:t>
            </w:r>
            <w:r w:rsidR="004F6214" w:rsidRPr="00523F0B">
              <w:t xml:space="preserve"> </w:t>
            </w:r>
            <w:r w:rsidRPr="00523F0B">
              <w:t>od chwili zakończenia jego realizacji.</w:t>
            </w:r>
            <w:r>
              <w:t xml:space="preserve"> W szczególności:</w:t>
            </w:r>
          </w:p>
          <w:p w:rsidR="008747ED" w:rsidRDefault="008747ED" w:rsidP="00A1357C">
            <w:pPr>
              <w:pStyle w:val="PSDBTabelaNormalny"/>
              <w:numPr>
                <w:ilvl w:val="0"/>
                <w:numId w:val="22"/>
              </w:numPr>
            </w:pPr>
            <w:r>
              <w:t>odpowiedniego doświadczenia i wykształcenia związanego z prowadzoną działalnością; osób odpowiedzialnych za zarządzanie finansami, sprzedażą, produkcją; należy podać wykształcenie, doświadczenie zawodowe wskazanych osób itp.</w:t>
            </w:r>
          </w:p>
          <w:p w:rsidR="008747ED" w:rsidRDefault="008747ED" w:rsidP="00A1357C">
            <w:pPr>
              <w:pStyle w:val="PSDBTabelaNormalny"/>
              <w:numPr>
                <w:ilvl w:val="0"/>
                <w:numId w:val="22"/>
              </w:numPr>
            </w:pPr>
            <w:r>
              <w:t xml:space="preserve">posiadania odpowiedniego przygotowania merytorycznego do prowadzenia działalności gospodarczej; odpowiedzi na pytanie: dlaczego posiadane zasoby ludzkie są wystarczające do wdrożenia projektu oraz osiągnięcia celów określonych w projekcie? </w:t>
            </w:r>
          </w:p>
          <w:p w:rsidR="008747ED" w:rsidRDefault="008747ED" w:rsidP="00A1357C">
            <w:pPr>
              <w:pStyle w:val="PSDBTabelaNormalny"/>
              <w:numPr>
                <w:ilvl w:val="0"/>
                <w:numId w:val="22"/>
              </w:numPr>
            </w:pPr>
            <w:r>
              <w:t>posiadanej wiedzy i umiejętności do właściwego wykorzystania środków na współfinansowanie projektu.</w:t>
            </w:r>
          </w:p>
        </w:tc>
      </w:tr>
      <w:tr w:rsidR="008747E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DC0178">
            <w:pPr>
              <w:pStyle w:val="PSDBTabelaNormalny"/>
              <w:rPr>
                <w:sz w:val="12"/>
                <w:szCs w:val="12"/>
              </w:rPr>
            </w:pPr>
            <w:r>
              <w:rPr>
                <w:sz w:val="12"/>
                <w:szCs w:val="12"/>
              </w:rPr>
              <w:t>3.2.</w:t>
            </w:r>
            <w:r w:rsidR="00DC0178">
              <w:rPr>
                <w:sz w:val="12"/>
                <w:szCs w:val="12"/>
              </w:rPr>
              <w:t>3</w:t>
            </w:r>
            <w:r>
              <w:rPr>
                <w:sz w:val="12"/>
                <w:szCs w:val="12"/>
              </w:rPr>
              <w:t>.5</w:t>
            </w:r>
          </w:p>
        </w:tc>
        <w:tc>
          <w:tcPr>
            <w:tcW w:w="2575" w:type="dxa"/>
            <w:gridSpan w:val="3"/>
            <w:tcBorders>
              <w:top w:val="single" w:sz="4" w:space="0" w:color="999999"/>
              <w:left w:val="single" w:sz="4" w:space="0" w:color="999999"/>
              <w:bottom w:val="nil"/>
              <w:right w:val="single" w:sz="4" w:space="0" w:color="999999"/>
              <w:tl2br w:val="nil"/>
              <w:tr2bl w:val="nil"/>
            </w:tcBorders>
            <w:shd w:val="clear" w:color="auto" w:fill="ECF8F6"/>
          </w:tcPr>
          <w:p w:rsidR="008747ED" w:rsidRPr="009A4EA9" w:rsidRDefault="008747ED" w:rsidP="004971A3">
            <w:pPr>
              <w:pStyle w:val="PSDBTabelaNormalny"/>
            </w:pPr>
            <w:r w:rsidRPr="009A4EA9">
              <w:t>Czynniki ryzyka realizacji projektu</w:t>
            </w:r>
          </w:p>
        </w:tc>
        <w:tc>
          <w:tcPr>
            <w:tcW w:w="10466" w:type="dxa"/>
            <w:gridSpan w:val="2"/>
            <w:tcBorders>
              <w:top w:val="single" w:sz="4" w:space="0" w:color="999999"/>
              <w:left w:val="single" w:sz="4" w:space="0" w:color="999999"/>
              <w:bottom w:val="nil"/>
              <w:right w:val="single" w:sz="4" w:space="0" w:color="999999"/>
              <w:tl2br w:val="nil"/>
              <w:tr2bl w:val="nil"/>
            </w:tcBorders>
            <w:shd w:val="clear" w:color="auto" w:fill="F9F9F9"/>
          </w:tcPr>
          <w:p w:rsidR="008747ED" w:rsidRDefault="008747ED" w:rsidP="0092623F">
            <w:pPr>
              <w:pStyle w:val="PSDBTabelaNormalny"/>
            </w:pPr>
            <w:r>
              <w:t>Należy opisać czynniki realizacji projektu wraz z działaniami, jakie zostaną podjęte przez projektodawcę</w:t>
            </w:r>
            <w:r w:rsidR="00711DC3">
              <w:t>.</w:t>
            </w:r>
            <w:r>
              <w:t xml:space="preserve"> Opis ryzyka powinien odnosić się do prawdopodobieństwa wystąpienia (wskazane jest określenie prawdopodobieństwa w skali 1-5 gdzie 1 to najmniejsze prawdopodobieństwa, a 5 </w:t>
            </w:r>
            <w:r>
              <w:lastRenderedPageBreak/>
              <w:t xml:space="preserve">to największe prawdopodobieństwo) oraz skutki powstałych szkód (gdzie 1 to stosunkowo niewielkie szkody, a 5 całkowite niepowodzenie projektu) </w:t>
            </w:r>
          </w:p>
          <w:p w:rsidR="008747ED" w:rsidRPr="00DC576D" w:rsidRDefault="008747ED" w:rsidP="00D1610C">
            <w:pPr>
              <w:pStyle w:val="PSDBTabelaNormalny"/>
              <w:spacing w:before="0" w:after="0"/>
            </w:pPr>
            <w:r>
              <w:rPr>
                <w:szCs w:val="14"/>
              </w:rPr>
              <w:t>Działani</w:t>
            </w:r>
            <w:r w:rsidR="004F6214">
              <w:rPr>
                <w:szCs w:val="14"/>
              </w:rPr>
              <w:t>e</w:t>
            </w:r>
            <w:r>
              <w:rPr>
                <w:szCs w:val="14"/>
              </w:rPr>
              <w:t xml:space="preserve"> zapobiegawcze to d</w:t>
            </w:r>
            <w:r w:rsidRPr="00DC576D">
              <w:rPr>
                <w:szCs w:val="14"/>
              </w:rPr>
              <w:t>ziałanie w celu wyeliminowania </w:t>
            </w:r>
            <w:r w:rsidRPr="00615EB0">
              <w:rPr>
                <w:szCs w:val="14"/>
              </w:rPr>
              <w:t>przyczyny</w:t>
            </w:r>
            <w:r w:rsidRPr="00DC576D">
              <w:rPr>
                <w:szCs w:val="14"/>
              </w:rPr>
              <w:t> potencjalnej </w:t>
            </w:r>
            <w:r w:rsidRPr="00615EB0">
              <w:rPr>
                <w:szCs w:val="14"/>
              </w:rPr>
              <w:t>niezgodności</w:t>
            </w:r>
            <w:r w:rsidRPr="00DC576D">
              <w:rPr>
                <w:szCs w:val="14"/>
              </w:rPr>
              <w:t> lub innej potencjalnej sytuacji niepożądanej</w:t>
            </w:r>
          </w:p>
          <w:p w:rsidR="008747ED" w:rsidRPr="00DC576D" w:rsidRDefault="008747ED" w:rsidP="00D1610C">
            <w:pPr>
              <w:spacing w:before="0"/>
              <w:rPr>
                <w:sz w:val="14"/>
                <w:szCs w:val="14"/>
              </w:rPr>
            </w:pPr>
            <w:r w:rsidRPr="00DC576D">
              <w:rPr>
                <w:sz w:val="14"/>
                <w:szCs w:val="14"/>
              </w:rPr>
              <w:t>Może być więcej niż jedna przyczyna potencjalnej niezgodności.</w:t>
            </w:r>
          </w:p>
          <w:p w:rsidR="008747ED" w:rsidRPr="00DC576D" w:rsidRDefault="008747ED" w:rsidP="00D1610C">
            <w:pPr>
              <w:spacing w:before="0"/>
              <w:rPr>
                <w:sz w:val="14"/>
                <w:szCs w:val="14"/>
              </w:rPr>
            </w:pPr>
            <w:r w:rsidRPr="00DC576D">
              <w:rPr>
                <w:sz w:val="14"/>
                <w:szCs w:val="14"/>
              </w:rPr>
              <w:t>Działanie zapobiegawcze jest podejmowane w celu zapobieżenia ich wystąpieniu, podczas gdy </w:t>
            </w:r>
            <w:r w:rsidRPr="00615EB0">
              <w:rPr>
                <w:sz w:val="14"/>
                <w:szCs w:val="14"/>
              </w:rPr>
              <w:t>działanie korygujące</w:t>
            </w:r>
            <w:r w:rsidRPr="00DC576D">
              <w:rPr>
                <w:sz w:val="14"/>
                <w:szCs w:val="14"/>
              </w:rPr>
              <w:t> jest podejmowane w celu zapobieżenia ich ponownemu wystąpieniu.</w:t>
            </w:r>
          </w:p>
          <w:p w:rsidR="008747ED" w:rsidRPr="00DC576D" w:rsidRDefault="008747ED" w:rsidP="00D1610C">
            <w:pPr>
              <w:spacing w:before="0"/>
              <w:rPr>
                <w:sz w:val="14"/>
                <w:szCs w:val="14"/>
              </w:rPr>
            </w:pPr>
            <w:r w:rsidRPr="00DC576D">
              <w:rPr>
                <w:sz w:val="14"/>
                <w:szCs w:val="14"/>
              </w:rPr>
              <w:t>Działania zapobiegawcze realizuje się w odniesieniu do potencjalnej niezgodności lub niepożądanej sytuacji w przyszłości.</w:t>
            </w:r>
          </w:p>
          <w:p w:rsidR="008747ED" w:rsidRPr="00DC576D" w:rsidRDefault="008747ED" w:rsidP="00D1610C">
            <w:pPr>
              <w:spacing w:before="0"/>
              <w:rPr>
                <w:sz w:val="14"/>
                <w:szCs w:val="14"/>
              </w:rPr>
            </w:pPr>
            <w:r>
              <w:rPr>
                <w:sz w:val="14"/>
                <w:szCs w:val="14"/>
              </w:rPr>
              <w:t xml:space="preserve">W przypadku zaistnienia ryzyka należy </w:t>
            </w:r>
            <w:r w:rsidRPr="00DC576D">
              <w:rPr>
                <w:sz w:val="14"/>
                <w:szCs w:val="14"/>
              </w:rPr>
              <w:t>opracować, wdrożyć i monitorować plany działania tak, aby zmniejszyć prawdopodobieństwo wystąpienia takich niezgodności.</w:t>
            </w:r>
          </w:p>
          <w:p w:rsidR="008747ED" w:rsidRDefault="008747ED" w:rsidP="002B20F9">
            <w:pPr>
              <w:spacing w:before="0"/>
            </w:pPr>
            <w:r w:rsidRPr="00615EB0">
              <w:rPr>
                <w:sz w:val="14"/>
                <w:szCs w:val="14"/>
              </w:rPr>
              <w:t>Skuteczność</w:t>
            </w:r>
            <w:r w:rsidRPr="00DC576D">
              <w:rPr>
                <w:sz w:val="14"/>
                <w:szCs w:val="14"/>
              </w:rPr>
              <w:t> działań zapobiegawczych wiąże się z potwierdzeniem wyeliminowania lub ograniczenia</w:t>
            </w:r>
            <w:r>
              <w:rPr>
                <w:sz w:val="14"/>
                <w:szCs w:val="14"/>
              </w:rPr>
              <w:t xml:space="preserve"> </w:t>
            </w:r>
            <w:r w:rsidRPr="00DC576D">
              <w:rPr>
                <w:sz w:val="14"/>
                <w:szCs w:val="14"/>
              </w:rPr>
              <w:t>(np. poprzez stosowanie odpowiedniego nadzoru) potencjalnych niezgodności</w:t>
            </w:r>
          </w:p>
        </w:tc>
      </w:tr>
      <w:tr w:rsidR="008747ED" w:rsidRPr="002856BB" w:rsidTr="002B20F9">
        <w:trPr>
          <w:cantSplit/>
          <w:trHeight w:val="1134"/>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4971A3">
            <w:pPr>
              <w:pStyle w:val="PSDBTabelaNormalny"/>
              <w:rPr>
                <w:sz w:val="12"/>
                <w:szCs w:val="12"/>
              </w:rPr>
            </w:pPr>
          </w:p>
        </w:tc>
        <w:tc>
          <w:tcPr>
            <w:tcW w:w="1283"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4971A3">
            <w:pPr>
              <w:pStyle w:val="PSDBTabelaNormalny"/>
              <w:rPr>
                <w:i/>
              </w:rPr>
            </w:pPr>
            <w:r w:rsidRPr="00976D48">
              <w:rPr>
                <w:i/>
              </w:rPr>
              <w:t>Czynnik ryzyka</w:t>
            </w:r>
          </w:p>
        </w:tc>
        <w:tc>
          <w:tcPr>
            <w:tcW w:w="646" w:type="dxa"/>
            <w:tcBorders>
              <w:top w:val="single" w:sz="4" w:space="0" w:color="999999"/>
              <w:left w:val="single" w:sz="4" w:space="0" w:color="999999"/>
              <w:bottom w:val="nil"/>
              <w:right w:val="single" w:sz="4" w:space="0" w:color="999999"/>
              <w:tl2br w:val="nil"/>
              <w:tr2bl w:val="nil"/>
            </w:tcBorders>
            <w:shd w:val="clear" w:color="auto" w:fill="ECF8F6"/>
            <w:textDirection w:val="btLr"/>
          </w:tcPr>
          <w:p w:rsidR="008747ED" w:rsidRPr="00976D48" w:rsidRDefault="008747ED" w:rsidP="0092623F">
            <w:pPr>
              <w:pStyle w:val="PSDBTabelaNormalny"/>
              <w:ind w:left="113" w:right="113"/>
              <w:rPr>
                <w:i/>
              </w:rPr>
            </w:pPr>
            <w:r>
              <w:rPr>
                <w:i/>
              </w:rPr>
              <w:t>Prawdopodobieństwo wystąpienia</w:t>
            </w:r>
          </w:p>
        </w:tc>
        <w:tc>
          <w:tcPr>
            <w:tcW w:w="646" w:type="dxa"/>
            <w:tcBorders>
              <w:top w:val="single" w:sz="4" w:space="0" w:color="999999"/>
              <w:left w:val="single" w:sz="4" w:space="0" w:color="999999"/>
              <w:bottom w:val="nil"/>
              <w:right w:val="single" w:sz="4" w:space="0" w:color="999999"/>
              <w:tl2br w:val="nil"/>
              <w:tr2bl w:val="nil"/>
            </w:tcBorders>
            <w:shd w:val="clear" w:color="auto" w:fill="ECF8F6"/>
            <w:textDirection w:val="btLr"/>
          </w:tcPr>
          <w:p w:rsidR="008747ED" w:rsidRPr="00976D48" w:rsidRDefault="008747ED" w:rsidP="0092623F">
            <w:pPr>
              <w:pStyle w:val="PSDBTabelaNormalny"/>
              <w:ind w:left="113" w:right="113"/>
              <w:rPr>
                <w:i/>
              </w:rPr>
            </w:pPr>
            <w:r>
              <w:rPr>
                <w:i/>
              </w:rPr>
              <w:t>Skutki wystąpienia</w:t>
            </w:r>
          </w:p>
        </w:tc>
        <w:tc>
          <w:tcPr>
            <w:tcW w:w="4050" w:type="dxa"/>
            <w:tcBorders>
              <w:top w:val="single" w:sz="4" w:space="0" w:color="999999"/>
              <w:left w:val="single" w:sz="4" w:space="0" w:color="999999"/>
              <w:bottom w:val="nil"/>
              <w:right w:val="single" w:sz="4" w:space="0" w:color="999999"/>
              <w:tl2br w:val="nil"/>
              <w:tr2bl w:val="nil"/>
            </w:tcBorders>
            <w:shd w:val="clear" w:color="auto" w:fill="F9F9F9"/>
          </w:tcPr>
          <w:p w:rsidR="008747ED" w:rsidRPr="00976D48" w:rsidRDefault="008747ED" w:rsidP="004971A3">
            <w:pPr>
              <w:pStyle w:val="PSDBTabelaNormalny"/>
              <w:rPr>
                <w:b/>
              </w:rPr>
            </w:pPr>
            <w:r>
              <w:rPr>
                <w:b/>
              </w:rPr>
              <w:t>Opis czynników ryzyka niepowodzenia projektu</w:t>
            </w:r>
          </w:p>
        </w:tc>
        <w:tc>
          <w:tcPr>
            <w:tcW w:w="6416" w:type="dxa"/>
            <w:tcBorders>
              <w:top w:val="single" w:sz="4" w:space="0" w:color="999999"/>
              <w:left w:val="single" w:sz="4" w:space="0" w:color="999999"/>
              <w:bottom w:val="nil"/>
              <w:right w:val="single" w:sz="4" w:space="0" w:color="999999"/>
              <w:tl2br w:val="nil"/>
              <w:tr2bl w:val="nil"/>
            </w:tcBorders>
            <w:shd w:val="clear" w:color="auto" w:fill="F9F9F9"/>
          </w:tcPr>
          <w:p w:rsidR="008747ED" w:rsidRPr="00976D48" w:rsidRDefault="008747ED" w:rsidP="004971A3">
            <w:pPr>
              <w:pStyle w:val="PSDBTabelaNormalny"/>
              <w:rPr>
                <w:b/>
              </w:rPr>
            </w:pPr>
            <w:r w:rsidRPr="00976D48">
              <w:rPr>
                <w:b/>
              </w:rPr>
              <w:t>Działania zapobiegawcze, jakie zostaną podjęte przez projektodawcę</w:t>
            </w:r>
          </w:p>
        </w:tc>
      </w:tr>
      <w:tr w:rsidR="008747E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4971A3">
            <w:pPr>
              <w:pStyle w:val="PSDBTabelaNormalny"/>
              <w:rPr>
                <w:sz w:val="12"/>
                <w:szCs w:val="12"/>
              </w:rPr>
            </w:pPr>
          </w:p>
        </w:tc>
        <w:tc>
          <w:tcPr>
            <w:tcW w:w="1283"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4971A3">
            <w:pPr>
              <w:pStyle w:val="PSDBTabelaNormalny"/>
              <w:rPr>
                <w:i/>
              </w:rPr>
            </w:pPr>
            <w:r w:rsidRPr="00976D48">
              <w:rPr>
                <w:i/>
              </w:rPr>
              <w:t>1. ……</w:t>
            </w:r>
          </w:p>
        </w:tc>
        <w:tc>
          <w:tcPr>
            <w:tcW w:w="646"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4971A3">
            <w:pPr>
              <w:pStyle w:val="PSDBTabelaNormalny"/>
              <w:rPr>
                <w:i/>
              </w:rPr>
            </w:pPr>
          </w:p>
        </w:tc>
        <w:tc>
          <w:tcPr>
            <w:tcW w:w="646"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4971A3">
            <w:pPr>
              <w:pStyle w:val="PSDBTabelaNormalny"/>
              <w:rPr>
                <w:i/>
              </w:rPr>
            </w:pPr>
          </w:p>
        </w:tc>
        <w:tc>
          <w:tcPr>
            <w:tcW w:w="4050" w:type="dxa"/>
            <w:tcBorders>
              <w:top w:val="single" w:sz="4" w:space="0" w:color="999999"/>
              <w:left w:val="single" w:sz="4" w:space="0" w:color="999999"/>
              <w:bottom w:val="nil"/>
              <w:right w:val="single" w:sz="4" w:space="0" w:color="999999"/>
              <w:tl2br w:val="nil"/>
              <w:tr2bl w:val="nil"/>
            </w:tcBorders>
            <w:shd w:val="clear" w:color="auto" w:fill="F9F9F9"/>
          </w:tcPr>
          <w:p w:rsidR="008747ED" w:rsidRDefault="008747ED" w:rsidP="004971A3">
            <w:pPr>
              <w:pStyle w:val="PSDBTabelaNormalny"/>
            </w:pPr>
          </w:p>
        </w:tc>
        <w:tc>
          <w:tcPr>
            <w:tcW w:w="6416" w:type="dxa"/>
            <w:tcBorders>
              <w:top w:val="single" w:sz="4" w:space="0" w:color="999999"/>
              <w:left w:val="single" w:sz="4" w:space="0" w:color="999999"/>
              <w:bottom w:val="nil"/>
              <w:right w:val="single" w:sz="4" w:space="0" w:color="999999"/>
              <w:tl2br w:val="nil"/>
              <w:tr2bl w:val="nil"/>
            </w:tcBorders>
            <w:shd w:val="clear" w:color="auto" w:fill="F9F9F9"/>
          </w:tcPr>
          <w:p w:rsidR="008747ED" w:rsidRDefault="008747ED" w:rsidP="004971A3">
            <w:pPr>
              <w:pStyle w:val="PSDBTabelaNormalny"/>
            </w:pPr>
          </w:p>
        </w:tc>
      </w:tr>
      <w:tr w:rsidR="008747E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4971A3">
            <w:pPr>
              <w:pStyle w:val="PSDBTabelaNormalny"/>
              <w:rPr>
                <w:sz w:val="12"/>
                <w:szCs w:val="12"/>
              </w:rPr>
            </w:pPr>
          </w:p>
        </w:tc>
        <w:tc>
          <w:tcPr>
            <w:tcW w:w="1283"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4971A3">
            <w:pPr>
              <w:pStyle w:val="PSDBTabelaNormalny"/>
              <w:rPr>
                <w:i/>
              </w:rPr>
            </w:pPr>
            <w:r w:rsidRPr="00976D48">
              <w:rPr>
                <w:i/>
              </w:rPr>
              <w:t>2. ……</w:t>
            </w:r>
          </w:p>
        </w:tc>
        <w:tc>
          <w:tcPr>
            <w:tcW w:w="646"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4971A3">
            <w:pPr>
              <w:pStyle w:val="PSDBTabelaNormalny"/>
              <w:rPr>
                <w:i/>
              </w:rPr>
            </w:pPr>
          </w:p>
        </w:tc>
        <w:tc>
          <w:tcPr>
            <w:tcW w:w="646"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4971A3">
            <w:pPr>
              <w:pStyle w:val="PSDBTabelaNormalny"/>
              <w:rPr>
                <w:i/>
              </w:rPr>
            </w:pPr>
          </w:p>
        </w:tc>
        <w:tc>
          <w:tcPr>
            <w:tcW w:w="4050" w:type="dxa"/>
            <w:tcBorders>
              <w:top w:val="single" w:sz="4" w:space="0" w:color="999999"/>
              <w:left w:val="single" w:sz="4" w:space="0" w:color="999999"/>
              <w:bottom w:val="nil"/>
              <w:right w:val="single" w:sz="4" w:space="0" w:color="999999"/>
              <w:tl2br w:val="nil"/>
              <w:tr2bl w:val="nil"/>
            </w:tcBorders>
            <w:shd w:val="clear" w:color="auto" w:fill="F9F9F9"/>
          </w:tcPr>
          <w:p w:rsidR="008747ED" w:rsidRDefault="008747ED" w:rsidP="004971A3">
            <w:pPr>
              <w:pStyle w:val="PSDBTabelaNormalny"/>
            </w:pPr>
          </w:p>
        </w:tc>
        <w:tc>
          <w:tcPr>
            <w:tcW w:w="6416" w:type="dxa"/>
            <w:tcBorders>
              <w:top w:val="single" w:sz="4" w:space="0" w:color="999999"/>
              <w:left w:val="single" w:sz="4" w:space="0" w:color="999999"/>
              <w:bottom w:val="nil"/>
              <w:right w:val="single" w:sz="4" w:space="0" w:color="999999"/>
              <w:tl2br w:val="nil"/>
              <w:tr2bl w:val="nil"/>
            </w:tcBorders>
            <w:shd w:val="clear" w:color="auto" w:fill="F9F9F9"/>
          </w:tcPr>
          <w:p w:rsidR="008747ED" w:rsidRDefault="008747ED" w:rsidP="004971A3">
            <w:pPr>
              <w:pStyle w:val="PSDBTabelaNormalny"/>
            </w:pPr>
          </w:p>
        </w:tc>
      </w:tr>
    </w:tbl>
    <w:p w:rsidR="005574B0" w:rsidRPr="00D23559" w:rsidRDefault="005574B0" w:rsidP="005574B0"/>
    <w:p w:rsidR="00EC13AF" w:rsidRDefault="00F31BDD" w:rsidP="007003D4">
      <w:pPr>
        <w:pStyle w:val="Nagwek2"/>
      </w:pPr>
      <w:bookmarkStart w:id="61" w:name="_Toc449952797"/>
      <w:r w:rsidRPr="006C31B0">
        <w:t xml:space="preserve">Obszar oddziaływania, beneficjenci końcowi i istotni </w:t>
      </w:r>
      <w:proofErr w:type="spellStart"/>
      <w:r w:rsidRPr="006C31B0">
        <w:t>interesariusze</w:t>
      </w:r>
      <w:proofErr w:type="spellEnd"/>
      <w:r w:rsidRPr="006C31B0">
        <w:t>.</w:t>
      </w:r>
      <w:bookmarkEnd w:id="61"/>
    </w:p>
    <w:p w:rsidR="005574B0" w:rsidRDefault="005574B0" w:rsidP="00617741">
      <w:pPr>
        <w:rPr>
          <w:szCs w:val="18"/>
        </w:rPr>
      </w:pPr>
      <w:r w:rsidRPr="00617741">
        <w:rPr>
          <w:szCs w:val="18"/>
        </w:rPr>
        <w:t xml:space="preserve">Należy opisać wszystkie podmioty publiczne i prywatne, na które oddziałuje projekt. Duże inwestycje infrastrukturalne zwykle nie oddziałują jedynie na bezpośrednich konsumentów usługi, ale mogą generować większe oddziaływania (lub „reakcje”) np. na partnerów, dostawców, konkurentów, administrację publiczną, społeczności lokalne itp. Na przykład w przypadku linii kolejowej łączącej dwa miasta, społeczności lokalne na obszarach położonych wzdłuż tej linii mogą odczuwać negatywne oddziaływanie na środowisko, podczas gdy korzyści z projektu odnoszą mieszkańcy większego obszaru. Ustalenie „kto się kwalifikuje” powinno brać pod uwagę wszystkich </w:t>
      </w:r>
      <w:proofErr w:type="spellStart"/>
      <w:r w:rsidRPr="00617741">
        <w:rPr>
          <w:b/>
          <w:bCs/>
          <w:szCs w:val="18"/>
        </w:rPr>
        <w:t>interesariuszy</w:t>
      </w:r>
      <w:proofErr w:type="spellEnd"/>
      <w:r w:rsidRPr="00617741">
        <w:rPr>
          <w:szCs w:val="18"/>
        </w:rPr>
        <w:t xml:space="preserve">, na których w znacznym stopniu oddziałują koszty i korzyści projektu. Włączenie efektów dystrybucji do analizy kosztów i korzyści omówiono bardziej szczegółowo </w:t>
      </w:r>
      <w:r w:rsidR="00E03C8F">
        <w:rPr>
          <w:szCs w:val="18"/>
        </w:rPr>
        <w:t>w dalszej części niniejszej instrukcji.</w:t>
      </w:r>
    </w:p>
    <w:p w:rsidR="005110BE" w:rsidRPr="003A727F" w:rsidRDefault="005110BE" w:rsidP="007003D4">
      <w:pPr>
        <w:pStyle w:val="Nagwek3"/>
      </w:pPr>
      <w:bookmarkStart w:id="62" w:name="_Toc449952798"/>
      <w:r w:rsidRPr="003A727F">
        <w:t>Efekty osiągnięte przez projekt</w:t>
      </w:r>
      <w:bookmarkEnd w:id="62"/>
    </w:p>
    <w:p w:rsidR="005110BE" w:rsidRDefault="005110BE" w:rsidP="005110BE">
      <w:r w:rsidRPr="003A727F">
        <w:t>W tym punkcie należy opisać wszystko, co się dzieje i jakie zmiany zaszły na obszarze oddziaływania projektu – od czasu jego zakończenia</w:t>
      </w:r>
      <w:r>
        <w:t xml:space="preserve">. </w:t>
      </w:r>
    </w:p>
    <w:tbl>
      <w:tblPr>
        <w:tblW w:w="13444"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tblPr>
      <w:tblGrid>
        <w:gridCol w:w="675"/>
        <w:gridCol w:w="2568"/>
        <w:gridCol w:w="5532"/>
        <w:gridCol w:w="840"/>
        <w:gridCol w:w="3829"/>
      </w:tblGrid>
      <w:tr w:rsidR="000325BD" w:rsidRPr="00976D48" w:rsidTr="002B20F9">
        <w:trPr>
          <w:tblHeader/>
        </w:trPr>
        <w:tc>
          <w:tcPr>
            <w:tcW w:w="675"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0325BD" w:rsidRPr="00976D48" w:rsidRDefault="000325BD" w:rsidP="004971A3">
            <w:pPr>
              <w:pStyle w:val="PSDBTabelaNagwek"/>
              <w:rPr>
                <w:szCs w:val="14"/>
              </w:rPr>
            </w:pPr>
            <w:r w:rsidRPr="00976D48">
              <w:rPr>
                <w:szCs w:val="14"/>
              </w:rPr>
              <w:t>Lp.</w:t>
            </w:r>
          </w:p>
        </w:tc>
        <w:tc>
          <w:tcPr>
            <w:tcW w:w="2568"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0325BD" w:rsidRPr="00976D48" w:rsidRDefault="000325BD" w:rsidP="004971A3">
            <w:pPr>
              <w:pStyle w:val="PSDBTabelaNagwek"/>
              <w:rPr>
                <w:szCs w:val="14"/>
              </w:rPr>
            </w:pPr>
            <w:r w:rsidRPr="00976D48">
              <w:rPr>
                <w:szCs w:val="14"/>
              </w:rPr>
              <w:t>Zakres informacji</w:t>
            </w:r>
          </w:p>
        </w:tc>
        <w:tc>
          <w:tcPr>
            <w:tcW w:w="10201" w:type="dxa"/>
            <w:gridSpan w:val="3"/>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0325BD" w:rsidRPr="00976D48" w:rsidRDefault="000325BD" w:rsidP="004971A3">
            <w:pPr>
              <w:pStyle w:val="PSDBTabelaNagwek"/>
              <w:rPr>
                <w:szCs w:val="14"/>
              </w:rPr>
            </w:pPr>
            <w:r w:rsidRPr="00976D48">
              <w:rPr>
                <w:szCs w:val="14"/>
              </w:rPr>
              <w:t>Opis</w:t>
            </w:r>
          </w:p>
        </w:tc>
      </w:tr>
      <w:tr w:rsidR="000325B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0325BD" w:rsidRPr="00976D48" w:rsidRDefault="000325BD" w:rsidP="004971A3">
            <w:pPr>
              <w:pStyle w:val="PSDBTabelaNormalny"/>
              <w:rPr>
                <w:sz w:val="12"/>
                <w:szCs w:val="12"/>
              </w:rPr>
            </w:pPr>
            <w:r>
              <w:rPr>
                <w:sz w:val="12"/>
                <w:szCs w:val="12"/>
              </w:rPr>
              <w:t>3.3.1.1</w:t>
            </w:r>
          </w:p>
        </w:tc>
        <w:tc>
          <w:tcPr>
            <w:tcW w:w="2568" w:type="dxa"/>
            <w:tcBorders>
              <w:top w:val="nil"/>
              <w:left w:val="single" w:sz="4" w:space="0" w:color="999999"/>
              <w:bottom w:val="nil"/>
              <w:right w:val="single" w:sz="4" w:space="0" w:color="999999"/>
              <w:tl2br w:val="nil"/>
              <w:tr2bl w:val="nil"/>
            </w:tcBorders>
            <w:shd w:val="clear" w:color="auto" w:fill="auto"/>
          </w:tcPr>
          <w:p w:rsidR="000325BD" w:rsidRPr="006C31B0" w:rsidRDefault="000325BD" w:rsidP="004971A3">
            <w:pPr>
              <w:pStyle w:val="PSDBTabelaNormalny"/>
            </w:pPr>
            <w:r w:rsidRPr="00AF4080">
              <w:t>Stan po realizacji projektu</w:t>
            </w:r>
          </w:p>
        </w:tc>
        <w:tc>
          <w:tcPr>
            <w:tcW w:w="10201" w:type="dxa"/>
            <w:gridSpan w:val="3"/>
            <w:tcBorders>
              <w:top w:val="nil"/>
              <w:left w:val="single" w:sz="4" w:space="0" w:color="999999"/>
              <w:bottom w:val="nil"/>
              <w:right w:val="single" w:sz="4" w:space="0" w:color="999999"/>
              <w:tl2br w:val="nil"/>
              <w:tr2bl w:val="nil"/>
            </w:tcBorders>
            <w:shd w:val="clear" w:color="auto" w:fill="auto"/>
          </w:tcPr>
          <w:p w:rsidR="000325BD" w:rsidRPr="003A727F" w:rsidRDefault="000325BD" w:rsidP="004971A3">
            <w:pPr>
              <w:pStyle w:val="PSDBTabelaNormalny"/>
              <w:tabs>
                <w:tab w:val="left" w:pos="256"/>
              </w:tabs>
            </w:pPr>
            <w:r w:rsidRPr="003A727F">
              <w:t>Opisując ‘stan po realizacji projektu’ należy przede wszystkim:</w:t>
            </w:r>
          </w:p>
          <w:p w:rsidR="000325BD" w:rsidRPr="003A727F" w:rsidRDefault="000325BD" w:rsidP="00A1357C">
            <w:pPr>
              <w:pStyle w:val="PSDBTabelaNormalny"/>
              <w:numPr>
                <w:ilvl w:val="0"/>
                <w:numId w:val="11"/>
              </w:numPr>
              <w:autoSpaceDE w:val="0"/>
              <w:autoSpaceDN w:val="0"/>
              <w:adjustRightInd w:val="0"/>
              <w:spacing w:before="0"/>
              <w:rPr>
                <w:rFonts w:cs="Arial"/>
                <w:color w:val="000000"/>
                <w:szCs w:val="14"/>
              </w:rPr>
            </w:pPr>
            <w:r w:rsidRPr="003A727F">
              <w:t>przedstawić funkcjonalność rozwiązań zaproponowanych w projekcie (np. rozwiązań technicznych),</w:t>
            </w:r>
          </w:p>
          <w:p w:rsidR="000325BD" w:rsidRPr="006C31B0" w:rsidRDefault="000325BD" w:rsidP="00A1357C">
            <w:pPr>
              <w:pStyle w:val="PSDBTabelaNormalny"/>
              <w:numPr>
                <w:ilvl w:val="0"/>
                <w:numId w:val="11"/>
              </w:numPr>
              <w:autoSpaceDE w:val="0"/>
              <w:autoSpaceDN w:val="0"/>
              <w:adjustRightInd w:val="0"/>
              <w:spacing w:before="0"/>
              <w:rPr>
                <w:rFonts w:cs="Arial"/>
                <w:color w:val="000000"/>
                <w:szCs w:val="14"/>
              </w:rPr>
            </w:pPr>
            <w:r w:rsidRPr="006C31B0">
              <w:rPr>
                <w:rFonts w:cs="Arial"/>
                <w:color w:val="000000"/>
                <w:szCs w:val="14"/>
              </w:rPr>
              <w:t xml:space="preserve">należy przedstawić analizę projektu w kontekście całego układu infrastruktury, tj. funkcjonalne i rzeczowe powiązania między danym projektem a istniejącą infrastrukturą. </w:t>
            </w:r>
          </w:p>
          <w:p w:rsidR="000325BD" w:rsidRPr="00AF4080" w:rsidRDefault="000325BD" w:rsidP="00A1357C">
            <w:pPr>
              <w:pStyle w:val="PSDBTabelaNormalny"/>
              <w:numPr>
                <w:ilvl w:val="0"/>
                <w:numId w:val="11"/>
              </w:numPr>
            </w:pPr>
            <w:r w:rsidRPr="00AF4080">
              <w:t>wykazać zbieżność parametrów technicznych projektowanej infrastruktury z celami projektu;</w:t>
            </w:r>
          </w:p>
          <w:p w:rsidR="000325BD" w:rsidRPr="006C31B0" w:rsidRDefault="000325BD" w:rsidP="00A1357C">
            <w:pPr>
              <w:pStyle w:val="PSDBTabelaNormalny"/>
              <w:numPr>
                <w:ilvl w:val="0"/>
                <w:numId w:val="11"/>
              </w:numPr>
            </w:pPr>
            <w:r w:rsidRPr="006C31B0">
              <w:t>przedstawić logikę dostosowania rozwiązań wypracowanych w ramach projektu do poszczególnych celów, które ma spełniać,</w:t>
            </w:r>
          </w:p>
          <w:p w:rsidR="000325BD" w:rsidRPr="006C31B0" w:rsidRDefault="000325BD" w:rsidP="00A1357C">
            <w:pPr>
              <w:pStyle w:val="PSDBTabelaNormalny"/>
              <w:numPr>
                <w:ilvl w:val="0"/>
                <w:numId w:val="11"/>
              </w:numPr>
            </w:pPr>
            <w:r w:rsidRPr="006C31B0">
              <w:t>wykazać dostosowanie infrastruktury do realizacji celów projektu przez cały okres referencyjny (biorąc pod uwagę zużycie ekonomiczne środków trwałych itd.);</w:t>
            </w:r>
          </w:p>
          <w:p w:rsidR="000325BD" w:rsidRPr="006C31B0" w:rsidRDefault="000325BD" w:rsidP="00A1357C">
            <w:pPr>
              <w:pStyle w:val="PSDBTabelaNormalny"/>
              <w:numPr>
                <w:ilvl w:val="0"/>
                <w:numId w:val="11"/>
              </w:numPr>
            </w:pPr>
            <w:r w:rsidRPr="006C31B0">
              <w:lastRenderedPageBreak/>
              <w:t>określić w sposób wiarygodny i poprawny zakres niezbędnych robót i nakładów odtworzeniowych w określonym okresie eksploatacji rezultatów projektu (w odniesieniu jedynie do elementów, które wymagają odtworzenia w okresie referencyjnym),</w:t>
            </w:r>
          </w:p>
          <w:p w:rsidR="000325BD" w:rsidRPr="003A727F" w:rsidRDefault="000325BD" w:rsidP="00A1357C">
            <w:pPr>
              <w:pStyle w:val="PSDBTabelaNormalny"/>
              <w:numPr>
                <w:ilvl w:val="0"/>
                <w:numId w:val="11"/>
              </w:numPr>
            </w:pPr>
            <w:r w:rsidRPr="003A727F">
              <w:t>podać wiarygodne źródła tych danych.</w:t>
            </w:r>
          </w:p>
          <w:p w:rsidR="000325BD" w:rsidRPr="003A727F" w:rsidRDefault="000325BD" w:rsidP="004971A3">
            <w:pPr>
              <w:pStyle w:val="PSDBTabelaNormalny"/>
            </w:pPr>
          </w:p>
          <w:p w:rsidR="000325BD" w:rsidRPr="00E60FC1" w:rsidRDefault="000325BD" w:rsidP="004971A3">
            <w:pPr>
              <w:pStyle w:val="PSDBTabelaNormalny"/>
              <w:rPr>
                <w:highlight w:val="yellow"/>
              </w:rPr>
            </w:pPr>
            <w:r w:rsidRPr="003A727F">
              <w:rPr>
                <w:b/>
              </w:rPr>
              <w:t>Należy pokazać wpływ projektu na jakość, udogodnienia i bezpieczeństwo użytkowników.</w:t>
            </w:r>
          </w:p>
        </w:tc>
      </w:tr>
      <w:tr w:rsidR="000325B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0325BD" w:rsidRPr="00976D48" w:rsidRDefault="000325BD" w:rsidP="000325BD">
            <w:pPr>
              <w:pStyle w:val="PSDBTabelaNormalny"/>
              <w:rPr>
                <w:sz w:val="12"/>
                <w:szCs w:val="12"/>
              </w:rPr>
            </w:pPr>
            <w:r>
              <w:rPr>
                <w:sz w:val="12"/>
                <w:szCs w:val="12"/>
              </w:rPr>
              <w:lastRenderedPageBreak/>
              <w:t>3.3.1.2</w:t>
            </w:r>
          </w:p>
        </w:tc>
        <w:tc>
          <w:tcPr>
            <w:tcW w:w="2568" w:type="dxa"/>
            <w:tcBorders>
              <w:top w:val="single" w:sz="4" w:space="0" w:color="999999"/>
              <w:left w:val="single" w:sz="4" w:space="0" w:color="999999"/>
              <w:bottom w:val="nil"/>
              <w:right w:val="single" w:sz="4" w:space="0" w:color="999999"/>
              <w:tl2br w:val="nil"/>
              <w:tr2bl w:val="nil"/>
            </w:tcBorders>
            <w:shd w:val="clear" w:color="auto" w:fill="auto"/>
          </w:tcPr>
          <w:p w:rsidR="000325BD" w:rsidRPr="00AF4080" w:rsidRDefault="000325BD" w:rsidP="004971A3">
            <w:pPr>
              <w:pStyle w:val="PSDBTabelaNormalny"/>
            </w:pPr>
            <w:r w:rsidRPr="006C31B0">
              <w:t>Obszar oddziaływania</w:t>
            </w:r>
          </w:p>
        </w:tc>
        <w:tc>
          <w:tcPr>
            <w:tcW w:w="10201" w:type="dxa"/>
            <w:gridSpan w:val="3"/>
            <w:tcBorders>
              <w:top w:val="single" w:sz="4" w:space="0" w:color="999999"/>
              <w:left w:val="single" w:sz="4" w:space="0" w:color="999999"/>
              <w:bottom w:val="nil"/>
              <w:right w:val="single" w:sz="4" w:space="0" w:color="999999"/>
              <w:tl2br w:val="nil"/>
              <w:tr2bl w:val="nil"/>
            </w:tcBorders>
            <w:shd w:val="clear" w:color="auto" w:fill="F9F9F9"/>
          </w:tcPr>
          <w:p w:rsidR="000325BD" w:rsidRPr="00617741" w:rsidRDefault="000325BD" w:rsidP="0082504B">
            <w:pPr>
              <w:pStyle w:val="Default"/>
              <w:jc w:val="both"/>
              <w:rPr>
                <w:rFonts w:ascii="Verdana" w:hAnsi="Verdana"/>
                <w:sz w:val="14"/>
                <w:szCs w:val="14"/>
              </w:rPr>
            </w:pPr>
            <w:r w:rsidRPr="00617741">
              <w:rPr>
                <w:rFonts w:ascii="Verdana" w:hAnsi="Verdana"/>
                <w:sz w:val="14"/>
                <w:szCs w:val="14"/>
              </w:rPr>
              <w:t xml:space="preserve">Po przedstawieniu opisu działań projektu i podmiotu odpowiedzialnego za realizację projektu należy określić granice analizy. Obszar geograficzny, na który oddziałują efekty projektu, definiuje się jako </w:t>
            </w:r>
            <w:r w:rsidRPr="00617741">
              <w:rPr>
                <w:rFonts w:ascii="Verdana" w:hAnsi="Verdana"/>
                <w:b/>
                <w:bCs/>
                <w:sz w:val="14"/>
                <w:szCs w:val="14"/>
              </w:rPr>
              <w:t xml:space="preserve">obszar oddziaływania. </w:t>
            </w:r>
            <w:r w:rsidRPr="00617741">
              <w:rPr>
                <w:rFonts w:ascii="Verdana" w:hAnsi="Verdana"/>
                <w:sz w:val="14"/>
                <w:szCs w:val="14"/>
              </w:rPr>
              <w:t xml:space="preserve">Może on mieć zasięg lokalny, regionalny lub krajowy (lub nawet unijny), w zależności od wielkości i zakresu inwestycji oraz potencjału przyszłych oddziaływań. </w:t>
            </w:r>
          </w:p>
          <w:p w:rsidR="000325BD" w:rsidRDefault="000325BD" w:rsidP="00617741">
            <w:pPr>
              <w:pStyle w:val="Default"/>
              <w:jc w:val="both"/>
            </w:pPr>
          </w:p>
        </w:tc>
      </w:tr>
      <w:tr w:rsidR="000325B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0325BD" w:rsidRPr="00976D48" w:rsidRDefault="000325BD" w:rsidP="000325BD">
            <w:pPr>
              <w:pStyle w:val="PSDBTabelaNormalny"/>
              <w:rPr>
                <w:sz w:val="12"/>
                <w:szCs w:val="12"/>
              </w:rPr>
            </w:pPr>
            <w:r>
              <w:rPr>
                <w:sz w:val="12"/>
                <w:szCs w:val="12"/>
              </w:rPr>
              <w:t>3.3.1.3</w:t>
            </w:r>
          </w:p>
        </w:tc>
        <w:tc>
          <w:tcPr>
            <w:tcW w:w="2568" w:type="dxa"/>
            <w:tcBorders>
              <w:top w:val="single" w:sz="4" w:space="0" w:color="999999"/>
              <w:left w:val="single" w:sz="4" w:space="0" w:color="999999"/>
              <w:bottom w:val="nil"/>
              <w:right w:val="single" w:sz="4" w:space="0" w:color="999999"/>
              <w:tl2br w:val="nil"/>
              <w:tr2bl w:val="nil"/>
            </w:tcBorders>
            <w:shd w:val="clear" w:color="auto" w:fill="auto"/>
          </w:tcPr>
          <w:p w:rsidR="000325BD" w:rsidRDefault="000325BD" w:rsidP="004F6214">
            <w:pPr>
              <w:pStyle w:val="PSDBTabelaNormalny"/>
            </w:pPr>
            <w:r w:rsidRPr="006C31B0">
              <w:t xml:space="preserve">Beneficjenci końcowi </w:t>
            </w:r>
            <w:r w:rsidR="004F6214">
              <w:t xml:space="preserve">i </w:t>
            </w:r>
            <w:r w:rsidRPr="006C31B0">
              <w:t xml:space="preserve"> istotni </w:t>
            </w:r>
            <w:proofErr w:type="spellStart"/>
            <w:r w:rsidRPr="006C31B0">
              <w:t>interesariusze</w:t>
            </w:r>
            <w:proofErr w:type="spellEnd"/>
          </w:p>
        </w:tc>
        <w:tc>
          <w:tcPr>
            <w:tcW w:w="10201" w:type="dxa"/>
            <w:gridSpan w:val="3"/>
            <w:tcBorders>
              <w:top w:val="single" w:sz="4" w:space="0" w:color="999999"/>
              <w:left w:val="single" w:sz="4" w:space="0" w:color="999999"/>
              <w:bottom w:val="nil"/>
              <w:right w:val="single" w:sz="4" w:space="0" w:color="999999"/>
              <w:tl2br w:val="nil"/>
              <w:tr2bl w:val="nil"/>
            </w:tcBorders>
            <w:shd w:val="clear" w:color="auto" w:fill="F9F9F9"/>
          </w:tcPr>
          <w:p w:rsidR="000325BD" w:rsidRPr="003A727F" w:rsidRDefault="000325BD" w:rsidP="0082504B">
            <w:pPr>
              <w:pStyle w:val="Default"/>
              <w:jc w:val="both"/>
              <w:rPr>
                <w:rFonts w:ascii="Verdana" w:hAnsi="Verdana"/>
                <w:sz w:val="14"/>
                <w:szCs w:val="14"/>
              </w:rPr>
            </w:pPr>
            <w:r w:rsidRPr="003A727F">
              <w:rPr>
                <w:rFonts w:ascii="Verdana" w:hAnsi="Verdana"/>
                <w:sz w:val="14"/>
                <w:szCs w:val="14"/>
              </w:rPr>
              <w:t xml:space="preserve">Odpowiedni opis obszaru oddziaływania wymaga wskazania </w:t>
            </w:r>
            <w:r w:rsidRPr="003A727F">
              <w:rPr>
                <w:rFonts w:ascii="Verdana" w:hAnsi="Verdana"/>
                <w:b/>
                <w:bCs/>
                <w:sz w:val="14"/>
                <w:szCs w:val="14"/>
              </w:rPr>
              <w:t xml:space="preserve">beneficjentów końcowych </w:t>
            </w:r>
            <w:r w:rsidRPr="003A727F">
              <w:rPr>
                <w:rFonts w:ascii="Verdana" w:hAnsi="Verdana"/>
                <w:sz w:val="14"/>
                <w:szCs w:val="14"/>
              </w:rPr>
              <w:t xml:space="preserve">projektu, tj. populacji, która odnosi bezpośrednie korzyści z realizacji projektu. Mogą nimi być na przykład użytkownicy dróg, gospodarstwa domowe narażone na ryzyko naturalne, firmy korzystające z parku naukowego itp. Zaleca się wskazanie planowanych korzyści i przedstawienie ich, w miarę możliwości, w ujęciu ilościowym. Określenie beneficjentów końcowych powinno być zgodne z założeniami analizy popytu </w:t>
            </w:r>
          </w:p>
          <w:p w:rsidR="000325BD" w:rsidRDefault="000325BD" w:rsidP="004971A3">
            <w:pPr>
              <w:pStyle w:val="PSDBTabelaNormalny"/>
              <w:tabs>
                <w:tab w:val="left" w:pos="256"/>
              </w:tabs>
            </w:pPr>
          </w:p>
        </w:tc>
      </w:tr>
      <w:tr w:rsidR="000325B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0325BD" w:rsidRPr="00976D48" w:rsidRDefault="000325BD" w:rsidP="000325BD">
            <w:pPr>
              <w:pStyle w:val="PSDBTabelaNormalny"/>
              <w:rPr>
                <w:sz w:val="12"/>
                <w:szCs w:val="12"/>
              </w:rPr>
            </w:pPr>
            <w:r>
              <w:rPr>
                <w:sz w:val="12"/>
                <w:szCs w:val="12"/>
              </w:rPr>
              <w:t>3.3.1.4</w:t>
            </w:r>
          </w:p>
        </w:tc>
        <w:tc>
          <w:tcPr>
            <w:tcW w:w="2568" w:type="dxa"/>
            <w:tcBorders>
              <w:top w:val="single" w:sz="4" w:space="0" w:color="999999"/>
              <w:left w:val="single" w:sz="4" w:space="0" w:color="999999"/>
              <w:bottom w:val="nil"/>
              <w:right w:val="single" w:sz="4" w:space="0" w:color="999999"/>
              <w:tl2br w:val="nil"/>
              <w:tr2bl w:val="nil"/>
            </w:tcBorders>
            <w:shd w:val="clear" w:color="auto" w:fill="ECF8F6"/>
          </w:tcPr>
          <w:p w:rsidR="000325BD" w:rsidRDefault="000325BD" w:rsidP="004971A3">
            <w:pPr>
              <w:pStyle w:val="PSDBTabelaNormalny"/>
            </w:pPr>
            <w:r>
              <w:t>Produkty i rezultaty projektu</w:t>
            </w:r>
          </w:p>
        </w:tc>
        <w:tc>
          <w:tcPr>
            <w:tcW w:w="10201" w:type="dxa"/>
            <w:gridSpan w:val="3"/>
            <w:tcBorders>
              <w:top w:val="single" w:sz="4" w:space="0" w:color="999999"/>
              <w:left w:val="single" w:sz="4" w:space="0" w:color="999999"/>
              <w:bottom w:val="nil"/>
              <w:right w:val="single" w:sz="4" w:space="0" w:color="999999"/>
              <w:tl2br w:val="nil"/>
              <w:tr2bl w:val="nil"/>
            </w:tcBorders>
            <w:shd w:val="clear" w:color="auto" w:fill="F9F9F9"/>
          </w:tcPr>
          <w:p w:rsidR="000325BD" w:rsidRPr="00BF27E0" w:rsidRDefault="000325BD" w:rsidP="004F6214">
            <w:pPr>
              <w:pStyle w:val="PSDBTabelaNormalny"/>
              <w:tabs>
                <w:tab w:val="left" w:pos="256"/>
              </w:tabs>
            </w:pPr>
            <w:r>
              <w:t>O</w:t>
            </w:r>
            <w:r w:rsidRPr="00BF27E0">
              <w:t>pi</w:t>
            </w:r>
            <w:r>
              <w:t>s produktów i rezultatów określo</w:t>
            </w:r>
            <w:r w:rsidRPr="00BF27E0">
              <w:t>nych przez pewne wskaźniki realizacji</w:t>
            </w:r>
            <w:r>
              <w:t xml:space="preserve"> powinien</w:t>
            </w:r>
            <w:r w:rsidRPr="00BF27E0">
              <w:t xml:space="preserve"> zawierać i nawiązywać do wskaźników wskazanych przez Instytucję Zarządzającą w oddzielnym dokumencie lub </w:t>
            </w:r>
            <w:r w:rsidR="004F6214">
              <w:t>LSI</w:t>
            </w:r>
            <w:r w:rsidRPr="00BF27E0">
              <w:t>. Należy w tym przypadku upewnić się, czy wskaźniki: są poprawnie określone (zgodne z innymi częściami projektu i wniosku)? wpływają na realizację celów projektu (są znacząco użyteczne dla społeczności)?</w:t>
            </w:r>
          </w:p>
        </w:tc>
      </w:tr>
      <w:tr w:rsidR="000325B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0325BD" w:rsidRPr="00976D48" w:rsidRDefault="000325BD" w:rsidP="004971A3">
            <w:pPr>
              <w:pStyle w:val="PSDBTabelaNormalny"/>
              <w:rPr>
                <w:sz w:val="12"/>
                <w:szCs w:val="12"/>
              </w:rPr>
            </w:pPr>
          </w:p>
        </w:tc>
        <w:tc>
          <w:tcPr>
            <w:tcW w:w="2568" w:type="dxa"/>
            <w:tcBorders>
              <w:top w:val="single" w:sz="4" w:space="0" w:color="999999"/>
              <w:left w:val="single" w:sz="4" w:space="0" w:color="999999"/>
              <w:bottom w:val="nil"/>
              <w:right w:val="single" w:sz="4" w:space="0" w:color="999999"/>
              <w:tl2br w:val="nil"/>
              <w:tr2bl w:val="nil"/>
            </w:tcBorders>
            <w:shd w:val="clear" w:color="auto" w:fill="ECF8F6"/>
          </w:tcPr>
          <w:p w:rsidR="000325BD" w:rsidRPr="00976D48" w:rsidRDefault="000325BD" w:rsidP="004971A3">
            <w:pPr>
              <w:pStyle w:val="PSDBTabelaNormalny"/>
              <w:rPr>
                <w:i/>
              </w:rPr>
            </w:pPr>
            <w:r w:rsidRPr="00976D48">
              <w:rPr>
                <w:i/>
              </w:rPr>
              <w:t xml:space="preserve">Wskaźniki produktu </w:t>
            </w:r>
          </w:p>
        </w:tc>
        <w:tc>
          <w:tcPr>
            <w:tcW w:w="5532" w:type="dxa"/>
            <w:tcBorders>
              <w:top w:val="single" w:sz="4" w:space="0" w:color="999999"/>
              <w:left w:val="single" w:sz="4" w:space="0" w:color="999999"/>
              <w:bottom w:val="nil"/>
              <w:right w:val="single" w:sz="4" w:space="0" w:color="999999"/>
              <w:tl2br w:val="nil"/>
              <w:tr2bl w:val="nil"/>
            </w:tcBorders>
            <w:shd w:val="clear" w:color="auto" w:fill="F9F9F9"/>
          </w:tcPr>
          <w:p w:rsidR="000325BD" w:rsidRPr="00976D48" w:rsidRDefault="000325BD" w:rsidP="004971A3">
            <w:pPr>
              <w:pStyle w:val="PSDBTabelaNormalny"/>
              <w:tabs>
                <w:tab w:val="left" w:pos="256"/>
              </w:tabs>
              <w:rPr>
                <w:b/>
              </w:rPr>
            </w:pPr>
            <w:r w:rsidRPr="00976D48">
              <w:rPr>
                <w:b/>
              </w:rPr>
              <w:t>Nazwa wskaźnika</w:t>
            </w:r>
          </w:p>
        </w:tc>
        <w:tc>
          <w:tcPr>
            <w:tcW w:w="840" w:type="dxa"/>
            <w:tcBorders>
              <w:top w:val="single" w:sz="4" w:space="0" w:color="999999"/>
              <w:left w:val="single" w:sz="4" w:space="0" w:color="999999"/>
              <w:bottom w:val="nil"/>
              <w:right w:val="single" w:sz="4" w:space="0" w:color="999999"/>
              <w:tl2br w:val="nil"/>
              <w:tr2bl w:val="nil"/>
            </w:tcBorders>
            <w:shd w:val="clear" w:color="auto" w:fill="ECF8F6"/>
          </w:tcPr>
          <w:p w:rsidR="000325BD" w:rsidRPr="00976D48" w:rsidRDefault="000325BD" w:rsidP="004971A3">
            <w:pPr>
              <w:pStyle w:val="PSDBTabelaNormalny"/>
              <w:tabs>
                <w:tab w:val="left" w:pos="256"/>
              </w:tabs>
              <w:rPr>
                <w:b/>
              </w:rPr>
            </w:pPr>
            <w:r w:rsidRPr="00976D48">
              <w:rPr>
                <w:b/>
              </w:rPr>
              <w:t>Jedn.</w:t>
            </w:r>
          </w:p>
        </w:tc>
        <w:tc>
          <w:tcPr>
            <w:tcW w:w="3829" w:type="dxa"/>
            <w:tcBorders>
              <w:top w:val="single" w:sz="4" w:space="0" w:color="999999"/>
              <w:left w:val="single" w:sz="4" w:space="0" w:color="999999"/>
              <w:bottom w:val="nil"/>
              <w:right w:val="single" w:sz="4" w:space="0" w:color="999999"/>
              <w:tl2br w:val="nil"/>
              <w:tr2bl w:val="nil"/>
            </w:tcBorders>
            <w:shd w:val="clear" w:color="auto" w:fill="F9F9F9"/>
          </w:tcPr>
          <w:p w:rsidR="000325BD" w:rsidRPr="00976D48" w:rsidRDefault="000325BD" w:rsidP="004971A3">
            <w:pPr>
              <w:pStyle w:val="PSDBTabelaNormalny"/>
              <w:tabs>
                <w:tab w:val="left" w:pos="256"/>
              </w:tabs>
              <w:rPr>
                <w:b/>
              </w:rPr>
            </w:pPr>
            <w:r w:rsidRPr="00976D48">
              <w:rPr>
                <w:b/>
              </w:rPr>
              <w:t>Wartość docelowa</w:t>
            </w:r>
          </w:p>
        </w:tc>
      </w:tr>
      <w:tr w:rsidR="000325B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0325BD" w:rsidRPr="00976D48" w:rsidRDefault="000325BD" w:rsidP="004971A3">
            <w:pPr>
              <w:pStyle w:val="PSDBTabelaNormalny"/>
              <w:rPr>
                <w:sz w:val="12"/>
                <w:szCs w:val="12"/>
              </w:rPr>
            </w:pPr>
          </w:p>
        </w:tc>
        <w:tc>
          <w:tcPr>
            <w:tcW w:w="2568" w:type="dxa"/>
            <w:tcBorders>
              <w:top w:val="single" w:sz="4" w:space="0" w:color="999999"/>
              <w:left w:val="single" w:sz="4" w:space="0" w:color="999999"/>
              <w:bottom w:val="nil"/>
              <w:right w:val="single" w:sz="4" w:space="0" w:color="999999"/>
              <w:tl2br w:val="nil"/>
              <w:tr2bl w:val="nil"/>
            </w:tcBorders>
            <w:shd w:val="clear" w:color="auto" w:fill="ECF8F6"/>
          </w:tcPr>
          <w:p w:rsidR="000325BD" w:rsidRPr="00976D48" w:rsidRDefault="000325BD" w:rsidP="004971A3">
            <w:pPr>
              <w:pStyle w:val="PSDBTabelaNormalny"/>
              <w:rPr>
                <w:i/>
              </w:rPr>
            </w:pPr>
            <w:r w:rsidRPr="00976D48">
              <w:rPr>
                <w:i/>
              </w:rPr>
              <w:t>…</w:t>
            </w:r>
          </w:p>
        </w:tc>
        <w:tc>
          <w:tcPr>
            <w:tcW w:w="5532" w:type="dxa"/>
            <w:tcBorders>
              <w:top w:val="single" w:sz="4" w:space="0" w:color="999999"/>
              <w:left w:val="single" w:sz="4" w:space="0" w:color="999999"/>
              <w:bottom w:val="nil"/>
              <w:right w:val="single" w:sz="4" w:space="0" w:color="999999"/>
              <w:tl2br w:val="nil"/>
              <w:tr2bl w:val="nil"/>
            </w:tcBorders>
            <w:shd w:val="clear" w:color="auto" w:fill="F9F9F9"/>
          </w:tcPr>
          <w:p w:rsidR="000325BD" w:rsidRDefault="000325BD" w:rsidP="004971A3">
            <w:pPr>
              <w:pStyle w:val="PSDBTabelaNormalny"/>
              <w:tabs>
                <w:tab w:val="left" w:pos="256"/>
              </w:tabs>
            </w:pPr>
          </w:p>
        </w:tc>
        <w:tc>
          <w:tcPr>
            <w:tcW w:w="840" w:type="dxa"/>
            <w:tcBorders>
              <w:top w:val="single" w:sz="4" w:space="0" w:color="999999"/>
              <w:left w:val="single" w:sz="4" w:space="0" w:color="999999"/>
              <w:bottom w:val="nil"/>
              <w:right w:val="single" w:sz="4" w:space="0" w:color="999999"/>
              <w:tl2br w:val="nil"/>
              <w:tr2bl w:val="nil"/>
            </w:tcBorders>
            <w:shd w:val="clear" w:color="auto" w:fill="ECF8F6"/>
          </w:tcPr>
          <w:p w:rsidR="000325BD" w:rsidRDefault="000325BD" w:rsidP="004971A3">
            <w:pPr>
              <w:pStyle w:val="PSDBTabelaNormalny"/>
              <w:tabs>
                <w:tab w:val="left" w:pos="256"/>
              </w:tabs>
            </w:pPr>
          </w:p>
        </w:tc>
        <w:tc>
          <w:tcPr>
            <w:tcW w:w="3829" w:type="dxa"/>
            <w:tcBorders>
              <w:top w:val="single" w:sz="4" w:space="0" w:color="999999"/>
              <w:left w:val="single" w:sz="4" w:space="0" w:color="999999"/>
              <w:bottom w:val="nil"/>
              <w:right w:val="single" w:sz="4" w:space="0" w:color="999999"/>
              <w:tl2br w:val="nil"/>
              <w:tr2bl w:val="nil"/>
            </w:tcBorders>
            <w:shd w:val="clear" w:color="auto" w:fill="F9F9F9"/>
          </w:tcPr>
          <w:p w:rsidR="000325BD" w:rsidRDefault="000325BD" w:rsidP="004971A3">
            <w:pPr>
              <w:pStyle w:val="PSDBTabelaNormalny"/>
              <w:tabs>
                <w:tab w:val="left" w:pos="256"/>
              </w:tabs>
            </w:pPr>
          </w:p>
        </w:tc>
      </w:tr>
      <w:tr w:rsidR="000325B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0325BD" w:rsidRPr="00976D48" w:rsidRDefault="000325BD" w:rsidP="004971A3">
            <w:pPr>
              <w:pStyle w:val="PSDBTabelaNormalny"/>
              <w:rPr>
                <w:sz w:val="12"/>
                <w:szCs w:val="12"/>
              </w:rPr>
            </w:pPr>
          </w:p>
        </w:tc>
        <w:tc>
          <w:tcPr>
            <w:tcW w:w="2568" w:type="dxa"/>
            <w:tcBorders>
              <w:top w:val="single" w:sz="4" w:space="0" w:color="999999"/>
              <w:left w:val="single" w:sz="4" w:space="0" w:color="999999"/>
              <w:bottom w:val="nil"/>
              <w:right w:val="single" w:sz="4" w:space="0" w:color="999999"/>
              <w:tl2br w:val="nil"/>
              <w:tr2bl w:val="nil"/>
            </w:tcBorders>
            <w:shd w:val="clear" w:color="auto" w:fill="ECF8F6"/>
          </w:tcPr>
          <w:p w:rsidR="000325BD" w:rsidRPr="00976D48" w:rsidRDefault="000325BD" w:rsidP="004971A3">
            <w:pPr>
              <w:pStyle w:val="PSDBTabelaNormalny"/>
              <w:rPr>
                <w:i/>
              </w:rPr>
            </w:pPr>
            <w:r w:rsidRPr="00976D48">
              <w:rPr>
                <w:i/>
              </w:rPr>
              <w:t>…</w:t>
            </w:r>
          </w:p>
        </w:tc>
        <w:tc>
          <w:tcPr>
            <w:tcW w:w="5532" w:type="dxa"/>
            <w:tcBorders>
              <w:top w:val="single" w:sz="4" w:space="0" w:color="999999"/>
              <w:left w:val="single" w:sz="4" w:space="0" w:color="999999"/>
              <w:bottom w:val="nil"/>
              <w:right w:val="single" w:sz="4" w:space="0" w:color="999999"/>
              <w:tl2br w:val="nil"/>
              <w:tr2bl w:val="nil"/>
            </w:tcBorders>
            <w:shd w:val="clear" w:color="auto" w:fill="F9F9F9"/>
          </w:tcPr>
          <w:p w:rsidR="000325BD" w:rsidRDefault="000325BD" w:rsidP="004971A3">
            <w:pPr>
              <w:pStyle w:val="PSDBTabelaNormalny"/>
              <w:tabs>
                <w:tab w:val="left" w:pos="256"/>
              </w:tabs>
            </w:pPr>
          </w:p>
        </w:tc>
        <w:tc>
          <w:tcPr>
            <w:tcW w:w="840" w:type="dxa"/>
            <w:tcBorders>
              <w:top w:val="single" w:sz="4" w:space="0" w:color="999999"/>
              <w:left w:val="single" w:sz="4" w:space="0" w:color="999999"/>
              <w:bottom w:val="nil"/>
              <w:right w:val="single" w:sz="4" w:space="0" w:color="999999"/>
              <w:tl2br w:val="nil"/>
              <w:tr2bl w:val="nil"/>
            </w:tcBorders>
            <w:shd w:val="clear" w:color="auto" w:fill="ECF8F6"/>
          </w:tcPr>
          <w:p w:rsidR="000325BD" w:rsidRDefault="000325BD" w:rsidP="004971A3">
            <w:pPr>
              <w:pStyle w:val="PSDBTabelaNormalny"/>
              <w:tabs>
                <w:tab w:val="left" w:pos="256"/>
              </w:tabs>
            </w:pPr>
          </w:p>
        </w:tc>
        <w:tc>
          <w:tcPr>
            <w:tcW w:w="3829" w:type="dxa"/>
            <w:tcBorders>
              <w:top w:val="single" w:sz="4" w:space="0" w:color="999999"/>
              <w:left w:val="single" w:sz="4" w:space="0" w:color="999999"/>
              <w:bottom w:val="nil"/>
              <w:right w:val="single" w:sz="4" w:space="0" w:color="999999"/>
              <w:tl2br w:val="nil"/>
              <w:tr2bl w:val="nil"/>
            </w:tcBorders>
            <w:shd w:val="clear" w:color="auto" w:fill="F9F9F9"/>
          </w:tcPr>
          <w:p w:rsidR="000325BD" w:rsidRDefault="000325BD" w:rsidP="004971A3">
            <w:pPr>
              <w:pStyle w:val="PSDBTabelaNormalny"/>
              <w:tabs>
                <w:tab w:val="left" w:pos="256"/>
              </w:tabs>
            </w:pPr>
          </w:p>
        </w:tc>
      </w:tr>
      <w:tr w:rsidR="000325BD" w:rsidRPr="003A727F"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0325BD" w:rsidRPr="00976D48" w:rsidRDefault="000325BD" w:rsidP="004971A3">
            <w:pPr>
              <w:pStyle w:val="PSDBTabelaNormalny"/>
              <w:rPr>
                <w:sz w:val="12"/>
                <w:szCs w:val="12"/>
              </w:rPr>
            </w:pPr>
          </w:p>
        </w:tc>
        <w:tc>
          <w:tcPr>
            <w:tcW w:w="2568" w:type="dxa"/>
            <w:tcBorders>
              <w:top w:val="single" w:sz="4" w:space="0" w:color="999999"/>
              <w:left w:val="single" w:sz="4" w:space="0" w:color="999999"/>
              <w:bottom w:val="nil"/>
              <w:right w:val="single" w:sz="4" w:space="0" w:color="999999"/>
              <w:tl2br w:val="nil"/>
              <w:tr2bl w:val="nil"/>
            </w:tcBorders>
            <w:shd w:val="clear" w:color="auto" w:fill="ECF8F6"/>
          </w:tcPr>
          <w:p w:rsidR="000325BD" w:rsidRPr="006C31B0" w:rsidRDefault="000325BD" w:rsidP="004971A3">
            <w:pPr>
              <w:pStyle w:val="PSDBTabelaNormalny"/>
              <w:rPr>
                <w:i/>
              </w:rPr>
            </w:pPr>
            <w:r w:rsidRPr="006C31B0">
              <w:rPr>
                <w:i/>
              </w:rPr>
              <w:t xml:space="preserve">Wskaźniki rezultatu </w:t>
            </w:r>
          </w:p>
        </w:tc>
        <w:tc>
          <w:tcPr>
            <w:tcW w:w="5532" w:type="dxa"/>
            <w:tcBorders>
              <w:top w:val="single" w:sz="4" w:space="0" w:color="999999"/>
              <w:left w:val="single" w:sz="4" w:space="0" w:color="999999"/>
              <w:bottom w:val="nil"/>
              <w:right w:val="single" w:sz="4" w:space="0" w:color="999999"/>
              <w:tl2br w:val="nil"/>
              <w:tr2bl w:val="nil"/>
            </w:tcBorders>
            <w:shd w:val="clear" w:color="auto" w:fill="F9F9F9"/>
          </w:tcPr>
          <w:p w:rsidR="000325BD" w:rsidRPr="006C31B0" w:rsidRDefault="000325BD" w:rsidP="004971A3">
            <w:pPr>
              <w:pStyle w:val="PSDBTabelaNormalny"/>
              <w:tabs>
                <w:tab w:val="left" w:pos="256"/>
              </w:tabs>
              <w:rPr>
                <w:b/>
              </w:rPr>
            </w:pPr>
            <w:r w:rsidRPr="006C31B0">
              <w:rPr>
                <w:b/>
              </w:rPr>
              <w:t>Nazwa wskaźnika</w:t>
            </w:r>
          </w:p>
        </w:tc>
        <w:tc>
          <w:tcPr>
            <w:tcW w:w="840" w:type="dxa"/>
            <w:tcBorders>
              <w:top w:val="single" w:sz="4" w:space="0" w:color="999999"/>
              <w:left w:val="single" w:sz="4" w:space="0" w:color="999999"/>
              <w:bottom w:val="nil"/>
              <w:right w:val="single" w:sz="4" w:space="0" w:color="999999"/>
              <w:tl2br w:val="nil"/>
              <w:tr2bl w:val="nil"/>
            </w:tcBorders>
            <w:shd w:val="clear" w:color="auto" w:fill="ECF8F6"/>
          </w:tcPr>
          <w:p w:rsidR="000325BD" w:rsidRPr="006C31B0" w:rsidRDefault="000325BD" w:rsidP="004971A3">
            <w:pPr>
              <w:pStyle w:val="PSDBTabelaNormalny"/>
              <w:tabs>
                <w:tab w:val="left" w:pos="256"/>
              </w:tabs>
              <w:rPr>
                <w:b/>
              </w:rPr>
            </w:pPr>
            <w:r w:rsidRPr="006C31B0">
              <w:rPr>
                <w:b/>
              </w:rPr>
              <w:t>Jedn.</w:t>
            </w:r>
          </w:p>
        </w:tc>
        <w:tc>
          <w:tcPr>
            <w:tcW w:w="3829" w:type="dxa"/>
            <w:tcBorders>
              <w:top w:val="single" w:sz="4" w:space="0" w:color="999999"/>
              <w:left w:val="single" w:sz="4" w:space="0" w:color="999999"/>
              <w:bottom w:val="nil"/>
              <w:right w:val="single" w:sz="4" w:space="0" w:color="999999"/>
              <w:tl2br w:val="nil"/>
              <w:tr2bl w:val="nil"/>
            </w:tcBorders>
            <w:shd w:val="clear" w:color="auto" w:fill="F9F9F9"/>
          </w:tcPr>
          <w:p w:rsidR="000325BD" w:rsidRPr="006C31B0" w:rsidRDefault="000325BD" w:rsidP="004971A3">
            <w:pPr>
              <w:pStyle w:val="PSDBTabelaNormalny"/>
              <w:tabs>
                <w:tab w:val="left" w:pos="256"/>
              </w:tabs>
              <w:rPr>
                <w:b/>
              </w:rPr>
            </w:pPr>
            <w:r w:rsidRPr="006C31B0">
              <w:rPr>
                <w:b/>
              </w:rPr>
              <w:t>Wartość docelowa</w:t>
            </w:r>
          </w:p>
        </w:tc>
      </w:tr>
      <w:tr w:rsidR="000325B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0325BD" w:rsidRPr="003A727F" w:rsidRDefault="000325BD" w:rsidP="004971A3">
            <w:pPr>
              <w:pStyle w:val="PSDBTabelaNormalny"/>
              <w:rPr>
                <w:sz w:val="12"/>
                <w:szCs w:val="12"/>
                <w:highlight w:val="yellow"/>
              </w:rPr>
            </w:pPr>
          </w:p>
        </w:tc>
        <w:tc>
          <w:tcPr>
            <w:tcW w:w="2568"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0325BD" w:rsidRPr="00976D48" w:rsidRDefault="000325BD" w:rsidP="004971A3">
            <w:pPr>
              <w:pStyle w:val="PSDBTabelaNormalny"/>
              <w:rPr>
                <w:i/>
              </w:rPr>
            </w:pPr>
            <w:r w:rsidRPr="003A727F">
              <w:rPr>
                <w:i/>
                <w:highlight w:val="yellow"/>
              </w:rPr>
              <w:t>…</w:t>
            </w:r>
          </w:p>
        </w:tc>
        <w:tc>
          <w:tcPr>
            <w:tcW w:w="5532"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0325BD" w:rsidRDefault="000325BD" w:rsidP="004971A3">
            <w:pPr>
              <w:pStyle w:val="PSDBTabelaNormalny"/>
              <w:tabs>
                <w:tab w:val="left" w:pos="256"/>
              </w:tabs>
            </w:pPr>
          </w:p>
        </w:tc>
        <w:tc>
          <w:tcPr>
            <w:tcW w:w="840"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0325BD" w:rsidRDefault="000325BD" w:rsidP="004971A3">
            <w:pPr>
              <w:pStyle w:val="PSDBTabelaNormalny"/>
              <w:tabs>
                <w:tab w:val="left" w:pos="256"/>
              </w:tabs>
            </w:pPr>
          </w:p>
        </w:tc>
        <w:tc>
          <w:tcPr>
            <w:tcW w:w="3829"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0325BD" w:rsidRDefault="000325BD" w:rsidP="004971A3">
            <w:pPr>
              <w:pStyle w:val="PSDBTabelaNormalny"/>
              <w:tabs>
                <w:tab w:val="left" w:pos="256"/>
              </w:tabs>
            </w:pPr>
          </w:p>
        </w:tc>
      </w:tr>
      <w:tr w:rsidR="000325BD" w:rsidRPr="002856BB" w:rsidTr="000325BD">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0325BD" w:rsidRPr="003A727F" w:rsidRDefault="000325BD" w:rsidP="004971A3">
            <w:pPr>
              <w:pStyle w:val="PSDBTabelaNormalny"/>
              <w:rPr>
                <w:sz w:val="12"/>
                <w:szCs w:val="12"/>
                <w:highlight w:val="yellow"/>
              </w:rPr>
            </w:pPr>
          </w:p>
        </w:tc>
        <w:tc>
          <w:tcPr>
            <w:tcW w:w="2568" w:type="dxa"/>
            <w:tcBorders>
              <w:top w:val="single" w:sz="4" w:space="0" w:color="999999"/>
              <w:left w:val="single" w:sz="4" w:space="0" w:color="999999"/>
              <w:bottom w:val="nil"/>
              <w:right w:val="single" w:sz="4" w:space="0" w:color="999999"/>
              <w:tl2br w:val="nil"/>
              <w:tr2bl w:val="nil"/>
            </w:tcBorders>
            <w:shd w:val="clear" w:color="auto" w:fill="ECF8F6"/>
          </w:tcPr>
          <w:p w:rsidR="000325BD" w:rsidRPr="003A727F" w:rsidRDefault="000325BD" w:rsidP="004971A3">
            <w:pPr>
              <w:pStyle w:val="PSDBTabelaNormalny"/>
              <w:rPr>
                <w:i/>
                <w:highlight w:val="yellow"/>
              </w:rPr>
            </w:pPr>
          </w:p>
        </w:tc>
        <w:tc>
          <w:tcPr>
            <w:tcW w:w="5532" w:type="dxa"/>
            <w:tcBorders>
              <w:top w:val="single" w:sz="4" w:space="0" w:color="999999"/>
              <w:left w:val="single" w:sz="4" w:space="0" w:color="999999"/>
              <w:bottom w:val="nil"/>
              <w:right w:val="single" w:sz="4" w:space="0" w:color="999999"/>
              <w:tl2br w:val="nil"/>
              <w:tr2bl w:val="nil"/>
            </w:tcBorders>
            <w:shd w:val="clear" w:color="auto" w:fill="F9F9F9"/>
          </w:tcPr>
          <w:p w:rsidR="000325BD" w:rsidRDefault="000325BD" w:rsidP="004971A3">
            <w:pPr>
              <w:pStyle w:val="PSDBTabelaNormalny"/>
              <w:tabs>
                <w:tab w:val="left" w:pos="256"/>
              </w:tabs>
            </w:pPr>
          </w:p>
        </w:tc>
        <w:tc>
          <w:tcPr>
            <w:tcW w:w="840" w:type="dxa"/>
            <w:tcBorders>
              <w:top w:val="single" w:sz="4" w:space="0" w:color="999999"/>
              <w:left w:val="single" w:sz="4" w:space="0" w:color="999999"/>
              <w:bottom w:val="nil"/>
              <w:right w:val="single" w:sz="4" w:space="0" w:color="999999"/>
              <w:tl2br w:val="nil"/>
              <w:tr2bl w:val="nil"/>
            </w:tcBorders>
            <w:shd w:val="clear" w:color="auto" w:fill="ECF8F6"/>
          </w:tcPr>
          <w:p w:rsidR="000325BD" w:rsidRDefault="000325BD" w:rsidP="004971A3">
            <w:pPr>
              <w:pStyle w:val="PSDBTabelaNormalny"/>
              <w:tabs>
                <w:tab w:val="left" w:pos="256"/>
              </w:tabs>
            </w:pPr>
          </w:p>
        </w:tc>
        <w:tc>
          <w:tcPr>
            <w:tcW w:w="3829" w:type="dxa"/>
            <w:tcBorders>
              <w:top w:val="single" w:sz="4" w:space="0" w:color="999999"/>
              <w:left w:val="single" w:sz="4" w:space="0" w:color="999999"/>
              <w:bottom w:val="nil"/>
              <w:right w:val="single" w:sz="4" w:space="0" w:color="999999"/>
              <w:tl2br w:val="nil"/>
              <w:tr2bl w:val="nil"/>
            </w:tcBorders>
            <w:shd w:val="clear" w:color="auto" w:fill="F9F9F9"/>
          </w:tcPr>
          <w:p w:rsidR="000325BD" w:rsidRDefault="000325BD" w:rsidP="004971A3">
            <w:pPr>
              <w:pStyle w:val="PSDBTabelaNormalny"/>
              <w:tabs>
                <w:tab w:val="left" w:pos="256"/>
              </w:tabs>
            </w:pPr>
          </w:p>
        </w:tc>
      </w:tr>
    </w:tbl>
    <w:p w:rsidR="005110BE" w:rsidRDefault="005110BE" w:rsidP="005110BE">
      <w:pPr>
        <w:rPr>
          <w:sz w:val="2"/>
          <w:szCs w:val="2"/>
        </w:rPr>
      </w:pPr>
    </w:p>
    <w:p w:rsidR="005110BE" w:rsidRDefault="005110BE" w:rsidP="005110BE"/>
    <w:p w:rsidR="005110BE" w:rsidRPr="00215A96" w:rsidRDefault="005110BE" w:rsidP="00617741">
      <w:pPr>
        <w:rPr>
          <w:szCs w:val="18"/>
        </w:rPr>
      </w:pPr>
    </w:p>
    <w:p w:rsidR="00467A0A" w:rsidRPr="006C31B0" w:rsidRDefault="00467A0A" w:rsidP="007003D4">
      <w:pPr>
        <w:pStyle w:val="Nagwek2"/>
      </w:pPr>
      <w:bookmarkStart w:id="63" w:name="_Toc449952799"/>
      <w:r w:rsidRPr="006C31B0">
        <w:t>Pomoc publiczna i generowanie dochodu</w:t>
      </w:r>
      <w:bookmarkEnd w:id="63"/>
    </w:p>
    <w:p w:rsidR="00160761" w:rsidRPr="00215A96" w:rsidRDefault="00160761" w:rsidP="007003D4">
      <w:pPr>
        <w:pStyle w:val="Nagwek3"/>
      </w:pPr>
      <w:bookmarkStart w:id="64" w:name="_Toc449952800"/>
      <w:r>
        <w:t>Analiza pomocy publicznej</w:t>
      </w:r>
      <w:bookmarkEnd w:id="64"/>
    </w:p>
    <w:tbl>
      <w:tblPr>
        <w:tblW w:w="13433"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1E0"/>
      </w:tblPr>
      <w:tblGrid>
        <w:gridCol w:w="730"/>
        <w:gridCol w:w="2617"/>
        <w:gridCol w:w="3707"/>
        <w:gridCol w:w="850"/>
        <w:gridCol w:w="5529"/>
      </w:tblGrid>
      <w:tr w:rsidR="000325BD" w:rsidRPr="00976D48" w:rsidTr="002B20F9">
        <w:trPr>
          <w:tblHeader/>
        </w:trPr>
        <w:tc>
          <w:tcPr>
            <w:tcW w:w="730"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0325BD" w:rsidRPr="00976D48" w:rsidRDefault="000325BD" w:rsidP="004971A3">
            <w:pPr>
              <w:pStyle w:val="PSDBTabelaNagwek"/>
              <w:rPr>
                <w:szCs w:val="14"/>
              </w:rPr>
            </w:pPr>
            <w:r w:rsidRPr="00976D48">
              <w:rPr>
                <w:szCs w:val="14"/>
              </w:rPr>
              <w:t>Lp.</w:t>
            </w:r>
          </w:p>
        </w:tc>
        <w:tc>
          <w:tcPr>
            <w:tcW w:w="2617"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0325BD" w:rsidRPr="00976D48" w:rsidRDefault="000325BD" w:rsidP="004971A3">
            <w:pPr>
              <w:pStyle w:val="PSDBTabelaNagwek"/>
              <w:rPr>
                <w:szCs w:val="14"/>
              </w:rPr>
            </w:pPr>
            <w:r w:rsidRPr="00976D48">
              <w:rPr>
                <w:szCs w:val="14"/>
              </w:rPr>
              <w:t>Zakres informacji</w:t>
            </w:r>
          </w:p>
        </w:tc>
        <w:tc>
          <w:tcPr>
            <w:tcW w:w="10086" w:type="dxa"/>
            <w:gridSpan w:val="3"/>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0325BD" w:rsidRPr="00976D48" w:rsidRDefault="000325BD" w:rsidP="004971A3">
            <w:pPr>
              <w:pStyle w:val="PSDBTabelaNagwek"/>
              <w:rPr>
                <w:szCs w:val="14"/>
              </w:rPr>
            </w:pPr>
            <w:r w:rsidRPr="00976D48">
              <w:rPr>
                <w:szCs w:val="14"/>
              </w:rPr>
              <w:t>Opis</w:t>
            </w:r>
          </w:p>
        </w:tc>
      </w:tr>
      <w:tr w:rsidR="000325BD" w:rsidRPr="002856BB" w:rsidTr="002B20F9">
        <w:trPr>
          <w:trHeight w:val="70"/>
        </w:trPr>
        <w:tc>
          <w:tcPr>
            <w:tcW w:w="730" w:type="dxa"/>
            <w:tcBorders>
              <w:top w:val="single" w:sz="4" w:space="0" w:color="999999"/>
              <w:left w:val="single" w:sz="4" w:space="0" w:color="999999"/>
              <w:bottom w:val="single" w:sz="4" w:space="0" w:color="999999"/>
              <w:right w:val="single" w:sz="4" w:space="0" w:color="999999"/>
            </w:tcBorders>
            <w:shd w:val="clear" w:color="auto" w:fill="auto"/>
          </w:tcPr>
          <w:p w:rsidR="000325BD" w:rsidRPr="00976D48" w:rsidRDefault="000325BD" w:rsidP="004971A3">
            <w:pPr>
              <w:pStyle w:val="PSDBTabelaNormalny"/>
              <w:rPr>
                <w:sz w:val="12"/>
                <w:szCs w:val="12"/>
              </w:rPr>
            </w:pPr>
            <w:r>
              <w:rPr>
                <w:sz w:val="12"/>
                <w:szCs w:val="12"/>
              </w:rPr>
              <w:t>3</w:t>
            </w:r>
            <w:r w:rsidRPr="00976D48">
              <w:rPr>
                <w:sz w:val="12"/>
                <w:szCs w:val="12"/>
              </w:rPr>
              <w:t>.4.1.1</w:t>
            </w:r>
          </w:p>
        </w:tc>
        <w:tc>
          <w:tcPr>
            <w:tcW w:w="2617"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0325BD" w:rsidRPr="002856BB" w:rsidRDefault="000325BD" w:rsidP="004971A3">
            <w:pPr>
              <w:pStyle w:val="PSDBTabelaNormalny"/>
            </w:pPr>
            <w:r>
              <w:t>Pomoc publiczna</w:t>
            </w:r>
          </w:p>
        </w:tc>
        <w:tc>
          <w:tcPr>
            <w:tcW w:w="10086" w:type="dxa"/>
            <w:gridSpan w:val="3"/>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0325BD" w:rsidRPr="006C31B0" w:rsidRDefault="000325BD" w:rsidP="004971A3">
            <w:pPr>
              <w:pStyle w:val="PSDBTabelaNormalny"/>
              <w:rPr>
                <w:szCs w:val="14"/>
              </w:rPr>
            </w:pPr>
            <w:r w:rsidRPr="006C31B0">
              <w:rPr>
                <w:szCs w:val="14"/>
              </w:rPr>
              <w:t>Należy opisać czy dofinansowanie projektu stanowi pomoc publiczną, o której mowa w art. 107 Traktatu o funkcjonowaniu Unii Europejskiej, dalej: „TFUE” (Dz. Urz. UE 2008 C 115/47). W tym miejscu należy uzasadnić jakie przesłanki stoją za uznaniem projektu za objęty odpowiednią formą pomocą publiczną lub jakie przesłanki stoją za uznaniem projektu za taki w którym pomoc publiczna nie występuje.</w:t>
            </w:r>
          </w:p>
          <w:p w:rsidR="000325BD" w:rsidRPr="003A727F" w:rsidRDefault="000325BD" w:rsidP="002E7CD1">
            <w:pPr>
              <w:pStyle w:val="PSDBTabelaNormalny"/>
              <w:rPr>
                <w:szCs w:val="14"/>
                <w:highlight w:val="yellow"/>
              </w:rPr>
            </w:pPr>
            <w:r>
              <w:t>W przypadku gdy dofinansowanie projektu nie stanowi pomocy publicznej należy określić przesłanki określające wystąpienie pomocy publicznej oraz uzasadnić wybór, zgodnie z poniższą procedurą:</w:t>
            </w:r>
          </w:p>
        </w:tc>
      </w:tr>
      <w:tr w:rsidR="00FF7780" w:rsidRPr="002856BB" w:rsidTr="00026CDC">
        <w:trPr>
          <w:trHeight w:val="35"/>
        </w:trPr>
        <w:tc>
          <w:tcPr>
            <w:tcW w:w="730" w:type="dxa"/>
            <w:vMerge w:val="restart"/>
            <w:tcBorders>
              <w:top w:val="single" w:sz="4" w:space="0" w:color="999999"/>
              <w:left w:val="single" w:sz="4" w:space="0" w:color="999999"/>
              <w:right w:val="single" w:sz="4" w:space="0" w:color="999999"/>
            </w:tcBorders>
            <w:shd w:val="clear" w:color="auto" w:fill="auto"/>
          </w:tcPr>
          <w:p w:rsidR="00FF7780" w:rsidRPr="00976D48" w:rsidRDefault="00FF7780" w:rsidP="004971A3">
            <w:pPr>
              <w:pStyle w:val="PSDBTabelaNormalny"/>
              <w:rPr>
                <w:sz w:val="12"/>
                <w:szCs w:val="12"/>
              </w:rPr>
            </w:pPr>
          </w:p>
        </w:tc>
        <w:tc>
          <w:tcPr>
            <w:tcW w:w="2617"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FF7780" w:rsidRDefault="00FF7780" w:rsidP="004971A3">
            <w:pPr>
              <w:pStyle w:val="PSDBTabelaNormalny"/>
            </w:pPr>
            <w:r w:rsidRPr="00854B93">
              <w:rPr>
                <w:i/>
              </w:rPr>
              <w:t>Przesłanka</w:t>
            </w:r>
          </w:p>
        </w:tc>
        <w:tc>
          <w:tcPr>
            <w:tcW w:w="3707"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FF7780" w:rsidRDefault="00FF7780" w:rsidP="004971A3">
            <w:pPr>
              <w:pStyle w:val="PSDBTabelaNormalny"/>
              <w:rPr>
                <w:szCs w:val="14"/>
                <w:highlight w:val="yellow"/>
              </w:rPr>
            </w:pPr>
            <w:r w:rsidRPr="00854B93">
              <w:rPr>
                <w:b/>
              </w:rPr>
              <w:t>Opis</w:t>
            </w:r>
          </w:p>
        </w:tc>
        <w:tc>
          <w:tcPr>
            <w:tcW w:w="850"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FF7780" w:rsidRPr="00617741" w:rsidRDefault="00FF7780" w:rsidP="004971A3">
            <w:pPr>
              <w:pStyle w:val="PSDBTabelaNormalny"/>
              <w:rPr>
                <w:b/>
                <w:szCs w:val="14"/>
              </w:rPr>
            </w:pPr>
            <w:r w:rsidRPr="00617741">
              <w:rPr>
                <w:b/>
                <w:szCs w:val="14"/>
              </w:rPr>
              <w:t>Tak-Nie</w:t>
            </w:r>
          </w:p>
        </w:tc>
        <w:tc>
          <w:tcPr>
            <w:tcW w:w="5529"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FF7780" w:rsidRPr="00617741" w:rsidRDefault="00FF7780" w:rsidP="002E7CD1">
            <w:pPr>
              <w:pStyle w:val="PSDBTabelaNormalny"/>
              <w:rPr>
                <w:b/>
                <w:szCs w:val="14"/>
              </w:rPr>
            </w:pPr>
            <w:r w:rsidRPr="00617741">
              <w:rPr>
                <w:b/>
                <w:szCs w:val="14"/>
              </w:rPr>
              <w:t>Uzasadnienie</w:t>
            </w:r>
          </w:p>
        </w:tc>
      </w:tr>
      <w:tr w:rsidR="00FF7780" w:rsidRPr="002856BB" w:rsidTr="00026CDC">
        <w:trPr>
          <w:trHeight w:val="35"/>
        </w:trPr>
        <w:tc>
          <w:tcPr>
            <w:tcW w:w="730" w:type="dxa"/>
            <w:vMerge/>
            <w:tcBorders>
              <w:left w:val="single" w:sz="4" w:space="0" w:color="999999"/>
              <w:right w:val="single" w:sz="4" w:space="0" w:color="999999"/>
            </w:tcBorders>
            <w:shd w:val="clear" w:color="auto" w:fill="auto"/>
          </w:tcPr>
          <w:p w:rsidR="00FF7780" w:rsidRPr="00976D48" w:rsidRDefault="00FF7780" w:rsidP="004971A3">
            <w:pPr>
              <w:pStyle w:val="PSDBTabelaNormalny"/>
              <w:rPr>
                <w:sz w:val="12"/>
                <w:szCs w:val="12"/>
              </w:rPr>
            </w:pPr>
          </w:p>
        </w:tc>
        <w:tc>
          <w:tcPr>
            <w:tcW w:w="2617"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FF7780" w:rsidRDefault="00FF7780" w:rsidP="004971A3">
            <w:pPr>
              <w:pStyle w:val="PSDBTabelaNormalny"/>
            </w:pPr>
            <w:r w:rsidRPr="00854B93">
              <w:rPr>
                <w:i/>
              </w:rPr>
              <w:t>Przesłanka</w:t>
            </w:r>
            <w:r>
              <w:rPr>
                <w:i/>
              </w:rPr>
              <w:t xml:space="preserve"> 1</w:t>
            </w:r>
          </w:p>
        </w:tc>
        <w:tc>
          <w:tcPr>
            <w:tcW w:w="3707"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FF7780" w:rsidRDefault="00FF7780" w:rsidP="004971A3">
            <w:pPr>
              <w:pStyle w:val="PSDBTabelaNormalny"/>
              <w:rPr>
                <w:szCs w:val="14"/>
                <w:highlight w:val="yellow"/>
              </w:rPr>
            </w:pPr>
            <w:r w:rsidRPr="00D0479C">
              <w:rPr>
                <w:b/>
              </w:rPr>
              <w:t>Czy w projekcie występuje transfer zasobów publicznych?</w:t>
            </w:r>
          </w:p>
        </w:tc>
        <w:tc>
          <w:tcPr>
            <w:tcW w:w="850"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FF7780" w:rsidRDefault="00FF7780" w:rsidP="004971A3">
            <w:pPr>
              <w:pStyle w:val="PSDBTabelaNormalny"/>
              <w:rPr>
                <w:szCs w:val="14"/>
                <w:highlight w:val="yellow"/>
              </w:rPr>
            </w:pPr>
          </w:p>
        </w:tc>
        <w:tc>
          <w:tcPr>
            <w:tcW w:w="5529"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FF7780" w:rsidRDefault="00FF7780" w:rsidP="004971A3">
            <w:pPr>
              <w:pStyle w:val="PSDBTabelaNormalny"/>
              <w:rPr>
                <w:szCs w:val="14"/>
                <w:highlight w:val="yellow"/>
              </w:rPr>
            </w:pPr>
          </w:p>
        </w:tc>
      </w:tr>
      <w:tr w:rsidR="00FF7780" w:rsidRPr="002856BB" w:rsidTr="00026CDC">
        <w:trPr>
          <w:trHeight w:val="35"/>
        </w:trPr>
        <w:tc>
          <w:tcPr>
            <w:tcW w:w="730" w:type="dxa"/>
            <w:vMerge/>
            <w:tcBorders>
              <w:left w:val="single" w:sz="4" w:space="0" w:color="999999"/>
              <w:right w:val="single" w:sz="4" w:space="0" w:color="999999"/>
            </w:tcBorders>
            <w:shd w:val="clear" w:color="auto" w:fill="auto"/>
          </w:tcPr>
          <w:p w:rsidR="00FF7780" w:rsidRPr="00976D48" w:rsidRDefault="00FF7780" w:rsidP="004971A3">
            <w:pPr>
              <w:pStyle w:val="PSDBTabelaNormalny"/>
              <w:rPr>
                <w:sz w:val="12"/>
                <w:szCs w:val="12"/>
              </w:rPr>
            </w:pPr>
          </w:p>
        </w:tc>
        <w:tc>
          <w:tcPr>
            <w:tcW w:w="2617"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FF7780" w:rsidRDefault="00FF7780" w:rsidP="004971A3">
            <w:pPr>
              <w:pStyle w:val="PSDBTabelaNormalny"/>
            </w:pPr>
            <w:r w:rsidRPr="00854B93">
              <w:rPr>
                <w:i/>
              </w:rPr>
              <w:t>Przesłanka</w:t>
            </w:r>
            <w:r>
              <w:rPr>
                <w:i/>
              </w:rPr>
              <w:t xml:space="preserve"> 2</w:t>
            </w:r>
          </w:p>
        </w:tc>
        <w:tc>
          <w:tcPr>
            <w:tcW w:w="3707"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FF7780" w:rsidRDefault="00FF7780" w:rsidP="004971A3">
            <w:pPr>
              <w:pStyle w:val="PSDBTabelaNormalny"/>
              <w:rPr>
                <w:szCs w:val="14"/>
                <w:highlight w:val="yellow"/>
              </w:rPr>
            </w:pPr>
            <w:r w:rsidRPr="00D0479C">
              <w:rPr>
                <w:b/>
              </w:rPr>
              <w:t xml:space="preserve">Czy transfer zasobów publicznych jest selektywny – uprzywilejowuje określony </w:t>
            </w:r>
            <w:r w:rsidRPr="00D0479C">
              <w:rPr>
                <w:b/>
              </w:rPr>
              <w:lastRenderedPageBreak/>
              <w:t>podmiot lub wytwarzanie określonych dóbr?</w:t>
            </w:r>
          </w:p>
        </w:tc>
        <w:tc>
          <w:tcPr>
            <w:tcW w:w="850"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FF7780" w:rsidRDefault="00FF7780" w:rsidP="004971A3">
            <w:pPr>
              <w:pStyle w:val="PSDBTabelaNormalny"/>
              <w:rPr>
                <w:szCs w:val="14"/>
                <w:highlight w:val="yellow"/>
              </w:rPr>
            </w:pPr>
          </w:p>
        </w:tc>
        <w:tc>
          <w:tcPr>
            <w:tcW w:w="5529"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FF7780" w:rsidRDefault="00FF7780" w:rsidP="004971A3">
            <w:pPr>
              <w:pStyle w:val="PSDBTabelaNormalny"/>
              <w:rPr>
                <w:szCs w:val="14"/>
                <w:highlight w:val="yellow"/>
              </w:rPr>
            </w:pPr>
          </w:p>
        </w:tc>
      </w:tr>
      <w:tr w:rsidR="00FF7780" w:rsidRPr="002856BB" w:rsidTr="00026CDC">
        <w:trPr>
          <w:trHeight w:val="35"/>
        </w:trPr>
        <w:tc>
          <w:tcPr>
            <w:tcW w:w="730" w:type="dxa"/>
            <w:vMerge/>
            <w:tcBorders>
              <w:left w:val="single" w:sz="4" w:space="0" w:color="999999"/>
              <w:right w:val="single" w:sz="4" w:space="0" w:color="999999"/>
            </w:tcBorders>
            <w:shd w:val="clear" w:color="auto" w:fill="auto"/>
          </w:tcPr>
          <w:p w:rsidR="00FF7780" w:rsidRPr="00976D48" w:rsidRDefault="00FF7780" w:rsidP="004971A3">
            <w:pPr>
              <w:pStyle w:val="PSDBTabelaNormalny"/>
              <w:rPr>
                <w:sz w:val="12"/>
                <w:szCs w:val="12"/>
              </w:rPr>
            </w:pPr>
          </w:p>
        </w:tc>
        <w:tc>
          <w:tcPr>
            <w:tcW w:w="2617"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FF7780" w:rsidRDefault="00FF7780" w:rsidP="004971A3">
            <w:pPr>
              <w:pStyle w:val="PSDBTabelaNormalny"/>
            </w:pPr>
            <w:r w:rsidRPr="00854B93">
              <w:rPr>
                <w:i/>
              </w:rPr>
              <w:t>Przesłanka</w:t>
            </w:r>
            <w:r>
              <w:rPr>
                <w:i/>
              </w:rPr>
              <w:t xml:space="preserve"> 3</w:t>
            </w:r>
          </w:p>
        </w:tc>
        <w:tc>
          <w:tcPr>
            <w:tcW w:w="3707"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FF7780" w:rsidRDefault="00FF7780" w:rsidP="004971A3">
            <w:pPr>
              <w:pStyle w:val="PSDBTabelaNormalny"/>
              <w:rPr>
                <w:szCs w:val="14"/>
                <w:highlight w:val="yellow"/>
              </w:rPr>
            </w:pPr>
            <w:r w:rsidRPr="00D0479C">
              <w:rPr>
                <w:b/>
              </w:rPr>
              <w:t>Czy transfer zasobów publicznych skutkuje przysporzeniem (korzyścią ekonomiczną) na rzecz określonego podmiotu, na warunkach korzystniejszych niż rynkowe?</w:t>
            </w:r>
          </w:p>
        </w:tc>
        <w:tc>
          <w:tcPr>
            <w:tcW w:w="850"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FF7780" w:rsidRDefault="00FF7780" w:rsidP="004971A3">
            <w:pPr>
              <w:pStyle w:val="PSDBTabelaNormalny"/>
              <w:rPr>
                <w:szCs w:val="14"/>
                <w:highlight w:val="yellow"/>
              </w:rPr>
            </w:pPr>
          </w:p>
        </w:tc>
        <w:tc>
          <w:tcPr>
            <w:tcW w:w="5529"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FF7780" w:rsidRDefault="00FF7780" w:rsidP="004971A3">
            <w:pPr>
              <w:pStyle w:val="PSDBTabelaNormalny"/>
              <w:rPr>
                <w:szCs w:val="14"/>
                <w:highlight w:val="yellow"/>
              </w:rPr>
            </w:pPr>
          </w:p>
        </w:tc>
      </w:tr>
      <w:tr w:rsidR="00FF7780" w:rsidRPr="002856BB" w:rsidTr="00026CDC">
        <w:trPr>
          <w:trHeight w:val="35"/>
        </w:trPr>
        <w:tc>
          <w:tcPr>
            <w:tcW w:w="730" w:type="dxa"/>
            <w:vMerge/>
            <w:tcBorders>
              <w:left w:val="single" w:sz="4" w:space="0" w:color="999999"/>
              <w:right w:val="single" w:sz="4" w:space="0" w:color="999999"/>
            </w:tcBorders>
            <w:shd w:val="clear" w:color="auto" w:fill="auto"/>
          </w:tcPr>
          <w:p w:rsidR="00FF7780" w:rsidRPr="00976D48" w:rsidRDefault="00FF7780" w:rsidP="004971A3">
            <w:pPr>
              <w:pStyle w:val="PSDBTabelaNormalny"/>
              <w:rPr>
                <w:sz w:val="12"/>
                <w:szCs w:val="12"/>
              </w:rPr>
            </w:pPr>
          </w:p>
        </w:tc>
        <w:tc>
          <w:tcPr>
            <w:tcW w:w="2617"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FF7780" w:rsidRDefault="00FF7780" w:rsidP="004971A3">
            <w:pPr>
              <w:pStyle w:val="PSDBTabelaNormalny"/>
            </w:pPr>
            <w:r w:rsidRPr="00854B93">
              <w:rPr>
                <w:i/>
              </w:rPr>
              <w:t>Przesłanka</w:t>
            </w:r>
            <w:r>
              <w:rPr>
                <w:i/>
              </w:rPr>
              <w:t xml:space="preserve"> 4</w:t>
            </w:r>
          </w:p>
        </w:tc>
        <w:tc>
          <w:tcPr>
            <w:tcW w:w="3707"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FF7780" w:rsidRDefault="00FF7780" w:rsidP="004971A3">
            <w:pPr>
              <w:pStyle w:val="PSDBTabelaNormalny"/>
              <w:rPr>
                <w:szCs w:val="14"/>
                <w:highlight w:val="yellow"/>
              </w:rPr>
            </w:pPr>
            <w:r w:rsidRPr="00D0479C">
              <w:rPr>
                <w:b/>
              </w:rPr>
              <w:t>Czy w efekcie transferu zasobów publicznych występuje lub może wystąpić zakłócenie konkurencji?</w:t>
            </w:r>
          </w:p>
        </w:tc>
        <w:tc>
          <w:tcPr>
            <w:tcW w:w="850"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FF7780" w:rsidRDefault="00FF7780" w:rsidP="004971A3">
            <w:pPr>
              <w:pStyle w:val="PSDBTabelaNormalny"/>
              <w:rPr>
                <w:szCs w:val="14"/>
                <w:highlight w:val="yellow"/>
              </w:rPr>
            </w:pPr>
          </w:p>
        </w:tc>
        <w:tc>
          <w:tcPr>
            <w:tcW w:w="5529"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FF7780" w:rsidRDefault="00FF7780" w:rsidP="004971A3">
            <w:pPr>
              <w:pStyle w:val="PSDBTabelaNormalny"/>
              <w:rPr>
                <w:szCs w:val="14"/>
                <w:highlight w:val="yellow"/>
              </w:rPr>
            </w:pPr>
          </w:p>
        </w:tc>
      </w:tr>
      <w:tr w:rsidR="00FF7780" w:rsidRPr="002856BB" w:rsidTr="00026CDC">
        <w:trPr>
          <w:trHeight w:val="35"/>
        </w:trPr>
        <w:tc>
          <w:tcPr>
            <w:tcW w:w="730" w:type="dxa"/>
            <w:vMerge/>
            <w:tcBorders>
              <w:left w:val="single" w:sz="4" w:space="0" w:color="999999"/>
              <w:bottom w:val="single" w:sz="4" w:space="0" w:color="999999"/>
              <w:right w:val="single" w:sz="4" w:space="0" w:color="999999"/>
            </w:tcBorders>
            <w:shd w:val="clear" w:color="auto" w:fill="auto"/>
          </w:tcPr>
          <w:p w:rsidR="00FF7780" w:rsidRPr="00976D48" w:rsidRDefault="00FF7780" w:rsidP="00FF7780">
            <w:pPr>
              <w:pStyle w:val="PSDBTabelaNormalny"/>
              <w:rPr>
                <w:sz w:val="12"/>
                <w:szCs w:val="12"/>
              </w:rPr>
            </w:pPr>
          </w:p>
        </w:tc>
        <w:tc>
          <w:tcPr>
            <w:tcW w:w="2617"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FF7780" w:rsidRPr="00854B93" w:rsidRDefault="00FF7780" w:rsidP="00FF7780">
            <w:pPr>
              <w:pStyle w:val="PSDBTabelaNormalny"/>
              <w:rPr>
                <w:i/>
              </w:rPr>
            </w:pPr>
            <w:r w:rsidRPr="00854B93">
              <w:rPr>
                <w:i/>
              </w:rPr>
              <w:t>Przesłanka</w:t>
            </w:r>
            <w:r>
              <w:rPr>
                <w:i/>
              </w:rPr>
              <w:t xml:space="preserve"> 5</w:t>
            </w:r>
          </w:p>
        </w:tc>
        <w:tc>
          <w:tcPr>
            <w:tcW w:w="3707"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FF7780" w:rsidRPr="00D0479C" w:rsidRDefault="00FF7780" w:rsidP="00FF7780">
            <w:pPr>
              <w:pStyle w:val="PSDBTabelaNormalny"/>
              <w:rPr>
                <w:b/>
              </w:rPr>
            </w:pPr>
            <w:r>
              <w:rPr>
                <w:b/>
              </w:rPr>
              <w:t>Czy projekt ma wpływ na wymianę handlową między państwami członkowskimi UE?</w:t>
            </w:r>
          </w:p>
        </w:tc>
        <w:tc>
          <w:tcPr>
            <w:tcW w:w="850"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FF7780" w:rsidRDefault="00FF7780" w:rsidP="00FF7780">
            <w:pPr>
              <w:pStyle w:val="PSDBTabelaNormalny"/>
              <w:rPr>
                <w:szCs w:val="14"/>
                <w:highlight w:val="yellow"/>
              </w:rPr>
            </w:pPr>
          </w:p>
        </w:tc>
        <w:tc>
          <w:tcPr>
            <w:tcW w:w="5529"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FF7780" w:rsidRDefault="00FF7780" w:rsidP="00FF7780">
            <w:pPr>
              <w:pStyle w:val="PSDBTabelaNormalny"/>
              <w:rPr>
                <w:szCs w:val="14"/>
                <w:highlight w:val="yellow"/>
              </w:rPr>
            </w:pPr>
          </w:p>
        </w:tc>
      </w:tr>
      <w:tr w:rsidR="00EC07D6" w:rsidRPr="002856BB" w:rsidTr="00E544C2">
        <w:trPr>
          <w:trHeight w:val="35"/>
        </w:trPr>
        <w:tc>
          <w:tcPr>
            <w:tcW w:w="730" w:type="dxa"/>
            <w:tcBorders>
              <w:top w:val="single" w:sz="4" w:space="0" w:color="999999"/>
              <w:left w:val="single" w:sz="4" w:space="0" w:color="999999"/>
              <w:bottom w:val="single" w:sz="4" w:space="0" w:color="999999"/>
              <w:right w:val="single" w:sz="4" w:space="0" w:color="999999"/>
            </w:tcBorders>
            <w:shd w:val="clear" w:color="auto" w:fill="auto"/>
          </w:tcPr>
          <w:p w:rsidR="00EC07D6" w:rsidRPr="00976D48" w:rsidRDefault="00EC07D6" w:rsidP="004971A3">
            <w:pPr>
              <w:pStyle w:val="PSDBTabelaNormalny"/>
              <w:rPr>
                <w:sz w:val="12"/>
                <w:szCs w:val="12"/>
              </w:rPr>
            </w:pPr>
            <w:r>
              <w:rPr>
                <w:sz w:val="12"/>
                <w:szCs w:val="12"/>
              </w:rPr>
              <w:t>3.4.1.2</w:t>
            </w:r>
          </w:p>
        </w:tc>
        <w:tc>
          <w:tcPr>
            <w:tcW w:w="2617"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EC07D6" w:rsidRPr="003D5909" w:rsidRDefault="00EC07D6" w:rsidP="00EC07D6">
            <w:pPr>
              <w:pStyle w:val="PSDBTabelaNormalny"/>
            </w:pPr>
            <w:r w:rsidRPr="003D5909">
              <w:t xml:space="preserve">Zgodność z podstawą udzielania </w:t>
            </w:r>
            <w:r>
              <w:t>pomocy publicznej</w:t>
            </w:r>
          </w:p>
        </w:tc>
        <w:tc>
          <w:tcPr>
            <w:tcW w:w="10086" w:type="dxa"/>
            <w:gridSpan w:val="3"/>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EC07D6" w:rsidRDefault="00EC07D6" w:rsidP="00294DB8">
            <w:pPr>
              <w:pStyle w:val="PSDBTabelaNormalny"/>
              <w:rPr>
                <w:szCs w:val="14"/>
                <w:highlight w:val="yellow"/>
              </w:rPr>
            </w:pPr>
            <w:r>
              <w:t>W przypadku gdy podstawa prawna udzielania pomocy publicznej nakłada na Wnioskodawcę specyficzne wymagania (np. nowa inwestycja, efekt zachęty</w:t>
            </w:r>
            <w:r w:rsidR="00294DB8">
              <w:t xml:space="preserve">, niedozwolona pomoc na ratowanie przedsiębiorstwa, test prywatnego inwestora, wykluczone sektory, przekroczenie kumulacji pomocy </w:t>
            </w:r>
            <w:r>
              <w:t xml:space="preserve"> itp.) w tym miejscu należy dokonać analizy spełnienia tych warunków</w:t>
            </w:r>
          </w:p>
        </w:tc>
      </w:tr>
    </w:tbl>
    <w:p w:rsidR="00AE4331" w:rsidRDefault="00AE4331" w:rsidP="007003D4">
      <w:pPr>
        <w:pStyle w:val="Nagwek3"/>
      </w:pPr>
      <w:bookmarkStart w:id="65" w:name="_Toc449952801"/>
      <w:r>
        <w:t>Świadczenie usług w ogólnym interesie gospodarczym</w:t>
      </w:r>
      <w:bookmarkEnd w:id="65"/>
    </w:p>
    <w:p w:rsidR="0073188B" w:rsidRPr="0073188B" w:rsidRDefault="0073188B" w:rsidP="00AE4331">
      <w:pPr>
        <w:autoSpaceDE w:val="0"/>
        <w:autoSpaceDN w:val="0"/>
        <w:adjustRightInd w:val="0"/>
        <w:rPr>
          <w:rFonts w:cs="Arial"/>
          <w:szCs w:val="18"/>
        </w:rPr>
      </w:pPr>
      <w:proofErr w:type="spellStart"/>
      <w:r w:rsidRPr="0073188B">
        <w:rPr>
          <w:rFonts w:cs="Arial"/>
          <w:szCs w:val="18"/>
        </w:rPr>
        <w:t>Pkt</w:t>
      </w:r>
      <w:proofErr w:type="spellEnd"/>
      <w:r w:rsidRPr="0073188B">
        <w:rPr>
          <w:rFonts w:cs="Arial"/>
          <w:szCs w:val="18"/>
        </w:rPr>
        <w:t xml:space="preserve"> 3.4.2 wypełniany jest </w:t>
      </w:r>
      <w:r w:rsidR="00162D17">
        <w:rPr>
          <w:rFonts w:cs="Arial"/>
          <w:szCs w:val="18"/>
        </w:rPr>
        <w:t xml:space="preserve">tylko </w:t>
      </w:r>
      <w:r w:rsidRPr="0073188B">
        <w:rPr>
          <w:rFonts w:cs="Arial"/>
          <w:szCs w:val="18"/>
        </w:rPr>
        <w:t xml:space="preserve">przez podmioty świadczące usługi </w:t>
      </w:r>
      <w:r w:rsidR="00CB7408">
        <w:rPr>
          <w:rFonts w:cs="Arial"/>
          <w:szCs w:val="18"/>
        </w:rPr>
        <w:t>w ogólnym interesie gospodarczym taki</w:t>
      </w:r>
      <w:r w:rsidR="00CB7A1B">
        <w:rPr>
          <w:rFonts w:cs="Arial"/>
          <w:szCs w:val="18"/>
        </w:rPr>
        <w:t>e</w:t>
      </w:r>
      <w:r w:rsidR="00CB7408">
        <w:rPr>
          <w:rFonts w:cs="Arial"/>
          <w:szCs w:val="18"/>
        </w:rPr>
        <w:t xml:space="preserve"> jak np. usługi w t</w:t>
      </w:r>
      <w:r w:rsidRPr="0073188B">
        <w:rPr>
          <w:rFonts w:cs="Arial"/>
          <w:szCs w:val="18"/>
        </w:rPr>
        <w:t>ransporcie publicznym lub w gospodarce odpadami.</w:t>
      </w:r>
    </w:p>
    <w:p w:rsidR="00D35112" w:rsidRDefault="00D35112" w:rsidP="00AE4331">
      <w:pPr>
        <w:autoSpaceDE w:val="0"/>
        <w:autoSpaceDN w:val="0"/>
        <w:adjustRightInd w:val="0"/>
        <w:rPr>
          <w:rFonts w:cs="Arial"/>
          <w:szCs w:val="18"/>
        </w:rPr>
      </w:pPr>
      <w:r w:rsidRPr="00AE4331">
        <w:rPr>
          <w:rFonts w:cs="Arial"/>
          <w:szCs w:val="18"/>
        </w:rPr>
        <w:t xml:space="preserve">Rekompensata z tytułu świadczenia usług publicznych podlega ocenie w świetle art. 107 </w:t>
      </w:r>
      <w:proofErr w:type="spellStart"/>
      <w:r w:rsidRPr="00AE4331">
        <w:rPr>
          <w:rFonts w:cs="Arial"/>
          <w:szCs w:val="18"/>
        </w:rPr>
        <w:t>ToFUE</w:t>
      </w:r>
      <w:proofErr w:type="spellEnd"/>
      <w:r w:rsidRPr="00AE4331">
        <w:rPr>
          <w:rFonts w:cs="Arial"/>
          <w:szCs w:val="18"/>
        </w:rPr>
        <w:t>, ponieważ operatorzy otrzymujący dofinansowanie prowadzą działalność o charakterze gospodarczym i z tego względu stanowią przedsiębiorców w rozumieniu prawa wspólnotowego.</w:t>
      </w:r>
    </w:p>
    <w:p w:rsidR="00D35112" w:rsidRPr="008C014F" w:rsidRDefault="00D35112" w:rsidP="00D35112">
      <w:pPr>
        <w:autoSpaceDE w:val="0"/>
        <w:autoSpaceDN w:val="0"/>
        <w:adjustRightInd w:val="0"/>
        <w:rPr>
          <w:rFonts w:cs="Arial"/>
          <w:b/>
          <w:szCs w:val="18"/>
        </w:rPr>
      </w:pPr>
      <w:r>
        <w:t>Za usługę publiczną należy rozumieć świadczenie (realizację) lub zarządzanie i świadczenie (realizację) usług w transporcie zbiorowym, których wykonywania dany operator bez rekompensaty nie podjąłby się albo nie podjąłby się w tym samym zakresie lub na tych samych warunkach;</w:t>
      </w:r>
    </w:p>
    <w:p w:rsidR="00D35112" w:rsidRDefault="00D35112" w:rsidP="00AE4331">
      <w:pPr>
        <w:autoSpaceDE w:val="0"/>
        <w:autoSpaceDN w:val="0"/>
        <w:adjustRightInd w:val="0"/>
        <w:rPr>
          <w:rFonts w:cs="Arial"/>
          <w:szCs w:val="18"/>
        </w:rPr>
      </w:pPr>
      <w:r>
        <w:t>Kwestię rekompensaty za świadczenie usług reguluje umowa o świadczeniu usług publicznych</w:t>
      </w:r>
      <w:r w:rsidR="00C23E45">
        <w:t>.</w:t>
      </w:r>
    </w:p>
    <w:p w:rsidR="00D35112" w:rsidRDefault="00D35112" w:rsidP="00AE4331">
      <w:pPr>
        <w:autoSpaceDE w:val="0"/>
        <w:autoSpaceDN w:val="0"/>
        <w:adjustRightInd w:val="0"/>
        <w:rPr>
          <w:rFonts w:cs="Arial"/>
          <w:b/>
          <w:szCs w:val="18"/>
        </w:rPr>
      </w:pPr>
    </w:p>
    <w:p w:rsidR="00D35112" w:rsidRDefault="00D35112" w:rsidP="00AE4331">
      <w:pPr>
        <w:autoSpaceDE w:val="0"/>
        <w:autoSpaceDN w:val="0"/>
        <w:adjustRightInd w:val="0"/>
        <w:rPr>
          <w:rFonts w:cs="Arial"/>
          <w:b/>
          <w:szCs w:val="18"/>
        </w:rPr>
      </w:pPr>
      <w:r w:rsidRPr="002B20F9">
        <w:rPr>
          <w:rFonts w:cs="Arial"/>
          <w:b/>
          <w:szCs w:val="18"/>
        </w:rPr>
        <w:t>Transport publiczny</w:t>
      </w:r>
    </w:p>
    <w:p w:rsidR="00D35112" w:rsidRDefault="00D35112" w:rsidP="00C23E45">
      <w:pPr>
        <w:autoSpaceDE w:val="0"/>
        <w:autoSpaceDN w:val="0"/>
        <w:adjustRightInd w:val="0"/>
        <w:rPr>
          <w:rFonts w:cs="Arial"/>
          <w:szCs w:val="18"/>
        </w:rPr>
      </w:pPr>
      <w:r>
        <w:t xml:space="preserve">Umowa o świadczeniu usług publicznych w transporcie publicznym oznacza umowę o świadczenie usług publicznych w zakresie publicznego transportu zbiorowego w rozumieniu ustawy o publicznym transporcie zbiorowym </w:t>
      </w:r>
      <w:r w:rsidRPr="00C23E45">
        <w:rPr>
          <w:szCs w:val="18"/>
        </w:rPr>
        <w:t>(</w:t>
      </w:r>
      <w:proofErr w:type="spellStart"/>
      <w:r w:rsidRPr="002B20F9">
        <w:rPr>
          <w:bCs/>
          <w:color w:val="000000"/>
          <w:szCs w:val="18"/>
        </w:rPr>
        <w:t>Dz.U</w:t>
      </w:r>
      <w:proofErr w:type="spellEnd"/>
      <w:r w:rsidRPr="002B20F9">
        <w:rPr>
          <w:bCs/>
          <w:color w:val="000000"/>
          <w:szCs w:val="18"/>
        </w:rPr>
        <w:t>.</w:t>
      </w:r>
      <w:r w:rsidR="00C23E45">
        <w:rPr>
          <w:bCs/>
          <w:color w:val="000000"/>
          <w:szCs w:val="18"/>
        </w:rPr>
        <w:t xml:space="preserve"> z </w:t>
      </w:r>
      <w:r w:rsidRPr="002B20F9">
        <w:rPr>
          <w:bCs/>
          <w:color w:val="000000"/>
          <w:szCs w:val="18"/>
        </w:rPr>
        <w:t>2015</w:t>
      </w:r>
      <w:r w:rsidR="00C23E45">
        <w:rPr>
          <w:bCs/>
          <w:color w:val="000000"/>
          <w:szCs w:val="18"/>
        </w:rPr>
        <w:t xml:space="preserve"> r. Nr </w:t>
      </w:r>
      <w:r w:rsidRPr="002B20F9">
        <w:rPr>
          <w:bCs/>
          <w:color w:val="000000"/>
          <w:szCs w:val="18"/>
        </w:rPr>
        <w:t xml:space="preserve">1440 </w:t>
      </w:r>
      <w:r w:rsidR="00C23E45" w:rsidRPr="002B20F9">
        <w:rPr>
          <w:bCs/>
          <w:color w:val="000000"/>
          <w:szCs w:val="18"/>
        </w:rPr>
        <w:t xml:space="preserve">z </w:t>
      </w:r>
      <w:proofErr w:type="spellStart"/>
      <w:r w:rsidR="00C23E45" w:rsidRPr="002B20F9">
        <w:rPr>
          <w:bCs/>
          <w:color w:val="000000"/>
          <w:szCs w:val="18"/>
        </w:rPr>
        <w:t>późń</w:t>
      </w:r>
      <w:proofErr w:type="spellEnd"/>
      <w:r w:rsidR="00C23E45" w:rsidRPr="002B20F9">
        <w:rPr>
          <w:bCs/>
          <w:color w:val="000000"/>
          <w:szCs w:val="18"/>
        </w:rPr>
        <w:t>. zm</w:t>
      </w:r>
      <w:r w:rsidRPr="00C23E45">
        <w:rPr>
          <w:szCs w:val="18"/>
        </w:rPr>
        <w:t>.</w:t>
      </w:r>
      <w:r w:rsidR="00C23E45" w:rsidRPr="00C23E45">
        <w:rPr>
          <w:szCs w:val="18"/>
        </w:rPr>
        <w:t>)</w:t>
      </w:r>
    </w:p>
    <w:p w:rsidR="00AE4331" w:rsidRPr="00AE4331" w:rsidRDefault="00AE4331" w:rsidP="003325A3">
      <w:pPr>
        <w:autoSpaceDE w:val="0"/>
        <w:autoSpaceDN w:val="0"/>
        <w:adjustRightInd w:val="0"/>
        <w:rPr>
          <w:rFonts w:cs="Arial"/>
          <w:szCs w:val="18"/>
        </w:rPr>
      </w:pPr>
      <w:r w:rsidRPr="00AE4331">
        <w:rPr>
          <w:rFonts w:cs="Arial"/>
          <w:szCs w:val="18"/>
        </w:rPr>
        <w:t xml:space="preserve">Zgodnie z </w:t>
      </w:r>
      <w:r w:rsidRPr="00AE4331">
        <w:rPr>
          <w:rFonts w:cs="Arial"/>
          <w:i/>
          <w:szCs w:val="18"/>
        </w:rPr>
        <w:t xml:space="preserve">Wytycznymi </w:t>
      </w:r>
      <w:r w:rsidR="004C6247">
        <w:rPr>
          <w:rFonts w:cs="Arial"/>
          <w:i/>
          <w:szCs w:val="18"/>
        </w:rPr>
        <w:t>MIR</w:t>
      </w:r>
      <w:r w:rsidR="004C6247">
        <w:t xml:space="preserve"> w zakresie dofinansowania z programów operacyjnych podmiotów realizujących obowiązek świadczenia usług publicznych w transporcie zbiorowym </w:t>
      </w:r>
      <w:r w:rsidR="003D0BA6">
        <w:rPr>
          <w:rFonts w:cs="Arial"/>
          <w:bCs/>
          <w:i/>
          <w:szCs w:val="18"/>
        </w:rPr>
        <w:t>(</w:t>
      </w:r>
      <w:r w:rsidR="003D0BA6">
        <w:t>MIR/H/2014-2020/30(1)/10/2014)</w:t>
      </w:r>
      <w:r w:rsidRPr="00AE4331">
        <w:rPr>
          <w:rFonts w:cs="Arial"/>
          <w:szCs w:val="18"/>
        </w:rPr>
        <w:t xml:space="preserve"> rekompensata nie stanowi pomocy publicznej i nie podlega notyfikacji albo może być zwolniona z obowiązku notyfikacji pomimo tego, że stanowi pomoc publiczną w rozumieniu art. 107 </w:t>
      </w:r>
      <w:proofErr w:type="spellStart"/>
      <w:r w:rsidRPr="00AE4331">
        <w:rPr>
          <w:rFonts w:cs="Arial"/>
          <w:szCs w:val="18"/>
        </w:rPr>
        <w:t>ToFUE</w:t>
      </w:r>
      <w:proofErr w:type="spellEnd"/>
      <w:r w:rsidRPr="00AE4331">
        <w:rPr>
          <w:rFonts w:cs="Arial"/>
          <w:szCs w:val="18"/>
        </w:rPr>
        <w:t xml:space="preserve">, o ile zostanie obliczona i wypłacona w sposób zgodny z przepisami rozporządzenia (WE) Nr 1370/07. W przypadkach budzących wątpliwości, niezależnie od poniższych zapisów, instytucja udzielająca pomocy może dokonać indywidualnej notyfikacji projektu w celu uzyskania pewności prawnej w trybie przewidzianym w ustawie z dnia 30 kwietnia 2004 r. o postępowaniu w sprawach dotyczących pomocy publicznej (Dz. U. z 2007 r., Nr 59, poz. 404, z </w:t>
      </w:r>
      <w:proofErr w:type="spellStart"/>
      <w:r w:rsidRPr="00AE4331">
        <w:rPr>
          <w:rFonts w:cs="Arial"/>
          <w:szCs w:val="18"/>
        </w:rPr>
        <w:t>późn</w:t>
      </w:r>
      <w:proofErr w:type="spellEnd"/>
      <w:r w:rsidRPr="00AE4331">
        <w:rPr>
          <w:rFonts w:cs="Arial"/>
          <w:szCs w:val="18"/>
        </w:rPr>
        <w:t>. zm.).</w:t>
      </w:r>
    </w:p>
    <w:p w:rsidR="00AE4331" w:rsidRPr="00AE4331" w:rsidRDefault="00AE4331" w:rsidP="00AE4331">
      <w:pPr>
        <w:autoSpaceDE w:val="0"/>
        <w:autoSpaceDN w:val="0"/>
        <w:adjustRightInd w:val="0"/>
        <w:rPr>
          <w:rFonts w:cs="Arial"/>
          <w:szCs w:val="18"/>
        </w:rPr>
      </w:pPr>
      <w:r w:rsidRPr="00AE4331">
        <w:rPr>
          <w:rFonts w:cs="Arial"/>
          <w:szCs w:val="18"/>
        </w:rPr>
        <w:t>W zakresie, w jakim składniki majątkowe dofinansowane z Programów Operacyjnych stanowią część rekompensaty, zwolnienie z obowiązku notyfikacji dotyczy także tych składników majątkowych.</w:t>
      </w:r>
    </w:p>
    <w:p w:rsidR="00AE4331" w:rsidRPr="00AE4331" w:rsidRDefault="00AE4331" w:rsidP="00AE4331">
      <w:pPr>
        <w:autoSpaceDE w:val="0"/>
        <w:autoSpaceDN w:val="0"/>
        <w:adjustRightInd w:val="0"/>
        <w:rPr>
          <w:rFonts w:cs="Arial"/>
          <w:i/>
          <w:iCs/>
          <w:szCs w:val="18"/>
        </w:rPr>
      </w:pPr>
    </w:p>
    <w:p w:rsidR="00AE4331" w:rsidRPr="00AE4331" w:rsidRDefault="00AE4331" w:rsidP="00AE4331">
      <w:pPr>
        <w:autoSpaceDE w:val="0"/>
        <w:autoSpaceDN w:val="0"/>
        <w:adjustRightInd w:val="0"/>
        <w:rPr>
          <w:rFonts w:cs="Arial"/>
          <w:i/>
          <w:iCs/>
          <w:szCs w:val="18"/>
        </w:rPr>
      </w:pPr>
      <w:r w:rsidRPr="00AE4331">
        <w:rPr>
          <w:rFonts w:cs="Arial"/>
          <w:i/>
          <w:iCs/>
          <w:szCs w:val="18"/>
        </w:rPr>
        <w:t xml:space="preserve">Brak pomocy publicznej w rozumieniu art. 107 </w:t>
      </w:r>
      <w:proofErr w:type="spellStart"/>
      <w:r w:rsidRPr="00AE4331">
        <w:rPr>
          <w:rFonts w:cs="Arial"/>
          <w:i/>
          <w:iCs/>
          <w:szCs w:val="18"/>
        </w:rPr>
        <w:t>ToFUE</w:t>
      </w:r>
      <w:proofErr w:type="spellEnd"/>
    </w:p>
    <w:p w:rsidR="00AE4331" w:rsidRPr="00AE4331" w:rsidRDefault="00AE4331" w:rsidP="00AE4331">
      <w:pPr>
        <w:autoSpaceDE w:val="0"/>
        <w:autoSpaceDN w:val="0"/>
        <w:adjustRightInd w:val="0"/>
        <w:rPr>
          <w:rFonts w:cs="Arial"/>
          <w:szCs w:val="18"/>
        </w:rPr>
      </w:pPr>
      <w:r w:rsidRPr="00AE4331">
        <w:rPr>
          <w:rFonts w:cs="Arial"/>
          <w:szCs w:val="18"/>
        </w:rPr>
        <w:lastRenderedPageBreak/>
        <w:t xml:space="preserve">Kryteriami pomocniczymi przy określaniu, czy dana pomoc nie ma charakteru pomocy publicznej, o której mowa art. 107 ust. 1 </w:t>
      </w:r>
      <w:proofErr w:type="spellStart"/>
      <w:r w:rsidRPr="00AE4331">
        <w:rPr>
          <w:rFonts w:cs="Arial"/>
          <w:szCs w:val="18"/>
        </w:rPr>
        <w:t>ToFUE</w:t>
      </w:r>
      <w:proofErr w:type="spellEnd"/>
      <w:r w:rsidRPr="00AE4331">
        <w:rPr>
          <w:rFonts w:cs="Arial"/>
          <w:szCs w:val="18"/>
        </w:rPr>
        <w:t xml:space="preserve">, i jest zgodna z zasadami wspólnego rynku, są kryteria wskazane w wyroku Trybunału Sprawiedliwości Wspólnot Europejskich w sprawie C-280/00 z dnia 24 lipca 2003 r. </w:t>
      </w:r>
      <w:proofErr w:type="spellStart"/>
      <w:r w:rsidRPr="00AE4331">
        <w:rPr>
          <w:rFonts w:cs="Arial"/>
          <w:szCs w:val="18"/>
        </w:rPr>
        <w:t>Altmark</w:t>
      </w:r>
      <w:proofErr w:type="spellEnd"/>
      <w:r w:rsidRPr="00AE4331">
        <w:rPr>
          <w:rFonts w:cs="Arial"/>
          <w:szCs w:val="18"/>
        </w:rPr>
        <w:t xml:space="preserve"> Trans </w:t>
      </w:r>
      <w:proofErr w:type="spellStart"/>
      <w:r w:rsidRPr="00AE4331">
        <w:rPr>
          <w:rFonts w:cs="Arial"/>
          <w:szCs w:val="18"/>
        </w:rPr>
        <w:t>GmbH</w:t>
      </w:r>
      <w:proofErr w:type="spellEnd"/>
      <w:r w:rsidRPr="00AE4331">
        <w:rPr>
          <w:rFonts w:cs="Arial"/>
          <w:szCs w:val="18"/>
        </w:rPr>
        <w:t xml:space="preserve"> przeciwko </w:t>
      </w:r>
      <w:proofErr w:type="spellStart"/>
      <w:r w:rsidRPr="00AE4331">
        <w:rPr>
          <w:rFonts w:cs="Arial"/>
          <w:szCs w:val="18"/>
        </w:rPr>
        <w:t>Regierungspräsidium</w:t>
      </w:r>
      <w:proofErr w:type="spellEnd"/>
      <w:r w:rsidRPr="00AE4331">
        <w:rPr>
          <w:rFonts w:cs="Arial"/>
          <w:szCs w:val="18"/>
        </w:rPr>
        <w:t xml:space="preserve"> Magdeburg)</w:t>
      </w:r>
    </w:p>
    <w:p w:rsidR="00AE4331" w:rsidRPr="00AE4331" w:rsidRDefault="00AE4331" w:rsidP="00AE4331">
      <w:pPr>
        <w:autoSpaceDE w:val="0"/>
        <w:autoSpaceDN w:val="0"/>
        <w:adjustRightInd w:val="0"/>
        <w:rPr>
          <w:rFonts w:cs="Arial"/>
          <w:szCs w:val="18"/>
        </w:rPr>
      </w:pPr>
      <w:r w:rsidRPr="00AE4331">
        <w:rPr>
          <w:rFonts w:cs="Arial"/>
          <w:szCs w:val="18"/>
        </w:rPr>
        <w:t xml:space="preserve">Wybór operatora w drodze przetargu, zgodnie z wszelkimi procedurami dot. udzielania zamówień publicznych (w szczególności z wypełnieniem obowiązków publikacyjnych) gwarantuje, że przypływ środków publicznych nie ma charakteru pomocy publicznej, ponieważ nie prowadzi do „zakłócenia albo zagrożenia zakłóceniem konkurencji poprzez sprzyjanie niektórym przedsiębiorcom lub produkcji niektórych towarów”, w rozumieniu art. 87 ust. 1 Traktatu WE. Udostępnianie operatorowi w związku ze świadczeniem przez niego usług publicznych składników majątkowych, do których mają na równych zasadach dostęp (rzeczywisty i potencjalny) inni przedsiębiorcy działający na danym rynku (np. droga publiczna, w niektórych przypadkach przystanki autobusowe), nie stanowi pomocy publicznej w rozumieniu art. 107 </w:t>
      </w:r>
      <w:proofErr w:type="spellStart"/>
      <w:r w:rsidRPr="00AE4331">
        <w:rPr>
          <w:rFonts w:cs="Arial"/>
          <w:szCs w:val="18"/>
        </w:rPr>
        <w:t>ToFUE</w:t>
      </w:r>
      <w:proofErr w:type="spellEnd"/>
      <w:r w:rsidRPr="00AE4331">
        <w:rPr>
          <w:rFonts w:cs="Arial"/>
          <w:szCs w:val="18"/>
        </w:rPr>
        <w:t>.</w:t>
      </w:r>
    </w:p>
    <w:p w:rsidR="00AE4331" w:rsidRPr="00AE4331" w:rsidRDefault="00AE4331" w:rsidP="00AE4331">
      <w:pPr>
        <w:autoSpaceDE w:val="0"/>
        <w:autoSpaceDN w:val="0"/>
        <w:adjustRightInd w:val="0"/>
        <w:rPr>
          <w:rFonts w:cs="Arial"/>
          <w:szCs w:val="18"/>
        </w:rPr>
      </w:pPr>
    </w:p>
    <w:p w:rsidR="00AE4331" w:rsidRPr="00AE4331" w:rsidRDefault="00AE4331" w:rsidP="00AE4331">
      <w:pPr>
        <w:autoSpaceDE w:val="0"/>
        <w:autoSpaceDN w:val="0"/>
        <w:adjustRightInd w:val="0"/>
        <w:rPr>
          <w:rFonts w:cs="Arial"/>
          <w:szCs w:val="18"/>
        </w:rPr>
      </w:pPr>
      <w:r w:rsidRPr="00AE4331">
        <w:rPr>
          <w:rFonts w:cs="Arial"/>
          <w:szCs w:val="18"/>
        </w:rPr>
        <w:t xml:space="preserve">Kryteria </w:t>
      </w:r>
      <w:proofErr w:type="spellStart"/>
      <w:r w:rsidRPr="00AE4331">
        <w:rPr>
          <w:rFonts w:cs="Arial"/>
          <w:szCs w:val="18"/>
        </w:rPr>
        <w:t>Altmark</w:t>
      </w:r>
      <w:proofErr w:type="spellEnd"/>
      <w:r w:rsidRPr="00AE4331">
        <w:rPr>
          <w:rFonts w:cs="Arial"/>
          <w:szCs w:val="18"/>
        </w:rPr>
        <w:t xml:space="preserve">: </w:t>
      </w:r>
    </w:p>
    <w:p w:rsidR="00AE4331" w:rsidRPr="00AE4331" w:rsidRDefault="00AE4331" w:rsidP="00A1357C">
      <w:pPr>
        <w:numPr>
          <w:ilvl w:val="0"/>
          <w:numId w:val="56"/>
        </w:numPr>
        <w:autoSpaceDE w:val="0"/>
        <w:autoSpaceDN w:val="0"/>
        <w:adjustRightInd w:val="0"/>
        <w:rPr>
          <w:rFonts w:cs="Arial"/>
          <w:szCs w:val="18"/>
        </w:rPr>
      </w:pPr>
      <w:r w:rsidRPr="00AE4331">
        <w:rPr>
          <w:rFonts w:cs="Arial"/>
          <w:szCs w:val="18"/>
        </w:rPr>
        <w:t>Przedsiębiorstwo jest zobowiązane do i wykonuje zobowiązanie do świadczenia usługi publicznej a jednocześnie usługa ta jest jasno zdefiniowana.</w:t>
      </w:r>
    </w:p>
    <w:p w:rsidR="00AE4331" w:rsidRPr="00AE4331" w:rsidRDefault="00AE4331" w:rsidP="00A1357C">
      <w:pPr>
        <w:numPr>
          <w:ilvl w:val="0"/>
          <w:numId w:val="56"/>
        </w:numPr>
        <w:autoSpaceDE w:val="0"/>
        <w:autoSpaceDN w:val="0"/>
        <w:adjustRightInd w:val="0"/>
        <w:rPr>
          <w:rFonts w:cs="Arial"/>
          <w:szCs w:val="18"/>
        </w:rPr>
      </w:pPr>
      <w:r w:rsidRPr="00AE4331">
        <w:rPr>
          <w:rFonts w:cs="Arial"/>
          <w:szCs w:val="18"/>
        </w:rPr>
        <w:t xml:space="preserve">Celem uniknięcia przyznania korzyści ekonomicznej, która może faworyzować wybrane przedsiębiorstwo w stosunku do konkurencji, parametry na podstawie których ustala się rekompensatę powinny być określone obiektywnie i transparentnie zanim nastąpi nałożenie obowiązku. </w:t>
      </w:r>
    </w:p>
    <w:p w:rsidR="00AE4331" w:rsidRPr="00AE4331" w:rsidRDefault="00AE4331" w:rsidP="00A1357C">
      <w:pPr>
        <w:numPr>
          <w:ilvl w:val="0"/>
          <w:numId w:val="56"/>
        </w:numPr>
        <w:autoSpaceDE w:val="0"/>
        <w:autoSpaceDN w:val="0"/>
        <w:adjustRightInd w:val="0"/>
        <w:rPr>
          <w:rFonts w:cs="Arial"/>
          <w:szCs w:val="18"/>
        </w:rPr>
      </w:pPr>
      <w:r w:rsidRPr="00AE4331">
        <w:rPr>
          <w:rFonts w:cs="Arial"/>
          <w:szCs w:val="18"/>
        </w:rPr>
        <w:t xml:space="preserve">Rekompensata nie może przekroczyć kosztów poniesionych w związku z realizacją usługi publicznej z uwzględnieniem wpływów z tej usługi oraz rozsądnego zysku.  </w:t>
      </w:r>
    </w:p>
    <w:p w:rsidR="00AE4331" w:rsidRPr="00AE4331" w:rsidRDefault="00AE4331" w:rsidP="00A1357C">
      <w:pPr>
        <w:numPr>
          <w:ilvl w:val="0"/>
          <w:numId w:val="56"/>
        </w:numPr>
        <w:autoSpaceDE w:val="0"/>
        <w:autoSpaceDN w:val="0"/>
        <w:adjustRightInd w:val="0"/>
        <w:rPr>
          <w:rFonts w:cs="Arial"/>
          <w:szCs w:val="18"/>
        </w:rPr>
      </w:pPr>
      <w:r w:rsidRPr="00AE4331">
        <w:rPr>
          <w:rFonts w:cs="Arial"/>
          <w:szCs w:val="18"/>
        </w:rPr>
        <w:t>Jeśli przedsiębiorstwo nie zostało wybrane zgodnie z procedurami zamówień publicznych gwarantującymi, że usługa będzie zapewniona po najmniejszym koszcie dla społeczności, rekompensata nie może przekraczać kosztów, jakie poniosłoby typowe przedsiębiorstwo, dobrze zarządzane i odpowiednio wyposażone do realizacji usługi publicznej, z uwzględnieniem wpływów generowanych przez usługę i rozsądnego zysku.</w:t>
      </w:r>
    </w:p>
    <w:p w:rsidR="00AE4331" w:rsidRPr="00AE4331" w:rsidRDefault="00AE4331" w:rsidP="00AE4331">
      <w:pPr>
        <w:autoSpaceDE w:val="0"/>
        <w:autoSpaceDN w:val="0"/>
        <w:adjustRightInd w:val="0"/>
        <w:rPr>
          <w:rFonts w:cs="Arial"/>
          <w:szCs w:val="18"/>
        </w:rPr>
      </w:pPr>
    </w:p>
    <w:p w:rsidR="00AE4331" w:rsidRPr="00AE4331" w:rsidRDefault="00AE4331" w:rsidP="00AE4331">
      <w:pPr>
        <w:autoSpaceDE w:val="0"/>
        <w:autoSpaceDN w:val="0"/>
        <w:adjustRightInd w:val="0"/>
        <w:rPr>
          <w:rFonts w:cs="Arial"/>
          <w:i/>
          <w:iCs/>
          <w:szCs w:val="18"/>
        </w:rPr>
      </w:pPr>
      <w:r w:rsidRPr="00AE4331">
        <w:rPr>
          <w:rFonts w:cs="Arial"/>
          <w:i/>
          <w:iCs/>
          <w:szCs w:val="18"/>
        </w:rPr>
        <w:t>Pomoc zgodna ze wspólnym rynkiem na podstawie rozporz</w:t>
      </w:r>
      <w:r w:rsidRPr="00AE4331">
        <w:rPr>
          <w:rFonts w:cs="Arial"/>
          <w:szCs w:val="18"/>
        </w:rPr>
        <w:t>ą</w:t>
      </w:r>
      <w:r w:rsidRPr="00AE4331">
        <w:rPr>
          <w:rFonts w:cs="Arial"/>
          <w:i/>
          <w:iCs/>
          <w:szCs w:val="18"/>
        </w:rPr>
        <w:t xml:space="preserve">dzenia Nr 1370/07, która nie podlega notyfikacji. </w:t>
      </w:r>
    </w:p>
    <w:p w:rsidR="00AE4331" w:rsidRPr="00AE4331" w:rsidRDefault="00AE4331" w:rsidP="00AE4331">
      <w:pPr>
        <w:autoSpaceDE w:val="0"/>
        <w:autoSpaceDN w:val="0"/>
        <w:adjustRightInd w:val="0"/>
        <w:rPr>
          <w:rFonts w:cs="Arial"/>
          <w:szCs w:val="18"/>
        </w:rPr>
      </w:pPr>
      <w:r w:rsidRPr="00AE4331">
        <w:rPr>
          <w:rFonts w:cs="Arial"/>
          <w:szCs w:val="18"/>
        </w:rPr>
        <w:t xml:space="preserve">W przypadku operatorów, którym zostało powierzone świadczenie usług publicznych w sposób władczy (zakładu budżetowego, spółki komunalnej spełniającej kryteria podmiotu wewnętrznego) należy przyjąć, że środki przekazywane przez jednostkę samorządu terytorialnego operatorom stanowią rekompensatę, która stanowi pomoc publiczną w rozumieniu art. 107 </w:t>
      </w:r>
      <w:proofErr w:type="spellStart"/>
      <w:r w:rsidRPr="00AE4331">
        <w:rPr>
          <w:rFonts w:cs="Arial"/>
          <w:szCs w:val="18"/>
        </w:rPr>
        <w:t>ToFUE</w:t>
      </w:r>
      <w:proofErr w:type="spellEnd"/>
      <w:r w:rsidRPr="00AE4331">
        <w:rPr>
          <w:rFonts w:cs="Arial"/>
          <w:szCs w:val="18"/>
        </w:rPr>
        <w:t>.</w:t>
      </w:r>
    </w:p>
    <w:p w:rsidR="00AE4331" w:rsidRPr="00AE4331" w:rsidRDefault="00AE4331" w:rsidP="00AE4331">
      <w:pPr>
        <w:autoSpaceDE w:val="0"/>
        <w:autoSpaceDN w:val="0"/>
        <w:adjustRightInd w:val="0"/>
        <w:rPr>
          <w:rFonts w:cs="Arial"/>
          <w:szCs w:val="18"/>
        </w:rPr>
      </w:pPr>
      <w:r w:rsidRPr="00AE4331">
        <w:rPr>
          <w:rFonts w:cs="Arial"/>
          <w:szCs w:val="18"/>
        </w:rPr>
        <w:t xml:space="preserve">Środki finansowe (rekompensata) przekazywane operatorom, którym zostało powierzone świadczenie usług publicznych w sposób władczy, a przy obliczaniu wysokości rekompensaty zachowane zostały wszystkie zasady wynikające z rozporządzenia Nr 1370/07 (w zakresie dopuszczonym w tym rozporządzeniu), są zgodne z zasadami wspólnego rynku na podstawie art. 93 </w:t>
      </w:r>
      <w:proofErr w:type="spellStart"/>
      <w:r w:rsidRPr="00AE4331">
        <w:rPr>
          <w:rFonts w:cs="Arial"/>
          <w:szCs w:val="18"/>
        </w:rPr>
        <w:t>ToFUE</w:t>
      </w:r>
      <w:proofErr w:type="spellEnd"/>
      <w:r w:rsidRPr="00AE4331">
        <w:rPr>
          <w:rFonts w:cs="Arial"/>
          <w:szCs w:val="18"/>
        </w:rPr>
        <w:t xml:space="preserve"> i nie podlegają obowiązkowi notyfikacji.</w:t>
      </w:r>
    </w:p>
    <w:p w:rsidR="00AE4331" w:rsidRPr="00AE4331" w:rsidRDefault="00AE4331" w:rsidP="00AE4331">
      <w:pPr>
        <w:autoSpaceDE w:val="0"/>
        <w:autoSpaceDN w:val="0"/>
        <w:adjustRightInd w:val="0"/>
        <w:rPr>
          <w:rFonts w:cs="Arial"/>
          <w:szCs w:val="18"/>
        </w:rPr>
      </w:pPr>
      <w:r w:rsidRPr="00AE4331">
        <w:rPr>
          <w:rFonts w:cs="Arial"/>
          <w:szCs w:val="18"/>
        </w:rPr>
        <w:t xml:space="preserve">Środki finansowe (rekompensata) przekazywane przewoźnikom kolejowym, którym zostało powierzone od 3 grudnia 2009 r. świadczenie usług publicznych bez przetargu na podstawie art. 5 ust. 6 rozporządzenia Nr 1370/07, a przy obliczaniu wysokości rekompensaty zachowane zostały wszystkie zasady wynikające z tego rozporządzenia, są zgodne z zasadami wspólnego rynku na podstawie art. 93 </w:t>
      </w:r>
      <w:proofErr w:type="spellStart"/>
      <w:r w:rsidRPr="00AE4331">
        <w:rPr>
          <w:rFonts w:cs="Arial"/>
          <w:szCs w:val="18"/>
        </w:rPr>
        <w:t>ToFUE</w:t>
      </w:r>
      <w:proofErr w:type="spellEnd"/>
      <w:r w:rsidRPr="00AE4331">
        <w:rPr>
          <w:rFonts w:cs="Arial"/>
          <w:szCs w:val="18"/>
        </w:rPr>
        <w:t xml:space="preserve"> i nie podlegają obowiązkowi notyfikacji.</w:t>
      </w:r>
    </w:p>
    <w:p w:rsidR="00AE4331" w:rsidRPr="00AE4331" w:rsidRDefault="00AE4331" w:rsidP="00AE4331">
      <w:pPr>
        <w:autoSpaceDE w:val="0"/>
        <w:autoSpaceDN w:val="0"/>
        <w:adjustRightInd w:val="0"/>
        <w:rPr>
          <w:rFonts w:cs="Arial"/>
          <w:i/>
          <w:iCs/>
          <w:szCs w:val="18"/>
        </w:rPr>
      </w:pPr>
    </w:p>
    <w:p w:rsidR="00AE4331" w:rsidRPr="00AE4331" w:rsidRDefault="00AE4331" w:rsidP="00AE4331">
      <w:pPr>
        <w:autoSpaceDE w:val="0"/>
        <w:autoSpaceDN w:val="0"/>
        <w:adjustRightInd w:val="0"/>
        <w:rPr>
          <w:rFonts w:cs="Arial"/>
          <w:i/>
          <w:iCs/>
          <w:szCs w:val="18"/>
        </w:rPr>
      </w:pPr>
      <w:r w:rsidRPr="00AE4331">
        <w:rPr>
          <w:rFonts w:cs="Arial"/>
          <w:i/>
          <w:iCs/>
          <w:szCs w:val="18"/>
        </w:rPr>
        <w:t>Pomoc obj</w:t>
      </w:r>
      <w:r w:rsidRPr="00AE4331">
        <w:rPr>
          <w:rFonts w:cs="Arial"/>
          <w:szCs w:val="18"/>
        </w:rPr>
        <w:t>ę</w:t>
      </w:r>
      <w:r w:rsidRPr="00AE4331">
        <w:rPr>
          <w:rFonts w:cs="Arial"/>
          <w:i/>
          <w:iCs/>
          <w:szCs w:val="18"/>
        </w:rPr>
        <w:t>ta zwolnieniem z obowi</w:t>
      </w:r>
      <w:r w:rsidRPr="00AE4331">
        <w:rPr>
          <w:rFonts w:cs="Arial"/>
          <w:szCs w:val="18"/>
        </w:rPr>
        <w:t>ą</w:t>
      </w:r>
      <w:r w:rsidRPr="00AE4331">
        <w:rPr>
          <w:rFonts w:cs="Arial"/>
          <w:i/>
          <w:iCs/>
          <w:szCs w:val="18"/>
        </w:rPr>
        <w:t xml:space="preserve">zku notyfikacji na podstawie </w:t>
      </w:r>
      <w:proofErr w:type="spellStart"/>
      <w:r w:rsidRPr="00AE4331">
        <w:rPr>
          <w:rFonts w:cs="Arial"/>
          <w:i/>
          <w:iCs/>
          <w:szCs w:val="18"/>
        </w:rPr>
        <w:t>pkt</w:t>
      </w:r>
      <w:proofErr w:type="spellEnd"/>
      <w:r w:rsidRPr="00AE4331">
        <w:rPr>
          <w:rFonts w:cs="Arial"/>
          <w:i/>
          <w:iCs/>
          <w:szCs w:val="18"/>
        </w:rPr>
        <w:t xml:space="preserve"> 36 preambuły rozporz</w:t>
      </w:r>
      <w:r w:rsidRPr="00AE4331">
        <w:rPr>
          <w:rFonts w:cs="Arial"/>
          <w:szCs w:val="18"/>
        </w:rPr>
        <w:t>ą</w:t>
      </w:r>
      <w:r w:rsidRPr="00AE4331">
        <w:rPr>
          <w:rFonts w:cs="Arial"/>
          <w:i/>
          <w:iCs/>
          <w:szCs w:val="18"/>
        </w:rPr>
        <w:t>dzenia Nr 1370/07</w:t>
      </w:r>
    </w:p>
    <w:p w:rsidR="00AE4331" w:rsidRPr="00AE4331" w:rsidRDefault="00AE4331" w:rsidP="00AE4331">
      <w:pPr>
        <w:autoSpaceDE w:val="0"/>
        <w:autoSpaceDN w:val="0"/>
        <w:adjustRightInd w:val="0"/>
        <w:rPr>
          <w:rFonts w:cs="Arial"/>
          <w:szCs w:val="18"/>
        </w:rPr>
      </w:pPr>
      <w:r w:rsidRPr="00AE4331">
        <w:rPr>
          <w:rFonts w:cs="Arial"/>
          <w:szCs w:val="18"/>
        </w:rPr>
        <w:t xml:space="preserve">Od 3 grudnia 2009 r. zwolnienie z obowiązku notyfikacji, o którym mowa w sekcji poprzedniej nie dotyczy sytuacji (patrz art. 5 ust. 1 w zw. z art. 5 ust. 3 rozporządzenia Nr 1370/07), gdy umowa nie przenosi na spółkę komunalną ryzyka rynkowego związanego z realizacją usług publicznych i </w:t>
      </w:r>
      <w:r w:rsidRPr="00AE4331">
        <w:rPr>
          <w:rFonts w:cs="Arial"/>
          <w:szCs w:val="18"/>
        </w:rPr>
        <w:lastRenderedPageBreak/>
        <w:t xml:space="preserve">spółka jest finansowana na zasadzie wynagrodzenia „brutto” (spółka otrzymuje na podstawie umowy z jednostką samorządu terytorialnego zapłatę za zrealizowaną pracę eksploatacyjną mierzoną liczbą wozokilometrów). W tych przypadkach, w odniesieniu do przewozów autobusowych i tramwajowych nadal istnieć będzie możliwość odwołania się do koncepcji podmiotu wewnętrznego wypracowanej w orzecznictwie Trybunału Sprawiedliwości Wspólnot Europejskich i zlecania im usług publicznych z wolnej ręki. Jednocześnie jednak, na podstawie </w:t>
      </w:r>
      <w:proofErr w:type="spellStart"/>
      <w:r w:rsidRPr="00AE4331">
        <w:rPr>
          <w:rFonts w:cs="Arial"/>
          <w:szCs w:val="18"/>
        </w:rPr>
        <w:t>pkt</w:t>
      </w:r>
      <w:proofErr w:type="spellEnd"/>
      <w:r w:rsidRPr="00AE4331">
        <w:rPr>
          <w:rFonts w:cs="Arial"/>
          <w:szCs w:val="18"/>
        </w:rPr>
        <w:t xml:space="preserve"> 36 preambuły rozporządzenia Nr 1370/07 do oceny umów o świadczenie usług publicznych w takim przypadku stosują się odpowiednio zasady sformułowane w rozporządzeniu 1370/07. Mając powyższe na względzie należy przyjąć, że także w opisanej sytuacji, przy ścisłym</w:t>
      </w:r>
      <w:r w:rsidR="000325BD">
        <w:rPr>
          <w:rFonts w:cs="Arial"/>
          <w:szCs w:val="18"/>
        </w:rPr>
        <w:t xml:space="preserve"> </w:t>
      </w:r>
      <w:r w:rsidRPr="00AE4331">
        <w:rPr>
          <w:rFonts w:cs="Arial"/>
          <w:szCs w:val="18"/>
        </w:rPr>
        <w:t>zachowaniu rygorów wynikających z rozporządzenia 1370/07, wypłacane na podstawie ww. umów</w:t>
      </w:r>
    </w:p>
    <w:p w:rsidR="00AE4331" w:rsidRPr="0092623F" w:rsidRDefault="00AE4331" w:rsidP="00AE4331">
      <w:pPr>
        <w:autoSpaceDE w:val="0"/>
        <w:autoSpaceDN w:val="0"/>
        <w:adjustRightInd w:val="0"/>
        <w:rPr>
          <w:rFonts w:cs="Arial"/>
          <w:szCs w:val="18"/>
        </w:rPr>
      </w:pPr>
    </w:p>
    <w:p w:rsidR="00AE4331" w:rsidRPr="0092623F" w:rsidRDefault="00AE4331" w:rsidP="00AE4331">
      <w:pPr>
        <w:autoSpaceDE w:val="0"/>
        <w:autoSpaceDN w:val="0"/>
        <w:adjustRightInd w:val="0"/>
        <w:rPr>
          <w:rFonts w:cs="Arial"/>
          <w:szCs w:val="18"/>
        </w:rPr>
      </w:pPr>
      <w:r w:rsidRPr="0092623F">
        <w:rPr>
          <w:rFonts w:cs="Arial"/>
          <w:szCs w:val="18"/>
        </w:rPr>
        <w:t>Rekompensaty są objęte zwolnieniem z obowiązku notyfikacji, o którym mowa w art. 9 ust 1 tego rozporządzenia (stanowisko takie potwierdziła również Komisja Europejska).</w:t>
      </w:r>
    </w:p>
    <w:p w:rsidR="00AE4331" w:rsidRPr="0092623F" w:rsidRDefault="00AE4331" w:rsidP="00AE4331">
      <w:pPr>
        <w:autoSpaceDE w:val="0"/>
        <w:autoSpaceDN w:val="0"/>
        <w:adjustRightInd w:val="0"/>
        <w:rPr>
          <w:rFonts w:cs="Arial"/>
          <w:szCs w:val="18"/>
        </w:rPr>
      </w:pPr>
      <w:r w:rsidRPr="0092623F">
        <w:rPr>
          <w:rFonts w:cs="Arial"/>
          <w:szCs w:val="18"/>
        </w:rPr>
        <w:t xml:space="preserve">Opisane powyżej założenia (potwierdzone przez Komisję Europejską) wynikają z interpretacji zapisów preambuły rozporządzenia 1370/07. Mając na celu uzyskanie całkowitej pewności prawnej w zakresie braku obowiązku notyfikowania ww. rekompensat wskazane jest więc ponadto, aby spełniały one kryteria </w:t>
      </w:r>
      <w:proofErr w:type="spellStart"/>
      <w:r w:rsidRPr="0092623F">
        <w:rPr>
          <w:rFonts w:cs="Arial"/>
          <w:szCs w:val="18"/>
        </w:rPr>
        <w:t>Altmark</w:t>
      </w:r>
      <w:proofErr w:type="spellEnd"/>
      <w:r w:rsidRPr="0092623F">
        <w:rPr>
          <w:rFonts w:cs="Arial"/>
          <w:szCs w:val="18"/>
        </w:rPr>
        <w:t>. W tym celu konieczne jest ścisłe przestrzeganie zasad obliczania rekompensaty wynikających z rozporządzenia 1370/07 i Wytycznych oraz dbałość o efektywne zarządzanie przedsiębiorstwem.</w:t>
      </w:r>
    </w:p>
    <w:p w:rsidR="00AE4331" w:rsidRPr="0092623F" w:rsidRDefault="00AE4331" w:rsidP="00AE4331">
      <w:pPr>
        <w:autoSpaceDE w:val="0"/>
        <w:autoSpaceDN w:val="0"/>
        <w:adjustRightInd w:val="0"/>
        <w:rPr>
          <w:rFonts w:cs="Arial"/>
          <w:i/>
          <w:iCs/>
          <w:szCs w:val="18"/>
        </w:rPr>
      </w:pPr>
    </w:p>
    <w:p w:rsidR="00AE4331" w:rsidRPr="0092623F" w:rsidRDefault="00AE4331" w:rsidP="00AE4331">
      <w:pPr>
        <w:autoSpaceDE w:val="0"/>
        <w:autoSpaceDN w:val="0"/>
        <w:adjustRightInd w:val="0"/>
        <w:rPr>
          <w:rFonts w:cs="Arial"/>
          <w:i/>
          <w:iCs/>
          <w:szCs w:val="18"/>
        </w:rPr>
      </w:pPr>
      <w:r w:rsidRPr="0092623F">
        <w:rPr>
          <w:rFonts w:cs="Arial"/>
          <w:i/>
          <w:iCs/>
          <w:szCs w:val="18"/>
        </w:rPr>
        <w:t>Pomoc podlegaj</w:t>
      </w:r>
      <w:r w:rsidRPr="0092623F">
        <w:rPr>
          <w:rFonts w:cs="Arial"/>
          <w:szCs w:val="18"/>
        </w:rPr>
        <w:t>ą</w:t>
      </w:r>
      <w:r w:rsidRPr="0092623F">
        <w:rPr>
          <w:rFonts w:cs="Arial"/>
          <w:i/>
          <w:iCs/>
          <w:szCs w:val="18"/>
        </w:rPr>
        <w:t>ca notyfikacji</w:t>
      </w:r>
    </w:p>
    <w:p w:rsidR="00AE4331" w:rsidRPr="0092623F" w:rsidRDefault="00AE4331" w:rsidP="00AE4331">
      <w:pPr>
        <w:autoSpaceDE w:val="0"/>
        <w:autoSpaceDN w:val="0"/>
        <w:adjustRightInd w:val="0"/>
        <w:rPr>
          <w:rFonts w:cs="Arial"/>
          <w:szCs w:val="18"/>
        </w:rPr>
      </w:pPr>
      <w:r w:rsidRPr="0092623F">
        <w:rPr>
          <w:rFonts w:cs="Arial"/>
          <w:szCs w:val="18"/>
        </w:rPr>
        <w:t xml:space="preserve">W przypadku przedsiębiorcy zewnętrznego, który został wybrany w inny sposób niż w drodze przetargu i bez zastosowania obiektywnych i przejrzystych kryteriów, przekazywana mu rekompensata stanowi pomoc publiczną w rozumieniu art. 107 </w:t>
      </w:r>
      <w:proofErr w:type="spellStart"/>
      <w:r w:rsidRPr="0092623F">
        <w:rPr>
          <w:rFonts w:cs="Arial"/>
          <w:szCs w:val="18"/>
        </w:rPr>
        <w:t>ToFUE</w:t>
      </w:r>
      <w:proofErr w:type="spellEnd"/>
      <w:r w:rsidRPr="0092623F">
        <w:rPr>
          <w:rFonts w:cs="Arial"/>
          <w:szCs w:val="18"/>
        </w:rPr>
        <w:t xml:space="preserve"> i podlega notyfikacji, nawet jeśli przy obliczaniu wynagrodzenia zachowane są wszystkie zasady wynikające z rozporządzenia Nr 1370/07. </w:t>
      </w:r>
    </w:p>
    <w:p w:rsidR="00AE4331" w:rsidRPr="0092623F" w:rsidRDefault="00AE4331" w:rsidP="00AE4331">
      <w:pPr>
        <w:autoSpaceDE w:val="0"/>
        <w:autoSpaceDN w:val="0"/>
        <w:adjustRightInd w:val="0"/>
        <w:rPr>
          <w:rFonts w:cs="Arial"/>
          <w:szCs w:val="18"/>
        </w:rPr>
      </w:pPr>
      <w:r w:rsidRPr="0092623F">
        <w:rPr>
          <w:rFonts w:cs="Arial"/>
          <w:szCs w:val="18"/>
        </w:rPr>
        <w:t>Powyższe odnosi się również do sytuacji, gdy składnik majątkowy zostaje przekazany lub udostępniony przedsiębiorcy zewnętrznemu, który świadczy już usługę publiczną na podstawie wcześniej zawartej umowy, która nie przewidywała takiej możliwości w chwili zawarcia.</w:t>
      </w:r>
    </w:p>
    <w:p w:rsidR="00AE4331" w:rsidRPr="00AE4331" w:rsidRDefault="00AE4331" w:rsidP="00AE4331">
      <w:pPr>
        <w:autoSpaceDE w:val="0"/>
        <w:autoSpaceDN w:val="0"/>
        <w:adjustRightInd w:val="0"/>
        <w:rPr>
          <w:szCs w:val="18"/>
        </w:rPr>
      </w:pPr>
      <w:r w:rsidRPr="0092623F">
        <w:rPr>
          <w:rFonts w:cs="Arial"/>
          <w:szCs w:val="18"/>
        </w:rPr>
        <w:t>W przypadku, gdy rekompensata przekazywana operatorowi, któremu powierzono świadczenie usług publicznych w sposób władczy jest wyższa niż wynika to z zastosowania zasad określonych w rozporządzeniu Nr 1191/69 lub rozporządzeniu Nr 1370/2008 (także w przypadku, gdy rekompensata nie została odpowiednio pomniejszona w związku z przekazaniem składnika majątkowego), nie istnieje domniemanie, iż jest ona zgodna z zasadami wspólnego rynku i powinna zostać notyfikowana.</w:t>
      </w:r>
    </w:p>
    <w:p w:rsidR="00AE4331" w:rsidRPr="00AE4331" w:rsidRDefault="00AE4331" w:rsidP="00AE4331">
      <w:pPr>
        <w:rPr>
          <w:rFonts w:cs="Arial"/>
          <w:szCs w:val="18"/>
        </w:rPr>
      </w:pPr>
    </w:p>
    <w:p w:rsidR="00AE4331" w:rsidRPr="00AE4331" w:rsidRDefault="00AE4331" w:rsidP="00AE4331">
      <w:pPr>
        <w:rPr>
          <w:rFonts w:cs="Arial"/>
          <w:i/>
          <w:szCs w:val="18"/>
        </w:rPr>
      </w:pPr>
      <w:r w:rsidRPr="00AE4331">
        <w:rPr>
          <w:rFonts w:cs="Arial"/>
          <w:i/>
          <w:szCs w:val="18"/>
        </w:rPr>
        <w:t xml:space="preserve">Inna pomoc publiczna </w:t>
      </w:r>
    </w:p>
    <w:p w:rsidR="00AE4331" w:rsidRPr="0092623F" w:rsidRDefault="00AE4331" w:rsidP="00AE4331">
      <w:pPr>
        <w:rPr>
          <w:rFonts w:cs="Tahoma"/>
          <w:szCs w:val="18"/>
        </w:rPr>
      </w:pPr>
      <w:r w:rsidRPr="00AE4331">
        <w:rPr>
          <w:rFonts w:cs="Arial"/>
          <w:szCs w:val="18"/>
        </w:rPr>
        <w:t xml:space="preserve">Niezależnie od ubiegania się o pomoc publiczną zgodną z rozporządzeniem 1370/07 w niniejszym punkcie Studium Wykonalności należy zawrzeć informację dotyczące </w:t>
      </w:r>
      <w:r w:rsidRPr="0092623F">
        <w:rPr>
          <w:rFonts w:cs="Tahoma"/>
          <w:szCs w:val="18"/>
        </w:rPr>
        <w:t xml:space="preserve">pomocy publicznej na przedsięwzięcie, na realizację którego podmiot ubiega się o pomoc. Ponadto w przypadku otrzymania przedmiotowej pomocy należy wypełnić załącznik nr </w:t>
      </w:r>
      <w:r w:rsidR="00BE46D2">
        <w:rPr>
          <w:rFonts w:cs="Tahoma"/>
          <w:szCs w:val="18"/>
        </w:rPr>
        <w:t>7</w:t>
      </w:r>
      <w:r w:rsidRPr="0092623F">
        <w:rPr>
          <w:rFonts w:cs="Tahoma"/>
          <w:szCs w:val="18"/>
        </w:rPr>
        <w:t xml:space="preserve"> do Wniosku o dofinansowanie. </w:t>
      </w:r>
    </w:p>
    <w:p w:rsidR="00AE4331" w:rsidRPr="0092623F" w:rsidRDefault="00AE4331" w:rsidP="00AE4331">
      <w:pPr>
        <w:rPr>
          <w:rFonts w:cs="Tahoma"/>
          <w:szCs w:val="18"/>
        </w:rPr>
      </w:pPr>
    </w:p>
    <w:p w:rsidR="00AE4331" w:rsidRPr="0092623F" w:rsidRDefault="00AE4331" w:rsidP="00AE4331">
      <w:pPr>
        <w:rPr>
          <w:rFonts w:cs="Tahoma"/>
          <w:i/>
          <w:szCs w:val="18"/>
        </w:rPr>
      </w:pPr>
      <w:r w:rsidRPr="0092623F">
        <w:rPr>
          <w:rFonts w:cs="Tahoma"/>
          <w:i/>
          <w:szCs w:val="18"/>
        </w:rPr>
        <w:t>Inna pomoc</w:t>
      </w:r>
    </w:p>
    <w:p w:rsidR="00AE4331" w:rsidRPr="0092623F" w:rsidRDefault="00AE4331" w:rsidP="00AE4331">
      <w:pPr>
        <w:rPr>
          <w:rFonts w:cs="Tahoma"/>
          <w:szCs w:val="18"/>
        </w:rPr>
      </w:pPr>
      <w:r w:rsidRPr="0092623F">
        <w:rPr>
          <w:rFonts w:cs="Tahoma"/>
          <w:szCs w:val="18"/>
        </w:rPr>
        <w:t>Niezależnie od ubiegania się o pomoc udzielaną zgodnie z rozporządzeniem 1370/07 w niniejszym punkcie Studium Wykonalności należy zawrzeć informację dotyczące innej pomocy ze środków publicznych na przedsięwzięcie, na realizację którego podmiot ubiega się o pomoc.</w:t>
      </w:r>
    </w:p>
    <w:p w:rsidR="003D0BA6" w:rsidRDefault="003D0BA6" w:rsidP="003D0BA6"/>
    <w:p w:rsidR="00C23E45" w:rsidRPr="002B20F9" w:rsidRDefault="00C23E45" w:rsidP="003D0BA6">
      <w:pPr>
        <w:rPr>
          <w:b/>
        </w:rPr>
      </w:pPr>
      <w:r w:rsidRPr="002B20F9">
        <w:rPr>
          <w:b/>
        </w:rPr>
        <w:t>Gospodarka odpadami</w:t>
      </w:r>
    </w:p>
    <w:p w:rsidR="003D0BA6" w:rsidRDefault="003D0BA6" w:rsidP="003D0BA6">
      <w:r>
        <w:lastRenderedPageBreak/>
        <w:t xml:space="preserve">W sytuacji, </w:t>
      </w:r>
      <w:r w:rsidR="00CA4A04">
        <w:t>gdy</w:t>
      </w:r>
      <w:r>
        <w:t xml:space="preserve"> dofinansowanie ze środków funduszy UE udzielane jest w formie rekompensaty z tytułu świadczenia usług w ogólnym interesie gospodarczym w gospodarce odpadami w ramach zadań własnych gminy</w:t>
      </w:r>
      <w:r w:rsidR="00CA4A04">
        <w:t xml:space="preserve"> stosowane będą</w:t>
      </w:r>
      <w:r>
        <w:t xml:space="preserve"> postanowienia zawarte w </w:t>
      </w:r>
      <w:r w:rsidRPr="004C3562">
        <w:rPr>
          <w:i/>
        </w:rPr>
        <w:t>Wytycznych MIR w zakresie reguł dofinansowania z programów operacyjnych podmiotów realizujących obowiązek świadczenia usług w ogólnym interesie gospodarczym w ramach zadań własnych samorządu gminy w gospodarce odpadami komunalnymi</w:t>
      </w:r>
      <w:r>
        <w:t xml:space="preserve"> (</w:t>
      </w:r>
      <w:proofErr w:type="spellStart"/>
      <w:r>
        <w:t>MIiR</w:t>
      </w:r>
      <w:proofErr w:type="spellEnd"/>
      <w:r>
        <w:t>/H/2014-2020/28(1)10/2015).</w:t>
      </w:r>
    </w:p>
    <w:p w:rsidR="004C6247" w:rsidRDefault="004C6247" w:rsidP="003D0BA6">
      <w:r>
        <w:t xml:space="preserve">Przekazywanie operatorom środków na realizację projektów jako elementu rekompensaty udzielanej z uwzględnieniem art. 106 ust. 2 TFUE jest zgodne z rynkiem wewnętrznym, </w:t>
      </w:r>
    </w:p>
    <w:p w:rsidR="004C6247" w:rsidRDefault="004C6247" w:rsidP="003D0BA6">
      <w:r>
        <w:t xml:space="preserve">Przekazywanie operatorom środków na realizację projektów jako elementu rekompensaty spełniającej kryteria określone w orzeczeniu w sprawie </w:t>
      </w:r>
      <w:proofErr w:type="spellStart"/>
      <w:r>
        <w:t>Altmark</w:t>
      </w:r>
      <w:proofErr w:type="spellEnd"/>
      <w:r>
        <w:t xml:space="preserve"> nie stanowi pomocy publicznej w rozumieniu art. 107 ust. 1 TFUE oraz </w:t>
      </w:r>
    </w:p>
    <w:p w:rsidR="004C6247" w:rsidRDefault="004C6247" w:rsidP="003D0BA6">
      <w:r>
        <w:t xml:space="preserve">Elastyczne zasady finansowania wynikające z Decyzji KE 2012/21/UE, w przypadku gdy nie wszystkie kryteria orzeczenia w sprawie </w:t>
      </w:r>
      <w:proofErr w:type="spellStart"/>
      <w:r>
        <w:t>Altmark</w:t>
      </w:r>
      <w:proofErr w:type="spellEnd"/>
      <w:r>
        <w:t xml:space="preserve"> zostały spełnione, wsparcie w formie rekompensaty może być przekazywane odpowiednio szybko, a jednocześnie w odniesieniu do większości projektów nie powstanie dodatkowe obciążenie administracyjne związane z obowiązkiem notyfikacyjnym – zarówno po stronie operatorów, jak i organów władzy publicznej oraz Komisji Europejskiej. </w:t>
      </w:r>
    </w:p>
    <w:p w:rsidR="00CA4A04" w:rsidRDefault="004C6247" w:rsidP="003D0BA6">
      <w:r>
        <w:t xml:space="preserve">Przekazywanie wsparcia w sposób opisany w </w:t>
      </w:r>
      <w:r w:rsidRPr="004C3562">
        <w:rPr>
          <w:i/>
        </w:rPr>
        <w:t>Wytycznych MIR w zakresie reguł dofinansowania z programów operacyjnych podmiotów realizujących obowiązek świadczenia usług w ogólnym interesie gospodarczym w ramach zadań własnych samorządu gminy w gospodarce odpadami komunalnymi</w:t>
      </w:r>
      <w:r>
        <w:t xml:space="preserve"> nie prowadzi do naruszenia zasad konkurencji w zakresie sprzecznym ze wspólnym interesem.</w:t>
      </w:r>
    </w:p>
    <w:p w:rsidR="00AE4331" w:rsidRDefault="00AE4331" w:rsidP="00AE4331">
      <w:pPr>
        <w:rPr>
          <w:rFonts w:ascii="Tahoma" w:hAnsi="Tahoma" w:cs="Tahoma"/>
          <w:sz w:val="20"/>
          <w:szCs w:val="20"/>
        </w:rPr>
      </w:pPr>
    </w:p>
    <w:tbl>
      <w:tblPr>
        <w:tblW w:w="1385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tblPr>
      <w:tblGrid>
        <w:gridCol w:w="675"/>
        <w:gridCol w:w="2526"/>
        <w:gridCol w:w="10657"/>
      </w:tblGrid>
      <w:tr w:rsidR="000325BD" w:rsidRPr="00976D48" w:rsidTr="002B20F9">
        <w:trPr>
          <w:tblHeader/>
        </w:trPr>
        <w:tc>
          <w:tcPr>
            <w:tcW w:w="675"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0325BD" w:rsidRPr="00976D48" w:rsidRDefault="000325BD" w:rsidP="00BF2137">
            <w:pPr>
              <w:pStyle w:val="PSDBTabelaNagwek"/>
              <w:rPr>
                <w:szCs w:val="14"/>
              </w:rPr>
            </w:pPr>
            <w:r w:rsidRPr="00976D48">
              <w:rPr>
                <w:szCs w:val="14"/>
              </w:rPr>
              <w:t>Lp.</w:t>
            </w:r>
          </w:p>
        </w:tc>
        <w:tc>
          <w:tcPr>
            <w:tcW w:w="2526"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0325BD" w:rsidRPr="00976D48" w:rsidRDefault="000325BD" w:rsidP="00BF2137">
            <w:pPr>
              <w:pStyle w:val="PSDBTabelaNagwek"/>
              <w:rPr>
                <w:szCs w:val="14"/>
              </w:rPr>
            </w:pPr>
            <w:r w:rsidRPr="00976D48">
              <w:rPr>
                <w:szCs w:val="14"/>
              </w:rPr>
              <w:t>Zakres informacji</w:t>
            </w:r>
          </w:p>
        </w:tc>
        <w:tc>
          <w:tcPr>
            <w:tcW w:w="10657"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0325BD" w:rsidRPr="00976D48" w:rsidRDefault="000325BD" w:rsidP="00BF2137">
            <w:pPr>
              <w:pStyle w:val="PSDBTabelaNagwek"/>
              <w:rPr>
                <w:szCs w:val="14"/>
              </w:rPr>
            </w:pPr>
            <w:r w:rsidRPr="00976D48">
              <w:rPr>
                <w:szCs w:val="14"/>
              </w:rPr>
              <w:t>Opis</w:t>
            </w:r>
          </w:p>
        </w:tc>
      </w:tr>
      <w:tr w:rsidR="000325BD" w:rsidRPr="00CC7852"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0325BD" w:rsidRPr="00976D48" w:rsidRDefault="000325BD" w:rsidP="00BF2137">
            <w:pPr>
              <w:pStyle w:val="PSDBTabelaNormalny"/>
              <w:rPr>
                <w:sz w:val="12"/>
                <w:szCs w:val="12"/>
              </w:rPr>
            </w:pPr>
            <w:r>
              <w:rPr>
                <w:sz w:val="12"/>
                <w:szCs w:val="12"/>
              </w:rPr>
              <w:t>3.4.2.1</w:t>
            </w:r>
          </w:p>
        </w:tc>
        <w:tc>
          <w:tcPr>
            <w:tcW w:w="2526" w:type="dxa"/>
            <w:tcBorders>
              <w:top w:val="nil"/>
              <w:left w:val="single" w:sz="4" w:space="0" w:color="999999"/>
              <w:bottom w:val="nil"/>
              <w:right w:val="single" w:sz="4" w:space="0" w:color="999999"/>
              <w:tl2br w:val="nil"/>
              <w:tr2bl w:val="nil"/>
            </w:tcBorders>
            <w:shd w:val="clear" w:color="auto" w:fill="ECF8F6"/>
          </w:tcPr>
          <w:p w:rsidR="000325BD" w:rsidRDefault="000325BD" w:rsidP="00BF2137">
            <w:pPr>
              <w:pStyle w:val="PSDBTabelaNormalny"/>
            </w:pPr>
            <w:r>
              <w:t>Pomoc publiczna</w:t>
            </w:r>
          </w:p>
          <w:p w:rsidR="000325BD" w:rsidRPr="002856BB" w:rsidRDefault="000325BD" w:rsidP="00BF2137">
            <w:pPr>
              <w:pStyle w:val="PSDBTabelaNormalny"/>
            </w:pPr>
          </w:p>
        </w:tc>
        <w:tc>
          <w:tcPr>
            <w:tcW w:w="10657" w:type="dxa"/>
            <w:tcBorders>
              <w:top w:val="nil"/>
              <w:left w:val="single" w:sz="4" w:space="0" w:color="999999"/>
              <w:bottom w:val="nil"/>
              <w:right w:val="single" w:sz="4" w:space="0" w:color="999999"/>
              <w:tl2br w:val="nil"/>
              <w:tr2bl w:val="nil"/>
            </w:tcBorders>
            <w:shd w:val="clear" w:color="auto" w:fill="F9F9F9"/>
          </w:tcPr>
          <w:p w:rsidR="000325BD" w:rsidRPr="00BF27E0" w:rsidRDefault="000325BD" w:rsidP="00AE4331">
            <w:pPr>
              <w:pStyle w:val="PSDBTabelaNormalny"/>
            </w:pPr>
            <w:r>
              <w:t>W tym miejscu należy opisać i uzasadnić zgodność projektu z zasadami udzielani pomocy dla projektów podmiotów świadczących usługi w ogólnym interesie gospodarczym.</w:t>
            </w:r>
          </w:p>
        </w:tc>
      </w:tr>
    </w:tbl>
    <w:p w:rsidR="00B60862" w:rsidRDefault="00EC07D6" w:rsidP="00617741">
      <w:r>
        <w:t>.</w:t>
      </w:r>
    </w:p>
    <w:p w:rsidR="00044EB3" w:rsidRDefault="005E0129" w:rsidP="007003D4">
      <w:pPr>
        <w:pStyle w:val="Nagwek1"/>
      </w:pPr>
      <w:bookmarkStart w:id="66" w:name="_Toc449952802"/>
      <w:r>
        <w:t>Analiza wykonalności, analiza popytu oraz analiza opcji</w:t>
      </w:r>
      <w:bookmarkEnd w:id="66"/>
    </w:p>
    <w:p w:rsidR="00EC13AF" w:rsidRDefault="005D4020" w:rsidP="007003D4">
      <w:pPr>
        <w:pStyle w:val="Nagwek2"/>
      </w:pPr>
      <w:bookmarkStart w:id="67" w:name="_Toc449952803"/>
      <w:r>
        <w:t>Analiza rozwiązań alternatywnych</w:t>
      </w:r>
      <w:bookmarkEnd w:id="67"/>
    </w:p>
    <w:p w:rsidR="009E7CC9" w:rsidRPr="00A52547" w:rsidRDefault="009E7CC9" w:rsidP="0092623F">
      <w:r w:rsidRPr="009E7CC9">
        <w:t xml:space="preserve">Postanowienia zawarte w rozdziale 6 </w:t>
      </w:r>
      <w:proofErr w:type="spellStart"/>
      <w:r w:rsidRPr="009E7CC9">
        <w:t>pkt</w:t>
      </w:r>
      <w:proofErr w:type="spellEnd"/>
      <w:r w:rsidRPr="009E7CC9">
        <w:t xml:space="preserve"> 1-2 Wytycznych </w:t>
      </w:r>
      <w:proofErr w:type="spellStart"/>
      <w:r w:rsidRPr="009E7CC9">
        <w:t>MIiR</w:t>
      </w:r>
      <w:proofErr w:type="spellEnd"/>
      <w:r w:rsidRPr="009E7CC9">
        <w:t xml:space="preserve">, wskazują że na wnioskodawcy spoczywa obowiązek wykazania, że wybrany przez niego wariant realizacji projektu reprezentuje </w:t>
      </w:r>
      <w:r w:rsidRPr="00A52547">
        <w:t xml:space="preserve">najlepsze spośród wszelkich możliwych alternatywnych rozwiązań. W tym celu wnioskodawca powinien przeprowadzić analizę wykonalności, analizę popytu oraz analizę opcji (rozwiązań alternatywnych). </w:t>
      </w:r>
    </w:p>
    <w:p w:rsidR="009E7CC9" w:rsidRDefault="009E7CC9" w:rsidP="0092623F">
      <w:r w:rsidRPr="00A52547">
        <w:t xml:space="preserve">Z Wytycznych MIR wynika także, że analizę opcji należy przeprowadzić w dwóch etapach: </w:t>
      </w:r>
    </w:p>
    <w:p w:rsidR="009E7CC9" w:rsidRDefault="009E7CC9" w:rsidP="0092623F">
      <w:r w:rsidRPr="009E7CC9">
        <w:t xml:space="preserve">etap pierwszy – analiza strategiczna </w:t>
      </w:r>
    </w:p>
    <w:p w:rsidR="009E7CC9" w:rsidRPr="009E7CC9" w:rsidRDefault="009E7CC9" w:rsidP="0092623F">
      <w:r w:rsidRPr="009E7CC9">
        <w:t>etap drugi – anali</w:t>
      </w:r>
      <w:r>
        <w:t>za rozwiązań technologicznych (d</w:t>
      </w:r>
      <w:r w:rsidRPr="009E7CC9">
        <w:t>o przeprowadzenia tego etapu zastosowanie mają metody oparte na kryteriach ilościowych</w:t>
      </w:r>
      <w:r>
        <w:t>)</w:t>
      </w:r>
      <w:r w:rsidRPr="009E7CC9">
        <w:t xml:space="preserve">. </w:t>
      </w:r>
    </w:p>
    <w:p w:rsidR="009E7CC9" w:rsidRDefault="009E7CC9" w:rsidP="00672119">
      <w:pPr>
        <w:autoSpaceDE w:val="0"/>
        <w:autoSpaceDN w:val="0"/>
        <w:adjustRightInd w:val="0"/>
        <w:spacing w:before="0"/>
        <w:rPr>
          <w:rFonts w:cs="Arial"/>
          <w:color w:val="000000"/>
          <w:szCs w:val="18"/>
        </w:rPr>
      </w:pPr>
    </w:p>
    <w:p w:rsidR="00672119" w:rsidRPr="006C31B0" w:rsidRDefault="00672119" w:rsidP="00672119">
      <w:pPr>
        <w:autoSpaceDE w:val="0"/>
        <w:autoSpaceDN w:val="0"/>
        <w:adjustRightInd w:val="0"/>
        <w:spacing w:before="0"/>
        <w:rPr>
          <w:rFonts w:cs="Arial"/>
          <w:color w:val="000000"/>
          <w:szCs w:val="18"/>
        </w:rPr>
      </w:pPr>
      <w:r w:rsidRPr="006C31B0">
        <w:rPr>
          <w:rFonts w:cs="Arial"/>
          <w:color w:val="000000"/>
          <w:szCs w:val="18"/>
        </w:rPr>
        <w:t>Analiza opcji polega na dokonaniu porównania i oceny możliwych do zastosowania rozwiązań inwestycyjnych</w:t>
      </w:r>
      <w:r w:rsidR="000B167C">
        <w:rPr>
          <w:rFonts w:cs="Arial"/>
          <w:color w:val="000000"/>
          <w:szCs w:val="18"/>
        </w:rPr>
        <w:t xml:space="preserve"> zidentyfikowanych na etapie analizy wykonalności.</w:t>
      </w:r>
      <w:r w:rsidRPr="006C31B0">
        <w:rPr>
          <w:rFonts w:cs="Arial"/>
          <w:color w:val="000000"/>
          <w:szCs w:val="18"/>
        </w:rPr>
        <w:t xml:space="preserve"> Celem tej analizy jest wskazanie, które z ww. rozwiązań jest najkorzystniejsze. Powinny one być ze sobą porównywalne w oparciu o szereg kryteriów, m.in. kryteria techniczne, instytucjonalne, ekonomiczne, środowiskowe i związane ze zmianami klimatu. </w:t>
      </w:r>
    </w:p>
    <w:p w:rsidR="00672119" w:rsidRPr="003A727F" w:rsidRDefault="00672119" w:rsidP="00672119">
      <w:pPr>
        <w:rPr>
          <w:b/>
          <w:highlight w:val="yellow"/>
        </w:rPr>
      </w:pPr>
    </w:p>
    <w:p w:rsidR="00672119" w:rsidRPr="003A727F" w:rsidRDefault="00672119" w:rsidP="00672119">
      <w:pPr>
        <w:pStyle w:val="Default"/>
        <w:rPr>
          <w:rFonts w:ascii="Verdana" w:hAnsi="Verdana"/>
          <w:sz w:val="18"/>
          <w:szCs w:val="18"/>
        </w:rPr>
      </w:pPr>
      <w:r w:rsidRPr="003A727F">
        <w:rPr>
          <w:rFonts w:ascii="Verdana" w:hAnsi="Verdana"/>
          <w:sz w:val="18"/>
          <w:szCs w:val="18"/>
        </w:rPr>
        <w:lastRenderedPageBreak/>
        <w:t xml:space="preserve">Przystąpienie do realizacji projektu oznacza jednoczesną decyzję o rezygnacji z realizacji innych wykonalnych rozwiązań alternatywnych. W celu dokonania oceny technicznych, ekonomicznych i środowiskowych aspektów projektu należy zatem dla porównania rozważyć odpowiednią liczbę rozwiązań alternatywnych. </w:t>
      </w:r>
    </w:p>
    <w:p w:rsidR="00672119" w:rsidRDefault="00672119" w:rsidP="00672119">
      <w:pPr>
        <w:pStyle w:val="Default"/>
        <w:rPr>
          <w:rFonts w:ascii="Verdana" w:hAnsi="Verdana"/>
          <w:sz w:val="18"/>
          <w:szCs w:val="18"/>
        </w:rPr>
      </w:pPr>
      <w:r w:rsidRPr="003A727F">
        <w:rPr>
          <w:rFonts w:ascii="Verdana" w:hAnsi="Verdana"/>
          <w:sz w:val="18"/>
          <w:szCs w:val="18"/>
        </w:rPr>
        <w:t xml:space="preserve">Zaleca się zatem, aby najpierw przeprowadzić </w:t>
      </w:r>
      <w:r w:rsidRPr="003A727F">
        <w:rPr>
          <w:rFonts w:ascii="Verdana" w:hAnsi="Verdana"/>
          <w:b/>
          <w:bCs/>
          <w:sz w:val="18"/>
          <w:szCs w:val="18"/>
        </w:rPr>
        <w:t>analizę wariantów strategicznych</w:t>
      </w:r>
      <w:r w:rsidRPr="003A727F">
        <w:rPr>
          <w:rFonts w:ascii="Verdana" w:hAnsi="Verdana"/>
          <w:sz w:val="18"/>
          <w:szCs w:val="18"/>
        </w:rPr>
        <w:t xml:space="preserve">, którą zazwyczaj wykonuje się na etapie wstępnej oceny wykonalności i </w:t>
      </w:r>
      <w:r w:rsidR="002E4E6F">
        <w:rPr>
          <w:rFonts w:ascii="Verdana" w:hAnsi="Verdana"/>
          <w:sz w:val="18"/>
          <w:szCs w:val="18"/>
        </w:rPr>
        <w:t xml:space="preserve">koncentruje się na podstawowych rozwiązaniach o charakterze strategicznym. </w:t>
      </w:r>
      <w:r w:rsidR="00B104FD">
        <w:rPr>
          <w:rFonts w:ascii="Verdana" w:hAnsi="Verdana"/>
          <w:sz w:val="18"/>
          <w:szCs w:val="18"/>
        </w:rPr>
        <w:t xml:space="preserve">Analiza ta, co do zasady przyjmuje formę analizy </w:t>
      </w:r>
      <w:r w:rsidRPr="003A727F">
        <w:rPr>
          <w:rFonts w:ascii="Verdana" w:hAnsi="Verdana"/>
          <w:sz w:val="18"/>
          <w:szCs w:val="18"/>
        </w:rPr>
        <w:t xml:space="preserve">wielokryterialnej </w:t>
      </w:r>
      <w:r w:rsidR="003D3610">
        <w:rPr>
          <w:rFonts w:ascii="Verdana" w:hAnsi="Verdana"/>
          <w:sz w:val="18"/>
          <w:szCs w:val="18"/>
        </w:rPr>
        <w:t xml:space="preserve">i opiera się na kryteriach jakościowych </w:t>
      </w:r>
      <w:r w:rsidRPr="003A727F">
        <w:rPr>
          <w:rFonts w:ascii="Verdana" w:hAnsi="Verdana"/>
          <w:sz w:val="18"/>
          <w:szCs w:val="18"/>
        </w:rPr>
        <w:t xml:space="preserve">Należy przyjąć następujące podejście do wyboru rozwiązań: </w:t>
      </w:r>
    </w:p>
    <w:p w:rsidR="00672119" w:rsidRDefault="00672119" w:rsidP="00A1357C">
      <w:pPr>
        <w:pStyle w:val="Default"/>
        <w:numPr>
          <w:ilvl w:val="0"/>
          <w:numId w:val="38"/>
        </w:numPr>
        <w:rPr>
          <w:rFonts w:ascii="Verdana" w:hAnsi="Verdana"/>
          <w:sz w:val="18"/>
          <w:szCs w:val="18"/>
        </w:rPr>
      </w:pPr>
      <w:r w:rsidRPr="003A727F">
        <w:rPr>
          <w:rFonts w:ascii="Verdana" w:hAnsi="Verdana"/>
          <w:sz w:val="18"/>
          <w:szCs w:val="18"/>
        </w:rPr>
        <w:t xml:space="preserve">stworzyć listę alternatywnych strategii osiągania zamierzonych celów; </w:t>
      </w:r>
    </w:p>
    <w:p w:rsidR="00672119" w:rsidRDefault="00672119" w:rsidP="00A1357C">
      <w:pPr>
        <w:pStyle w:val="Default"/>
        <w:numPr>
          <w:ilvl w:val="0"/>
          <w:numId w:val="38"/>
        </w:numPr>
        <w:rPr>
          <w:rFonts w:ascii="Verdana" w:hAnsi="Verdana"/>
          <w:sz w:val="18"/>
          <w:szCs w:val="18"/>
        </w:rPr>
      </w:pPr>
      <w:r w:rsidRPr="003A727F">
        <w:rPr>
          <w:rFonts w:ascii="Verdana" w:hAnsi="Verdana"/>
          <w:sz w:val="18"/>
          <w:szCs w:val="18"/>
        </w:rPr>
        <w:t xml:space="preserve">przeprowadzić analizę opracowanej listy pod względem niektórych kryteriów jakościowych np. analiza wielokryterialna na podstawie zestawu wyników punktowych, oraz ustalić, która strategia jest najbardziej odpowiednia. </w:t>
      </w:r>
    </w:p>
    <w:p w:rsidR="00672119" w:rsidRDefault="00672119" w:rsidP="00A1357C">
      <w:pPr>
        <w:numPr>
          <w:ilvl w:val="0"/>
          <w:numId w:val="38"/>
        </w:numPr>
        <w:spacing w:before="0"/>
      </w:pPr>
      <w:r w:rsidRPr="008876CA">
        <w:t>Każdy z</w:t>
      </w:r>
      <w:r>
        <w:t> </w:t>
      </w:r>
      <w:r w:rsidRPr="008876CA">
        <w:t xml:space="preserve">ocenianych wariantów musi realizować cele projektowe i zaspokajać potrzeby </w:t>
      </w:r>
      <w:proofErr w:type="spellStart"/>
      <w:r w:rsidRPr="008876CA">
        <w:t>interesariuszy</w:t>
      </w:r>
      <w:proofErr w:type="spellEnd"/>
      <w:r w:rsidRPr="008876CA">
        <w:t xml:space="preserve"> w odmienny sposób, dzięki czemu analiza będzie bardziej wszechstronna i</w:t>
      </w:r>
      <w:r>
        <w:t> </w:t>
      </w:r>
      <w:r w:rsidRPr="008876CA">
        <w:t>obiektywna.</w:t>
      </w:r>
    </w:p>
    <w:p w:rsidR="00EC13AF" w:rsidRDefault="00B115E3" w:rsidP="007003D4">
      <w:pPr>
        <w:pStyle w:val="Nagwek3"/>
      </w:pPr>
      <w:bookmarkStart w:id="68" w:name="_Toc449952804"/>
      <w:r>
        <w:t>Warianty strategiczne</w:t>
      </w:r>
      <w:bookmarkEnd w:id="68"/>
    </w:p>
    <w:p w:rsidR="00EC13AF" w:rsidRPr="002E7CD1" w:rsidRDefault="00672119" w:rsidP="00617741">
      <w:pPr>
        <w:spacing w:before="0"/>
      </w:pPr>
      <w:r w:rsidRPr="00215A96">
        <w:t xml:space="preserve">Należy wybrać co najmniej </w:t>
      </w:r>
      <w:r w:rsidRPr="00617741">
        <w:rPr>
          <w:b/>
        </w:rPr>
        <w:t>trzy warianty</w:t>
      </w:r>
      <w:r w:rsidRPr="00215A96">
        <w:t xml:space="preserve"> strategiczne realizacji celów projektu</w:t>
      </w:r>
      <w:r w:rsidR="00C54639" w:rsidRPr="002E7CD1">
        <w:t>.</w:t>
      </w:r>
    </w:p>
    <w:p w:rsidR="00C54639" w:rsidRDefault="00C54639" w:rsidP="00617741">
      <w:pPr>
        <w:spacing w:before="0"/>
      </w:pPr>
      <w:r w:rsidRPr="002E7CD1">
        <w:t>Wszystkie warianty strategiczne muszą realizować cele projektu w odmienny sposób, dlatego należy wskazać, w jaki sposób każdy z wariantów będzie realizował poszczególne cele projektu i przede wszystkim – czy zrealizuje wszystkie cele postawione przed projektem. Wybierając warianty, należy też zwrócić uwagę, aby przyczyniały się one do realizacji celów projektu w różnym zakresie, skali, a także w różny sposób.</w:t>
      </w:r>
    </w:p>
    <w:tbl>
      <w:tblPr>
        <w:tblW w:w="1385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1E0"/>
      </w:tblPr>
      <w:tblGrid>
        <w:gridCol w:w="654"/>
        <w:gridCol w:w="1581"/>
        <w:gridCol w:w="505"/>
        <w:gridCol w:w="2245"/>
        <w:gridCol w:w="442"/>
        <w:gridCol w:w="2320"/>
        <w:gridCol w:w="442"/>
        <w:gridCol w:w="5669"/>
      </w:tblGrid>
      <w:tr w:rsidR="003441A4" w:rsidRPr="00976D48" w:rsidTr="002B20F9">
        <w:trPr>
          <w:tblHeader/>
        </w:trPr>
        <w:tc>
          <w:tcPr>
            <w:tcW w:w="654"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3441A4" w:rsidRPr="00976D48" w:rsidRDefault="003441A4" w:rsidP="005D4020">
            <w:pPr>
              <w:pStyle w:val="PSDBTabelaNagwek"/>
              <w:rPr>
                <w:szCs w:val="14"/>
              </w:rPr>
            </w:pPr>
            <w:r w:rsidRPr="00976D48">
              <w:rPr>
                <w:szCs w:val="14"/>
              </w:rPr>
              <w:t>Lp.</w:t>
            </w:r>
          </w:p>
        </w:tc>
        <w:tc>
          <w:tcPr>
            <w:tcW w:w="1581"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3441A4" w:rsidRPr="00976D48" w:rsidRDefault="003441A4" w:rsidP="005D4020">
            <w:pPr>
              <w:pStyle w:val="PSDBTabelaNagwek"/>
              <w:rPr>
                <w:szCs w:val="14"/>
              </w:rPr>
            </w:pPr>
            <w:r w:rsidRPr="00976D48">
              <w:rPr>
                <w:szCs w:val="14"/>
              </w:rPr>
              <w:t>Zakres informacji</w:t>
            </w:r>
          </w:p>
        </w:tc>
        <w:tc>
          <w:tcPr>
            <w:tcW w:w="11623" w:type="dxa"/>
            <w:gridSpan w:val="6"/>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3441A4" w:rsidRPr="00976D48" w:rsidRDefault="003441A4" w:rsidP="005D4020">
            <w:pPr>
              <w:pStyle w:val="PSDBTabelaNagwek"/>
              <w:rPr>
                <w:szCs w:val="14"/>
              </w:rPr>
            </w:pPr>
            <w:r w:rsidRPr="00976D48">
              <w:rPr>
                <w:szCs w:val="14"/>
              </w:rPr>
              <w:t>Opis</w:t>
            </w:r>
          </w:p>
        </w:tc>
      </w:tr>
      <w:tr w:rsidR="003441A4" w:rsidRPr="002856BB"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5475DB" w:rsidP="005475DB">
            <w:pPr>
              <w:pStyle w:val="PSDBTabelaNormalny"/>
              <w:rPr>
                <w:sz w:val="12"/>
                <w:szCs w:val="12"/>
              </w:rPr>
            </w:pPr>
            <w:r>
              <w:rPr>
                <w:sz w:val="12"/>
                <w:szCs w:val="12"/>
              </w:rPr>
              <w:t>4</w:t>
            </w:r>
            <w:r w:rsidR="003441A4" w:rsidRPr="00976D48">
              <w:rPr>
                <w:sz w:val="12"/>
                <w:szCs w:val="12"/>
              </w:rPr>
              <w:t>.</w:t>
            </w:r>
            <w:r>
              <w:rPr>
                <w:sz w:val="12"/>
                <w:szCs w:val="12"/>
              </w:rPr>
              <w:t>1</w:t>
            </w:r>
            <w:r w:rsidR="003441A4" w:rsidRPr="00976D48">
              <w:rPr>
                <w:sz w:val="12"/>
                <w:szCs w:val="12"/>
              </w:rPr>
              <w:t>.1.1</w:t>
            </w:r>
          </w:p>
        </w:tc>
        <w:tc>
          <w:tcPr>
            <w:tcW w:w="1581" w:type="dxa"/>
            <w:tcBorders>
              <w:top w:val="nil"/>
              <w:left w:val="single" w:sz="4" w:space="0" w:color="999999"/>
              <w:bottom w:val="nil"/>
              <w:right w:val="single" w:sz="4" w:space="0" w:color="999999"/>
              <w:tl2br w:val="nil"/>
              <w:tr2bl w:val="nil"/>
            </w:tcBorders>
            <w:shd w:val="clear" w:color="auto" w:fill="ECF8F6"/>
          </w:tcPr>
          <w:p w:rsidR="003441A4" w:rsidRPr="004407B1" w:rsidRDefault="003441A4" w:rsidP="005D4020">
            <w:pPr>
              <w:pStyle w:val="PSDBTabelaNormalny"/>
            </w:pPr>
            <w:r>
              <w:t>Identyfikacja wariantów</w:t>
            </w:r>
          </w:p>
        </w:tc>
        <w:tc>
          <w:tcPr>
            <w:tcW w:w="11623" w:type="dxa"/>
            <w:gridSpan w:val="6"/>
            <w:tcBorders>
              <w:top w:val="nil"/>
              <w:left w:val="single" w:sz="4" w:space="0" w:color="999999"/>
              <w:bottom w:val="nil"/>
              <w:right w:val="single" w:sz="4" w:space="0" w:color="999999"/>
              <w:tl2br w:val="nil"/>
              <w:tr2bl w:val="nil"/>
            </w:tcBorders>
            <w:shd w:val="clear" w:color="auto" w:fill="F9F9F9"/>
          </w:tcPr>
          <w:p w:rsidR="003441A4" w:rsidRDefault="003441A4" w:rsidP="005D4020">
            <w:pPr>
              <w:pStyle w:val="PSDBTabelaNormalny"/>
            </w:pPr>
            <w:r w:rsidRPr="005E3EB1">
              <w:t xml:space="preserve">Wybierając możliwe warianty realizacji projektu, należy zwrócić uwagę, czy faktycznie przyczyniają się one do określania różnych zakresów i możliwości realizacji projektu, Chodzi tu o to, aby skupić się na ograniczonej liczbie istotnych i technicznie wykonalnych opcji. Dla ułatwienia wyboru wariantów, należy opowiedzieć na </w:t>
            </w:r>
            <w:r>
              <w:t>pytanie</w:t>
            </w:r>
            <w:r w:rsidRPr="005E3EB1">
              <w:t>:</w:t>
            </w:r>
            <w:r>
              <w:t xml:space="preserve"> w jaki sposób można rozwiązać wcześniej zidentyfikowane problemy oraz potrzeby? </w:t>
            </w:r>
          </w:p>
          <w:p w:rsidR="003441A4" w:rsidRPr="00617741" w:rsidRDefault="003441A4" w:rsidP="00C54639">
            <w:pPr>
              <w:spacing w:before="0"/>
              <w:rPr>
                <w:sz w:val="14"/>
                <w:szCs w:val="14"/>
              </w:rPr>
            </w:pPr>
            <w:r w:rsidRPr="00617741">
              <w:rPr>
                <w:sz w:val="14"/>
                <w:szCs w:val="14"/>
              </w:rPr>
              <w:t>Generalnie rzecz biorąc, wybór wariantów do analizy może dotyczyć:</w:t>
            </w:r>
          </w:p>
          <w:p w:rsidR="003441A4" w:rsidRPr="00617741" w:rsidRDefault="003441A4" w:rsidP="00A1357C">
            <w:pPr>
              <w:numPr>
                <w:ilvl w:val="0"/>
                <w:numId w:val="39"/>
              </w:numPr>
              <w:spacing w:before="0"/>
              <w:rPr>
                <w:sz w:val="14"/>
                <w:szCs w:val="14"/>
              </w:rPr>
            </w:pPr>
            <w:r w:rsidRPr="00617741">
              <w:rPr>
                <w:sz w:val="14"/>
                <w:szCs w:val="14"/>
              </w:rPr>
              <w:t xml:space="preserve">lokalizacji (np. ulokowanie budowanego obiektu na działkach należących do projektodawcy, lub ulokowanie go w innej lepszej lokalizacji, którą trzeba będzie zakupić, albo przeprowadzenie infrastruktury liniowe w otulinie obszaru chronionego lub poza nią, ale nadrabiając kilka kilometrów itp.), </w:t>
            </w:r>
          </w:p>
          <w:p w:rsidR="003441A4" w:rsidRPr="00215A96" w:rsidRDefault="003441A4" w:rsidP="00A1357C">
            <w:pPr>
              <w:numPr>
                <w:ilvl w:val="0"/>
                <w:numId w:val="39"/>
              </w:numPr>
              <w:spacing w:before="0"/>
            </w:pPr>
            <w:r w:rsidRPr="00617741">
              <w:rPr>
                <w:sz w:val="14"/>
                <w:szCs w:val="14"/>
              </w:rPr>
              <w:t xml:space="preserve">zakresu inwestycyjnego projektu (budowa nowego obiektu lub rozbudowa istniejącego obiektu lub jedynie modernizacja, albo wydzielenie pasu dla rowerów na istniejących chodnikach lub wybudowanie nowej ścieżki rowerowej itp.) w kontekście spełniania w różnym zakresie kryteriów technicznych, ekonomicznych, środowiskowych i społecznych, </w:t>
            </w:r>
          </w:p>
          <w:p w:rsidR="003441A4" w:rsidRPr="00617741" w:rsidRDefault="003441A4" w:rsidP="00A1357C">
            <w:pPr>
              <w:numPr>
                <w:ilvl w:val="0"/>
                <w:numId w:val="39"/>
              </w:numPr>
              <w:spacing w:before="0"/>
              <w:rPr>
                <w:sz w:val="14"/>
                <w:szCs w:val="14"/>
              </w:rPr>
            </w:pPr>
            <w:r w:rsidRPr="00617741">
              <w:rPr>
                <w:sz w:val="14"/>
                <w:szCs w:val="14"/>
              </w:rPr>
              <w:t>skali i zasięgu projektu (w zależności od zgłaszanych potrzeb oraz prognoz dotyczących przyszłego popytu np. na usługi turystyczne, przejazdy koleją, miejsca w gimnazjum, sieć ścieżek w gminie, co może mieć wpływ na wielkość inwestycji, która musi obsłużyć zwiększoną liczbę użytkowników) w kontekście spełniania w różnym zakresie kryteriów technicznych, ekonomicznych, środowiskowych i społecznych</w:t>
            </w:r>
          </w:p>
          <w:p w:rsidR="003441A4" w:rsidRDefault="003441A4" w:rsidP="005D4020">
            <w:pPr>
              <w:pStyle w:val="PSDBTabelaNormalny"/>
            </w:pPr>
            <w:r>
              <w:t xml:space="preserve">Przede wszystkim należy rozróżnić warianty możliwości realizacji celów od wariantów techniczno-technologicznych. Należy pamiętać, że zamierzone cele można osiągnąć na wiele sposobów, podobnie jak w różny sposób można rozwiązać zidentyfikowane problemy. </w:t>
            </w:r>
            <w:r w:rsidRPr="00F674F1">
              <w:t xml:space="preserve">Z drugiej strony trudne jest uzyskanie wartościowych wniosków poprzez analizę czysto technicznych możliwości, pomijając kontekst środowiskowy, czy przyjmując do porównań niewykonalne opcje. </w:t>
            </w:r>
          </w:p>
          <w:p w:rsidR="003441A4" w:rsidRPr="00617741" w:rsidRDefault="003441A4" w:rsidP="00617741">
            <w:pPr>
              <w:rPr>
                <w:sz w:val="14"/>
                <w:szCs w:val="14"/>
              </w:rPr>
            </w:pPr>
            <w:r w:rsidRPr="00617741">
              <w:rPr>
                <w:sz w:val="14"/>
                <w:szCs w:val="14"/>
              </w:rPr>
              <w:t xml:space="preserve">Przede wszystkim należy rozróżnić warianty możliwości realizacji celów (analiza strategiczna) od wariantów techniczno-technologicznych (analiza rozwiązań technologicznych). </w:t>
            </w:r>
            <w:r w:rsidRPr="00617741">
              <w:rPr>
                <w:b/>
                <w:sz w:val="14"/>
                <w:szCs w:val="14"/>
              </w:rPr>
              <w:t>Rozwiązań technologicznych nie należy prezentować w tym punkcie</w:t>
            </w:r>
            <w:r w:rsidRPr="00617741">
              <w:rPr>
                <w:sz w:val="14"/>
                <w:szCs w:val="14"/>
              </w:rPr>
              <w:t>, bowiem trudne jest uzyskanie wartościowych wniosków poprzez analizę czysto technicznych możliwości (np. budowę kanalizacji sanitarnej grawitacyjnej z budową przepompowni ścieków), pomijających często kontekst środowiskowy. Niedopuszczalne jest również przyjmowanie do porównań niewykonalnych wariantów (np. budowa parkingu podziemnego na terenach wysokim poziomie wód podziemnych).</w:t>
            </w:r>
          </w:p>
          <w:p w:rsidR="003441A4" w:rsidRPr="00617741" w:rsidRDefault="003441A4" w:rsidP="00617741">
            <w:pPr>
              <w:rPr>
                <w:sz w:val="14"/>
                <w:szCs w:val="14"/>
              </w:rPr>
            </w:pPr>
            <w:r w:rsidRPr="00617741">
              <w:rPr>
                <w:sz w:val="14"/>
                <w:szCs w:val="14"/>
              </w:rPr>
              <w:t xml:space="preserve">Warto podkreślić, że jeżeli najbardziej logiczne rozwiązanie (np. rozbudowa obiektu) jest z jakichś powodów niewykonalne (np. pod względem technicznym rozbudowa w płaszczyźnie poziomej jest niemożliwa z powodu braku wystarczającego miejsca, a w płaszczyźnie pionowej z powodu zbyt niskiej wytrzymałości ścian nośnych obiektu) – należy to wskazać w tekście. W ten sposób projektodawca wykaże, że brał pod uwagę dane rozwiązanie, ale nie jest ono według niego wykonalne. </w:t>
            </w:r>
          </w:p>
          <w:p w:rsidR="003441A4" w:rsidRPr="00617741" w:rsidRDefault="003441A4" w:rsidP="00C54639">
            <w:pPr>
              <w:rPr>
                <w:sz w:val="14"/>
                <w:szCs w:val="14"/>
              </w:rPr>
            </w:pPr>
          </w:p>
          <w:p w:rsidR="003441A4" w:rsidRPr="00617741" w:rsidRDefault="003441A4" w:rsidP="00617741">
            <w:pPr>
              <w:rPr>
                <w:sz w:val="14"/>
                <w:szCs w:val="14"/>
              </w:rPr>
            </w:pPr>
            <w:r w:rsidRPr="00617741">
              <w:rPr>
                <w:sz w:val="14"/>
                <w:szCs w:val="14"/>
              </w:rPr>
              <w:lastRenderedPageBreak/>
              <w:t>Każdy z wariantów należy krótko nazwać (np. „budowa nowego obiektu”), a następnie opisać nie tylko w kontekście celów, jakie będzie realizował, ale także krótkiej charakterystyki wykonalności (przy czym nie należy tu szczegółowo opisywać aspektów techniczno-technologicznych każdego z wariantów – będą one przedmiotem dalszej analizy i wyboru wariantu technologicznego):</w:t>
            </w:r>
          </w:p>
          <w:p w:rsidR="003441A4" w:rsidRPr="00617741" w:rsidRDefault="003441A4" w:rsidP="00A1357C">
            <w:pPr>
              <w:numPr>
                <w:ilvl w:val="0"/>
                <w:numId w:val="40"/>
              </w:numPr>
              <w:rPr>
                <w:sz w:val="14"/>
                <w:szCs w:val="14"/>
              </w:rPr>
            </w:pPr>
            <w:r w:rsidRPr="00617741">
              <w:rPr>
                <w:sz w:val="14"/>
                <w:szCs w:val="14"/>
              </w:rPr>
              <w:t>technicznej: niezbędnych praw, pozwoleń lub możliwości uzyskania tych praw, pozwoleń, możliwości obsłużenia określonej w podrozdziale 1.2 liczby użytkowników i uzyskania zakładanego poziomu rezultatów lub ograniczeń w tym zakresie, szczególny sposób zaplanowania zadań w harmonogramie, aby był on racjonalny i wykonalny, ryzyk związanych z realizacją projektu, a także sposoby zapewnienia trwałości rezultatów (jeżeli ten aspekt dotyczy danego projektu),</w:t>
            </w:r>
          </w:p>
          <w:p w:rsidR="003441A4" w:rsidRPr="00617741" w:rsidRDefault="003441A4" w:rsidP="00A1357C">
            <w:pPr>
              <w:numPr>
                <w:ilvl w:val="0"/>
                <w:numId w:val="40"/>
              </w:numPr>
              <w:rPr>
                <w:sz w:val="14"/>
                <w:szCs w:val="14"/>
              </w:rPr>
            </w:pPr>
            <w:r w:rsidRPr="00617741">
              <w:rPr>
                <w:sz w:val="14"/>
                <w:szCs w:val="14"/>
              </w:rPr>
              <w:t xml:space="preserve">ekonomicznej: dysponowania środkami na realizację projektu lub możliwościami ich pozyskania, źródeł finansowania danego wariantu, </w:t>
            </w:r>
          </w:p>
          <w:p w:rsidR="003441A4" w:rsidRPr="00617741" w:rsidRDefault="003441A4" w:rsidP="00A1357C">
            <w:pPr>
              <w:numPr>
                <w:ilvl w:val="0"/>
                <w:numId w:val="40"/>
              </w:numPr>
              <w:rPr>
                <w:sz w:val="14"/>
                <w:szCs w:val="14"/>
              </w:rPr>
            </w:pPr>
            <w:r w:rsidRPr="00617741">
              <w:rPr>
                <w:sz w:val="14"/>
                <w:szCs w:val="14"/>
              </w:rPr>
              <w:t>instytucjonalnej: kadry, doświadczenia, struktury organizacyjnej projektodawcy zapewniającej poprawną realizację danego wariantu, konieczność wprowadzenia nowego partnera lub partnerów, posiadający specyficzne kompetencje, bez których nie jest możliwa realizacja tych zadań,</w:t>
            </w:r>
          </w:p>
          <w:p w:rsidR="003441A4" w:rsidRPr="00617741" w:rsidRDefault="003441A4" w:rsidP="00A1357C">
            <w:pPr>
              <w:numPr>
                <w:ilvl w:val="0"/>
                <w:numId w:val="40"/>
              </w:numPr>
              <w:rPr>
                <w:sz w:val="14"/>
                <w:szCs w:val="14"/>
              </w:rPr>
            </w:pPr>
            <w:r w:rsidRPr="00617741">
              <w:rPr>
                <w:sz w:val="14"/>
                <w:szCs w:val="14"/>
              </w:rPr>
              <w:t>środowiskowej: dokumentacji oceny oddziaływania na środowisko lub sposobu uzyskania odpowiednich decyzji składających się na zezwolenie realizacji inwestycji, ryzyk związanych z oddziaływaniem na środowisko, w tym ryzyka związanego ze skutkami zmiany klimatu i ekstremalnymi zdarzeniami pogodowymi, w tym klęskami żywiołowymi.</w:t>
            </w:r>
          </w:p>
          <w:p w:rsidR="003441A4" w:rsidRPr="005E3EB1" w:rsidRDefault="003441A4" w:rsidP="005D4020">
            <w:pPr>
              <w:pStyle w:val="PSDBTabelaNormalny"/>
            </w:pPr>
          </w:p>
        </w:tc>
      </w:tr>
      <w:tr w:rsidR="003441A4" w:rsidRPr="002856BB"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5475DB" w:rsidP="005475DB">
            <w:pPr>
              <w:pStyle w:val="PSDBTabelaNormalny"/>
              <w:rPr>
                <w:sz w:val="12"/>
                <w:szCs w:val="12"/>
              </w:rPr>
            </w:pPr>
            <w:r>
              <w:rPr>
                <w:sz w:val="12"/>
                <w:szCs w:val="12"/>
              </w:rPr>
              <w:lastRenderedPageBreak/>
              <w:t>4</w:t>
            </w:r>
            <w:r w:rsidR="003441A4" w:rsidRPr="00976D48">
              <w:rPr>
                <w:sz w:val="12"/>
                <w:szCs w:val="12"/>
              </w:rPr>
              <w:t>.</w:t>
            </w:r>
            <w:r>
              <w:rPr>
                <w:sz w:val="12"/>
                <w:szCs w:val="12"/>
              </w:rPr>
              <w:t>1</w:t>
            </w:r>
            <w:r w:rsidR="003441A4" w:rsidRPr="00976D48">
              <w:rPr>
                <w:sz w:val="12"/>
                <w:szCs w:val="12"/>
              </w:rPr>
              <w:t>.1.2</w:t>
            </w:r>
          </w:p>
        </w:tc>
        <w:tc>
          <w:tcPr>
            <w:tcW w:w="1581"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3441A4" w:rsidRDefault="003441A4" w:rsidP="005D4020">
            <w:pPr>
              <w:pStyle w:val="PSDBTabelaNormalny"/>
            </w:pPr>
            <w:r>
              <w:t xml:space="preserve">Opis wariantów </w:t>
            </w:r>
          </w:p>
        </w:tc>
        <w:tc>
          <w:tcPr>
            <w:tcW w:w="11623" w:type="dxa"/>
            <w:gridSpan w:val="6"/>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r>
              <w:t>W</w:t>
            </w:r>
            <w:r w:rsidRPr="005E3EB1">
              <w:t xml:space="preserve"> jakim stopniu zidentyfikowane warianty odpowiadają na potrzeby społeczności?</w:t>
            </w:r>
          </w:p>
          <w:p w:rsidR="003441A4" w:rsidRPr="00976D48" w:rsidRDefault="003441A4" w:rsidP="005D4020">
            <w:pPr>
              <w:pStyle w:val="PSDBTabelaNormalny"/>
              <w:rPr>
                <w:rFonts w:cs="Verdana"/>
              </w:rPr>
            </w:pPr>
            <w:r w:rsidRPr="00976D48">
              <w:rPr>
                <w:rFonts w:cs="Verdana"/>
              </w:rPr>
              <w:t>Czy i jakie działania (które zakłada każdy z wariantów) doprowadzą do osiągnięcia celu i zaspokojenia potrzeb?</w:t>
            </w:r>
          </w:p>
          <w:p w:rsidR="003441A4" w:rsidRPr="005E3EB1" w:rsidRDefault="003441A4" w:rsidP="005D4020">
            <w:pPr>
              <w:pStyle w:val="PSDBTabelaNormalny"/>
            </w:pPr>
            <w:r w:rsidRPr="00976D48">
              <w:rPr>
                <w:rFonts w:cs="Verdana"/>
              </w:rPr>
              <w:t>Cz</w:t>
            </w:r>
            <w:r w:rsidRPr="005E3EB1">
              <w:t>ego dany sposób wymaga?</w:t>
            </w:r>
          </w:p>
        </w:tc>
      </w:tr>
      <w:tr w:rsidR="003441A4" w:rsidRPr="002856BB"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5D4020">
            <w:pPr>
              <w:pStyle w:val="PSDBTabelaNormalny"/>
              <w:rPr>
                <w:sz w:val="12"/>
                <w:szCs w:val="12"/>
              </w:rPr>
            </w:pPr>
          </w:p>
        </w:tc>
        <w:tc>
          <w:tcPr>
            <w:tcW w:w="1581"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3441A4" w:rsidRDefault="003441A4" w:rsidP="005D4020">
            <w:pPr>
              <w:pStyle w:val="PSDBTabelaNormalny"/>
            </w:pPr>
            <w:r>
              <w:t>Wariant 1</w:t>
            </w:r>
          </w:p>
        </w:tc>
        <w:tc>
          <w:tcPr>
            <w:tcW w:w="11623" w:type="dxa"/>
            <w:gridSpan w:val="6"/>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r>
      <w:tr w:rsidR="003441A4" w:rsidRPr="002856BB"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5D4020">
            <w:pPr>
              <w:pStyle w:val="PSDBTabelaNormalny"/>
              <w:rPr>
                <w:sz w:val="12"/>
                <w:szCs w:val="12"/>
              </w:rPr>
            </w:pPr>
          </w:p>
        </w:tc>
        <w:tc>
          <w:tcPr>
            <w:tcW w:w="1581"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3441A4" w:rsidRDefault="003441A4" w:rsidP="005D4020">
            <w:pPr>
              <w:pStyle w:val="PSDBTabelaNormalny"/>
            </w:pPr>
            <w:r>
              <w:t>Wariant 2</w:t>
            </w:r>
          </w:p>
        </w:tc>
        <w:tc>
          <w:tcPr>
            <w:tcW w:w="11623" w:type="dxa"/>
            <w:gridSpan w:val="6"/>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r>
      <w:tr w:rsidR="003441A4" w:rsidRPr="002856BB"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5D4020">
            <w:pPr>
              <w:pStyle w:val="PSDBTabelaNormalny"/>
              <w:rPr>
                <w:sz w:val="12"/>
                <w:szCs w:val="12"/>
              </w:rPr>
            </w:pPr>
          </w:p>
        </w:tc>
        <w:tc>
          <w:tcPr>
            <w:tcW w:w="1581"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3441A4" w:rsidRDefault="003441A4" w:rsidP="005D4020">
            <w:pPr>
              <w:pStyle w:val="PSDBTabelaNormalny"/>
            </w:pPr>
            <w:r>
              <w:t>Wariant 3</w:t>
            </w:r>
          </w:p>
        </w:tc>
        <w:tc>
          <w:tcPr>
            <w:tcW w:w="11623" w:type="dxa"/>
            <w:gridSpan w:val="6"/>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r>
      <w:tr w:rsidR="003441A4" w:rsidRPr="002856BB"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5475DB" w:rsidP="005D4020">
            <w:pPr>
              <w:pStyle w:val="PSDBTabelaNormalny"/>
              <w:rPr>
                <w:sz w:val="12"/>
                <w:szCs w:val="12"/>
              </w:rPr>
            </w:pPr>
            <w:r w:rsidRPr="005475DB">
              <w:rPr>
                <w:sz w:val="12"/>
                <w:szCs w:val="12"/>
              </w:rPr>
              <w:t>4.1.1.</w:t>
            </w:r>
            <w:r>
              <w:rPr>
                <w:sz w:val="12"/>
                <w:szCs w:val="12"/>
              </w:rPr>
              <w:t>3</w:t>
            </w:r>
          </w:p>
        </w:tc>
        <w:tc>
          <w:tcPr>
            <w:tcW w:w="1581"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3441A4" w:rsidRDefault="003441A4" w:rsidP="005D4020">
            <w:pPr>
              <w:pStyle w:val="PSDBTabelaNormalny"/>
            </w:pPr>
            <w:r>
              <w:t>Wybór wariantu strategicznego</w:t>
            </w:r>
          </w:p>
        </w:tc>
        <w:tc>
          <w:tcPr>
            <w:tcW w:w="11623" w:type="dxa"/>
            <w:gridSpan w:val="6"/>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Pr="00617741" w:rsidRDefault="003441A4" w:rsidP="00215A96">
            <w:pPr>
              <w:rPr>
                <w:sz w:val="14"/>
                <w:szCs w:val="14"/>
              </w:rPr>
            </w:pPr>
            <w:r w:rsidRPr="00617741">
              <w:rPr>
                <w:sz w:val="14"/>
                <w:szCs w:val="14"/>
              </w:rPr>
              <w:t>Wybór wariantu strategicznego musi zostać przeprowadzony za pomocą analizy wielokryteriowej, opartej na kryteriach jakościowych. Ocenę wszystkich wariantów strategicznych należy przeprowadzić wszystkimi kryteriami punktowymi z karty oceny projektu (ale bez kryteriów efektywności kosztowej), stosowanej podczas wyboru projektów w danym konkursie, zawartej w Regulaminie konkursu:</w:t>
            </w:r>
          </w:p>
          <w:p w:rsidR="003441A4" w:rsidRPr="00617741" w:rsidRDefault="003441A4" w:rsidP="00A1357C">
            <w:pPr>
              <w:numPr>
                <w:ilvl w:val="0"/>
                <w:numId w:val="42"/>
              </w:numPr>
              <w:rPr>
                <w:sz w:val="14"/>
                <w:szCs w:val="14"/>
              </w:rPr>
            </w:pPr>
            <w:r w:rsidRPr="00617741">
              <w:rPr>
                <w:sz w:val="14"/>
                <w:szCs w:val="14"/>
              </w:rPr>
              <w:t>kryteriami trafności: oceny wszystkich wariantów strategicznych dokonujemy za pomocą wszystkich kryterium(ów) trafności, przyznajemy punkty i mnożymy je przez wagi;</w:t>
            </w:r>
          </w:p>
          <w:p w:rsidR="003441A4" w:rsidRPr="00617741" w:rsidRDefault="003441A4" w:rsidP="00A1357C">
            <w:pPr>
              <w:numPr>
                <w:ilvl w:val="0"/>
                <w:numId w:val="42"/>
              </w:numPr>
              <w:rPr>
                <w:sz w:val="14"/>
                <w:szCs w:val="14"/>
              </w:rPr>
            </w:pPr>
            <w:r w:rsidRPr="00617741">
              <w:rPr>
                <w:sz w:val="14"/>
                <w:szCs w:val="14"/>
              </w:rPr>
              <w:t>kryteriami użyteczności: oceny wszystkich wariantów strategicznych dokonujemy za pomocą wszystkich kryterium(ów) użyteczności, przyznajemy punkty i mnożymy je przez wagi;</w:t>
            </w:r>
          </w:p>
          <w:p w:rsidR="003441A4" w:rsidRPr="00617741" w:rsidRDefault="003441A4" w:rsidP="00617741">
            <w:pPr>
              <w:rPr>
                <w:sz w:val="14"/>
                <w:szCs w:val="14"/>
              </w:rPr>
            </w:pPr>
          </w:p>
          <w:p w:rsidR="003441A4" w:rsidRDefault="003441A4" w:rsidP="00617741">
            <w:r w:rsidRPr="00617741">
              <w:rPr>
                <w:sz w:val="14"/>
                <w:szCs w:val="14"/>
              </w:rPr>
              <w:t>Jeżeli ocena niektórymi kryteriami nie różnicuje wariantów (dla każdego wariantu jest taka sama), można tą część oceny potraktować zbiorczo. Przy każdej ocenie należy uzasadnić przyznane punkty. Po dokonaniu oceny punktowej i przemnożeniu punktów przez odpowiednie wagi, sumujemy wszystkie punkty uzyskane przez każdy z wariantów</w:t>
            </w:r>
          </w:p>
        </w:tc>
      </w:tr>
      <w:tr w:rsidR="003441A4" w:rsidRPr="002856BB" w:rsidTr="002B20F9">
        <w:trPr>
          <w:trHeight w:val="70"/>
        </w:trPr>
        <w:tc>
          <w:tcPr>
            <w:tcW w:w="654" w:type="dxa"/>
            <w:vMerge w:val="restart"/>
            <w:tcBorders>
              <w:top w:val="single" w:sz="4" w:space="0" w:color="999999"/>
              <w:left w:val="single" w:sz="4" w:space="0" w:color="999999"/>
              <w:right w:val="single" w:sz="4" w:space="0" w:color="999999"/>
            </w:tcBorders>
            <w:shd w:val="clear" w:color="auto" w:fill="auto"/>
          </w:tcPr>
          <w:p w:rsidR="003441A4" w:rsidRPr="00976D48" w:rsidRDefault="003441A4" w:rsidP="005D4020">
            <w:pPr>
              <w:pStyle w:val="PSDBTabelaNormalny"/>
              <w:rPr>
                <w:sz w:val="12"/>
                <w:szCs w:val="12"/>
              </w:rPr>
            </w:pPr>
          </w:p>
        </w:tc>
        <w:tc>
          <w:tcPr>
            <w:tcW w:w="1581" w:type="dxa"/>
            <w:vMerge w:val="restart"/>
            <w:tcBorders>
              <w:top w:val="single" w:sz="4" w:space="0" w:color="999999"/>
              <w:left w:val="single" w:sz="4" w:space="0" w:color="999999"/>
              <w:right w:val="single" w:sz="4" w:space="0" w:color="999999"/>
              <w:tl2br w:val="nil"/>
              <w:tr2bl w:val="nil"/>
            </w:tcBorders>
            <w:shd w:val="clear" w:color="auto" w:fill="ECF8F6"/>
          </w:tcPr>
          <w:p w:rsidR="003441A4" w:rsidRDefault="003441A4" w:rsidP="005D4020">
            <w:pPr>
              <w:pStyle w:val="PSDBTabelaNormalny"/>
            </w:pPr>
            <w:r>
              <w:t>Kryteria</w:t>
            </w:r>
          </w:p>
        </w:tc>
        <w:tc>
          <w:tcPr>
            <w:tcW w:w="2750" w:type="dxa"/>
            <w:gridSpan w:val="2"/>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r>
              <w:t>Wariant 1 (nazwa)</w:t>
            </w:r>
          </w:p>
        </w:tc>
        <w:tc>
          <w:tcPr>
            <w:tcW w:w="2762" w:type="dxa"/>
            <w:gridSpan w:val="2"/>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r>
              <w:t>Wariant 1 (nazwa)</w:t>
            </w:r>
          </w:p>
        </w:tc>
        <w:tc>
          <w:tcPr>
            <w:tcW w:w="6111" w:type="dxa"/>
            <w:gridSpan w:val="2"/>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r>
              <w:t>Wariant 1 (nazwa)</w:t>
            </w:r>
          </w:p>
        </w:tc>
      </w:tr>
      <w:tr w:rsidR="003441A4" w:rsidRPr="002856BB" w:rsidTr="002B20F9">
        <w:trPr>
          <w:trHeight w:val="70"/>
        </w:trPr>
        <w:tc>
          <w:tcPr>
            <w:tcW w:w="654" w:type="dxa"/>
            <w:vMerge/>
            <w:tcBorders>
              <w:left w:val="single" w:sz="4" w:space="0" w:color="999999"/>
              <w:bottom w:val="single" w:sz="4" w:space="0" w:color="999999"/>
              <w:right w:val="single" w:sz="4" w:space="0" w:color="999999"/>
            </w:tcBorders>
            <w:shd w:val="clear" w:color="auto" w:fill="auto"/>
          </w:tcPr>
          <w:p w:rsidR="003441A4" w:rsidRPr="00976D48" w:rsidRDefault="003441A4" w:rsidP="005D4020">
            <w:pPr>
              <w:pStyle w:val="PSDBTabelaNormalny"/>
              <w:rPr>
                <w:sz w:val="12"/>
                <w:szCs w:val="12"/>
              </w:rPr>
            </w:pPr>
          </w:p>
        </w:tc>
        <w:tc>
          <w:tcPr>
            <w:tcW w:w="1581" w:type="dxa"/>
            <w:vMerge/>
            <w:tcBorders>
              <w:left w:val="single" w:sz="4" w:space="0" w:color="999999"/>
              <w:bottom w:val="single" w:sz="4" w:space="0" w:color="999999"/>
              <w:right w:val="single" w:sz="4" w:space="0" w:color="999999"/>
              <w:tl2br w:val="nil"/>
              <w:tr2bl w:val="nil"/>
            </w:tcBorders>
            <w:shd w:val="clear" w:color="auto" w:fill="ECF8F6"/>
          </w:tcPr>
          <w:p w:rsidR="003441A4" w:rsidRDefault="003441A4" w:rsidP="005D4020">
            <w:pPr>
              <w:pStyle w:val="PSDBTabelaNormalny"/>
            </w:pPr>
          </w:p>
        </w:tc>
        <w:tc>
          <w:tcPr>
            <w:tcW w:w="505"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roofErr w:type="spellStart"/>
            <w:r>
              <w:t>pkt</w:t>
            </w:r>
            <w:proofErr w:type="spellEnd"/>
          </w:p>
        </w:tc>
        <w:tc>
          <w:tcPr>
            <w:tcW w:w="2245"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r>
              <w:t>Uzasadnienie</w:t>
            </w:r>
          </w:p>
        </w:tc>
        <w:tc>
          <w:tcPr>
            <w:tcW w:w="442"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roofErr w:type="spellStart"/>
            <w:r>
              <w:t>pkt</w:t>
            </w:r>
            <w:proofErr w:type="spellEnd"/>
          </w:p>
        </w:tc>
        <w:tc>
          <w:tcPr>
            <w:tcW w:w="2320"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r>
              <w:t>Uzasadnienie</w:t>
            </w:r>
          </w:p>
        </w:tc>
        <w:tc>
          <w:tcPr>
            <w:tcW w:w="442"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roofErr w:type="spellStart"/>
            <w:r>
              <w:t>pkt</w:t>
            </w:r>
            <w:proofErr w:type="spellEnd"/>
          </w:p>
        </w:tc>
        <w:tc>
          <w:tcPr>
            <w:tcW w:w="5669"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r>
              <w:t>Uzasadnienie</w:t>
            </w:r>
          </w:p>
        </w:tc>
      </w:tr>
      <w:tr w:rsidR="003441A4" w:rsidRPr="002856BB"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5D4020">
            <w:pPr>
              <w:pStyle w:val="PSDBTabelaNormalny"/>
              <w:rPr>
                <w:sz w:val="12"/>
                <w:szCs w:val="12"/>
              </w:rPr>
            </w:pPr>
          </w:p>
        </w:tc>
        <w:tc>
          <w:tcPr>
            <w:tcW w:w="1581"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3441A4" w:rsidRDefault="003441A4" w:rsidP="005D4020">
            <w:pPr>
              <w:pStyle w:val="PSDBTabelaNormalny"/>
            </w:pPr>
            <w:r>
              <w:t>Kolejne kryterium jakościowe (nazwa)</w:t>
            </w:r>
          </w:p>
        </w:tc>
        <w:tc>
          <w:tcPr>
            <w:tcW w:w="505"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c>
          <w:tcPr>
            <w:tcW w:w="2245"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c>
          <w:tcPr>
            <w:tcW w:w="442"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c>
          <w:tcPr>
            <w:tcW w:w="2320"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c>
          <w:tcPr>
            <w:tcW w:w="442"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c>
          <w:tcPr>
            <w:tcW w:w="5669"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r>
      <w:tr w:rsidR="003441A4" w:rsidRPr="002856BB"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5D4020">
            <w:pPr>
              <w:pStyle w:val="PSDBTabelaNormalny"/>
              <w:rPr>
                <w:sz w:val="12"/>
                <w:szCs w:val="12"/>
              </w:rPr>
            </w:pPr>
          </w:p>
        </w:tc>
        <w:tc>
          <w:tcPr>
            <w:tcW w:w="1581"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3441A4" w:rsidRDefault="003441A4" w:rsidP="005D4020">
            <w:pPr>
              <w:pStyle w:val="PSDBTabelaNormalny"/>
            </w:pPr>
            <w:r>
              <w:t>Kolejne kryterium jakościowe (nazwa)</w:t>
            </w:r>
          </w:p>
        </w:tc>
        <w:tc>
          <w:tcPr>
            <w:tcW w:w="505"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c>
          <w:tcPr>
            <w:tcW w:w="2245"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c>
          <w:tcPr>
            <w:tcW w:w="442"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c>
          <w:tcPr>
            <w:tcW w:w="2320"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c>
          <w:tcPr>
            <w:tcW w:w="442"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c>
          <w:tcPr>
            <w:tcW w:w="5669"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r>
      <w:tr w:rsidR="003441A4" w:rsidRPr="002856BB"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5D4020">
            <w:pPr>
              <w:pStyle w:val="PSDBTabelaNormalny"/>
              <w:rPr>
                <w:sz w:val="12"/>
                <w:szCs w:val="12"/>
              </w:rPr>
            </w:pPr>
          </w:p>
        </w:tc>
        <w:tc>
          <w:tcPr>
            <w:tcW w:w="1581"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3441A4" w:rsidRDefault="003441A4" w:rsidP="005D4020">
            <w:pPr>
              <w:pStyle w:val="PSDBTabelaNormalny"/>
            </w:pPr>
            <w:r>
              <w:t>Kolejne kryterium jakościowe (nazwa)</w:t>
            </w:r>
          </w:p>
        </w:tc>
        <w:tc>
          <w:tcPr>
            <w:tcW w:w="505"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c>
          <w:tcPr>
            <w:tcW w:w="2245"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c>
          <w:tcPr>
            <w:tcW w:w="442"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c>
          <w:tcPr>
            <w:tcW w:w="2320"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c>
          <w:tcPr>
            <w:tcW w:w="442"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c>
          <w:tcPr>
            <w:tcW w:w="5669"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r>
      <w:tr w:rsidR="003441A4" w:rsidRPr="002856BB"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5D4020">
            <w:pPr>
              <w:pStyle w:val="PSDBTabelaNormalny"/>
              <w:rPr>
                <w:sz w:val="12"/>
                <w:szCs w:val="12"/>
              </w:rPr>
            </w:pPr>
          </w:p>
        </w:tc>
        <w:tc>
          <w:tcPr>
            <w:tcW w:w="1581"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3441A4" w:rsidRDefault="003441A4" w:rsidP="005D4020">
            <w:pPr>
              <w:pStyle w:val="PSDBTabelaNormalny"/>
            </w:pPr>
            <w:r>
              <w:t xml:space="preserve">Kolejne kryterium jakościowe </w:t>
            </w:r>
            <w:r>
              <w:lastRenderedPageBreak/>
              <w:t>(nazwa)</w:t>
            </w:r>
          </w:p>
        </w:tc>
        <w:tc>
          <w:tcPr>
            <w:tcW w:w="505"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c>
          <w:tcPr>
            <w:tcW w:w="2245"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c>
          <w:tcPr>
            <w:tcW w:w="442"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c>
          <w:tcPr>
            <w:tcW w:w="2320"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c>
          <w:tcPr>
            <w:tcW w:w="442"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c>
          <w:tcPr>
            <w:tcW w:w="5669"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r>
      <w:tr w:rsidR="003441A4" w:rsidRPr="002856BB"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5D4020">
            <w:pPr>
              <w:pStyle w:val="PSDBTabelaNormalny"/>
              <w:rPr>
                <w:sz w:val="12"/>
                <w:szCs w:val="12"/>
              </w:rPr>
            </w:pPr>
          </w:p>
        </w:tc>
        <w:tc>
          <w:tcPr>
            <w:tcW w:w="1581"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3441A4" w:rsidRDefault="003441A4" w:rsidP="005D4020">
            <w:pPr>
              <w:pStyle w:val="PSDBTabelaNormalny"/>
            </w:pPr>
            <w:r>
              <w:t>Łącznie</w:t>
            </w:r>
          </w:p>
        </w:tc>
        <w:tc>
          <w:tcPr>
            <w:tcW w:w="505"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c>
          <w:tcPr>
            <w:tcW w:w="2245"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c>
          <w:tcPr>
            <w:tcW w:w="442"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c>
          <w:tcPr>
            <w:tcW w:w="2320"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c>
          <w:tcPr>
            <w:tcW w:w="442"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c>
          <w:tcPr>
            <w:tcW w:w="5669"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r>
      <w:tr w:rsidR="003441A4" w:rsidRPr="002856BB"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5475DB" w:rsidP="005D4020">
            <w:pPr>
              <w:pStyle w:val="PSDBTabelaNormalny"/>
              <w:rPr>
                <w:sz w:val="12"/>
                <w:szCs w:val="12"/>
              </w:rPr>
            </w:pPr>
            <w:r>
              <w:rPr>
                <w:sz w:val="12"/>
                <w:szCs w:val="12"/>
              </w:rPr>
              <w:t>4.1.1.4</w:t>
            </w:r>
          </w:p>
        </w:tc>
        <w:tc>
          <w:tcPr>
            <w:tcW w:w="1581"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3441A4" w:rsidRDefault="003441A4" w:rsidP="005D4020">
            <w:pPr>
              <w:pStyle w:val="PSDBTabelaNormalny"/>
            </w:pPr>
            <w:r>
              <w:t>Wybrany wariant strategiczny</w:t>
            </w:r>
          </w:p>
        </w:tc>
        <w:tc>
          <w:tcPr>
            <w:tcW w:w="11623" w:type="dxa"/>
            <w:gridSpan w:val="6"/>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Pr="00617741" w:rsidRDefault="003441A4" w:rsidP="00B26F32">
            <w:pPr>
              <w:rPr>
                <w:sz w:val="14"/>
                <w:szCs w:val="14"/>
              </w:rPr>
            </w:pPr>
            <w:r w:rsidRPr="00617741">
              <w:rPr>
                <w:sz w:val="14"/>
                <w:szCs w:val="14"/>
              </w:rPr>
              <w:t xml:space="preserve">Po dokonaniu analizy strategicznej należy wybrać ten wariant strategiczny, który uzyskał najwięcej punktów. Wariant ten zostanie poddany analizie rozwiązań technologicznych w drugim kroku. Jeżeli różne warianty strategiczne mają ten sam, unikatowy cel i takie same lub bardzo podobne efekty zewnętrzne </w:t>
            </w:r>
            <w:r w:rsidRPr="00617741">
              <w:rPr>
                <w:b/>
                <w:sz w:val="14"/>
                <w:szCs w:val="14"/>
              </w:rPr>
              <w:t>(uzyskały tyle samo punktów na ocenie wielokryteriowej)</w:t>
            </w:r>
            <w:r w:rsidRPr="00617741">
              <w:rPr>
                <w:sz w:val="14"/>
                <w:szCs w:val="14"/>
              </w:rPr>
              <w:t>, należy dla nich przeprowadzić analizę SWOT przedstawiając w tabeli wszystkie silne i słabe strony analizowanych wariantów oraz szanse i zagrożenia, w tym te dotyczące narażenia na zmianę klimatu i oceny ryzyka zmiany klimatu. a następnie uzasadnić wybór optymalnego wariantu.</w:t>
            </w:r>
          </w:p>
          <w:p w:rsidR="003441A4" w:rsidRDefault="003441A4" w:rsidP="005D4020">
            <w:pPr>
              <w:pStyle w:val="PSDBTabelaNormalny"/>
            </w:pPr>
          </w:p>
        </w:tc>
      </w:tr>
    </w:tbl>
    <w:p w:rsidR="00EC13AF" w:rsidRDefault="00EC13AF" w:rsidP="00EC13AF">
      <w:pPr>
        <w:rPr>
          <w:rFonts w:cs="Arial"/>
        </w:rPr>
      </w:pPr>
    </w:p>
    <w:p w:rsidR="003441A4" w:rsidRDefault="003441A4" w:rsidP="00EC13AF">
      <w:pPr>
        <w:rPr>
          <w:rFonts w:cs="Arial"/>
        </w:rPr>
      </w:pPr>
    </w:p>
    <w:p w:rsidR="00EC13AF" w:rsidRPr="00BA5767" w:rsidRDefault="00020ABB" w:rsidP="007003D4">
      <w:pPr>
        <w:pStyle w:val="Nagwek3"/>
      </w:pPr>
      <w:bookmarkStart w:id="69" w:name="_Toc449952805"/>
      <w:r>
        <w:t>Warianty techno</w:t>
      </w:r>
      <w:r w:rsidR="00551116">
        <w:t>logiczne</w:t>
      </w:r>
      <w:bookmarkEnd w:id="69"/>
    </w:p>
    <w:p w:rsidR="00EC13AF" w:rsidRPr="00700D51" w:rsidRDefault="00EC13AF" w:rsidP="00EC13AF">
      <w:pPr>
        <w:rPr>
          <w:sz w:val="2"/>
          <w:szCs w:val="2"/>
        </w:rPr>
      </w:pPr>
    </w:p>
    <w:p w:rsidR="00B26F32" w:rsidRDefault="00B26F32" w:rsidP="00B26F32">
      <w:r>
        <w:t xml:space="preserve">Dla wybranego wariantu w analizie strategicznej, </w:t>
      </w:r>
      <w:r w:rsidRPr="00884CC2">
        <w:t xml:space="preserve">do </w:t>
      </w:r>
      <w:r>
        <w:t xml:space="preserve">dalszej </w:t>
      </w:r>
      <w:r w:rsidRPr="00884CC2">
        <w:t xml:space="preserve">analizy należy </w:t>
      </w:r>
      <w:r>
        <w:t>zidentyfikować</w:t>
      </w:r>
      <w:r w:rsidRPr="00884CC2">
        <w:t xml:space="preserve"> maksymalnie trzy </w:t>
      </w:r>
      <w:r>
        <w:t>różne warianty technologiczne (trzy warianty technologii wykonania wybranego wariantu strategicznego)</w:t>
      </w:r>
      <w:r w:rsidRPr="00884CC2">
        <w:t xml:space="preserve">. Wybór </w:t>
      </w:r>
      <w:r>
        <w:t>wariantów technologicznych musi być uzasadniony</w:t>
      </w:r>
      <w:r w:rsidRPr="00884CC2">
        <w:t xml:space="preserve"> przez projektodawcę, na przykład poprzez wskazanie, że są to najbardziej wykonalne </w:t>
      </w:r>
      <w:r>
        <w:t>warianty</w:t>
      </w:r>
      <w:r w:rsidRPr="00884CC2">
        <w:t xml:space="preserve"> realizacji celów projektu</w:t>
      </w:r>
      <w:r>
        <w:t xml:space="preserve"> (np. najtańsze, najszybsze, najłatwiejsze – w zależności od przyjętych celów)</w:t>
      </w:r>
      <w:r w:rsidRPr="00884CC2">
        <w:t xml:space="preserve">. </w:t>
      </w:r>
    </w:p>
    <w:p w:rsidR="00B26F32" w:rsidRDefault="00B26F32" w:rsidP="00617741">
      <w:r>
        <w:t xml:space="preserve">W pierwszej kolejności należy nadać </w:t>
      </w:r>
      <w:r w:rsidRPr="00334ED7">
        <w:t xml:space="preserve">krótkie nazwy wszystkim wariantom </w:t>
      </w:r>
      <w:r>
        <w:t>technologicznym</w:t>
      </w:r>
      <w:r w:rsidRPr="00334ED7">
        <w:t xml:space="preserve">. </w:t>
      </w:r>
      <w:r>
        <w:t>Następnie, każdy</w:t>
      </w:r>
      <w:r w:rsidRPr="00884CC2">
        <w:t xml:space="preserve"> z wybranych </w:t>
      </w:r>
      <w:r>
        <w:t>wariantów musi zostać opisany</w:t>
      </w:r>
      <w:r w:rsidRPr="00884CC2">
        <w:t xml:space="preserve">, w tym należy opisać poszczególne elementy techniczno-technologiczne i każdorazowo uzasadniać wybór poszczególnych technologii, przy czym elementem uzasadnienia może być zgodność z </w:t>
      </w:r>
      <w:r w:rsidR="004528A7">
        <w:t xml:space="preserve">polskimi </w:t>
      </w:r>
      <w:r w:rsidRPr="00884CC2">
        <w:t>normami  dla odpowiednich parametrów infrastruktury, standardami polskimi i unijnymi, możliwymi trudnościami wynikającymi z</w:t>
      </w:r>
      <w:r>
        <w:t> </w:t>
      </w:r>
      <w:r w:rsidRPr="00884CC2">
        <w:t>zastosowaniem urządzeń technicznych, czy też rozwiązań technologicznych, negatywnym wpływe</w:t>
      </w:r>
      <w:r>
        <w:t>m na środowisko itp. Opis każdego</w:t>
      </w:r>
      <w:r w:rsidRPr="00884CC2">
        <w:t xml:space="preserve"> </w:t>
      </w:r>
      <w:r>
        <w:t xml:space="preserve">wariantu </w:t>
      </w:r>
      <w:r w:rsidRPr="00884CC2">
        <w:t>musi dawać pewność, że wybrano wy</w:t>
      </w:r>
      <w:r>
        <w:t>konalne pod względem techniczno-technologicznym</w:t>
      </w:r>
      <w:r w:rsidRPr="00884CC2">
        <w:t xml:space="preserve"> spo</w:t>
      </w:r>
      <w:r>
        <w:t>soby realizacji celów projektu.</w:t>
      </w:r>
    </w:p>
    <w:p w:rsidR="00B26F32" w:rsidRDefault="00B26F32" w:rsidP="00617741">
      <w:r>
        <w:t>Dodatkowo, należy określić bieżące oraz przyszłe</w:t>
      </w:r>
      <w:r w:rsidRPr="00884CC2">
        <w:t xml:space="preserve"> zapotrzebowania inwe</w:t>
      </w:r>
      <w:r>
        <w:t>stycji na zasoby, przewidywany i możliwy rozwój infrastruktury, oraz efekt</w:t>
      </w:r>
      <w:r w:rsidRPr="00884CC2">
        <w:t xml:space="preserve"> sie</w:t>
      </w:r>
      <w:r>
        <w:t>ciowy</w:t>
      </w:r>
      <w:r w:rsidRPr="00884CC2">
        <w:t xml:space="preserve"> (jeżeli występuje lub może wystąpić w</w:t>
      </w:r>
      <w:r>
        <w:t> </w:t>
      </w:r>
      <w:r w:rsidRPr="00884CC2">
        <w:t>wyniku realizacji inwestycji).</w:t>
      </w:r>
      <w:r w:rsidRPr="00723E40">
        <w:t xml:space="preserve"> </w:t>
      </w:r>
    </w:p>
    <w:p w:rsidR="00C54639" w:rsidRDefault="00B26F32" w:rsidP="00617741">
      <w:pPr>
        <w:spacing w:before="120"/>
      </w:pPr>
      <w:r>
        <w:t xml:space="preserve">W końcu należy </w:t>
      </w:r>
      <w:r w:rsidRPr="00062854">
        <w:t>określi</w:t>
      </w:r>
      <w:r>
        <w:t>ć</w:t>
      </w:r>
      <w:r w:rsidRPr="00062854">
        <w:t xml:space="preserve"> różnice w popycie pomiędzy wariantami </w:t>
      </w:r>
      <w:r>
        <w:t xml:space="preserve">technologicznymi (jeżeli występują) </w:t>
      </w:r>
      <w:r w:rsidRPr="00062854">
        <w:t>oraz przyczyny, z których one wynikają</w:t>
      </w:r>
      <w:r w:rsidRPr="00065C1F">
        <w:t>. Popyt zawsze odzwierciedla rezultaty projektu, chociaż nie zawsze rezultat będzie wyrażony popytem. Dlatego należy stosować ogólnie pojęcie rezulta</w:t>
      </w:r>
      <w:r>
        <w:t>tu projektu, określonego zadaną</w:t>
      </w:r>
      <w:r w:rsidRPr="00065C1F">
        <w:t xml:space="preserve"> z góry </w:t>
      </w:r>
      <w:r>
        <w:t>miarą</w:t>
      </w:r>
      <w:r w:rsidRPr="00065C1F">
        <w:t>.</w:t>
      </w:r>
      <w:r>
        <w:t xml:space="preserve"> W tabeli w arkuszu kalkulacyjnym należy zatem określić miarę rezultatu dla wszystkich wariantów, jej jednostkę oraz określić wartości miary rezultatu dla każdego roku w okresie odniesienia (mogą być one takie same lub różne dla poszczególnych wariantów technologicznych</w:t>
      </w:r>
    </w:p>
    <w:p w:rsidR="00EC13AF" w:rsidRDefault="00EC13AF" w:rsidP="002B20F9">
      <w:pPr>
        <w:spacing w:before="120"/>
      </w:pPr>
      <w:r>
        <w:t>Analizę wariantów projektu przeprowadzamy metodą DGC.</w:t>
      </w:r>
    </w:p>
    <w:p w:rsidR="00194AB0" w:rsidRPr="00617741" w:rsidRDefault="00194AB0" w:rsidP="00194AB0">
      <w:pPr>
        <w:pStyle w:val="PSDBTabelaNormalny"/>
        <w:rPr>
          <w:sz w:val="18"/>
          <w:szCs w:val="18"/>
        </w:rPr>
      </w:pPr>
      <w:r w:rsidRPr="00617741">
        <w:rPr>
          <w:sz w:val="18"/>
          <w:szCs w:val="18"/>
        </w:rPr>
        <w:t>Dynamiczny koszt jednostkowy DGC (</w:t>
      </w:r>
      <w:proofErr w:type="spellStart"/>
      <w:r w:rsidRPr="00617741">
        <w:rPr>
          <w:sz w:val="18"/>
          <w:szCs w:val="18"/>
        </w:rPr>
        <w:t>Dynamic</w:t>
      </w:r>
      <w:proofErr w:type="spellEnd"/>
      <w:r w:rsidRPr="00617741">
        <w:rPr>
          <w:sz w:val="18"/>
          <w:szCs w:val="18"/>
        </w:rPr>
        <w:t xml:space="preserve"> </w:t>
      </w:r>
      <w:proofErr w:type="spellStart"/>
      <w:r w:rsidRPr="00617741">
        <w:rPr>
          <w:sz w:val="18"/>
          <w:szCs w:val="18"/>
        </w:rPr>
        <w:t>Generation</w:t>
      </w:r>
      <w:proofErr w:type="spellEnd"/>
      <w:r w:rsidRPr="00617741">
        <w:rPr>
          <w:sz w:val="18"/>
          <w:szCs w:val="18"/>
        </w:rPr>
        <w:t xml:space="preserve"> </w:t>
      </w:r>
      <w:proofErr w:type="spellStart"/>
      <w:r w:rsidRPr="00617741">
        <w:rPr>
          <w:sz w:val="18"/>
          <w:szCs w:val="18"/>
        </w:rPr>
        <w:t>Cost</w:t>
      </w:r>
      <w:proofErr w:type="spellEnd"/>
      <w:r w:rsidRPr="00617741">
        <w:rPr>
          <w:sz w:val="18"/>
          <w:szCs w:val="18"/>
        </w:rPr>
        <w:t>) jest równy cenie, która pozwala na uzyskanie zdyskontowanych przychodów równych zdyskontowanym kosztom, a więc minimalnej cenie, która powoduje, że przedsięwzięcie staje się rentowne.</w:t>
      </w:r>
    </w:p>
    <w:p w:rsidR="00194AB0" w:rsidRPr="00617741" w:rsidRDefault="00194AB0" w:rsidP="00194AB0">
      <w:pPr>
        <w:pStyle w:val="PSDBTabelaNormalny"/>
        <w:rPr>
          <w:sz w:val="18"/>
          <w:szCs w:val="18"/>
        </w:rPr>
      </w:pPr>
      <w:r w:rsidRPr="00617741">
        <w:rPr>
          <w:sz w:val="18"/>
          <w:szCs w:val="18"/>
        </w:rPr>
        <w:t>Zdyskontowane koszty całkowite (ZKC) są sumą zdyskontowanych kosztów inwestycyjnych i kosztów eksploatacyjnych poniesionych w każdym roku z całego okresu trwania rezultatów projektu.</w:t>
      </w:r>
    </w:p>
    <w:p w:rsidR="00194AB0" w:rsidRPr="00617741" w:rsidRDefault="00194AB0" w:rsidP="00194AB0">
      <w:pPr>
        <w:pStyle w:val="PSDBTabelaNormalny"/>
        <w:rPr>
          <w:sz w:val="18"/>
          <w:szCs w:val="18"/>
        </w:rPr>
      </w:pPr>
      <w:r w:rsidRPr="00617741">
        <w:rPr>
          <w:sz w:val="18"/>
          <w:szCs w:val="18"/>
        </w:rPr>
        <w:t>Wartość zdyskontowanych przychodów (ZP) jest sumą iloczynów rezultatów osiąganych przez projekt w każdym roku (</w:t>
      </w:r>
      <w:proofErr w:type="spellStart"/>
      <w:r w:rsidRPr="00617741">
        <w:rPr>
          <w:sz w:val="18"/>
          <w:szCs w:val="18"/>
        </w:rPr>
        <w:t>EE</w:t>
      </w:r>
      <w:r w:rsidRPr="00617741">
        <w:rPr>
          <w:sz w:val="18"/>
          <w:szCs w:val="18"/>
          <w:vertAlign w:val="subscript"/>
        </w:rPr>
        <w:t>t</w:t>
      </w:r>
      <w:proofErr w:type="spellEnd"/>
      <w:r w:rsidRPr="00617741">
        <w:rPr>
          <w:sz w:val="18"/>
          <w:szCs w:val="18"/>
        </w:rPr>
        <w:t>) oraz ceny jednostkowej danego rezultatu (</w:t>
      </w:r>
      <w:proofErr w:type="spellStart"/>
      <w:r w:rsidRPr="00617741">
        <w:rPr>
          <w:sz w:val="18"/>
          <w:szCs w:val="18"/>
        </w:rPr>
        <w:t>p</w:t>
      </w:r>
      <w:r w:rsidRPr="00617741">
        <w:rPr>
          <w:sz w:val="18"/>
          <w:szCs w:val="18"/>
          <w:vertAlign w:val="subscript"/>
        </w:rPr>
        <w:t>EE</w:t>
      </w:r>
      <w:proofErr w:type="spellEnd"/>
      <w:r w:rsidRPr="00617741">
        <w:rPr>
          <w:sz w:val="18"/>
          <w:szCs w:val="18"/>
        </w:rPr>
        <w:t>). Zatem:</w:t>
      </w:r>
    </w:p>
    <w:p w:rsidR="00194AB0" w:rsidRPr="00617741" w:rsidRDefault="00194AB0" w:rsidP="00194AB0">
      <w:pPr>
        <w:pStyle w:val="PSDBTabelaNormalny"/>
        <w:tabs>
          <w:tab w:val="left" w:pos="256"/>
        </w:tabs>
        <w:rPr>
          <w:sz w:val="18"/>
          <w:szCs w:val="18"/>
        </w:rPr>
      </w:pPr>
      <w:r w:rsidRPr="00617741">
        <w:rPr>
          <w:position w:val="-166"/>
          <w:sz w:val="18"/>
          <w:szCs w:val="18"/>
        </w:rPr>
        <w:object w:dxaOrig="3200" w:dyaOrig="2420">
          <v:shape id="_x0000_i1028" type="#_x0000_t75" style="width:132.75pt;height:101.45pt" o:ole="">
            <v:imagedata r:id="rId13" o:title=""/>
          </v:shape>
          <o:OLEObject Type="Embed" ProgID="Equation.3" ShapeID="_x0000_i1028" DrawAspect="Content" ObjectID="_1558426494" r:id="rId14"/>
        </w:object>
      </w:r>
    </w:p>
    <w:p w:rsidR="00194AB0" w:rsidRPr="00617741" w:rsidRDefault="00194AB0" w:rsidP="00194AB0">
      <w:pPr>
        <w:pStyle w:val="PSDBTabelaNormalny"/>
        <w:tabs>
          <w:tab w:val="left" w:pos="256"/>
        </w:tabs>
        <w:rPr>
          <w:i/>
          <w:sz w:val="18"/>
          <w:szCs w:val="18"/>
        </w:rPr>
      </w:pPr>
      <w:r w:rsidRPr="00617741">
        <w:rPr>
          <w:i/>
          <w:sz w:val="18"/>
          <w:szCs w:val="18"/>
        </w:rPr>
        <w:t>gdzie:</w:t>
      </w:r>
    </w:p>
    <w:p w:rsidR="00194AB0" w:rsidRPr="00617741" w:rsidRDefault="00194AB0" w:rsidP="00194AB0">
      <w:pPr>
        <w:pStyle w:val="PSDBTabelaNormalny"/>
        <w:tabs>
          <w:tab w:val="clear" w:pos="567"/>
          <w:tab w:val="left" w:pos="175"/>
          <w:tab w:val="left" w:pos="601"/>
        </w:tabs>
        <w:ind w:left="601" w:hanging="601"/>
        <w:rPr>
          <w:i/>
          <w:sz w:val="18"/>
          <w:szCs w:val="18"/>
        </w:rPr>
      </w:pPr>
      <w:r w:rsidRPr="00617741">
        <w:rPr>
          <w:i/>
          <w:sz w:val="18"/>
          <w:szCs w:val="18"/>
        </w:rPr>
        <w:tab/>
        <w:t>ZP</w:t>
      </w:r>
      <w:r w:rsidRPr="00617741">
        <w:rPr>
          <w:i/>
          <w:sz w:val="18"/>
          <w:szCs w:val="18"/>
        </w:rPr>
        <w:tab/>
        <w:t>zdyskontowane przychody</w:t>
      </w:r>
    </w:p>
    <w:p w:rsidR="00194AB0" w:rsidRPr="00617741" w:rsidRDefault="00194AB0" w:rsidP="00194AB0">
      <w:pPr>
        <w:pStyle w:val="PSDBTabelaNormalny"/>
        <w:tabs>
          <w:tab w:val="clear" w:pos="567"/>
          <w:tab w:val="left" w:pos="175"/>
          <w:tab w:val="left" w:pos="601"/>
        </w:tabs>
        <w:ind w:left="601" w:hanging="601"/>
        <w:rPr>
          <w:i/>
          <w:sz w:val="18"/>
          <w:szCs w:val="18"/>
        </w:rPr>
      </w:pPr>
      <w:r w:rsidRPr="00617741">
        <w:rPr>
          <w:i/>
          <w:sz w:val="18"/>
          <w:szCs w:val="18"/>
        </w:rPr>
        <w:tab/>
        <w:t>ZKC</w:t>
      </w:r>
      <w:r w:rsidRPr="00617741">
        <w:rPr>
          <w:i/>
          <w:sz w:val="18"/>
          <w:szCs w:val="18"/>
        </w:rPr>
        <w:tab/>
        <w:t>zdyskontowane koszty całkowite</w:t>
      </w:r>
    </w:p>
    <w:p w:rsidR="00194AB0" w:rsidRPr="00617741" w:rsidRDefault="00194AB0" w:rsidP="00194AB0">
      <w:pPr>
        <w:pStyle w:val="PSDBTabelaNormalny"/>
        <w:tabs>
          <w:tab w:val="clear" w:pos="567"/>
          <w:tab w:val="left" w:pos="175"/>
          <w:tab w:val="left" w:pos="601"/>
        </w:tabs>
        <w:ind w:left="601" w:hanging="601"/>
        <w:rPr>
          <w:i/>
          <w:sz w:val="18"/>
          <w:szCs w:val="18"/>
        </w:rPr>
      </w:pPr>
      <w:r w:rsidRPr="00617741">
        <w:rPr>
          <w:i/>
          <w:sz w:val="18"/>
          <w:szCs w:val="18"/>
        </w:rPr>
        <w:tab/>
      </w:r>
      <w:proofErr w:type="spellStart"/>
      <w:r w:rsidRPr="00617741">
        <w:rPr>
          <w:i/>
          <w:sz w:val="18"/>
          <w:szCs w:val="18"/>
        </w:rPr>
        <w:t>pEE</w:t>
      </w:r>
      <w:proofErr w:type="spellEnd"/>
      <w:r w:rsidRPr="00617741">
        <w:rPr>
          <w:i/>
          <w:sz w:val="18"/>
          <w:szCs w:val="18"/>
        </w:rPr>
        <w:tab/>
        <w:t xml:space="preserve">cena za jednostkę miary rezultatu </w:t>
      </w:r>
    </w:p>
    <w:p w:rsidR="00194AB0" w:rsidRPr="00617741" w:rsidRDefault="00194AB0" w:rsidP="00194AB0">
      <w:pPr>
        <w:pStyle w:val="PSDBTabelaNormalny"/>
        <w:tabs>
          <w:tab w:val="clear" w:pos="567"/>
          <w:tab w:val="left" w:pos="175"/>
          <w:tab w:val="left" w:pos="601"/>
        </w:tabs>
        <w:ind w:left="601" w:hanging="601"/>
        <w:rPr>
          <w:i/>
          <w:sz w:val="18"/>
          <w:szCs w:val="18"/>
        </w:rPr>
      </w:pPr>
      <w:r w:rsidRPr="00617741">
        <w:rPr>
          <w:i/>
          <w:sz w:val="18"/>
          <w:szCs w:val="18"/>
        </w:rPr>
        <w:tab/>
      </w:r>
      <w:proofErr w:type="spellStart"/>
      <w:r w:rsidRPr="00617741">
        <w:rPr>
          <w:i/>
          <w:sz w:val="18"/>
          <w:szCs w:val="18"/>
        </w:rPr>
        <w:t>KIt</w:t>
      </w:r>
      <w:proofErr w:type="spellEnd"/>
      <w:r w:rsidRPr="00617741">
        <w:rPr>
          <w:i/>
          <w:sz w:val="18"/>
          <w:szCs w:val="18"/>
        </w:rPr>
        <w:tab/>
        <w:t>nakłady inwestycyjne poniesione w danym roku;</w:t>
      </w:r>
    </w:p>
    <w:p w:rsidR="00194AB0" w:rsidRPr="00617741" w:rsidRDefault="00194AB0" w:rsidP="00194AB0">
      <w:pPr>
        <w:pStyle w:val="PSDBTabelaNormalny"/>
        <w:tabs>
          <w:tab w:val="clear" w:pos="567"/>
          <w:tab w:val="left" w:pos="175"/>
          <w:tab w:val="left" w:pos="601"/>
        </w:tabs>
        <w:ind w:left="601" w:hanging="601"/>
        <w:rPr>
          <w:i/>
          <w:sz w:val="18"/>
          <w:szCs w:val="18"/>
        </w:rPr>
      </w:pPr>
      <w:r w:rsidRPr="00617741">
        <w:rPr>
          <w:i/>
          <w:sz w:val="18"/>
          <w:szCs w:val="18"/>
        </w:rPr>
        <w:tab/>
      </w:r>
      <w:proofErr w:type="spellStart"/>
      <w:r w:rsidRPr="00617741">
        <w:rPr>
          <w:i/>
          <w:sz w:val="18"/>
          <w:szCs w:val="18"/>
        </w:rPr>
        <w:t>KEt</w:t>
      </w:r>
      <w:proofErr w:type="spellEnd"/>
      <w:r w:rsidRPr="00617741">
        <w:rPr>
          <w:i/>
          <w:sz w:val="18"/>
          <w:szCs w:val="18"/>
        </w:rPr>
        <w:t xml:space="preserve"> </w:t>
      </w:r>
      <w:r w:rsidRPr="00617741">
        <w:rPr>
          <w:i/>
          <w:sz w:val="18"/>
          <w:szCs w:val="18"/>
        </w:rPr>
        <w:tab/>
        <w:t>koszty eksploatacyjne poniesione w danym roku;</w:t>
      </w:r>
    </w:p>
    <w:p w:rsidR="00194AB0" w:rsidRPr="00617741" w:rsidRDefault="00194AB0" w:rsidP="00194AB0">
      <w:pPr>
        <w:pStyle w:val="PSDBTabelaNormalny"/>
        <w:tabs>
          <w:tab w:val="clear" w:pos="567"/>
          <w:tab w:val="left" w:pos="175"/>
          <w:tab w:val="left" w:pos="601"/>
        </w:tabs>
        <w:ind w:left="601" w:hanging="601"/>
        <w:rPr>
          <w:i/>
          <w:sz w:val="18"/>
          <w:szCs w:val="18"/>
        </w:rPr>
      </w:pPr>
      <w:r w:rsidRPr="00617741">
        <w:rPr>
          <w:i/>
          <w:sz w:val="18"/>
          <w:szCs w:val="18"/>
        </w:rPr>
        <w:tab/>
        <w:t xml:space="preserve">i </w:t>
      </w:r>
      <w:r w:rsidRPr="00617741">
        <w:rPr>
          <w:i/>
          <w:sz w:val="18"/>
          <w:szCs w:val="18"/>
        </w:rPr>
        <w:tab/>
        <w:t>stopa dyskontowa;</w:t>
      </w:r>
    </w:p>
    <w:p w:rsidR="00194AB0" w:rsidRPr="00617741" w:rsidRDefault="00194AB0" w:rsidP="00194AB0">
      <w:pPr>
        <w:pStyle w:val="PSDBTabelaNormalny"/>
        <w:tabs>
          <w:tab w:val="clear" w:pos="567"/>
          <w:tab w:val="left" w:pos="175"/>
          <w:tab w:val="left" w:pos="601"/>
        </w:tabs>
        <w:ind w:left="601" w:hanging="601"/>
        <w:rPr>
          <w:i/>
          <w:sz w:val="18"/>
          <w:szCs w:val="18"/>
        </w:rPr>
      </w:pPr>
      <w:r w:rsidRPr="00617741">
        <w:rPr>
          <w:i/>
          <w:sz w:val="18"/>
          <w:szCs w:val="18"/>
        </w:rPr>
        <w:tab/>
        <w:t xml:space="preserve">t </w:t>
      </w:r>
      <w:r w:rsidRPr="00617741">
        <w:rPr>
          <w:i/>
          <w:sz w:val="18"/>
          <w:szCs w:val="18"/>
        </w:rPr>
        <w:tab/>
        <w:t>rok, przyjmuje wartości od 0 do n, gdzie 0 oznacza rok, w którym ponosimy pierwsze nakłady inwestycyjne, a n – ostatnim rokiem okresu referencyjnego;</w:t>
      </w:r>
    </w:p>
    <w:p w:rsidR="00194AB0" w:rsidRPr="00617741" w:rsidRDefault="00194AB0" w:rsidP="00194AB0">
      <w:pPr>
        <w:pStyle w:val="PSDBTabelaNormalny"/>
        <w:tabs>
          <w:tab w:val="clear" w:pos="567"/>
          <w:tab w:val="left" w:pos="175"/>
          <w:tab w:val="left" w:pos="601"/>
        </w:tabs>
        <w:ind w:left="601" w:hanging="601"/>
        <w:rPr>
          <w:i/>
          <w:sz w:val="18"/>
          <w:szCs w:val="18"/>
        </w:rPr>
      </w:pPr>
      <w:r w:rsidRPr="00617741">
        <w:rPr>
          <w:i/>
          <w:sz w:val="18"/>
          <w:szCs w:val="18"/>
        </w:rPr>
        <w:tab/>
      </w:r>
      <w:proofErr w:type="spellStart"/>
      <w:r w:rsidRPr="00617741">
        <w:rPr>
          <w:i/>
          <w:sz w:val="18"/>
          <w:szCs w:val="18"/>
        </w:rPr>
        <w:t>EEt</w:t>
      </w:r>
      <w:proofErr w:type="spellEnd"/>
      <w:r w:rsidRPr="00617741">
        <w:rPr>
          <w:i/>
          <w:sz w:val="18"/>
          <w:szCs w:val="18"/>
        </w:rPr>
        <w:tab/>
        <w:t>miara rezultatu np. ilość oczyszczonych ścieków</w:t>
      </w:r>
    </w:p>
    <w:p w:rsidR="00194AB0" w:rsidRPr="00617741" w:rsidRDefault="00194AB0" w:rsidP="00194AB0">
      <w:pPr>
        <w:pStyle w:val="PSDBTabelaNormalny"/>
        <w:tabs>
          <w:tab w:val="clear" w:pos="567"/>
          <w:tab w:val="left" w:pos="256"/>
        </w:tabs>
        <w:spacing w:before="0" w:after="0"/>
        <w:rPr>
          <w:sz w:val="18"/>
          <w:szCs w:val="18"/>
        </w:rPr>
      </w:pPr>
    </w:p>
    <w:p w:rsidR="00194AB0" w:rsidRPr="00617741" w:rsidRDefault="00194AB0" w:rsidP="00194AB0">
      <w:pPr>
        <w:pStyle w:val="PSDBTabelaNormalny"/>
        <w:tabs>
          <w:tab w:val="clear" w:pos="567"/>
          <w:tab w:val="left" w:pos="256"/>
        </w:tabs>
        <w:spacing w:before="0" w:after="0"/>
        <w:rPr>
          <w:sz w:val="18"/>
          <w:szCs w:val="18"/>
        </w:rPr>
      </w:pPr>
      <w:r w:rsidRPr="00617741">
        <w:rPr>
          <w:sz w:val="18"/>
          <w:szCs w:val="18"/>
        </w:rPr>
        <w:t>Inaczej to ujmując, można powiedzieć, że DGC pokazuje, jaki jest techniczny koszt uzyskania jednostki miary rezultatu. Koszt ten jest wyrażony w złotówkach na jednostkę miary rezultatu.</w:t>
      </w:r>
    </w:p>
    <w:p w:rsidR="00194AB0" w:rsidRPr="00617741" w:rsidRDefault="00194AB0" w:rsidP="00194AB0">
      <w:pPr>
        <w:spacing w:before="0"/>
        <w:rPr>
          <w:szCs w:val="18"/>
        </w:rPr>
      </w:pPr>
      <w:r w:rsidRPr="00617741">
        <w:rPr>
          <w:szCs w:val="18"/>
        </w:rPr>
        <w:t xml:space="preserve">Należy pamiętać, że kwestie jakościowe były brane pod uwagę w analizie strategicznej, dlatego dzięki przyjętemu procesowi – wybierany jest wariant najtańszy z najlepszych pod względem jakości. </w:t>
      </w:r>
    </w:p>
    <w:p w:rsidR="00194AB0" w:rsidRPr="00617741" w:rsidRDefault="00194AB0" w:rsidP="00194AB0">
      <w:pPr>
        <w:spacing w:before="0"/>
        <w:rPr>
          <w:szCs w:val="18"/>
        </w:rPr>
      </w:pPr>
      <w:r>
        <w:rPr>
          <w:szCs w:val="18"/>
        </w:rPr>
        <w:t>W</w:t>
      </w:r>
      <w:r w:rsidRPr="00617741">
        <w:rPr>
          <w:szCs w:val="18"/>
        </w:rPr>
        <w:t xml:space="preserve"> tym punkcie należy przedstawić założenia dotyczące rezultatów poszczególnych wariantów, kosztów inwestycyjnych, kosztów odtworzenia i kosztów operacyjnych, powołując się na źródła, na podstawie których wartości te określono. Kluczowe jest wskazanie i uzasadnienie różnic między wariantami w zakresie tych czterech wielkości i częstotliwości ich ponoszenia (np. kosztów odtworzenia). W tym miejscu nie należy przedstawiać szczegółowych wartości liczbowych. </w:t>
      </w:r>
    </w:p>
    <w:p w:rsidR="00194AB0" w:rsidRPr="00617741" w:rsidRDefault="00194AB0" w:rsidP="00194AB0">
      <w:pPr>
        <w:spacing w:before="0"/>
        <w:rPr>
          <w:szCs w:val="18"/>
        </w:rPr>
      </w:pPr>
      <w:r w:rsidRPr="00617741">
        <w:rPr>
          <w:szCs w:val="18"/>
        </w:rPr>
        <w:t xml:space="preserve">W arkuszu kalkulacyjnym należy w tabeli przedstawić szczegółowe wartości liczbowe w podziale na warianty technologiczne i cztery wskazane wielkości: </w:t>
      </w:r>
    </w:p>
    <w:p w:rsidR="00194AB0" w:rsidRPr="00617741" w:rsidRDefault="00194AB0" w:rsidP="00A1357C">
      <w:pPr>
        <w:numPr>
          <w:ilvl w:val="0"/>
          <w:numId w:val="43"/>
        </w:numPr>
        <w:spacing w:before="0"/>
        <w:rPr>
          <w:szCs w:val="18"/>
        </w:rPr>
      </w:pPr>
      <w:r w:rsidRPr="00617741">
        <w:rPr>
          <w:szCs w:val="18"/>
        </w:rPr>
        <w:t>w założeniach należy wprowadzić wybraną miarę rezultatu oraz jednostkę, w której jest ona liczona; należy pamiętać, aby ta sama miara rezultatu była wybrana do oceny wszystkich wariantów (arkusz uniemożliwia zastosowanie różnych miar do różnych wariantów),</w:t>
      </w:r>
    </w:p>
    <w:p w:rsidR="00194AB0" w:rsidRPr="00617741" w:rsidRDefault="00194AB0" w:rsidP="00A1357C">
      <w:pPr>
        <w:numPr>
          <w:ilvl w:val="0"/>
          <w:numId w:val="43"/>
        </w:numPr>
        <w:spacing w:before="0"/>
        <w:rPr>
          <w:szCs w:val="18"/>
        </w:rPr>
      </w:pPr>
      <w:r w:rsidRPr="00617741">
        <w:rPr>
          <w:szCs w:val="18"/>
        </w:rPr>
        <w:t>rezultaty każdego z wariantów (ponieważ są to warianty czysto technologiczne, najczęściej rezultaty wszystkich wariantów będą takie same, dlatego w przypadku różnic między wariantami należy podać przyczynę i uzasadnienie),</w:t>
      </w:r>
    </w:p>
    <w:p w:rsidR="00194AB0" w:rsidRPr="00617741" w:rsidRDefault="00194AB0" w:rsidP="00A1357C">
      <w:pPr>
        <w:numPr>
          <w:ilvl w:val="0"/>
          <w:numId w:val="43"/>
        </w:numPr>
        <w:spacing w:before="0"/>
        <w:rPr>
          <w:szCs w:val="18"/>
        </w:rPr>
      </w:pPr>
      <w:r w:rsidRPr="00617741">
        <w:rPr>
          <w:szCs w:val="18"/>
        </w:rPr>
        <w:t>koszty inwestycyjne niezbędne do realizacji każdego z wariantów (takie koszty występują w fazie inwestycyjnej projektu),</w:t>
      </w:r>
    </w:p>
    <w:p w:rsidR="00194AB0" w:rsidRPr="00617741" w:rsidRDefault="00194AB0" w:rsidP="00A1357C">
      <w:pPr>
        <w:numPr>
          <w:ilvl w:val="0"/>
          <w:numId w:val="43"/>
        </w:numPr>
        <w:spacing w:before="0"/>
        <w:rPr>
          <w:szCs w:val="18"/>
        </w:rPr>
      </w:pPr>
      <w:r w:rsidRPr="00617741">
        <w:rPr>
          <w:szCs w:val="18"/>
        </w:rPr>
        <w:t>koszty odtworzenia (występujące po zakończeniu realizacji projektu w fazie operacyjnej) niezbędne do utrzymania wartości, użyteczności i trwałości infrastruktury projektu; koszty odtworzenia nie są kosztami operacyjnymi; należy stosować w całym okresie odniesienia ceny stałe (nie obejmujące wzrostu spowodowanego inflacją),</w:t>
      </w:r>
    </w:p>
    <w:p w:rsidR="00194AB0" w:rsidRPr="00617741" w:rsidRDefault="00194AB0" w:rsidP="00A1357C">
      <w:pPr>
        <w:numPr>
          <w:ilvl w:val="0"/>
          <w:numId w:val="43"/>
        </w:numPr>
        <w:spacing w:before="0"/>
        <w:rPr>
          <w:szCs w:val="18"/>
        </w:rPr>
      </w:pPr>
      <w:r w:rsidRPr="00617741">
        <w:rPr>
          <w:szCs w:val="18"/>
        </w:rPr>
        <w:t>koszty operacyjne niezbędne do utrzymania infrastruktury i wyposażenia wspartego w wyniku realizacji każdego z wariantów technologicznych i pełnienia zakładanych przez niego funkcji; koszty należy określać w cenach stałych (nie obejmujących wzrostu spowodowanego inflacją).</w:t>
      </w:r>
    </w:p>
    <w:p w:rsidR="00194AB0" w:rsidRPr="00617741" w:rsidRDefault="00194AB0" w:rsidP="00194AB0">
      <w:pPr>
        <w:spacing w:before="0"/>
        <w:ind w:firstLine="708"/>
        <w:rPr>
          <w:szCs w:val="18"/>
        </w:rPr>
      </w:pPr>
    </w:p>
    <w:tbl>
      <w:tblPr>
        <w:tblW w:w="14002"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tblPr>
      <w:tblGrid>
        <w:gridCol w:w="830"/>
        <w:gridCol w:w="2539"/>
        <w:gridCol w:w="2124"/>
        <w:gridCol w:w="365"/>
        <w:gridCol w:w="166"/>
        <w:gridCol w:w="383"/>
        <w:gridCol w:w="1212"/>
        <w:gridCol w:w="1062"/>
        <w:gridCol w:w="1062"/>
        <w:gridCol w:w="1595"/>
        <w:gridCol w:w="64"/>
        <w:gridCol w:w="467"/>
        <w:gridCol w:w="822"/>
        <w:gridCol w:w="1303"/>
        <w:gridCol w:w="8"/>
      </w:tblGrid>
      <w:tr w:rsidR="003441A4" w:rsidRPr="00976D48" w:rsidTr="003D5909">
        <w:trPr>
          <w:gridAfter w:val="1"/>
          <w:wAfter w:w="8" w:type="dxa"/>
          <w:tblHeader/>
        </w:trPr>
        <w:tc>
          <w:tcPr>
            <w:tcW w:w="830"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3441A4" w:rsidRPr="00976D48" w:rsidRDefault="003441A4" w:rsidP="005D4020">
            <w:pPr>
              <w:pStyle w:val="PSDBTabelaNagwek"/>
              <w:rPr>
                <w:szCs w:val="14"/>
              </w:rPr>
            </w:pPr>
            <w:r w:rsidRPr="00976D48">
              <w:rPr>
                <w:szCs w:val="14"/>
              </w:rPr>
              <w:t>Lp.</w:t>
            </w:r>
          </w:p>
        </w:tc>
        <w:tc>
          <w:tcPr>
            <w:tcW w:w="2539"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3441A4" w:rsidRPr="00976D48" w:rsidRDefault="003441A4" w:rsidP="005D4020">
            <w:pPr>
              <w:pStyle w:val="PSDBTabelaNagwek"/>
              <w:rPr>
                <w:szCs w:val="14"/>
              </w:rPr>
            </w:pPr>
            <w:r w:rsidRPr="00976D48">
              <w:rPr>
                <w:szCs w:val="14"/>
              </w:rPr>
              <w:t>Zakres informacji</w:t>
            </w:r>
          </w:p>
        </w:tc>
        <w:tc>
          <w:tcPr>
            <w:tcW w:w="10625" w:type="dxa"/>
            <w:gridSpan w:val="12"/>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3441A4" w:rsidRPr="00976D48" w:rsidRDefault="003441A4" w:rsidP="005D4020">
            <w:pPr>
              <w:pStyle w:val="PSDBTabelaNagwek"/>
              <w:rPr>
                <w:szCs w:val="14"/>
              </w:rPr>
            </w:pPr>
            <w:r w:rsidRPr="00976D48">
              <w:rPr>
                <w:szCs w:val="14"/>
              </w:rPr>
              <w:t>Opis</w:t>
            </w:r>
          </w:p>
        </w:tc>
      </w:tr>
      <w:tr w:rsidR="003441A4" w:rsidRPr="002856BB" w:rsidTr="003D5909">
        <w:trPr>
          <w:gridAfter w:val="1"/>
          <w:wAfter w:w="8" w:type="dxa"/>
          <w:trHeight w:val="70"/>
        </w:trPr>
        <w:tc>
          <w:tcPr>
            <w:tcW w:w="830"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5D4020">
            <w:pPr>
              <w:pStyle w:val="PSDBTabelaNormalny"/>
              <w:rPr>
                <w:sz w:val="12"/>
                <w:szCs w:val="12"/>
              </w:rPr>
            </w:pPr>
            <w:r>
              <w:rPr>
                <w:sz w:val="12"/>
                <w:szCs w:val="12"/>
              </w:rPr>
              <w:t>4.1.2</w:t>
            </w:r>
          </w:p>
        </w:tc>
        <w:tc>
          <w:tcPr>
            <w:tcW w:w="2539" w:type="dxa"/>
            <w:tcBorders>
              <w:top w:val="nil"/>
              <w:left w:val="single" w:sz="4" w:space="0" w:color="999999"/>
              <w:bottom w:val="single" w:sz="4" w:space="0" w:color="999999"/>
              <w:right w:val="single" w:sz="4" w:space="0" w:color="999999"/>
              <w:tl2br w:val="nil"/>
              <w:tr2bl w:val="nil"/>
            </w:tcBorders>
            <w:shd w:val="clear" w:color="auto" w:fill="ECF8F6"/>
          </w:tcPr>
          <w:p w:rsidR="003441A4" w:rsidRPr="004407B1" w:rsidRDefault="003441A4" w:rsidP="005D4020">
            <w:pPr>
              <w:pStyle w:val="PSDBTabelaNormalny"/>
            </w:pPr>
            <w:r>
              <w:t>Identyfikacja wariantów technologicznych</w:t>
            </w:r>
          </w:p>
        </w:tc>
        <w:tc>
          <w:tcPr>
            <w:tcW w:w="10625" w:type="dxa"/>
            <w:gridSpan w:val="12"/>
            <w:tcBorders>
              <w:top w:val="nil"/>
              <w:left w:val="single" w:sz="4" w:space="0" w:color="999999"/>
              <w:bottom w:val="single" w:sz="4" w:space="0" w:color="999999"/>
              <w:right w:val="single" w:sz="4" w:space="0" w:color="999999"/>
              <w:tl2br w:val="nil"/>
              <w:tr2bl w:val="nil"/>
            </w:tcBorders>
            <w:shd w:val="clear" w:color="auto" w:fill="F9F9F9"/>
          </w:tcPr>
          <w:p w:rsidR="003441A4" w:rsidRDefault="003441A4" w:rsidP="00DB4266">
            <w:pPr>
              <w:spacing w:before="0"/>
              <w:rPr>
                <w:sz w:val="14"/>
                <w:szCs w:val="14"/>
              </w:rPr>
            </w:pPr>
            <w:r w:rsidRPr="00617741">
              <w:rPr>
                <w:sz w:val="14"/>
                <w:szCs w:val="14"/>
              </w:rPr>
              <w:t xml:space="preserve">W tym punkcie należy przedstawić założenia dotyczące rezultatów poszczególnych wariantów, kosztów inwestycyjnych, kosztów odtworzenia i kosztów operacyjnych, powołując się na źródła, na podstawie których wartości te określono. Kluczowe jest wskazanie i uzasadnienie różnic między wariantami w zakresie tych czterech wielkości i częstotliwości ich ponoszenia (np. kosztów odtworzenia). </w:t>
            </w:r>
          </w:p>
          <w:p w:rsidR="003441A4" w:rsidRPr="00617741" w:rsidRDefault="00877D49" w:rsidP="00DB4266">
            <w:pPr>
              <w:spacing w:before="0"/>
              <w:rPr>
                <w:sz w:val="14"/>
                <w:szCs w:val="14"/>
              </w:rPr>
            </w:pPr>
            <w:r w:rsidRPr="00877D49">
              <w:rPr>
                <w:sz w:val="14"/>
                <w:szCs w:val="14"/>
              </w:rPr>
              <w:t xml:space="preserve">W przykładowym arkuszu kalkulacyjnym (Załącznik nr 2) </w:t>
            </w:r>
            <w:r w:rsidR="00AF037B">
              <w:rPr>
                <w:sz w:val="14"/>
                <w:szCs w:val="14"/>
              </w:rPr>
              <w:t>należy</w:t>
            </w:r>
            <w:r w:rsidR="00DA48B0">
              <w:rPr>
                <w:sz w:val="14"/>
                <w:szCs w:val="14"/>
              </w:rPr>
              <w:t xml:space="preserve"> </w:t>
            </w:r>
            <w:r w:rsidRPr="00877D49">
              <w:rPr>
                <w:sz w:val="14"/>
                <w:szCs w:val="14"/>
              </w:rPr>
              <w:t xml:space="preserve">zamieścić dodatkowe tabele zawierające </w:t>
            </w:r>
            <w:r w:rsidR="003441A4" w:rsidRPr="00617741">
              <w:rPr>
                <w:sz w:val="14"/>
                <w:szCs w:val="14"/>
              </w:rPr>
              <w:t xml:space="preserve">wartości liczbowe w podziale na warianty technologiczne i cztery </w:t>
            </w:r>
            <w:r w:rsidR="003441A4" w:rsidRPr="00DA48B0">
              <w:rPr>
                <w:sz w:val="14"/>
                <w:szCs w:val="14"/>
              </w:rPr>
              <w:t>wskazane wielkości:</w:t>
            </w:r>
            <w:r w:rsidR="003441A4" w:rsidRPr="00617741">
              <w:rPr>
                <w:sz w:val="14"/>
                <w:szCs w:val="14"/>
              </w:rPr>
              <w:t xml:space="preserve"> </w:t>
            </w:r>
          </w:p>
          <w:p w:rsidR="003441A4" w:rsidRPr="00617741" w:rsidRDefault="003441A4" w:rsidP="00A1357C">
            <w:pPr>
              <w:numPr>
                <w:ilvl w:val="0"/>
                <w:numId w:val="43"/>
              </w:numPr>
              <w:spacing w:before="0"/>
              <w:rPr>
                <w:sz w:val="14"/>
                <w:szCs w:val="14"/>
              </w:rPr>
            </w:pPr>
            <w:r w:rsidRPr="00617741">
              <w:rPr>
                <w:sz w:val="14"/>
                <w:szCs w:val="14"/>
              </w:rPr>
              <w:t>rezultaty każdego z wariantów (ponieważ są to warianty czysto technologiczne, najczęściej rezultaty wszystkich wariantów będą takie same, dlatego w przypadku różnic między wariantami należy podać przyczynę i uzasadnienie),</w:t>
            </w:r>
          </w:p>
          <w:p w:rsidR="003441A4" w:rsidRPr="00617741" w:rsidRDefault="003441A4" w:rsidP="00A1357C">
            <w:pPr>
              <w:numPr>
                <w:ilvl w:val="0"/>
                <w:numId w:val="43"/>
              </w:numPr>
              <w:spacing w:before="0"/>
              <w:rPr>
                <w:sz w:val="14"/>
                <w:szCs w:val="14"/>
              </w:rPr>
            </w:pPr>
            <w:r w:rsidRPr="00617741">
              <w:rPr>
                <w:sz w:val="14"/>
                <w:szCs w:val="14"/>
              </w:rPr>
              <w:t>koszty inwestycyjne niezbędne do realizacji każdego z wariantów (takie koszty występują w fazie inwestycyjnej projektu),</w:t>
            </w:r>
          </w:p>
          <w:p w:rsidR="003441A4" w:rsidRPr="00617741" w:rsidRDefault="003441A4" w:rsidP="00A1357C">
            <w:pPr>
              <w:numPr>
                <w:ilvl w:val="0"/>
                <w:numId w:val="43"/>
              </w:numPr>
              <w:spacing w:before="0"/>
              <w:rPr>
                <w:sz w:val="14"/>
                <w:szCs w:val="14"/>
              </w:rPr>
            </w:pPr>
            <w:r w:rsidRPr="00617741">
              <w:rPr>
                <w:sz w:val="14"/>
                <w:szCs w:val="14"/>
              </w:rPr>
              <w:t>koszty odtworzenia (występujące po zakończeniu realizacji projektu w fazie operacyjnej) niezbędne do utrzymania wartości, użyteczności i trwałości infrastruktury projektu; koszty odtworzenia nie są kosztami operacyjnymi; należy stosować w całym okresie odniesienia ceny stałe (nie obejmujące wzrostu spowodowanego inflacją),</w:t>
            </w:r>
          </w:p>
          <w:p w:rsidR="003441A4" w:rsidRPr="00617741" w:rsidRDefault="003441A4" w:rsidP="00A1357C">
            <w:pPr>
              <w:numPr>
                <w:ilvl w:val="0"/>
                <w:numId w:val="43"/>
              </w:numPr>
              <w:spacing w:before="0"/>
              <w:rPr>
                <w:sz w:val="14"/>
                <w:szCs w:val="14"/>
              </w:rPr>
            </w:pPr>
            <w:r w:rsidRPr="00617741">
              <w:rPr>
                <w:sz w:val="14"/>
                <w:szCs w:val="14"/>
              </w:rPr>
              <w:t>koszty operacyjne niezbędne do utrzymania infrastruktury i wyposażenia wspartego w wyniku realizacji każdego z wariantów technologicznych i pełnienia zakładanych przez niego funkcji; koszty należy określać w cenach stałych (nie obejmujących wzrostu spowodowanego inflacją).</w:t>
            </w:r>
          </w:p>
          <w:p w:rsidR="003441A4" w:rsidRDefault="003441A4" w:rsidP="005D4020">
            <w:pPr>
              <w:pStyle w:val="PSDBTabelaNormalny"/>
              <w:tabs>
                <w:tab w:val="clear" w:pos="567"/>
                <w:tab w:val="left" w:pos="256"/>
              </w:tabs>
            </w:pPr>
            <w:r>
              <w:t>W tym miejscu należy syntetycznie opisać warianty technologiczne uwypuklając różnice między nimi.</w:t>
            </w:r>
          </w:p>
          <w:p w:rsidR="003441A4" w:rsidRPr="00A352CA" w:rsidRDefault="003441A4" w:rsidP="00215A96">
            <w:pPr>
              <w:pStyle w:val="PSDBTabelaNormalny"/>
              <w:tabs>
                <w:tab w:val="clear" w:pos="567"/>
                <w:tab w:val="left" w:pos="256"/>
              </w:tabs>
            </w:pPr>
          </w:p>
        </w:tc>
      </w:tr>
      <w:tr w:rsidR="003441A4" w:rsidRPr="002856BB" w:rsidTr="003D5909">
        <w:trPr>
          <w:gridAfter w:val="1"/>
          <w:wAfter w:w="8" w:type="dxa"/>
          <w:trHeight w:val="70"/>
        </w:trPr>
        <w:tc>
          <w:tcPr>
            <w:tcW w:w="830"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5D4020">
            <w:pPr>
              <w:pStyle w:val="PSDBTabelaNormalny"/>
              <w:rPr>
                <w:sz w:val="12"/>
                <w:szCs w:val="12"/>
              </w:rPr>
            </w:pPr>
          </w:p>
        </w:tc>
        <w:tc>
          <w:tcPr>
            <w:tcW w:w="2539"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3441A4" w:rsidRDefault="003441A4" w:rsidP="005D4020">
            <w:pPr>
              <w:pStyle w:val="PSDBTabelaNormalny"/>
            </w:pPr>
            <w:r>
              <w:t>Warianty</w:t>
            </w:r>
          </w:p>
        </w:tc>
        <w:tc>
          <w:tcPr>
            <w:tcW w:w="2124"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Pr="00617741" w:rsidRDefault="003441A4" w:rsidP="00215A96">
            <w:pPr>
              <w:pStyle w:val="PSDBTabelaNormalny"/>
              <w:tabs>
                <w:tab w:val="clear" w:pos="567"/>
                <w:tab w:val="left" w:pos="256"/>
              </w:tabs>
              <w:rPr>
                <w:b/>
              </w:rPr>
            </w:pPr>
            <w:r>
              <w:rPr>
                <w:b/>
              </w:rPr>
              <w:t>Opis wariantu</w:t>
            </w:r>
          </w:p>
        </w:tc>
        <w:tc>
          <w:tcPr>
            <w:tcW w:w="2126" w:type="dxa"/>
            <w:gridSpan w:val="4"/>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Pr="00617741" w:rsidRDefault="003441A4" w:rsidP="00DB4266">
            <w:pPr>
              <w:pStyle w:val="PSDBTabelaNormalny"/>
              <w:tabs>
                <w:tab w:val="clear" w:pos="567"/>
                <w:tab w:val="left" w:pos="256"/>
              </w:tabs>
              <w:rPr>
                <w:b/>
              </w:rPr>
            </w:pPr>
            <w:r w:rsidRPr="00617741">
              <w:rPr>
                <w:b/>
              </w:rPr>
              <w:t>Rezultaty</w:t>
            </w:r>
          </w:p>
        </w:tc>
        <w:tc>
          <w:tcPr>
            <w:tcW w:w="2124" w:type="dxa"/>
            <w:gridSpan w:val="2"/>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Pr="00617741" w:rsidRDefault="003441A4" w:rsidP="00DB4266">
            <w:pPr>
              <w:pStyle w:val="PSDBTabelaNormalny"/>
              <w:tabs>
                <w:tab w:val="clear" w:pos="567"/>
                <w:tab w:val="left" w:pos="256"/>
              </w:tabs>
              <w:rPr>
                <w:b/>
              </w:rPr>
            </w:pPr>
            <w:r w:rsidRPr="00617741">
              <w:rPr>
                <w:b/>
              </w:rPr>
              <w:t>Koszty inwestycyjne</w:t>
            </w:r>
          </w:p>
        </w:tc>
        <w:tc>
          <w:tcPr>
            <w:tcW w:w="2126" w:type="dxa"/>
            <w:gridSpan w:val="3"/>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Pr="00617741" w:rsidRDefault="003441A4" w:rsidP="00DB4266">
            <w:pPr>
              <w:pStyle w:val="PSDBTabelaNormalny"/>
              <w:tabs>
                <w:tab w:val="clear" w:pos="567"/>
                <w:tab w:val="left" w:pos="256"/>
              </w:tabs>
              <w:rPr>
                <w:b/>
              </w:rPr>
            </w:pPr>
            <w:r w:rsidRPr="00617741">
              <w:rPr>
                <w:b/>
              </w:rPr>
              <w:t>Koszty odtworzeniowe</w:t>
            </w:r>
          </w:p>
        </w:tc>
        <w:tc>
          <w:tcPr>
            <w:tcW w:w="2125" w:type="dxa"/>
            <w:gridSpan w:val="2"/>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Pr="00617741" w:rsidRDefault="003441A4" w:rsidP="00DB4266">
            <w:pPr>
              <w:pStyle w:val="PSDBTabelaNormalny"/>
              <w:tabs>
                <w:tab w:val="clear" w:pos="567"/>
                <w:tab w:val="left" w:pos="256"/>
              </w:tabs>
              <w:rPr>
                <w:b/>
              </w:rPr>
            </w:pPr>
            <w:r w:rsidRPr="00617741">
              <w:rPr>
                <w:b/>
              </w:rPr>
              <w:t>Koszty operacyjne</w:t>
            </w:r>
          </w:p>
        </w:tc>
      </w:tr>
      <w:tr w:rsidR="003441A4" w:rsidRPr="002856BB" w:rsidTr="003D5909">
        <w:trPr>
          <w:gridAfter w:val="1"/>
          <w:wAfter w:w="8" w:type="dxa"/>
          <w:trHeight w:val="70"/>
        </w:trPr>
        <w:tc>
          <w:tcPr>
            <w:tcW w:w="830"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5D4020">
            <w:pPr>
              <w:pStyle w:val="PSDBTabelaNormalny"/>
              <w:rPr>
                <w:sz w:val="12"/>
                <w:szCs w:val="12"/>
              </w:rPr>
            </w:pPr>
          </w:p>
        </w:tc>
        <w:tc>
          <w:tcPr>
            <w:tcW w:w="2539"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3441A4" w:rsidRDefault="003441A4" w:rsidP="005D4020">
            <w:pPr>
              <w:pStyle w:val="PSDBTabelaNormalny"/>
            </w:pPr>
            <w:r w:rsidRPr="005961E8">
              <w:rPr>
                <w:i/>
              </w:rPr>
              <w:t>Wariant I</w:t>
            </w:r>
            <w:r>
              <w:rPr>
                <w:i/>
              </w:rPr>
              <w:t xml:space="preserve"> (nazwa)</w:t>
            </w:r>
          </w:p>
        </w:tc>
        <w:tc>
          <w:tcPr>
            <w:tcW w:w="2124"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DB4266">
            <w:pPr>
              <w:pStyle w:val="PSDBTabelaNormalny"/>
              <w:tabs>
                <w:tab w:val="clear" w:pos="567"/>
                <w:tab w:val="left" w:pos="256"/>
              </w:tabs>
            </w:pPr>
          </w:p>
        </w:tc>
        <w:tc>
          <w:tcPr>
            <w:tcW w:w="2126" w:type="dxa"/>
            <w:gridSpan w:val="4"/>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DB4266">
            <w:pPr>
              <w:pStyle w:val="PSDBTabelaNormalny"/>
              <w:tabs>
                <w:tab w:val="clear" w:pos="567"/>
                <w:tab w:val="left" w:pos="256"/>
              </w:tabs>
            </w:pPr>
          </w:p>
        </w:tc>
        <w:tc>
          <w:tcPr>
            <w:tcW w:w="2124" w:type="dxa"/>
            <w:gridSpan w:val="2"/>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DB4266">
            <w:pPr>
              <w:pStyle w:val="PSDBTabelaNormalny"/>
              <w:tabs>
                <w:tab w:val="clear" w:pos="567"/>
                <w:tab w:val="left" w:pos="256"/>
              </w:tabs>
            </w:pPr>
          </w:p>
        </w:tc>
        <w:tc>
          <w:tcPr>
            <w:tcW w:w="2126" w:type="dxa"/>
            <w:gridSpan w:val="3"/>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DB4266">
            <w:pPr>
              <w:pStyle w:val="PSDBTabelaNormalny"/>
              <w:tabs>
                <w:tab w:val="clear" w:pos="567"/>
                <w:tab w:val="left" w:pos="256"/>
              </w:tabs>
            </w:pPr>
          </w:p>
        </w:tc>
        <w:tc>
          <w:tcPr>
            <w:tcW w:w="2125" w:type="dxa"/>
            <w:gridSpan w:val="2"/>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DB4266">
            <w:pPr>
              <w:pStyle w:val="PSDBTabelaNormalny"/>
              <w:tabs>
                <w:tab w:val="clear" w:pos="567"/>
                <w:tab w:val="left" w:pos="256"/>
              </w:tabs>
            </w:pPr>
          </w:p>
        </w:tc>
      </w:tr>
      <w:tr w:rsidR="003441A4" w:rsidRPr="002856BB" w:rsidTr="003D5909">
        <w:trPr>
          <w:gridAfter w:val="1"/>
          <w:wAfter w:w="8" w:type="dxa"/>
          <w:trHeight w:val="70"/>
        </w:trPr>
        <w:tc>
          <w:tcPr>
            <w:tcW w:w="830"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5D4020">
            <w:pPr>
              <w:pStyle w:val="PSDBTabelaNormalny"/>
              <w:rPr>
                <w:sz w:val="12"/>
                <w:szCs w:val="12"/>
              </w:rPr>
            </w:pPr>
          </w:p>
        </w:tc>
        <w:tc>
          <w:tcPr>
            <w:tcW w:w="2539"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3441A4" w:rsidRDefault="003441A4" w:rsidP="005D4020">
            <w:pPr>
              <w:pStyle w:val="PSDBTabelaNormalny"/>
            </w:pPr>
            <w:r w:rsidRPr="005961E8">
              <w:rPr>
                <w:i/>
              </w:rPr>
              <w:t>Wariant II</w:t>
            </w:r>
            <w:r>
              <w:rPr>
                <w:i/>
              </w:rPr>
              <w:t xml:space="preserve"> (nazwa)</w:t>
            </w:r>
          </w:p>
        </w:tc>
        <w:tc>
          <w:tcPr>
            <w:tcW w:w="2124"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DB4266">
            <w:pPr>
              <w:pStyle w:val="PSDBTabelaNormalny"/>
              <w:tabs>
                <w:tab w:val="clear" w:pos="567"/>
                <w:tab w:val="left" w:pos="256"/>
              </w:tabs>
            </w:pPr>
          </w:p>
        </w:tc>
        <w:tc>
          <w:tcPr>
            <w:tcW w:w="2126" w:type="dxa"/>
            <w:gridSpan w:val="4"/>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DB4266">
            <w:pPr>
              <w:pStyle w:val="PSDBTabelaNormalny"/>
              <w:tabs>
                <w:tab w:val="clear" w:pos="567"/>
                <w:tab w:val="left" w:pos="256"/>
              </w:tabs>
            </w:pPr>
          </w:p>
        </w:tc>
        <w:tc>
          <w:tcPr>
            <w:tcW w:w="2124" w:type="dxa"/>
            <w:gridSpan w:val="2"/>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DB4266">
            <w:pPr>
              <w:pStyle w:val="PSDBTabelaNormalny"/>
              <w:tabs>
                <w:tab w:val="clear" w:pos="567"/>
                <w:tab w:val="left" w:pos="256"/>
              </w:tabs>
            </w:pPr>
          </w:p>
        </w:tc>
        <w:tc>
          <w:tcPr>
            <w:tcW w:w="2126" w:type="dxa"/>
            <w:gridSpan w:val="3"/>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DB4266">
            <w:pPr>
              <w:pStyle w:val="PSDBTabelaNormalny"/>
              <w:tabs>
                <w:tab w:val="clear" w:pos="567"/>
                <w:tab w:val="left" w:pos="256"/>
              </w:tabs>
            </w:pPr>
          </w:p>
        </w:tc>
        <w:tc>
          <w:tcPr>
            <w:tcW w:w="2125" w:type="dxa"/>
            <w:gridSpan w:val="2"/>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DB4266">
            <w:pPr>
              <w:pStyle w:val="PSDBTabelaNormalny"/>
              <w:tabs>
                <w:tab w:val="clear" w:pos="567"/>
                <w:tab w:val="left" w:pos="256"/>
              </w:tabs>
            </w:pPr>
          </w:p>
        </w:tc>
      </w:tr>
      <w:tr w:rsidR="003441A4" w:rsidRPr="002856BB" w:rsidTr="003D5909">
        <w:trPr>
          <w:gridAfter w:val="1"/>
          <w:wAfter w:w="8" w:type="dxa"/>
          <w:trHeight w:val="70"/>
        </w:trPr>
        <w:tc>
          <w:tcPr>
            <w:tcW w:w="830"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5D4020">
            <w:pPr>
              <w:pStyle w:val="PSDBTabelaNormalny"/>
              <w:rPr>
                <w:sz w:val="12"/>
                <w:szCs w:val="12"/>
              </w:rPr>
            </w:pPr>
          </w:p>
        </w:tc>
        <w:tc>
          <w:tcPr>
            <w:tcW w:w="2539"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3441A4" w:rsidRDefault="003441A4" w:rsidP="005D4020">
            <w:pPr>
              <w:pStyle w:val="PSDBTabelaNormalny"/>
            </w:pPr>
            <w:r w:rsidRPr="005961E8">
              <w:rPr>
                <w:i/>
              </w:rPr>
              <w:t>Wariant III</w:t>
            </w:r>
            <w:r>
              <w:rPr>
                <w:i/>
              </w:rPr>
              <w:t xml:space="preserve"> (nazwa)</w:t>
            </w:r>
          </w:p>
        </w:tc>
        <w:tc>
          <w:tcPr>
            <w:tcW w:w="2124"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DB4266">
            <w:pPr>
              <w:pStyle w:val="PSDBTabelaNormalny"/>
              <w:tabs>
                <w:tab w:val="clear" w:pos="567"/>
                <w:tab w:val="left" w:pos="256"/>
              </w:tabs>
            </w:pPr>
          </w:p>
        </w:tc>
        <w:tc>
          <w:tcPr>
            <w:tcW w:w="2126" w:type="dxa"/>
            <w:gridSpan w:val="4"/>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DB4266">
            <w:pPr>
              <w:pStyle w:val="PSDBTabelaNormalny"/>
              <w:tabs>
                <w:tab w:val="clear" w:pos="567"/>
                <w:tab w:val="left" w:pos="256"/>
              </w:tabs>
            </w:pPr>
          </w:p>
        </w:tc>
        <w:tc>
          <w:tcPr>
            <w:tcW w:w="2124" w:type="dxa"/>
            <w:gridSpan w:val="2"/>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DB4266">
            <w:pPr>
              <w:pStyle w:val="PSDBTabelaNormalny"/>
              <w:tabs>
                <w:tab w:val="clear" w:pos="567"/>
                <w:tab w:val="left" w:pos="256"/>
              </w:tabs>
            </w:pPr>
          </w:p>
        </w:tc>
        <w:tc>
          <w:tcPr>
            <w:tcW w:w="2126" w:type="dxa"/>
            <w:gridSpan w:val="3"/>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DB4266">
            <w:pPr>
              <w:pStyle w:val="PSDBTabelaNormalny"/>
              <w:tabs>
                <w:tab w:val="clear" w:pos="567"/>
                <w:tab w:val="left" w:pos="256"/>
              </w:tabs>
            </w:pPr>
          </w:p>
        </w:tc>
        <w:tc>
          <w:tcPr>
            <w:tcW w:w="2125" w:type="dxa"/>
            <w:gridSpan w:val="2"/>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DB4266">
            <w:pPr>
              <w:pStyle w:val="PSDBTabelaNormalny"/>
              <w:tabs>
                <w:tab w:val="clear" w:pos="567"/>
                <w:tab w:val="left" w:pos="256"/>
              </w:tabs>
            </w:pPr>
          </w:p>
        </w:tc>
      </w:tr>
      <w:tr w:rsidR="003441A4" w:rsidRPr="002856BB" w:rsidTr="003D5909">
        <w:trPr>
          <w:gridAfter w:val="1"/>
          <w:wAfter w:w="8" w:type="dxa"/>
          <w:trHeight w:val="70"/>
        </w:trPr>
        <w:tc>
          <w:tcPr>
            <w:tcW w:w="830"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5D4020">
            <w:pPr>
              <w:pStyle w:val="PSDBTabelaNormalny"/>
              <w:rPr>
                <w:sz w:val="12"/>
                <w:szCs w:val="12"/>
              </w:rPr>
            </w:pPr>
          </w:p>
        </w:tc>
        <w:tc>
          <w:tcPr>
            <w:tcW w:w="2539" w:type="dxa"/>
            <w:tcBorders>
              <w:top w:val="nil"/>
              <w:left w:val="single" w:sz="4" w:space="0" w:color="999999"/>
              <w:bottom w:val="nil"/>
              <w:right w:val="single" w:sz="4" w:space="0" w:color="999999"/>
              <w:tl2br w:val="nil"/>
              <w:tr2bl w:val="nil"/>
            </w:tcBorders>
            <w:shd w:val="clear" w:color="auto" w:fill="ECF8F6"/>
          </w:tcPr>
          <w:p w:rsidR="003441A4" w:rsidRDefault="003441A4" w:rsidP="005D4020">
            <w:pPr>
              <w:pStyle w:val="PSDBTabelaNormalny"/>
            </w:pPr>
          </w:p>
        </w:tc>
        <w:tc>
          <w:tcPr>
            <w:tcW w:w="10625" w:type="dxa"/>
            <w:gridSpan w:val="12"/>
            <w:tcBorders>
              <w:top w:val="nil"/>
              <w:left w:val="single" w:sz="4" w:space="0" w:color="999999"/>
              <w:bottom w:val="nil"/>
              <w:right w:val="single" w:sz="4" w:space="0" w:color="999999"/>
              <w:tl2br w:val="nil"/>
              <w:tr2bl w:val="nil"/>
            </w:tcBorders>
            <w:shd w:val="clear" w:color="auto" w:fill="F9F9F9"/>
          </w:tcPr>
          <w:p w:rsidR="003441A4" w:rsidRDefault="003441A4" w:rsidP="00DB4266">
            <w:pPr>
              <w:pStyle w:val="PSDBTabelaNormalny"/>
              <w:tabs>
                <w:tab w:val="clear" w:pos="567"/>
                <w:tab w:val="left" w:pos="256"/>
              </w:tabs>
            </w:pPr>
            <w:r>
              <w:t>W tym miejscu należy wskazać jaka jest miara rezultatu lub efekt ekologiczny przyjęty do porównania wariantów technologicznych metodą DGC. Należy pamiętać aby dla każdego wariantu był to ten sam wskaźnik.</w:t>
            </w:r>
          </w:p>
          <w:p w:rsidR="003441A4" w:rsidRPr="00215A96" w:rsidRDefault="003441A4" w:rsidP="002B20F9">
            <w:pPr>
              <w:pStyle w:val="PSDBTabelaNormalny"/>
              <w:tabs>
                <w:tab w:val="clear" w:pos="567"/>
                <w:tab w:val="left" w:pos="256"/>
              </w:tabs>
              <w:rPr>
                <w:szCs w:val="14"/>
              </w:rPr>
            </w:pPr>
          </w:p>
        </w:tc>
      </w:tr>
      <w:tr w:rsidR="003441A4" w:rsidRPr="002856BB" w:rsidTr="003D5909">
        <w:trPr>
          <w:trHeight w:val="70"/>
        </w:trPr>
        <w:tc>
          <w:tcPr>
            <w:tcW w:w="830"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5D4020">
            <w:pPr>
              <w:pStyle w:val="PSDBTabelaNormalny"/>
              <w:rPr>
                <w:sz w:val="12"/>
                <w:szCs w:val="12"/>
              </w:rPr>
            </w:pPr>
          </w:p>
        </w:tc>
        <w:tc>
          <w:tcPr>
            <w:tcW w:w="2539"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5D4020">
            <w:pPr>
              <w:pStyle w:val="PSDBTabelaNormalny"/>
              <w:rPr>
                <w:i/>
              </w:rPr>
            </w:pPr>
          </w:p>
        </w:tc>
        <w:tc>
          <w:tcPr>
            <w:tcW w:w="2489" w:type="dxa"/>
            <w:gridSpan w:val="2"/>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5D4020">
            <w:pPr>
              <w:pStyle w:val="PSDBTabelaNormalny"/>
              <w:rPr>
                <w:b/>
              </w:rPr>
            </w:pPr>
            <w:r w:rsidRPr="00976D48">
              <w:rPr>
                <w:b/>
              </w:rPr>
              <w:t>Rodzaje korzyści</w:t>
            </w:r>
          </w:p>
        </w:tc>
        <w:tc>
          <w:tcPr>
            <w:tcW w:w="549" w:type="dxa"/>
            <w:gridSpan w:val="2"/>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5D4020">
            <w:pPr>
              <w:pStyle w:val="PSDBTabelaNormalny"/>
              <w:rPr>
                <w:b/>
              </w:rPr>
            </w:pPr>
          </w:p>
        </w:tc>
        <w:tc>
          <w:tcPr>
            <w:tcW w:w="4995" w:type="dxa"/>
            <w:gridSpan w:val="5"/>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5D4020">
            <w:pPr>
              <w:pStyle w:val="PSDBTabelaNormalny"/>
              <w:rPr>
                <w:b/>
              </w:rPr>
            </w:pPr>
            <w:r w:rsidRPr="00976D48">
              <w:rPr>
                <w:b/>
              </w:rPr>
              <w:t>Miara rezultatu (MR) / Efekt ekologiczny (EE)</w:t>
            </w:r>
          </w:p>
        </w:tc>
        <w:tc>
          <w:tcPr>
            <w:tcW w:w="1289" w:type="dxa"/>
            <w:gridSpan w:val="2"/>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5D4020">
            <w:pPr>
              <w:pStyle w:val="PSDBTabelaNormalny"/>
              <w:rPr>
                <w:b/>
              </w:rPr>
            </w:pPr>
            <w:r w:rsidRPr="00976D48">
              <w:rPr>
                <w:b/>
              </w:rPr>
              <w:t>Jednostka</w:t>
            </w:r>
          </w:p>
        </w:tc>
        <w:tc>
          <w:tcPr>
            <w:tcW w:w="1311" w:type="dxa"/>
            <w:gridSpan w:val="2"/>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5D4020">
            <w:pPr>
              <w:pStyle w:val="PSDBTabelaNormalny"/>
              <w:rPr>
                <w:b/>
              </w:rPr>
            </w:pPr>
            <w:r w:rsidRPr="00976D48">
              <w:rPr>
                <w:b/>
              </w:rPr>
              <w:t>Wartość</w:t>
            </w:r>
          </w:p>
        </w:tc>
      </w:tr>
      <w:tr w:rsidR="003441A4" w:rsidRPr="002856BB" w:rsidTr="003D5909">
        <w:trPr>
          <w:trHeight w:val="760"/>
        </w:trPr>
        <w:tc>
          <w:tcPr>
            <w:tcW w:w="830" w:type="dxa"/>
            <w:tcBorders>
              <w:top w:val="single" w:sz="4" w:space="0" w:color="999999"/>
              <w:left w:val="single" w:sz="4" w:space="0" w:color="999999"/>
              <w:bottom w:val="single" w:sz="4" w:space="0" w:color="999999"/>
              <w:right w:val="single" w:sz="4" w:space="0" w:color="999999"/>
            </w:tcBorders>
            <w:shd w:val="clear" w:color="auto" w:fill="auto"/>
          </w:tcPr>
          <w:p w:rsidR="003441A4" w:rsidRDefault="003441A4" w:rsidP="005D4020">
            <w:pPr>
              <w:pStyle w:val="PSDBTabelaNormalny"/>
            </w:pPr>
          </w:p>
        </w:tc>
        <w:tc>
          <w:tcPr>
            <w:tcW w:w="2539"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3441A4" w:rsidRPr="00976D48" w:rsidRDefault="003441A4" w:rsidP="005D4020">
            <w:pPr>
              <w:pStyle w:val="PSDBTabelaNormalny"/>
              <w:rPr>
                <w:i/>
              </w:rPr>
            </w:pPr>
          </w:p>
        </w:tc>
        <w:tc>
          <w:tcPr>
            <w:tcW w:w="2489" w:type="dxa"/>
            <w:gridSpan w:val="2"/>
            <w:tcBorders>
              <w:top w:val="single" w:sz="4" w:space="0" w:color="999999"/>
              <w:left w:val="single" w:sz="4" w:space="0" w:color="999999"/>
              <w:bottom w:val="single" w:sz="4" w:space="0" w:color="999999"/>
              <w:right w:val="single" w:sz="4" w:space="0" w:color="999999"/>
              <w:tl2br w:val="nil"/>
              <w:tr2bl w:val="nil"/>
            </w:tcBorders>
            <w:shd w:val="clear" w:color="auto" w:fill="F9F9F9"/>
            <w:vAlign w:val="center"/>
          </w:tcPr>
          <w:p w:rsidR="003441A4" w:rsidRPr="006C31B0" w:rsidRDefault="003441A4" w:rsidP="005D4020">
            <w:pPr>
              <w:pStyle w:val="TabelaNormalny"/>
            </w:pPr>
          </w:p>
        </w:tc>
        <w:tc>
          <w:tcPr>
            <w:tcW w:w="549" w:type="dxa"/>
            <w:gridSpan w:val="2"/>
            <w:tcBorders>
              <w:top w:val="single" w:sz="4" w:space="0" w:color="999999"/>
              <w:left w:val="single" w:sz="4" w:space="0" w:color="999999"/>
              <w:bottom w:val="single" w:sz="4" w:space="0" w:color="999999"/>
              <w:right w:val="single" w:sz="4" w:space="0" w:color="999999"/>
              <w:tl2br w:val="nil"/>
              <w:tr2bl w:val="nil"/>
            </w:tcBorders>
            <w:shd w:val="clear" w:color="auto" w:fill="ECF8F6"/>
            <w:vAlign w:val="center"/>
          </w:tcPr>
          <w:p w:rsidR="003441A4" w:rsidRPr="006C31B0" w:rsidRDefault="003441A4" w:rsidP="005D4020">
            <w:pPr>
              <w:pStyle w:val="TabelaNormalny"/>
            </w:pPr>
          </w:p>
        </w:tc>
        <w:tc>
          <w:tcPr>
            <w:tcW w:w="4995" w:type="dxa"/>
            <w:gridSpan w:val="5"/>
            <w:tcBorders>
              <w:top w:val="single" w:sz="4" w:space="0" w:color="999999"/>
              <w:left w:val="single" w:sz="4" w:space="0" w:color="999999"/>
              <w:bottom w:val="single" w:sz="4" w:space="0" w:color="999999"/>
              <w:right w:val="single" w:sz="4" w:space="0" w:color="999999"/>
              <w:tl2br w:val="nil"/>
              <w:tr2bl w:val="nil"/>
            </w:tcBorders>
            <w:shd w:val="clear" w:color="auto" w:fill="F9F9F9"/>
            <w:vAlign w:val="center"/>
          </w:tcPr>
          <w:p w:rsidR="003441A4" w:rsidRPr="006C31B0" w:rsidRDefault="003441A4" w:rsidP="005D4020">
            <w:pPr>
              <w:pStyle w:val="TabelaNormalny"/>
            </w:pPr>
          </w:p>
        </w:tc>
        <w:tc>
          <w:tcPr>
            <w:tcW w:w="1289" w:type="dxa"/>
            <w:gridSpan w:val="2"/>
            <w:tcBorders>
              <w:top w:val="single" w:sz="4" w:space="0" w:color="999999"/>
              <w:left w:val="single" w:sz="4" w:space="0" w:color="999999"/>
              <w:bottom w:val="single" w:sz="4" w:space="0" w:color="999999"/>
              <w:right w:val="single" w:sz="4" w:space="0" w:color="999999"/>
              <w:tl2br w:val="nil"/>
              <w:tr2bl w:val="nil"/>
            </w:tcBorders>
            <w:shd w:val="clear" w:color="auto" w:fill="ECF8F6"/>
            <w:vAlign w:val="center"/>
          </w:tcPr>
          <w:p w:rsidR="003441A4" w:rsidRPr="006C31B0" w:rsidRDefault="003441A4" w:rsidP="005D4020">
            <w:pPr>
              <w:pStyle w:val="TabelaNormalny"/>
            </w:pPr>
          </w:p>
        </w:tc>
        <w:tc>
          <w:tcPr>
            <w:tcW w:w="1311" w:type="dxa"/>
            <w:gridSpan w:val="2"/>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Pr="00617741" w:rsidRDefault="003441A4" w:rsidP="005D4020">
            <w:pPr>
              <w:jc w:val="right"/>
              <w:rPr>
                <w:highlight w:val="yellow"/>
              </w:rPr>
            </w:pPr>
          </w:p>
        </w:tc>
      </w:tr>
      <w:tr w:rsidR="003441A4" w:rsidRPr="002856BB" w:rsidTr="003D5909">
        <w:trPr>
          <w:gridAfter w:val="1"/>
          <w:wAfter w:w="8" w:type="dxa"/>
          <w:trHeight w:val="289"/>
        </w:trPr>
        <w:tc>
          <w:tcPr>
            <w:tcW w:w="830" w:type="dxa"/>
            <w:tcBorders>
              <w:top w:val="nil"/>
              <w:left w:val="single" w:sz="4" w:space="0" w:color="999999"/>
              <w:bottom w:val="nil"/>
              <w:right w:val="single" w:sz="4" w:space="0" w:color="999999"/>
            </w:tcBorders>
            <w:shd w:val="clear" w:color="auto" w:fill="auto"/>
          </w:tcPr>
          <w:p w:rsidR="003441A4" w:rsidRPr="00976D48" w:rsidRDefault="003441A4" w:rsidP="005D4020">
            <w:pPr>
              <w:pStyle w:val="PSDBTabelaNormalny"/>
              <w:rPr>
                <w:sz w:val="12"/>
                <w:szCs w:val="12"/>
              </w:rPr>
            </w:pPr>
          </w:p>
        </w:tc>
        <w:tc>
          <w:tcPr>
            <w:tcW w:w="2539" w:type="dxa"/>
            <w:tcBorders>
              <w:top w:val="nil"/>
              <w:left w:val="single" w:sz="4" w:space="0" w:color="999999"/>
              <w:bottom w:val="nil"/>
              <w:right w:val="single" w:sz="4" w:space="0" w:color="999999"/>
              <w:tl2br w:val="nil"/>
              <w:tr2bl w:val="nil"/>
            </w:tcBorders>
            <w:shd w:val="clear" w:color="auto" w:fill="ECF8F6"/>
          </w:tcPr>
          <w:p w:rsidR="003441A4" w:rsidRPr="00976D48" w:rsidRDefault="002B20F9" w:rsidP="005D4020">
            <w:pPr>
              <w:pStyle w:val="PSDBTabelaNormalny"/>
              <w:rPr>
                <w:i/>
              </w:rPr>
            </w:pPr>
            <w:r>
              <w:rPr>
                <w:i/>
              </w:rPr>
              <w:t>Analiza DGC</w:t>
            </w:r>
          </w:p>
        </w:tc>
        <w:tc>
          <w:tcPr>
            <w:tcW w:w="10625" w:type="dxa"/>
            <w:gridSpan w:val="12"/>
            <w:tcBorders>
              <w:top w:val="nil"/>
              <w:left w:val="single" w:sz="4" w:space="0" w:color="999999"/>
              <w:bottom w:val="nil"/>
              <w:right w:val="single" w:sz="4" w:space="0" w:color="999999"/>
              <w:tl2br w:val="nil"/>
              <w:tr2bl w:val="nil"/>
            </w:tcBorders>
            <w:shd w:val="clear" w:color="auto" w:fill="F9F9F9"/>
          </w:tcPr>
          <w:p w:rsidR="003441A4" w:rsidRPr="006C31B0" w:rsidRDefault="002B20F9" w:rsidP="00026CDC">
            <w:pPr>
              <w:pStyle w:val="PSDBTabelaNormalny"/>
              <w:tabs>
                <w:tab w:val="clear" w:pos="567"/>
                <w:tab w:val="left" w:pos="601"/>
              </w:tabs>
              <w:ind w:left="601" w:hanging="601"/>
              <w:rPr>
                <w:i/>
                <w:sz w:val="12"/>
                <w:szCs w:val="12"/>
              </w:rPr>
            </w:pPr>
            <w:r>
              <w:rPr>
                <w:i/>
                <w:sz w:val="12"/>
                <w:szCs w:val="12"/>
              </w:rPr>
              <w:t xml:space="preserve">Przykład analizy DGC przedstawiono w załączniku </w:t>
            </w:r>
            <w:r w:rsidR="00026CDC">
              <w:rPr>
                <w:i/>
                <w:sz w:val="12"/>
                <w:szCs w:val="12"/>
              </w:rPr>
              <w:t>5</w:t>
            </w:r>
            <w:r>
              <w:rPr>
                <w:i/>
                <w:sz w:val="12"/>
                <w:szCs w:val="12"/>
              </w:rPr>
              <w:t xml:space="preserve"> do niniejszej </w:t>
            </w:r>
            <w:r w:rsidR="004F6214">
              <w:rPr>
                <w:i/>
                <w:sz w:val="12"/>
                <w:szCs w:val="12"/>
              </w:rPr>
              <w:t>instrukcji</w:t>
            </w:r>
          </w:p>
        </w:tc>
      </w:tr>
      <w:tr w:rsidR="003441A4" w:rsidRPr="002856BB" w:rsidTr="003D5909">
        <w:trPr>
          <w:gridAfter w:val="1"/>
          <w:wAfter w:w="8" w:type="dxa"/>
        </w:trPr>
        <w:tc>
          <w:tcPr>
            <w:tcW w:w="830"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5D4020">
            <w:pPr>
              <w:pStyle w:val="PSDBTabelaNormalny"/>
              <w:rPr>
                <w:sz w:val="12"/>
                <w:szCs w:val="12"/>
              </w:rPr>
            </w:pPr>
          </w:p>
        </w:tc>
        <w:tc>
          <w:tcPr>
            <w:tcW w:w="2539"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5D4020">
            <w:pPr>
              <w:pStyle w:val="PSDBTabelaNormalny"/>
              <w:rPr>
                <w:i/>
              </w:rPr>
            </w:pPr>
          </w:p>
        </w:tc>
        <w:tc>
          <w:tcPr>
            <w:tcW w:w="2655" w:type="dxa"/>
            <w:gridSpan w:val="3"/>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5D4020">
            <w:pPr>
              <w:pStyle w:val="PSDBTabelaNormalny"/>
              <w:rPr>
                <w:b/>
              </w:rPr>
            </w:pPr>
            <w:r w:rsidRPr="00976D48">
              <w:rPr>
                <w:b/>
              </w:rPr>
              <w:t>Zdyskontowane nakłady</w:t>
            </w:r>
          </w:p>
        </w:tc>
        <w:tc>
          <w:tcPr>
            <w:tcW w:w="2657" w:type="dxa"/>
            <w:gridSpan w:val="3"/>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5D4020">
            <w:pPr>
              <w:pStyle w:val="PSDBTabelaNormalny"/>
              <w:rPr>
                <w:b/>
              </w:rPr>
            </w:pPr>
            <w:r w:rsidRPr="00976D48">
              <w:rPr>
                <w:b/>
              </w:rPr>
              <w:t>Zdyskontowane koszty eksploatacyjne</w:t>
            </w:r>
          </w:p>
        </w:tc>
        <w:tc>
          <w:tcPr>
            <w:tcW w:w="2657" w:type="dxa"/>
            <w:gridSpan w:val="2"/>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5D4020">
            <w:pPr>
              <w:pStyle w:val="PSDBTabelaNormalny"/>
              <w:rPr>
                <w:b/>
              </w:rPr>
            </w:pPr>
            <w:r w:rsidRPr="00976D48">
              <w:rPr>
                <w:b/>
              </w:rPr>
              <w:t xml:space="preserve">Zdyskontowane </w:t>
            </w:r>
            <w:r w:rsidRPr="00976D48">
              <w:rPr>
                <w:b/>
              </w:rPr>
              <w:br/>
              <w:t>MR / EE</w:t>
            </w:r>
          </w:p>
        </w:tc>
        <w:tc>
          <w:tcPr>
            <w:tcW w:w="2656" w:type="dxa"/>
            <w:gridSpan w:val="4"/>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5D4020">
            <w:pPr>
              <w:pStyle w:val="PSDBTabelaNormalny"/>
              <w:rPr>
                <w:b/>
              </w:rPr>
            </w:pPr>
            <w:r w:rsidRPr="00976D48">
              <w:rPr>
                <w:b/>
              </w:rPr>
              <w:t>DGC</w:t>
            </w:r>
          </w:p>
        </w:tc>
      </w:tr>
      <w:tr w:rsidR="003441A4" w:rsidRPr="002856BB" w:rsidTr="003D5909">
        <w:trPr>
          <w:gridAfter w:val="1"/>
          <w:wAfter w:w="8" w:type="dxa"/>
          <w:trHeight w:val="70"/>
        </w:trPr>
        <w:tc>
          <w:tcPr>
            <w:tcW w:w="830"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5D4020">
            <w:pPr>
              <w:pStyle w:val="PSDBTabelaNormalny"/>
              <w:rPr>
                <w:sz w:val="12"/>
                <w:szCs w:val="12"/>
              </w:rPr>
            </w:pPr>
          </w:p>
        </w:tc>
        <w:tc>
          <w:tcPr>
            <w:tcW w:w="2539"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5D4020">
            <w:pPr>
              <w:pStyle w:val="PSDBTabelaNormalny"/>
              <w:rPr>
                <w:i/>
              </w:rPr>
            </w:pPr>
            <w:r w:rsidRPr="00976D48">
              <w:rPr>
                <w:i/>
              </w:rPr>
              <w:t>Wariant I</w:t>
            </w:r>
          </w:p>
        </w:tc>
        <w:tc>
          <w:tcPr>
            <w:tcW w:w="2655" w:type="dxa"/>
            <w:gridSpan w:val="3"/>
            <w:tcBorders>
              <w:top w:val="single" w:sz="4" w:space="0" w:color="999999"/>
              <w:left w:val="single" w:sz="4" w:space="0" w:color="999999"/>
              <w:bottom w:val="nil"/>
              <w:right w:val="single" w:sz="4" w:space="0" w:color="999999"/>
              <w:tl2br w:val="nil"/>
              <w:tr2bl w:val="nil"/>
            </w:tcBorders>
            <w:shd w:val="clear" w:color="auto" w:fill="F9F9F9"/>
          </w:tcPr>
          <w:p w:rsidR="003441A4" w:rsidRPr="00B86E13" w:rsidRDefault="003441A4" w:rsidP="005D4020">
            <w:pPr>
              <w:pStyle w:val="PSDBTabelaNormalny"/>
              <w:tabs>
                <w:tab w:val="clear" w:pos="567"/>
                <w:tab w:val="left" w:pos="256"/>
              </w:tabs>
              <w:jc w:val="right"/>
            </w:pPr>
          </w:p>
        </w:tc>
        <w:tc>
          <w:tcPr>
            <w:tcW w:w="2657" w:type="dxa"/>
            <w:gridSpan w:val="3"/>
            <w:tcBorders>
              <w:top w:val="single" w:sz="4" w:space="0" w:color="999999"/>
              <w:left w:val="single" w:sz="4" w:space="0" w:color="999999"/>
              <w:bottom w:val="nil"/>
              <w:right w:val="single" w:sz="4" w:space="0" w:color="999999"/>
              <w:tl2br w:val="nil"/>
              <w:tr2bl w:val="nil"/>
            </w:tcBorders>
            <w:shd w:val="clear" w:color="auto" w:fill="ECF8F6"/>
          </w:tcPr>
          <w:p w:rsidR="003441A4" w:rsidRPr="00B86E13" w:rsidRDefault="003441A4" w:rsidP="005D4020">
            <w:pPr>
              <w:pStyle w:val="PSDBTabelaNormalny"/>
              <w:tabs>
                <w:tab w:val="clear" w:pos="567"/>
                <w:tab w:val="left" w:pos="256"/>
              </w:tabs>
              <w:jc w:val="right"/>
            </w:pPr>
          </w:p>
        </w:tc>
        <w:tc>
          <w:tcPr>
            <w:tcW w:w="2657" w:type="dxa"/>
            <w:gridSpan w:val="2"/>
            <w:tcBorders>
              <w:top w:val="single" w:sz="4" w:space="0" w:color="999999"/>
              <w:left w:val="single" w:sz="4" w:space="0" w:color="999999"/>
              <w:bottom w:val="nil"/>
              <w:right w:val="single" w:sz="4" w:space="0" w:color="999999"/>
              <w:tl2br w:val="nil"/>
              <w:tr2bl w:val="nil"/>
            </w:tcBorders>
            <w:shd w:val="clear" w:color="auto" w:fill="F9F9F9"/>
          </w:tcPr>
          <w:p w:rsidR="003441A4" w:rsidRPr="00B86E13" w:rsidRDefault="003441A4" w:rsidP="005D4020">
            <w:pPr>
              <w:pStyle w:val="PSDBTabelaNormalny"/>
              <w:tabs>
                <w:tab w:val="clear" w:pos="567"/>
                <w:tab w:val="left" w:pos="256"/>
              </w:tabs>
              <w:jc w:val="right"/>
            </w:pPr>
          </w:p>
        </w:tc>
        <w:tc>
          <w:tcPr>
            <w:tcW w:w="2656" w:type="dxa"/>
            <w:gridSpan w:val="4"/>
            <w:tcBorders>
              <w:top w:val="single" w:sz="4" w:space="0" w:color="999999"/>
              <w:left w:val="single" w:sz="4" w:space="0" w:color="999999"/>
              <w:bottom w:val="nil"/>
              <w:right w:val="single" w:sz="4" w:space="0" w:color="999999"/>
              <w:tl2br w:val="nil"/>
              <w:tr2bl w:val="nil"/>
            </w:tcBorders>
            <w:shd w:val="clear" w:color="auto" w:fill="ECF8F6"/>
          </w:tcPr>
          <w:p w:rsidR="003441A4" w:rsidRPr="00B86E13" w:rsidRDefault="003441A4" w:rsidP="005D4020">
            <w:pPr>
              <w:pStyle w:val="PSDBTabelaNormalny"/>
              <w:tabs>
                <w:tab w:val="clear" w:pos="567"/>
                <w:tab w:val="left" w:pos="256"/>
              </w:tabs>
              <w:jc w:val="right"/>
            </w:pPr>
          </w:p>
        </w:tc>
      </w:tr>
      <w:tr w:rsidR="003441A4" w:rsidRPr="002856BB" w:rsidTr="003D5909">
        <w:trPr>
          <w:gridAfter w:val="1"/>
          <w:wAfter w:w="8" w:type="dxa"/>
          <w:trHeight w:val="70"/>
        </w:trPr>
        <w:tc>
          <w:tcPr>
            <w:tcW w:w="830"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5D4020">
            <w:pPr>
              <w:pStyle w:val="PSDBTabelaNormalny"/>
              <w:rPr>
                <w:sz w:val="12"/>
                <w:szCs w:val="12"/>
              </w:rPr>
            </w:pPr>
          </w:p>
        </w:tc>
        <w:tc>
          <w:tcPr>
            <w:tcW w:w="2539"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3441A4" w:rsidRPr="00976D48" w:rsidRDefault="003441A4" w:rsidP="005D4020">
            <w:pPr>
              <w:pStyle w:val="PSDBTabelaNormalny"/>
              <w:rPr>
                <w:i/>
              </w:rPr>
            </w:pPr>
            <w:r w:rsidRPr="00976D48">
              <w:rPr>
                <w:i/>
              </w:rPr>
              <w:t>Wariant …</w:t>
            </w:r>
          </w:p>
        </w:tc>
        <w:tc>
          <w:tcPr>
            <w:tcW w:w="2655" w:type="dxa"/>
            <w:gridSpan w:val="3"/>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Pr="00B86E13" w:rsidRDefault="003441A4" w:rsidP="005D4020">
            <w:pPr>
              <w:pStyle w:val="PSDBTabelaNormalny"/>
              <w:tabs>
                <w:tab w:val="clear" w:pos="567"/>
                <w:tab w:val="left" w:pos="256"/>
              </w:tabs>
              <w:jc w:val="right"/>
            </w:pPr>
          </w:p>
        </w:tc>
        <w:tc>
          <w:tcPr>
            <w:tcW w:w="2657" w:type="dxa"/>
            <w:gridSpan w:val="3"/>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3441A4" w:rsidRPr="00B86E13" w:rsidRDefault="003441A4" w:rsidP="005D4020">
            <w:pPr>
              <w:pStyle w:val="PSDBTabelaNormalny"/>
              <w:tabs>
                <w:tab w:val="clear" w:pos="567"/>
                <w:tab w:val="left" w:pos="256"/>
              </w:tabs>
              <w:jc w:val="right"/>
            </w:pPr>
          </w:p>
        </w:tc>
        <w:tc>
          <w:tcPr>
            <w:tcW w:w="2657" w:type="dxa"/>
            <w:gridSpan w:val="2"/>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Pr="00B86E13" w:rsidRDefault="003441A4" w:rsidP="005D4020">
            <w:pPr>
              <w:pStyle w:val="PSDBTabelaNormalny"/>
              <w:tabs>
                <w:tab w:val="clear" w:pos="567"/>
                <w:tab w:val="left" w:pos="256"/>
              </w:tabs>
              <w:jc w:val="right"/>
            </w:pPr>
          </w:p>
        </w:tc>
        <w:tc>
          <w:tcPr>
            <w:tcW w:w="2656" w:type="dxa"/>
            <w:gridSpan w:val="4"/>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3441A4" w:rsidRPr="00B86E13" w:rsidRDefault="003441A4" w:rsidP="005D4020">
            <w:pPr>
              <w:pStyle w:val="PSDBTabelaNormalny"/>
              <w:tabs>
                <w:tab w:val="clear" w:pos="567"/>
                <w:tab w:val="left" w:pos="256"/>
              </w:tabs>
              <w:jc w:val="right"/>
            </w:pPr>
          </w:p>
        </w:tc>
      </w:tr>
      <w:tr w:rsidR="003441A4" w:rsidRPr="002856BB" w:rsidTr="003D5909">
        <w:trPr>
          <w:gridAfter w:val="1"/>
          <w:wAfter w:w="8" w:type="dxa"/>
          <w:trHeight w:val="70"/>
        </w:trPr>
        <w:tc>
          <w:tcPr>
            <w:tcW w:w="830"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5D4020">
            <w:pPr>
              <w:pStyle w:val="PSDBTabelaNormalny"/>
              <w:rPr>
                <w:sz w:val="12"/>
                <w:szCs w:val="12"/>
              </w:rPr>
            </w:pPr>
          </w:p>
        </w:tc>
        <w:tc>
          <w:tcPr>
            <w:tcW w:w="2539" w:type="dxa"/>
            <w:tcBorders>
              <w:top w:val="single" w:sz="4" w:space="0" w:color="999999"/>
              <w:left w:val="single" w:sz="4" w:space="0" w:color="999999"/>
              <w:bottom w:val="nil"/>
              <w:right w:val="single" w:sz="4" w:space="0" w:color="999999"/>
              <w:tl2br w:val="nil"/>
              <w:tr2bl w:val="nil"/>
            </w:tcBorders>
            <w:shd w:val="clear" w:color="auto" w:fill="ECF8F6"/>
          </w:tcPr>
          <w:p w:rsidR="003441A4" w:rsidRPr="00617741" w:rsidRDefault="003441A4" w:rsidP="005D4020">
            <w:pPr>
              <w:pStyle w:val="PSDBTabelaNormalny"/>
            </w:pPr>
            <w:r w:rsidRPr="00617741">
              <w:t>Wynik analizy DGC</w:t>
            </w:r>
          </w:p>
        </w:tc>
        <w:tc>
          <w:tcPr>
            <w:tcW w:w="10625" w:type="dxa"/>
            <w:gridSpan w:val="12"/>
            <w:tcBorders>
              <w:top w:val="single" w:sz="4" w:space="0" w:color="999999"/>
              <w:left w:val="single" w:sz="4" w:space="0" w:color="999999"/>
              <w:bottom w:val="nil"/>
              <w:right w:val="single" w:sz="4" w:space="0" w:color="999999"/>
              <w:tl2br w:val="nil"/>
              <w:tr2bl w:val="nil"/>
            </w:tcBorders>
            <w:shd w:val="clear" w:color="auto" w:fill="F9F9F9"/>
          </w:tcPr>
          <w:p w:rsidR="003441A4" w:rsidRDefault="003441A4" w:rsidP="00020ABB">
            <w:pPr>
              <w:pStyle w:val="PSDBTabelaNormalny"/>
              <w:rPr>
                <w:szCs w:val="14"/>
              </w:rPr>
            </w:pPr>
            <w:r>
              <w:t>Po przeprowadzeniu analizy wariantów danego projektu, należy dokonać wyboru najlepszego wariantu projektu. Jest to już zadanie stosunkowo łatwe, bowiem w przypadku metody DGC – optymalny wariant charakteryzuje się najniższą ceną rezultatu.</w:t>
            </w:r>
            <w:r w:rsidRPr="00173107">
              <w:rPr>
                <w:szCs w:val="14"/>
              </w:rPr>
              <w:t xml:space="preserve"> </w:t>
            </w:r>
          </w:p>
          <w:p w:rsidR="003441A4" w:rsidRDefault="003441A4" w:rsidP="00020ABB">
            <w:pPr>
              <w:pStyle w:val="PSDBTabelaNormalny"/>
            </w:pPr>
            <w:r w:rsidRPr="00173107">
              <w:rPr>
                <w:szCs w:val="14"/>
              </w:rPr>
              <w:t>Należy określić, czy inne warianty uzyskały podobne wyniki, czy też różnice między wariantami były znaczące. Należy napisać, jakie wnioski wynikają z tej analizy</w:t>
            </w:r>
          </w:p>
          <w:p w:rsidR="003441A4" w:rsidRPr="00215A96" w:rsidRDefault="003441A4" w:rsidP="00020ABB">
            <w:pPr>
              <w:spacing w:before="0"/>
              <w:rPr>
                <w:sz w:val="14"/>
                <w:szCs w:val="14"/>
              </w:rPr>
            </w:pPr>
            <w:r w:rsidRPr="00617741">
              <w:rPr>
                <w:sz w:val="14"/>
                <w:szCs w:val="14"/>
              </w:rPr>
              <w:t>Jednakże bywają przypadki, w których można próbować uzasadniać wybór innego wariantu, pomimo uzyskania odmiennych wyników analiz. Może się tak stać, kiedy np. pewne specyficzne warunki środowiskowe uniemożliwiają wykorzystanie danej technologii lub obecnie dana technologia jest droga, koszt konserwacji elementów infrastruktury wysoki, ale technologia jest przyszłościowa i przewiduje się spadek kosztów eksploatacyjnych (należy przecież pamiętać, że analizy są prowadzone w cenach stałych z roku rozpoczęcia projektu).</w:t>
            </w:r>
          </w:p>
          <w:p w:rsidR="003441A4" w:rsidRPr="00B86E13" w:rsidRDefault="003441A4" w:rsidP="00617741">
            <w:pPr>
              <w:spacing w:before="0"/>
            </w:pPr>
          </w:p>
        </w:tc>
      </w:tr>
    </w:tbl>
    <w:p w:rsidR="00AA3F10" w:rsidRPr="00AA3F10" w:rsidRDefault="00AA3F10" w:rsidP="00AA3F10"/>
    <w:p w:rsidR="00EC13AF" w:rsidRPr="005F30A8" w:rsidRDefault="00AA3F10" w:rsidP="007003D4">
      <w:pPr>
        <w:pStyle w:val="Nagwek3"/>
      </w:pPr>
      <w:r>
        <w:lastRenderedPageBreak/>
        <w:t xml:space="preserve"> </w:t>
      </w:r>
      <w:bookmarkStart w:id="70" w:name="_Toc449952806"/>
      <w:r w:rsidR="008C0C3A">
        <w:t>Wybrane r</w:t>
      </w:r>
      <w:r w:rsidR="00EC13AF" w:rsidRPr="005F30A8">
        <w:t>ozwiązanie technologiczne</w:t>
      </w:r>
      <w:bookmarkEnd w:id="70"/>
    </w:p>
    <w:p w:rsidR="00EC13AF" w:rsidRDefault="00EC13AF" w:rsidP="00EC13AF">
      <w:r>
        <w:t xml:space="preserve">Dopiero po analizie dostępnych wariantów inwestycji i wyborze optymalnego wariantu realizującego postawione cele, można wybrać i przedstawić koncepcję techniczno-technologiczną. Należy oczywiście uzasadnić wybraną przez nas technologię. Opis koncepcji techniczno-technologicznej </w:t>
      </w:r>
      <w:r w:rsidRPr="008526BB">
        <w:t>powin</w:t>
      </w:r>
      <w:r>
        <w:t>ien</w:t>
      </w:r>
      <w:r w:rsidRPr="008526BB">
        <w:t xml:space="preserve"> ograniczyć się do elementów mających rzeczywisty wpływ na koszty czy funkcjonowanie </w:t>
      </w:r>
      <w:r>
        <w:t>infrastruktury</w:t>
      </w:r>
      <w:r w:rsidRPr="008526BB">
        <w:t xml:space="preserve"> w</w:t>
      </w:r>
      <w:r>
        <w:t> </w:t>
      </w:r>
      <w:r w:rsidRPr="008526BB">
        <w:t>przyszłości</w:t>
      </w:r>
      <w:r>
        <w:t xml:space="preserve">. </w:t>
      </w:r>
    </w:p>
    <w:p w:rsidR="00EC13AF" w:rsidRDefault="00EC13AF" w:rsidP="00EC13AF"/>
    <w:tbl>
      <w:tblPr>
        <w:tblW w:w="1385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tblPr>
      <w:tblGrid>
        <w:gridCol w:w="675"/>
        <w:gridCol w:w="2593"/>
        <w:gridCol w:w="10590"/>
      </w:tblGrid>
      <w:tr w:rsidR="003441A4" w:rsidRPr="00976D48" w:rsidTr="002B20F9">
        <w:trPr>
          <w:tblHeader/>
        </w:trPr>
        <w:tc>
          <w:tcPr>
            <w:tcW w:w="675"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3441A4" w:rsidRPr="00976D48" w:rsidRDefault="003441A4" w:rsidP="005D4020">
            <w:pPr>
              <w:pStyle w:val="PSDBTabelaNagwek"/>
              <w:rPr>
                <w:szCs w:val="14"/>
              </w:rPr>
            </w:pPr>
            <w:r w:rsidRPr="00976D48">
              <w:rPr>
                <w:szCs w:val="14"/>
              </w:rPr>
              <w:t>Lp.</w:t>
            </w:r>
          </w:p>
        </w:tc>
        <w:tc>
          <w:tcPr>
            <w:tcW w:w="2593"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3441A4" w:rsidRPr="00976D48" w:rsidRDefault="003441A4" w:rsidP="005D4020">
            <w:pPr>
              <w:pStyle w:val="PSDBTabelaNagwek"/>
              <w:rPr>
                <w:szCs w:val="14"/>
              </w:rPr>
            </w:pPr>
            <w:r w:rsidRPr="00976D48">
              <w:rPr>
                <w:szCs w:val="14"/>
              </w:rPr>
              <w:t>Zakres informacji</w:t>
            </w:r>
          </w:p>
        </w:tc>
        <w:tc>
          <w:tcPr>
            <w:tcW w:w="10590"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3441A4" w:rsidRPr="00976D48" w:rsidRDefault="003441A4" w:rsidP="005D4020">
            <w:pPr>
              <w:pStyle w:val="PSDBTabelaNagwek"/>
              <w:rPr>
                <w:szCs w:val="14"/>
              </w:rPr>
            </w:pPr>
            <w:r w:rsidRPr="00976D48">
              <w:rPr>
                <w:szCs w:val="14"/>
              </w:rPr>
              <w:t>Opis</w:t>
            </w:r>
          </w:p>
        </w:tc>
      </w:tr>
      <w:tr w:rsidR="003441A4"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5D4020">
            <w:pPr>
              <w:pStyle w:val="PSDBTabelaNormalny"/>
              <w:rPr>
                <w:sz w:val="12"/>
                <w:szCs w:val="12"/>
              </w:rPr>
            </w:pPr>
            <w:r>
              <w:rPr>
                <w:sz w:val="12"/>
                <w:szCs w:val="12"/>
              </w:rPr>
              <w:t>4.1.3.1</w:t>
            </w:r>
          </w:p>
        </w:tc>
        <w:tc>
          <w:tcPr>
            <w:tcW w:w="2593" w:type="dxa"/>
            <w:tcBorders>
              <w:top w:val="nil"/>
              <w:left w:val="single" w:sz="4" w:space="0" w:color="999999"/>
              <w:bottom w:val="nil"/>
              <w:right w:val="single" w:sz="4" w:space="0" w:color="999999"/>
              <w:tl2br w:val="nil"/>
              <w:tr2bl w:val="nil"/>
            </w:tcBorders>
            <w:shd w:val="clear" w:color="auto" w:fill="ECF8F6"/>
          </w:tcPr>
          <w:p w:rsidR="003441A4" w:rsidRPr="004407B1" w:rsidRDefault="003441A4" w:rsidP="005D4020">
            <w:pPr>
              <w:pStyle w:val="PSDBTabelaNormalny"/>
            </w:pPr>
            <w:r>
              <w:t xml:space="preserve">Optymalne rozwiązanie technologiczne </w:t>
            </w:r>
          </w:p>
        </w:tc>
        <w:tc>
          <w:tcPr>
            <w:tcW w:w="10590" w:type="dxa"/>
            <w:tcBorders>
              <w:top w:val="nil"/>
              <w:left w:val="single" w:sz="4" w:space="0" w:color="999999"/>
              <w:bottom w:val="nil"/>
              <w:right w:val="single" w:sz="4" w:space="0" w:color="999999"/>
              <w:tl2br w:val="nil"/>
              <w:tr2bl w:val="nil"/>
            </w:tcBorders>
            <w:shd w:val="clear" w:color="auto" w:fill="F9F9F9"/>
          </w:tcPr>
          <w:p w:rsidR="003441A4" w:rsidRPr="006C31B0" w:rsidRDefault="003441A4" w:rsidP="005D4020">
            <w:pPr>
              <w:pStyle w:val="PSDBTabelaNormalny"/>
            </w:pPr>
            <w:r w:rsidRPr="006C31B0">
              <w:t>Opisując optymalne rozwiązanie technologiczne należy skupić się na odpowiedzi na np. następujące pytania:</w:t>
            </w:r>
          </w:p>
          <w:p w:rsidR="003441A4" w:rsidRPr="006C31B0" w:rsidRDefault="003441A4" w:rsidP="00A1357C">
            <w:pPr>
              <w:pStyle w:val="PSDBTabelaNormalny"/>
              <w:numPr>
                <w:ilvl w:val="0"/>
                <w:numId w:val="6"/>
              </w:numPr>
            </w:pPr>
            <w:r w:rsidRPr="006C31B0">
              <w:t>czy rozwiązanie technologiczne cechuje nowatorstwo rozwiązań w skali krajowej;</w:t>
            </w:r>
          </w:p>
          <w:p w:rsidR="003441A4" w:rsidRPr="006C31B0" w:rsidRDefault="003441A4" w:rsidP="00A1357C">
            <w:pPr>
              <w:pStyle w:val="PSDBTabelaNormalny"/>
              <w:numPr>
                <w:ilvl w:val="0"/>
                <w:numId w:val="6"/>
              </w:numPr>
            </w:pPr>
            <w:r w:rsidRPr="006C31B0">
              <w:t>czy rozwiązania zastosowane w projekcie promują na polskim rynku najlepsze oraz sprawdzone technologie;</w:t>
            </w:r>
          </w:p>
          <w:p w:rsidR="003441A4" w:rsidRPr="006C31B0" w:rsidRDefault="003441A4" w:rsidP="00A1357C">
            <w:pPr>
              <w:pStyle w:val="PSDBTabelaNormalny"/>
              <w:numPr>
                <w:ilvl w:val="0"/>
                <w:numId w:val="6"/>
              </w:numPr>
            </w:pPr>
            <w:r w:rsidRPr="006C31B0">
              <w:t xml:space="preserve">czy rozwiązania spełniają wymogi wynikające z obowiązujących europejskich i polskich norm i przepisów ochrony środowiska; </w:t>
            </w:r>
          </w:p>
          <w:p w:rsidR="003441A4" w:rsidRPr="006C31B0" w:rsidRDefault="003441A4" w:rsidP="00A1357C">
            <w:pPr>
              <w:pStyle w:val="PSDBTabelaNormalny"/>
              <w:numPr>
                <w:ilvl w:val="0"/>
                <w:numId w:val="6"/>
              </w:numPr>
            </w:pPr>
            <w:r w:rsidRPr="006C31B0">
              <w:t>czy rozwiązania te wpływają znacząco na zmniejszenie zagrożeń dla zdrowia ludzkiego.</w:t>
            </w:r>
          </w:p>
          <w:p w:rsidR="003441A4" w:rsidRDefault="003441A4" w:rsidP="005D4020">
            <w:pPr>
              <w:pStyle w:val="PSDBTabelaNormalny"/>
            </w:pPr>
          </w:p>
          <w:p w:rsidR="003441A4" w:rsidRPr="00700D51" w:rsidRDefault="003441A4" w:rsidP="005D4020">
            <w:pPr>
              <w:pStyle w:val="PSDBTabelaNormalny"/>
            </w:pPr>
            <w:r>
              <w:t xml:space="preserve">Opisując poszczególne elementy techniczno-technologiczne, należy każdorazowo uzasadniać wybór poszczególnych technologii, przy czym elementem uzasadnienia może być zgodność z normami PN dla odpowiednich parametrów infrastruktury, standardami polskimi i unijnymi, możliwymi trudnościami </w:t>
            </w:r>
            <w:r w:rsidRPr="00976D48">
              <w:rPr>
                <w:rFonts w:cs="Arial"/>
              </w:rPr>
              <w:t>wynikającymi z zastosowaniem urządzeń technicznych, czy też rozwiązań technologicznych, negatywnym wpływem na środowisko</w:t>
            </w:r>
            <w:r>
              <w:t xml:space="preserve"> itp.</w:t>
            </w:r>
          </w:p>
        </w:tc>
      </w:tr>
      <w:tr w:rsidR="003441A4"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3441A4">
            <w:pPr>
              <w:pStyle w:val="PSDBTabelaNormalny"/>
              <w:rPr>
                <w:sz w:val="12"/>
                <w:szCs w:val="12"/>
              </w:rPr>
            </w:pPr>
            <w:r>
              <w:rPr>
                <w:sz w:val="12"/>
                <w:szCs w:val="12"/>
              </w:rPr>
              <w:t>4.1.3.2</w:t>
            </w:r>
          </w:p>
        </w:tc>
        <w:tc>
          <w:tcPr>
            <w:tcW w:w="2593"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3441A4" w:rsidRDefault="003441A4" w:rsidP="005D4020">
            <w:pPr>
              <w:pStyle w:val="PSDBTabelaNormalny"/>
            </w:pPr>
            <w:r>
              <w:t xml:space="preserve">Opis wybranych rozwiązań technologicznych </w:t>
            </w:r>
          </w:p>
        </w:tc>
        <w:tc>
          <w:tcPr>
            <w:tcW w:w="10590"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r>
              <w:t xml:space="preserve">Po wybraniu konkretnych rozwiązań technologicznych przedstawiamy ich opis (należy pamiętać, że opisy mogą zawierać również inne elementy lub nie zawierać z przyczyn obiektywnych niektórych elementów) – zgodne z opisem stanu obecnego </w:t>
            </w:r>
          </w:p>
          <w:p w:rsidR="003441A4" w:rsidRDefault="003441A4" w:rsidP="005D4020">
            <w:pPr>
              <w:pStyle w:val="PSDBTabelaNormalny"/>
            </w:pPr>
          </w:p>
          <w:p w:rsidR="003441A4" w:rsidRDefault="003441A4" w:rsidP="005D4020">
            <w:pPr>
              <w:pStyle w:val="PSDBTabelaNormalny"/>
            </w:pPr>
            <w:r>
              <w:t>W przypadku każdego elementu infrastruktury, należy określić, czy jest to element:</w:t>
            </w:r>
          </w:p>
          <w:p w:rsidR="003441A4" w:rsidRPr="00976D48" w:rsidRDefault="003441A4" w:rsidP="00A1357C">
            <w:pPr>
              <w:pStyle w:val="PSDBTabelaNormalny"/>
              <w:numPr>
                <w:ilvl w:val="0"/>
                <w:numId w:val="7"/>
              </w:numPr>
              <w:rPr>
                <w:rFonts w:cs="Verdana"/>
              </w:rPr>
            </w:pPr>
            <w:r w:rsidRPr="00976D48">
              <w:rPr>
                <w:rFonts w:cs="Verdana"/>
              </w:rPr>
              <w:t xml:space="preserve">nowy, </w:t>
            </w:r>
          </w:p>
          <w:p w:rsidR="003441A4" w:rsidRPr="00976D48" w:rsidRDefault="003441A4" w:rsidP="00A1357C">
            <w:pPr>
              <w:pStyle w:val="PSDBTabelaNormalny"/>
              <w:numPr>
                <w:ilvl w:val="0"/>
                <w:numId w:val="7"/>
              </w:numPr>
              <w:rPr>
                <w:rFonts w:cs="Verdana"/>
              </w:rPr>
            </w:pPr>
            <w:r w:rsidRPr="00976D48">
              <w:rPr>
                <w:rFonts w:cs="Verdana"/>
              </w:rPr>
              <w:t xml:space="preserve">modernizowany, </w:t>
            </w:r>
          </w:p>
          <w:p w:rsidR="003441A4" w:rsidRPr="00976D48" w:rsidRDefault="003441A4" w:rsidP="00A1357C">
            <w:pPr>
              <w:pStyle w:val="PSDBTabelaNormalny"/>
              <w:numPr>
                <w:ilvl w:val="0"/>
                <w:numId w:val="7"/>
              </w:numPr>
              <w:rPr>
                <w:rFonts w:cs="Verdana"/>
              </w:rPr>
            </w:pPr>
            <w:r w:rsidRPr="00976D48">
              <w:rPr>
                <w:rFonts w:cs="Verdana"/>
              </w:rPr>
              <w:t>adaptowany,</w:t>
            </w:r>
          </w:p>
          <w:p w:rsidR="003441A4" w:rsidRPr="00700D51" w:rsidRDefault="003441A4" w:rsidP="00A1357C">
            <w:pPr>
              <w:pStyle w:val="PSDBTabelaNormalny"/>
              <w:numPr>
                <w:ilvl w:val="0"/>
                <w:numId w:val="7"/>
              </w:numPr>
            </w:pPr>
            <w:r w:rsidRPr="00976D48">
              <w:rPr>
                <w:rFonts w:cs="Verdana"/>
              </w:rPr>
              <w:t>nie podlegający modernizacji.</w:t>
            </w:r>
          </w:p>
        </w:tc>
      </w:tr>
      <w:tr w:rsidR="003441A4"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3441A4">
            <w:pPr>
              <w:pStyle w:val="PSDBTabelaNormalny"/>
              <w:rPr>
                <w:sz w:val="12"/>
                <w:szCs w:val="12"/>
              </w:rPr>
            </w:pPr>
            <w:r>
              <w:rPr>
                <w:sz w:val="12"/>
                <w:szCs w:val="12"/>
              </w:rPr>
              <w:t>4.1.3.3</w:t>
            </w:r>
          </w:p>
        </w:tc>
        <w:tc>
          <w:tcPr>
            <w:tcW w:w="2593"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3441A4" w:rsidRDefault="003441A4" w:rsidP="005D4020">
            <w:pPr>
              <w:pStyle w:val="PSDBTabelaNormalny"/>
            </w:pPr>
            <w:r>
              <w:t>Trafność wybranego rozwiązania</w:t>
            </w:r>
          </w:p>
        </w:tc>
        <w:tc>
          <w:tcPr>
            <w:tcW w:w="10590"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Pr="006C31B0" w:rsidRDefault="003441A4" w:rsidP="00086413">
            <w:pPr>
              <w:rPr>
                <w:sz w:val="14"/>
                <w:szCs w:val="14"/>
              </w:rPr>
            </w:pPr>
            <w:r w:rsidRPr="006C31B0">
              <w:rPr>
                <w:sz w:val="14"/>
                <w:szCs w:val="14"/>
              </w:rPr>
              <w:t>Trafność może być spełniana zarówno poprzez realizację projektu na obszarze o specyficznych cechach (strategicznej interwencji, Natura 2000, obszarze zdegradowanym, wpisującym się w określone dokumenty lub charakteryzującym się określonym poziomem wskaźników specyficznych), albo realizację działań w projekcie, które są premiowane w Programie).</w:t>
            </w:r>
          </w:p>
          <w:p w:rsidR="003441A4" w:rsidRPr="006C31B0" w:rsidRDefault="003441A4" w:rsidP="00086413">
            <w:pPr>
              <w:rPr>
                <w:sz w:val="14"/>
                <w:szCs w:val="14"/>
              </w:rPr>
            </w:pPr>
            <w:r w:rsidRPr="006C31B0">
              <w:rPr>
                <w:sz w:val="14"/>
                <w:szCs w:val="14"/>
              </w:rPr>
              <w:t xml:space="preserve">W niektórych działaniach konieczne jest podanie, czy obszar projektu (przynajmniej jedna z gmin) przynależy do Obszaru Strategicznej Interwencji (OSI): </w:t>
            </w:r>
          </w:p>
          <w:p w:rsidR="003441A4" w:rsidRPr="006C31B0" w:rsidRDefault="003441A4" w:rsidP="00617741">
            <w:pPr>
              <w:rPr>
                <w:sz w:val="14"/>
                <w:szCs w:val="14"/>
              </w:rPr>
            </w:pPr>
            <w:r w:rsidRPr="006C31B0">
              <w:rPr>
                <w:sz w:val="14"/>
                <w:szCs w:val="14"/>
              </w:rPr>
              <w:t>W wielu Działaniach premiowane są projekty realizowane na terenie zdegradowanym, obejmujące inwestycje niezbędne do kompleksowej rewitalizacji danego obszaru.</w:t>
            </w:r>
          </w:p>
          <w:p w:rsidR="003441A4" w:rsidRPr="006C31B0" w:rsidRDefault="003441A4" w:rsidP="00617741">
            <w:pPr>
              <w:rPr>
                <w:sz w:val="14"/>
                <w:szCs w:val="14"/>
              </w:rPr>
            </w:pPr>
            <w:r w:rsidRPr="006C31B0">
              <w:rPr>
                <w:sz w:val="14"/>
                <w:szCs w:val="14"/>
              </w:rPr>
              <w:t>W niektórych działaniach należy wskazać formy ochrony zabytków: obiekty wpisane do rejestru zabytków albo stanowiące park kulturowy, obiekty ujęte w miejscowym planie zagospodarowania przestrzennego.</w:t>
            </w:r>
          </w:p>
          <w:p w:rsidR="003441A4" w:rsidRPr="006C31B0" w:rsidRDefault="003441A4" w:rsidP="00617741">
            <w:pPr>
              <w:rPr>
                <w:sz w:val="14"/>
                <w:szCs w:val="14"/>
              </w:rPr>
            </w:pPr>
            <w:r w:rsidRPr="006C31B0">
              <w:rPr>
                <w:sz w:val="14"/>
                <w:szCs w:val="14"/>
              </w:rPr>
              <w:t xml:space="preserve">W kilku działaniach trafność oznacza realizację rozwiązań, które są wskazane w RPO WZ jako priorytetowe np.: </w:t>
            </w:r>
          </w:p>
          <w:p w:rsidR="003441A4" w:rsidRPr="006C31B0" w:rsidRDefault="003441A4" w:rsidP="00A1357C">
            <w:pPr>
              <w:numPr>
                <w:ilvl w:val="0"/>
                <w:numId w:val="43"/>
              </w:numPr>
              <w:rPr>
                <w:sz w:val="14"/>
                <w:szCs w:val="14"/>
              </w:rPr>
            </w:pPr>
            <w:r w:rsidRPr="006C31B0">
              <w:rPr>
                <w:sz w:val="14"/>
                <w:szCs w:val="14"/>
              </w:rPr>
              <w:t xml:space="preserve">zapewnienie transferu technologii do przedsiębiorstw, </w:t>
            </w:r>
          </w:p>
          <w:p w:rsidR="003441A4" w:rsidRPr="006C31B0" w:rsidRDefault="003441A4" w:rsidP="00A1357C">
            <w:pPr>
              <w:numPr>
                <w:ilvl w:val="0"/>
                <w:numId w:val="43"/>
              </w:numPr>
              <w:rPr>
                <w:sz w:val="14"/>
                <w:szCs w:val="14"/>
              </w:rPr>
            </w:pPr>
            <w:r w:rsidRPr="006C31B0">
              <w:rPr>
                <w:sz w:val="14"/>
                <w:szCs w:val="14"/>
              </w:rPr>
              <w:t>zwiększenie aktywności gospodarczej w regionie,</w:t>
            </w:r>
          </w:p>
          <w:p w:rsidR="003441A4" w:rsidRPr="006C31B0" w:rsidRDefault="003441A4" w:rsidP="00A1357C">
            <w:pPr>
              <w:numPr>
                <w:ilvl w:val="0"/>
                <w:numId w:val="43"/>
              </w:numPr>
              <w:rPr>
                <w:sz w:val="14"/>
                <w:szCs w:val="14"/>
              </w:rPr>
            </w:pPr>
            <w:r w:rsidRPr="006C31B0">
              <w:rPr>
                <w:sz w:val="14"/>
                <w:szCs w:val="14"/>
              </w:rPr>
              <w:t xml:space="preserve">ułatwienie powstawania i rozwoju przedsiębiorstw </w:t>
            </w:r>
          </w:p>
          <w:p w:rsidR="003441A4" w:rsidRPr="006C31B0" w:rsidRDefault="003441A4" w:rsidP="00A1357C">
            <w:pPr>
              <w:numPr>
                <w:ilvl w:val="0"/>
                <w:numId w:val="43"/>
              </w:numPr>
              <w:rPr>
                <w:sz w:val="14"/>
                <w:szCs w:val="14"/>
              </w:rPr>
            </w:pPr>
            <w:r w:rsidRPr="006C31B0">
              <w:rPr>
                <w:sz w:val="14"/>
                <w:szCs w:val="14"/>
              </w:rPr>
              <w:t xml:space="preserve">wpisywanie się w inteligentne specjalizacje, </w:t>
            </w:r>
          </w:p>
          <w:p w:rsidR="003441A4" w:rsidRPr="006C31B0" w:rsidRDefault="003441A4" w:rsidP="00A1357C">
            <w:pPr>
              <w:numPr>
                <w:ilvl w:val="0"/>
                <w:numId w:val="43"/>
              </w:numPr>
              <w:rPr>
                <w:sz w:val="14"/>
                <w:szCs w:val="14"/>
              </w:rPr>
            </w:pPr>
            <w:r w:rsidRPr="006C31B0">
              <w:rPr>
                <w:sz w:val="14"/>
                <w:szCs w:val="14"/>
              </w:rPr>
              <w:t xml:space="preserve">wykorzystanie określonych źródeł odnawialnych (biomasa, biogaz i energia słoneczna), </w:t>
            </w:r>
          </w:p>
          <w:p w:rsidR="003441A4" w:rsidRPr="006C31B0" w:rsidRDefault="003441A4" w:rsidP="00A1357C">
            <w:pPr>
              <w:numPr>
                <w:ilvl w:val="0"/>
                <w:numId w:val="43"/>
              </w:numPr>
              <w:rPr>
                <w:sz w:val="14"/>
                <w:szCs w:val="14"/>
              </w:rPr>
            </w:pPr>
            <w:r w:rsidRPr="006C31B0">
              <w:rPr>
                <w:sz w:val="14"/>
                <w:szCs w:val="14"/>
              </w:rPr>
              <w:t>przeciwdziałanie ubóstwu energetycznemu,</w:t>
            </w:r>
          </w:p>
          <w:p w:rsidR="003441A4" w:rsidRPr="006C31B0" w:rsidRDefault="003441A4" w:rsidP="00A1357C">
            <w:pPr>
              <w:numPr>
                <w:ilvl w:val="0"/>
                <w:numId w:val="43"/>
              </w:numPr>
              <w:rPr>
                <w:sz w:val="14"/>
                <w:szCs w:val="14"/>
              </w:rPr>
            </w:pPr>
            <w:r w:rsidRPr="006C31B0">
              <w:rPr>
                <w:sz w:val="14"/>
                <w:szCs w:val="14"/>
              </w:rPr>
              <w:t xml:space="preserve">racjonalne korzystanie z zasobów środowiska przy zachowaniu mechanizmów służących ochronie przyrody, </w:t>
            </w:r>
          </w:p>
          <w:p w:rsidR="003441A4" w:rsidRPr="006C31B0" w:rsidRDefault="003441A4" w:rsidP="00A1357C">
            <w:pPr>
              <w:numPr>
                <w:ilvl w:val="0"/>
                <w:numId w:val="43"/>
              </w:numPr>
              <w:rPr>
                <w:sz w:val="14"/>
                <w:szCs w:val="14"/>
              </w:rPr>
            </w:pPr>
            <w:r w:rsidRPr="006C31B0">
              <w:rPr>
                <w:sz w:val="14"/>
                <w:szCs w:val="14"/>
              </w:rPr>
              <w:t xml:space="preserve">powiązanie z siecią </w:t>
            </w:r>
            <w:proofErr w:type="spellStart"/>
            <w:r w:rsidRPr="006C31B0">
              <w:rPr>
                <w:sz w:val="14"/>
                <w:szCs w:val="14"/>
              </w:rPr>
              <w:t>TEN-T</w:t>
            </w:r>
            <w:proofErr w:type="spellEnd"/>
            <w:r w:rsidRPr="006C31B0">
              <w:rPr>
                <w:sz w:val="14"/>
                <w:szCs w:val="14"/>
              </w:rPr>
              <w:t xml:space="preserve">, </w:t>
            </w:r>
          </w:p>
          <w:p w:rsidR="003441A4" w:rsidRPr="006C31B0" w:rsidRDefault="003441A4" w:rsidP="00617741">
            <w:pPr>
              <w:rPr>
                <w:sz w:val="14"/>
                <w:szCs w:val="14"/>
              </w:rPr>
            </w:pPr>
            <w:r w:rsidRPr="006C31B0">
              <w:rPr>
                <w:sz w:val="14"/>
                <w:szCs w:val="14"/>
              </w:rPr>
              <w:lastRenderedPageBreak/>
              <w:t xml:space="preserve">Niektóre działania w SOOP odwołują się do obszarów priorytetowych określonych przez Krajowe ramy strategiczne polityki w obszarze ochrony zdrowia (tzw. </w:t>
            </w:r>
            <w:r w:rsidRPr="006C31B0">
              <w:rPr>
                <w:i/>
                <w:sz w:val="14"/>
                <w:szCs w:val="14"/>
              </w:rPr>
              <w:t>„Policy Paper dla ochrony zdrowia na lata 2014-2020</w:t>
            </w:r>
            <w:r w:rsidRPr="006C31B0">
              <w:rPr>
                <w:sz w:val="14"/>
                <w:szCs w:val="14"/>
              </w:rPr>
              <w:t xml:space="preserve">”), </w:t>
            </w:r>
          </w:p>
          <w:p w:rsidR="003441A4" w:rsidRPr="006C31B0" w:rsidRDefault="003441A4" w:rsidP="00215A96">
            <w:pPr>
              <w:pStyle w:val="PSDBTabelaNormalny"/>
              <w:rPr>
                <w:szCs w:val="14"/>
              </w:rPr>
            </w:pPr>
            <w:r w:rsidRPr="006C31B0">
              <w:rPr>
                <w:szCs w:val="14"/>
              </w:rPr>
              <w:t>W działaniach z zakresu modernizacji energetycznej należy określić poziom wskaźnika realizowanego poprzez projekt (zwiększenie efektywności energetycznej) .</w:t>
            </w:r>
          </w:p>
          <w:p w:rsidR="003441A4" w:rsidRDefault="003441A4" w:rsidP="002E7CD1">
            <w:pPr>
              <w:pStyle w:val="PSDBTabelaNormalny"/>
            </w:pPr>
            <w:r w:rsidRPr="006C31B0">
              <w:rPr>
                <w:szCs w:val="14"/>
              </w:rPr>
              <w:t>W niektórych działaniach premiowane są wartości wskaźników opisujących sytuację społeczno-gospodarczą na obszarze realizacji projektu lub ryzyka (pożarowe lub skażenie, powodzi , odzysk odpadów, poziom skanalizowania / zwodociągowania, odsetek dzieci objętych opieką w żłobkach, poziom korzystania ze środowiskowej pomocy społecznej, odsetek dzieci w placówkach wychowania przedszkolnego.</w:t>
            </w:r>
          </w:p>
        </w:tc>
      </w:tr>
    </w:tbl>
    <w:p w:rsidR="00456752" w:rsidRDefault="00456752" w:rsidP="00617741"/>
    <w:p w:rsidR="00456752" w:rsidRDefault="00456752" w:rsidP="00456752"/>
    <w:p w:rsidR="00456752" w:rsidRDefault="00456752" w:rsidP="007003D4">
      <w:pPr>
        <w:pStyle w:val="Nagwek3"/>
      </w:pPr>
      <w:bookmarkStart w:id="71" w:name="_Toc449952807"/>
      <w:r>
        <w:t>Planowany harmonogram realizacji projektu</w:t>
      </w:r>
      <w:bookmarkEnd w:id="71"/>
    </w:p>
    <w:p w:rsidR="00EC07D6" w:rsidRPr="003D5909" w:rsidRDefault="00EC07D6" w:rsidP="00EC07D6">
      <w:pPr>
        <w:pStyle w:val="Tekstkomentarza"/>
        <w:rPr>
          <w:sz w:val="18"/>
          <w:szCs w:val="18"/>
        </w:rPr>
      </w:pPr>
      <w:r w:rsidRPr="003D5909">
        <w:rPr>
          <w:rFonts w:cs="Arial"/>
          <w:sz w:val="18"/>
          <w:szCs w:val="18"/>
        </w:rPr>
        <w:t>Przed przygotowywaniem harmonogramu realizacji procesu inwestycyjnego, należy zebrać dane dotyczące dwóch (opcjonalnie trzech) wydzielonych pozycji::</w:t>
      </w:r>
    </w:p>
    <w:p w:rsidR="00A35A85" w:rsidRDefault="00A35A85" w:rsidP="00A35A85">
      <w:pPr>
        <w:rPr>
          <w:rFonts w:cs="Arial"/>
        </w:rPr>
      </w:pPr>
      <w:r>
        <w:rPr>
          <w:rFonts w:cs="Arial"/>
        </w:rPr>
        <w:t>:</w:t>
      </w:r>
    </w:p>
    <w:p w:rsidR="00A35A85" w:rsidRDefault="00A35A85" w:rsidP="00A35A85">
      <w:pPr>
        <w:rPr>
          <w:rFonts w:cs="Arial"/>
        </w:rPr>
      </w:pPr>
    </w:p>
    <w:p w:rsidR="00A35A85" w:rsidRPr="00C73980" w:rsidRDefault="00A35A85" w:rsidP="00A35A85">
      <w:pPr>
        <w:numPr>
          <w:ilvl w:val="0"/>
          <w:numId w:val="2"/>
        </w:numPr>
        <w:rPr>
          <w:rFonts w:cs="Arial"/>
        </w:rPr>
      </w:pPr>
      <w:r>
        <w:rPr>
          <w:rFonts w:cs="Arial"/>
        </w:rPr>
        <w:t>inwestycje rozwojowe i modernizacyjne (będące kosztem kwalifikowanym projektów) związane z realizacją projektu;</w:t>
      </w:r>
    </w:p>
    <w:p w:rsidR="00A35A85" w:rsidRPr="00C73980" w:rsidRDefault="00A35A85" w:rsidP="00A35A85">
      <w:pPr>
        <w:numPr>
          <w:ilvl w:val="0"/>
          <w:numId w:val="2"/>
        </w:numPr>
        <w:rPr>
          <w:rFonts w:cs="Arial"/>
        </w:rPr>
      </w:pPr>
      <w:r>
        <w:rPr>
          <w:rFonts w:cs="Arial"/>
        </w:rPr>
        <w:t xml:space="preserve">inwestycje odtworzeniowe </w:t>
      </w:r>
      <w:r w:rsidRPr="00497B7F">
        <w:rPr>
          <w:rFonts w:cs="Arial"/>
        </w:rPr>
        <w:t>(nie będących kosztem kwalifikowanym)</w:t>
      </w:r>
      <w:r>
        <w:rPr>
          <w:rFonts w:cs="Arial"/>
        </w:rPr>
        <w:t xml:space="preserve"> </w:t>
      </w:r>
      <w:r w:rsidRPr="00497B7F">
        <w:rPr>
          <w:rFonts w:cs="Arial"/>
        </w:rPr>
        <w:t>w okresie eksploatacji</w:t>
      </w:r>
      <w:r>
        <w:rPr>
          <w:rFonts w:cs="Arial"/>
        </w:rPr>
        <w:t xml:space="preserve"> projektu</w:t>
      </w:r>
      <w:r w:rsidRPr="00497B7F">
        <w:rPr>
          <w:rFonts w:cs="Arial"/>
        </w:rPr>
        <w:t xml:space="preserve">, tj. zakup ruchomych środków trwałych, urządzeń nie będących składnikiem nakładów </w:t>
      </w:r>
      <w:r>
        <w:rPr>
          <w:rFonts w:cs="Arial"/>
        </w:rPr>
        <w:t>rozwojowych i modernizacyjnych</w:t>
      </w:r>
      <w:r w:rsidRPr="00497B7F">
        <w:rPr>
          <w:rFonts w:cs="Arial"/>
        </w:rPr>
        <w:t>, nakłady na remonty generalne, wymianę wyposażenia technicznego po technicznym okresie użytkowania</w:t>
      </w:r>
      <w:r>
        <w:rPr>
          <w:rFonts w:cs="Arial"/>
        </w:rPr>
        <w:t xml:space="preserve"> </w:t>
      </w:r>
      <w:r w:rsidRPr="00497B7F">
        <w:rPr>
          <w:rFonts w:cs="Arial"/>
        </w:rPr>
        <w:t>(podnoszące wartość środków trwałych)</w:t>
      </w:r>
      <w:r>
        <w:rPr>
          <w:rFonts w:cs="Arial"/>
        </w:rPr>
        <w:t>;</w:t>
      </w:r>
    </w:p>
    <w:p w:rsidR="00A35A85" w:rsidRPr="00C73980" w:rsidRDefault="00A35A85" w:rsidP="00A35A85">
      <w:pPr>
        <w:numPr>
          <w:ilvl w:val="0"/>
          <w:numId w:val="2"/>
        </w:numPr>
        <w:rPr>
          <w:rFonts w:cs="Arial"/>
        </w:rPr>
      </w:pPr>
      <w:r>
        <w:rPr>
          <w:rFonts w:cs="Arial"/>
        </w:rPr>
        <w:t xml:space="preserve">rezerwę (opcjonalnie), która mimo, że </w:t>
      </w:r>
      <w:r w:rsidRPr="00497B7F">
        <w:rPr>
          <w:rFonts w:cs="Arial"/>
        </w:rPr>
        <w:t xml:space="preserve">kwalifikuje się do finansowania z </w:t>
      </w:r>
      <w:r>
        <w:rPr>
          <w:rFonts w:cs="Arial"/>
        </w:rPr>
        <w:t>funduszy unijnych</w:t>
      </w:r>
      <w:r w:rsidRPr="00497B7F">
        <w:rPr>
          <w:rFonts w:cs="Arial"/>
        </w:rPr>
        <w:t xml:space="preserve">, </w:t>
      </w:r>
      <w:r>
        <w:rPr>
          <w:rFonts w:cs="Arial"/>
        </w:rPr>
        <w:t>to jednak</w:t>
      </w:r>
      <w:r w:rsidRPr="00497B7F">
        <w:rPr>
          <w:rFonts w:cs="Arial"/>
        </w:rPr>
        <w:t xml:space="preserve"> nie jest</w:t>
      </w:r>
      <w:r>
        <w:rPr>
          <w:rFonts w:cs="Arial"/>
        </w:rPr>
        <w:t xml:space="preserve"> </w:t>
      </w:r>
      <w:r w:rsidRPr="00497B7F">
        <w:rPr>
          <w:rFonts w:cs="Arial"/>
        </w:rPr>
        <w:t xml:space="preserve">uwzględniana w obliczeniu luki finansowej. </w:t>
      </w:r>
      <w:r>
        <w:rPr>
          <w:rFonts w:cs="Arial"/>
        </w:rPr>
        <w:t>Ta pozycja winna być zatem wydzielona w harmonogramie.</w:t>
      </w:r>
    </w:p>
    <w:p w:rsidR="00A35A85" w:rsidRDefault="00A35A85" w:rsidP="00A35A85">
      <w:pPr>
        <w:rPr>
          <w:rFonts w:cs="Arial"/>
        </w:rPr>
      </w:pPr>
    </w:p>
    <w:p w:rsidR="00A35A85" w:rsidRDefault="00EC07D6" w:rsidP="00A35A85">
      <w:pPr>
        <w:rPr>
          <w:rFonts w:cs="Arial"/>
        </w:rPr>
      </w:pPr>
      <w:r>
        <w:rPr>
          <w:i/>
        </w:rPr>
        <w:t>Należy pamiętać, że harmonogram realizacji procesu inwestycyjnego powinien być:</w:t>
      </w:r>
    </w:p>
    <w:p w:rsidR="00A35A85" w:rsidRPr="00C73980" w:rsidRDefault="00A35A85" w:rsidP="00A35A85">
      <w:pPr>
        <w:numPr>
          <w:ilvl w:val="0"/>
          <w:numId w:val="2"/>
        </w:numPr>
        <w:rPr>
          <w:rFonts w:cs="Arial"/>
        </w:rPr>
      </w:pPr>
      <w:r w:rsidRPr="00A14FE3">
        <w:rPr>
          <w:rFonts w:cs="Arial"/>
        </w:rPr>
        <w:t>pop</w:t>
      </w:r>
      <w:r>
        <w:rPr>
          <w:rFonts w:cs="Arial"/>
        </w:rPr>
        <w:t>rawny (czy harmonogram jest zgodny z harmonogramem realizacji projektu przedstawionym w części </w:t>
      </w:r>
      <w:r w:rsidR="009E7CC9">
        <w:rPr>
          <w:rFonts w:cs="Arial"/>
        </w:rPr>
        <w:t>3.1.3 niniejszej instrukcji</w:t>
      </w:r>
      <w:r>
        <w:rPr>
          <w:rFonts w:cs="Arial"/>
        </w:rPr>
        <w:t>? Czy harmonogram rzeczowo-finansowy jest spójny z wnioskiem projektowym? Czy nie brakuje żadnego etapu, a są jedynie te etapy, które były wskazane wcześniej? Czy harmonogram nie zawiera błędów rachunkowych przy sumowaniu?);</w:t>
      </w:r>
    </w:p>
    <w:p w:rsidR="00A35A85" w:rsidRPr="00C73980" w:rsidRDefault="00A35A85" w:rsidP="00A35A85">
      <w:pPr>
        <w:numPr>
          <w:ilvl w:val="0"/>
          <w:numId w:val="2"/>
        </w:numPr>
        <w:rPr>
          <w:rFonts w:cs="Arial"/>
        </w:rPr>
      </w:pPr>
      <w:r w:rsidRPr="00A14FE3">
        <w:rPr>
          <w:rFonts w:cs="Arial"/>
        </w:rPr>
        <w:t>zrozumiały</w:t>
      </w:r>
      <w:r>
        <w:rPr>
          <w:rFonts w:cs="Arial"/>
        </w:rPr>
        <w:t xml:space="preserve"> (czy wszystkie etapy wynikają z procesu inwestycyjnego? Czy są logicznie powiązane?);</w:t>
      </w:r>
    </w:p>
    <w:p w:rsidR="00A35A85" w:rsidRPr="00C73980" w:rsidRDefault="00A35A85" w:rsidP="00A35A85">
      <w:pPr>
        <w:numPr>
          <w:ilvl w:val="0"/>
          <w:numId w:val="2"/>
        </w:numPr>
        <w:rPr>
          <w:rFonts w:cs="Arial"/>
        </w:rPr>
      </w:pPr>
      <w:r>
        <w:rPr>
          <w:rFonts w:cs="Arial"/>
        </w:rPr>
        <w:t xml:space="preserve">rzetelny (czy uwzględniono również nakłady w okresie eksploatacji? np. </w:t>
      </w:r>
      <w:r w:rsidRPr="003E5CA3">
        <w:rPr>
          <w:rFonts w:cs="Arial"/>
        </w:rPr>
        <w:t>zakup ruchomych środków trwałych, urządzeń nie będącyc</w:t>
      </w:r>
      <w:r>
        <w:rPr>
          <w:rFonts w:cs="Arial"/>
        </w:rPr>
        <w:t>h składnikiem nakładów na budowę</w:t>
      </w:r>
      <w:r w:rsidRPr="003E5CA3">
        <w:rPr>
          <w:rFonts w:cs="Arial"/>
        </w:rPr>
        <w:t>, nakłady na remonty generalne i nakłady odtworzeniowe podnoszące wartość środków trwałych</w:t>
      </w:r>
      <w:r>
        <w:rPr>
          <w:rFonts w:cs="Arial"/>
        </w:rPr>
        <w:t xml:space="preserve"> oraz</w:t>
      </w:r>
      <w:r w:rsidRPr="003E5CA3">
        <w:rPr>
          <w:rFonts w:cs="Arial"/>
        </w:rPr>
        <w:t xml:space="preserve"> wymianę wyposażenia technicznego po technicznym okresie użytkowania</w:t>
      </w:r>
      <w:r>
        <w:rPr>
          <w:rFonts w:cs="Arial"/>
        </w:rPr>
        <w:t>);</w:t>
      </w:r>
    </w:p>
    <w:p w:rsidR="00A35A85" w:rsidRPr="00053D90" w:rsidRDefault="00A35A85" w:rsidP="00A35A85">
      <w:pPr>
        <w:numPr>
          <w:ilvl w:val="0"/>
          <w:numId w:val="2"/>
        </w:numPr>
        <w:rPr>
          <w:rFonts w:cs="Arial"/>
        </w:rPr>
      </w:pPr>
      <w:r w:rsidRPr="00A14FE3">
        <w:rPr>
          <w:rFonts w:cs="Arial"/>
        </w:rPr>
        <w:t>wiarygodny</w:t>
      </w:r>
      <w:r>
        <w:rPr>
          <w:rFonts w:cs="Arial"/>
        </w:rPr>
        <w:t xml:space="preserve"> (czy przedstawiony harmonogram jest realny? czy założono prawdziwe elementy realizacji projektu? czy określono źródła szacunku kosztów? </w:t>
      </w:r>
      <w:r w:rsidRPr="00133FED">
        <w:rPr>
          <w:rFonts w:cs="Arial"/>
        </w:rPr>
        <w:t>(np. kosztorys inwestorski, przetarg, oferty potencjalnych wykonawców, doświadczenia inwestora)</w:t>
      </w:r>
      <w:r>
        <w:rPr>
          <w:rFonts w:cs="Arial"/>
        </w:rPr>
        <w:t>)</w:t>
      </w:r>
    </w:p>
    <w:p w:rsidR="00456752" w:rsidRDefault="00456752" w:rsidP="00456752"/>
    <w:tbl>
      <w:tblPr>
        <w:tblW w:w="1385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tblPr>
      <w:tblGrid>
        <w:gridCol w:w="675"/>
        <w:gridCol w:w="2540"/>
        <w:gridCol w:w="503"/>
        <w:gridCol w:w="509"/>
        <w:gridCol w:w="514"/>
        <w:gridCol w:w="511"/>
        <w:gridCol w:w="503"/>
        <w:gridCol w:w="509"/>
        <w:gridCol w:w="514"/>
        <w:gridCol w:w="511"/>
        <w:gridCol w:w="504"/>
        <w:gridCol w:w="508"/>
        <w:gridCol w:w="515"/>
        <w:gridCol w:w="510"/>
        <w:gridCol w:w="504"/>
        <w:gridCol w:w="508"/>
        <w:gridCol w:w="515"/>
        <w:gridCol w:w="3005"/>
      </w:tblGrid>
      <w:tr w:rsidR="003441A4" w:rsidRPr="00976D48" w:rsidTr="002B20F9">
        <w:trPr>
          <w:tblHeader/>
        </w:trPr>
        <w:tc>
          <w:tcPr>
            <w:tcW w:w="675"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3441A4" w:rsidRPr="00976D48" w:rsidRDefault="003441A4" w:rsidP="003A653B">
            <w:pPr>
              <w:pStyle w:val="PSDBTabelaNagwek"/>
              <w:rPr>
                <w:szCs w:val="14"/>
              </w:rPr>
            </w:pPr>
            <w:r w:rsidRPr="00976D48">
              <w:rPr>
                <w:szCs w:val="14"/>
              </w:rPr>
              <w:t>Lp.</w:t>
            </w:r>
          </w:p>
        </w:tc>
        <w:tc>
          <w:tcPr>
            <w:tcW w:w="2540"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3441A4" w:rsidRPr="00976D48" w:rsidRDefault="003441A4" w:rsidP="003A653B">
            <w:pPr>
              <w:pStyle w:val="PSDBTabelaNagwek"/>
              <w:rPr>
                <w:szCs w:val="14"/>
              </w:rPr>
            </w:pPr>
            <w:r w:rsidRPr="00976D48">
              <w:rPr>
                <w:szCs w:val="14"/>
              </w:rPr>
              <w:t>Zakres informacji</w:t>
            </w:r>
          </w:p>
        </w:tc>
        <w:tc>
          <w:tcPr>
            <w:tcW w:w="10643" w:type="dxa"/>
            <w:gridSpan w:val="16"/>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3441A4" w:rsidRPr="00976D48" w:rsidRDefault="003441A4" w:rsidP="003A653B">
            <w:pPr>
              <w:pStyle w:val="PSDBTabelaNagwek"/>
              <w:rPr>
                <w:szCs w:val="14"/>
              </w:rPr>
            </w:pPr>
            <w:r w:rsidRPr="00976D48">
              <w:rPr>
                <w:szCs w:val="14"/>
              </w:rPr>
              <w:t>Opis</w:t>
            </w:r>
          </w:p>
        </w:tc>
      </w:tr>
      <w:tr w:rsidR="003441A4"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3A653B">
            <w:pPr>
              <w:pStyle w:val="PSDBTabelaNormalny"/>
              <w:rPr>
                <w:sz w:val="12"/>
                <w:szCs w:val="12"/>
              </w:rPr>
            </w:pPr>
            <w:r>
              <w:rPr>
                <w:sz w:val="12"/>
                <w:szCs w:val="12"/>
              </w:rPr>
              <w:t>4.1.4</w:t>
            </w:r>
          </w:p>
        </w:tc>
        <w:tc>
          <w:tcPr>
            <w:tcW w:w="2540" w:type="dxa"/>
            <w:tcBorders>
              <w:top w:val="nil"/>
              <w:left w:val="single" w:sz="4" w:space="0" w:color="999999"/>
              <w:bottom w:val="nil"/>
              <w:right w:val="single" w:sz="4" w:space="0" w:color="999999"/>
              <w:tl2br w:val="nil"/>
              <w:tr2bl w:val="nil"/>
            </w:tcBorders>
            <w:shd w:val="clear" w:color="auto" w:fill="ECF8F6"/>
          </w:tcPr>
          <w:p w:rsidR="003441A4" w:rsidRPr="002856BB" w:rsidRDefault="003441A4" w:rsidP="003A653B">
            <w:pPr>
              <w:pStyle w:val="PSDBTabelaNormalny"/>
            </w:pPr>
            <w:r>
              <w:t>Harmonogram realizacji projektu</w:t>
            </w:r>
          </w:p>
        </w:tc>
        <w:tc>
          <w:tcPr>
            <w:tcW w:w="10643" w:type="dxa"/>
            <w:gridSpan w:val="16"/>
            <w:tcBorders>
              <w:top w:val="nil"/>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r w:rsidRPr="00976D48">
              <w:rPr>
                <w:rFonts w:cs="Verdana"/>
              </w:rPr>
              <w:t>Harmonogram musi być wykonany przynajmniej w układzie kwartalnym.</w:t>
            </w:r>
          </w:p>
          <w:p w:rsidR="003441A4" w:rsidRDefault="003441A4" w:rsidP="003A653B">
            <w:pPr>
              <w:pStyle w:val="PSDBTabelaNormalny"/>
              <w:tabs>
                <w:tab w:val="left" w:pos="256"/>
              </w:tabs>
            </w:pPr>
            <w:r>
              <w:t>H</w:t>
            </w:r>
            <w:r w:rsidRPr="006728B1">
              <w:t xml:space="preserve">armonogram musi zawierać </w:t>
            </w:r>
            <w:r>
              <w:t>wszystkie wskazane niżej</w:t>
            </w:r>
            <w:r w:rsidRPr="006728B1">
              <w:t xml:space="preserve"> elementy składowe procesu inwestycyjnego</w:t>
            </w:r>
            <w:r>
              <w:t>.</w:t>
            </w:r>
          </w:p>
          <w:p w:rsidR="003441A4" w:rsidRDefault="003441A4" w:rsidP="003A653B">
            <w:pPr>
              <w:pStyle w:val="PSDBTabelaNormalny"/>
              <w:tabs>
                <w:tab w:val="left" w:pos="256"/>
              </w:tabs>
            </w:pPr>
            <w:r>
              <w:t>Harmonogram musi być przejrzysty.</w:t>
            </w:r>
          </w:p>
          <w:p w:rsidR="003441A4" w:rsidRDefault="003441A4" w:rsidP="003A653B">
            <w:pPr>
              <w:pStyle w:val="PSDBTabelaNormalny"/>
              <w:tabs>
                <w:tab w:val="left" w:pos="256"/>
              </w:tabs>
            </w:pPr>
            <w:r>
              <w:lastRenderedPageBreak/>
              <w:t>Przyjęte w harmonogramie terminy realizacji muszą być możliwe do osiągnięcia i zgodne z obowiązującym prawodawstwem, muszą one uwzględniać czas niezbędny na wykonanie odpowiednich czynności przez wszystkich uczestników procesu inwestycyjnego.</w:t>
            </w:r>
          </w:p>
          <w:p w:rsidR="003441A4" w:rsidRDefault="003441A4" w:rsidP="003A653B">
            <w:pPr>
              <w:pStyle w:val="PSDBTabelaNormalny"/>
              <w:tabs>
                <w:tab w:val="left" w:pos="256"/>
              </w:tabs>
            </w:pPr>
            <w:r>
              <w:t xml:space="preserve">Harmonogram powinien uwzględniać w miarę możliwości różne cykle realizacyjne każdego z elementów składowych zadania inwestycyjnego: minimalny, przeciętny i maksymalny (np. z uwzględnieniem ryzyka opóźnień np. związanych z sezonowością) </w:t>
            </w:r>
            <w:r w:rsidRPr="00976D48">
              <w:rPr>
                <w:u w:val="single"/>
              </w:rPr>
              <w:t>lub</w:t>
            </w:r>
            <w:r>
              <w:t xml:space="preserve"> też należy omówić w formie opisowej warunki realizacji każdego elementu składowego w cyklu minimalnym, przeciętnym i maksymalnym.</w:t>
            </w:r>
          </w:p>
          <w:p w:rsidR="003441A4" w:rsidRDefault="003441A4" w:rsidP="003A653B">
            <w:pPr>
              <w:pStyle w:val="PSDBTabelaNormalny"/>
              <w:tabs>
                <w:tab w:val="left" w:pos="256"/>
              </w:tabs>
            </w:pPr>
            <w:r>
              <w:t>Powinien być wykonany harmonogram (diagram) minimalny, przeciętny i maksymalny oraz przeprowadzona analiza elementów krytycznych.</w:t>
            </w:r>
          </w:p>
          <w:p w:rsidR="003441A4" w:rsidRPr="006728B1" w:rsidRDefault="003441A4" w:rsidP="003A653B">
            <w:pPr>
              <w:pStyle w:val="PSDBTabelaNormalny"/>
              <w:tabs>
                <w:tab w:val="left" w:pos="256"/>
              </w:tabs>
            </w:pPr>
            <w:r>
              <w:t>Muszą być wskazane czynniki mogące wpłynąć na opóźnienia w realizacji projektu – czynniki ryzyka, należy również pokazać potencjalne sposoby i możliwości zredukowania zagrożeń związanych z opóźnieniami projektu.</w:t>
            </w:r>
          </w:p>
        </w:tc>
      </w:tr>
      <w:tr w:rsidR="003441A4" w:rsidRPr="00976D48"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3A653B">
            <w:pPr>
              <w:pStyle w:val="PSDBTabelaNormalny"/>
              <w:rPr>
                <w:b/>
                <w:sz w:val="12"/>
                <w:szCs w:val="12"/>
              </w:rPr>
            </w:pPr>
          </w:p>
        </w:tc>
        <w:tc>
          <w:tcPr>
            <w:tcW w:w="2540"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rPr>
                <w:b/>
              </w:rPr>
            </w:pPr>
            <w:r w:rsidRPr="00976D48">
              <w:rPr>
                <w:b/>
              </w:rPr>
              <w:t>Zakres prac</w:t>
            </w:r>
          </w:p>
        </w:tc>
        <w:tc>
          <w:tcPr>
            <w:tcW w:w="2037" w:type="dxa"/>
            <w:gridSpan w:val="4"/>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b/>
              </w:rPr>
            </w:pPr>
            <w:r w:rsidRPr="00976D48">
              <w:rPr>
                <w:rFonts w:cs="Verdana"/>
                <w:b/>
              </w:rPr>
              <w:t>20</w:t>
            </w:r>
            <w:r>
              <w:rPr>
                <w:rFonts w:cs="Verdana"/>
                <w:b/>
              </w:rPr>
              <w:t>16</w:t>
            </w:r>
          </w:p>
        </w:tc>
        <w:tc>
          <w:tcPr>
            <w:tcW w:w="2037" w:type="dxa"/>
            <w:gridSpan w:val="4"/>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b/>
              </w:rPr>
            </w:pPr>
            <w:r w:rsidRPr="00976D48">
              <w:rPr>
                <w:rFonts w:cs="Verdana"/>
                <w:b/>
              </w:rPr>
              <w:t>20</w:t>
            </w:r>
            <w:r>
              <w:rPr>
                <w:rFonts w:cs="Verdana"/>
                <w:b/>
              </w:rPr>
              <w:t>17</w:t>
            </w:r>
          </w:p>
        </w:tc>
        <w:tc>
          <w:tcPr>
            <w:tcW w:w="2037" w:type="dxa"/>
            <w:gridSpan w:val="4"/>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b/>
              </w:rPr>
            </w:pPr>
            <w:r w:rsidRPr="00976D48">
              <w:rPr>
                <w:rFonts w:cs="Verdana"/>
                <w:b/>
              </w:rPr>
              <w:t>20</w:t>
            </w:r>
            <w:r>
              <w:rPr>
                <w:rFonts w:cs="Verdana"/>
                <w:b/>
              </w:rPr>
              <w:t>18</w:t>
            </w:r>
          </w:p>
        </w:tc>
        <w:tc>
          <w:tcPr>
            <w:tcW w:w="4532" w:type="dxa"/>
            <w:gridSpan w:val="4"/>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b/>
              </w:rPr>
            </w:pPr>
            <w:r w:rsidRPr="00976D48">
              <w:rPr>
                <w:rFonts w:cs="Verdana"/>
                <w:b/>
              </w:rPr>
              <w:t>20</w:t>
            </w:r>
            <w:r>
              <w:rPr>
                <w:rFonts w:cs="Verdana"/>
                <w:b/>
              </w:rPr>
              <w:t>19</w:t>
            </w:r>
          </w:p>
        </w:tc>
      </w:tr>
      <w:tr w:rsidR="00E3735C" w:rsidRPr="00976D48" w:rsidTr="003441A4">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3A653B">
            <w:pPr>
              <w:pStyle w:val="PSDBTabelaNormalny"/>
              <w:rPr>
                <w:b/>
                <w:sz w:val="12"/>
                <w:szCs w:val="12"/>
              </w:rPr>
            </w:pPr>
          </w:p>
        </w:tc>
        <w:tc>
          <w:tcPr>
            <w:tcW w:w="2540"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rPr>
                <w:b/>
              </w:rPr>
            </w:pPr>
          </w:p>
        </w:tc>
        <w:tc>
          <w:tcPr>
            <w:tcW w:w="503"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b/>
              </w:rPr>
            </w:pPr>
            <w:r w:rsidRPr="00976D48">
              <w:rPr>
                <w:rFonts w:cs="Verdana"/>
                <w:b/>
              </w:rPr>
              <w:t>I</w:t>
            </w:r>
          </w:p>
        </w:tc>
        <w:tc>
          <w:tcPr>
            <w:tcW w:w="509"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b/>
              </w:rPr>
            </w:pPr>
            <w:r w:rsidRPr="00976D48">
              <w:rPr>
                <w:rFonts w:cs="Verdana"/>
                <w:b/>
              </w:rPr>
              <w:t>II</w:t>
            </w:r>
          </w:p>
        </w:tc>
        <w:tc>
          <w:tcPr>
            <w:tcW w:w="514"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b/>
              </w:rPr>
            </w:pPr>
            <w:r w:rsidRPr="00976D48">
              <w:rPr>
                <w:rFonts w:cs="Verdana"/>
                <w:b/>
              </w:rPr>
              <w:t>III</w:t>
            </w:r>
          </w:p>
        </w:tc>
        <w:tc>
          <w:tcPr>
            <w:tcW w:w="511"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b/>
              </w:rPr>
            </w:pPr>
            <w:r w:rsidRPr="00976D48">
              <w:rPr>
                <w:rFonts w:cs="Verdana"/>
                <w:b/>
              </w:rPr>
              <w:t>IV</w:t>
            </w:r>
          </w:p>
        </w:tc>
        <w:tc>
          <w:tcPr>
            <w:tcW w:w="503"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b/>
              </w:rPr>
            </w:pPr>
            <w:r w:rsidRPr="00976D48">
              <w:rPr>
                <w:rFonts w:cs="Verdana"/>
                <w:b/>
              </w:rPr>
              <w:t>I</w:t>
            </w:r>
          </w:p>
        </w:tc>
        <w:tc>
          <w:tcPr>
            <w:tcW w:w="509"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b/>
              </w:rPr>
            </w:pPr>
            <w:r w:rsidRPr="00976D48">
              <w:rPr>
                <w:rFonts w:cs="Verdana"/>
                <w:b/>
              </w:rPr>
              <w:t>II</w:t>
            </w:r>
          </w:p>
        </w:tc>
        <w:tc>
          <w:tcPr>
            <w:tcW w:w="514"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b/>
              </w:rPr>
            </w:pPr>
            <w:r w:rsidRPr="00976D48">
              <w:rPr>
                <w:rFonts w:cs="Verdana"/>
                <w:b/>
              </w:rPr>
              <w:t>III</w:t>
            </w:r>
          </w:p>
        </w:tc>
        <w:tc>
          <w:tcPr>
            <w:tcW w:w="511"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b/>
              </w:rPr>
            </w:pPr>
            <w:r w:rsidRPr="00976D48">
              <w:rPr>
                <w:rFonts w:cs="Verdana"/>
                <w:b/>
              </w:rPr>
              <w:t>IV</w:t>
            </w:r>
          </w:p>
        </w:tc>
        <w:tc>
          <w:tcPr>
            <w:tcW w:w="504"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b/>
              </w:rPr>
            </w:pPr>
            <w:r w:rsidRPr="00976D48">
              <w:rPr>
                <w:rFonts w:cs="Verdana"/>
                <w:b/>
              </w:rPr>
              <w:t>I</w:t>
            </w:r>
          </w:p>
        </w:tc>
        <w:tc>
          <w:tcPr>
            <w:tcW w:w="508"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b/>
              </w:rPr>
            </w:pPr>
            <w:r w:rsidRPr="00976D48">
              <w:rPr>
                <w:rFonts w:cs="Verdana"/>
                <w:b/>
              </w:rPr>
              <w:t>II</w:t>
            </w:r>
          </w:p>
        </w:tc>
        <w:tc>
          <w:tcPr>
            <w:tcW w:w="515"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b/>
              </w:rPr>
            </w:pPr>
            <w:r w:rsidRPr="00976D48">
              <w:rPr>
                <w:rFonts w:cs="Verdana"/>
                <w:b/>
              </w:rPr>
              <w:t>III</w:t>
            </w:r>
          </w:p>
        </w:tc>
        <w:tc>
          <w:tcPr>
            <w:tcW w:w="510"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b/>
              </w:rPr>
            </w:pPr>
            <w:r w:rsidRPr="00976D48">
              <w:rPr>
                <w:rFonts w:cs="Verdana"/>
                <w:b/>
              </w:rPr>
              <w:t>IV</w:t>
            </w:r>
          </w:p>
        </w:tc>
        <w:tc>
          <w:tcPr>
            <w:tcW w:w="504"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b/>
              </w:rPr>
            </w:pPr>
            <w:r w:rsidRPr="00976D48">
              <w:rPr>
                <w:rFonts w:cs="Verdana"/>
                <w:b/>
              </w:rPr>
              <w:t>I</w:t>
            </w:r>
          </w:p>
        </w:tc>
        <w:tc>
          <w:tcPr>
            <w:tcW w:w="508"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b/>
              </w:rPr>
            </w:pPr>
            <w:r w:rsidRPr="00976D48">
              <w:rPr>
                <w:rFonts w:cs="Verdana"/>
                <w:b/>
              </w:rPr>
              <w:t>II</w:t>
            </w:r>
          </w:p>
        </w:tc>
        <w:tc>
          <w:tcPr>
            <w:tcW w:w="515"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b/>
              </w:rPr>
            </w:pPr>
            <w:r w:rsidRPr="00976D48">
              <w:rPr>
                <w:rFonts w:cs="Verdana"/>
                <w:b/>
              </w:rPr>
              <w:t>III</w:t>
            </w:r>
          </w:p>
        </w:tc>
        <w:tc>
          <w:tcPr>
            <w:tcW w:w="3005"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b/>
              </w:rPr>
            </w:pPr>
            <w:r w:rsidRPr="00976D48">
              <w:rPr>
                <w:rFonts w:cs="Verdana"/>
                <w:b/>
              </w:rPr>
              <w:t>IV</w:t>
            </w:r>
          </w:p>
        </w:tc>
      </w:tr>
      <w:tr w:rsidR="00E3735C" w:rsidRPr="002856BB" w:rsidTr="003441A4">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3A653B">
            <w:pPr>
              <w:pStyle w:val="PSDBTabelaNormalny"/>
              <w:rPr>
                <w:sz w:val="12"/>
                <w:szCs w:val="12"/>
              </w:rPr>
            </w:pPr>
          </w:p>
        </w:tc>
        <w:tc>
          <w:tcPr>
            <w:tcW w:w="2540" w:type="dxa"/>
            <w:tcBorders>
              <w:top w:val="single" w:sz="4" w:space="0" w:color="999999"/>
              <w:left w:val="single" w:sz="4" w:space="0" w:color="999999"/>
              <w:bottom w:val="nil"/>
              <w:right w:val="single" w:sz="4" w:space="0" w:color="999999"/>
              <w:tl2br w:val="nil"/>
              <w:tr2bl w:val="nil"/>
            </w:tcBorders>
            <w:shd w:val="clear" w:color="auto" w:fill="ECF8F6"/>
          </w:tcPr>
          <w:p w:rsidR="003441A4" w:rsidRDefault="00FD7626" w:rsidP="003A653B">
            <w:pPr>
              <w:pStyle w:val="PSDBTabelaNormalny"/>
            </w:pPr>
            <w:r>
              <w:rPr>
                <w:noProof/>
              </w:rPr>
              <w:pict>
                <v:group id="Group 495" o:spid="_x0000_s1066" style="position:absolute;margin-left:111.8pt;margin-top:7.95pt;width:382.25pt;height:140.9pt;z-index:251655168;mso-position-horizontal-relative:text;mso-position-vertical-relative:text" coordorigin="2290,3525" coordsize="7645,28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">
                  <v:line id="Line 496" o:spid="_x0000_s1067" style="position:absolute;visibility:visible" from="4688,3962" to="5447,39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25b8UAAADcAAAADwAAAGRycy9kb3ducmV2LnhtbESPS2sCQRCE7wH/w9BCbnFW81BWRxGJ&#10;IASUrOK52el94E7PstPR9d9nAgGPRVV9RS1WvWvUlbpQezYwHiWgiHNvay4NnI7blxmoIMgWG89k&#10;4E4BVsvB0wJT62/8TddMShUhHFI0UIm0qdYhr8hhGPmWOHqF7xxKlF2pbYe3CHeNniTJh3ZYc1yo&#10;sKVNRfkl+3EGzsdXOez3m69+91kUh/ftvZEkM+Z52K/noIR6eYT/2ztr4G06hr8z8Qjo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O25b8UAAADcAAAADwAAAAAAAAAA&#10;AAAAAAChAgAAZHJzL2Rvd25yZXYueG1sUEsFBgAAAAAEAAQA+QAAAJMDAAAAAA==&#10;" strokecolor="green" strokeweight="4.5pt"/>
                  <v:line id="Line 497" o:spid="_x0000_s1068" style="position:absolute;visibility:visible" from="4684,4081" to="5548,40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9vU8MAAADcAAAADwAAAGRycy9kb3ducmV2LnhtbESPT2sCMRTE70K/Q3hCb5pVim23RlnK&#10;Cl5rxV4fyds/uHnZJum6fvtGEDwOM/MbZr0dbScG8qF1rGAxz0AQa2darhUcv3ezNxAhIhvsHJOC&#10;KwXYbp4ma8yNu/AXDYdYiwThkKOCJsY+lzLohiyGueuJk1c5bzEm6WtpPF4S3HZymWUrabHltNBg&#10;T58N6fPhzyooi92p0JX/qfR7+TsswnGIZanU83QsPkBEGuMjfG/vjYKX1yXczqQjID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8Pb1PDAAAA3AAAAA8AAAAAAAAAAAAA&#10;AAAAoQIAAGRycy9kb3ducmV2LnhtbFBLBQYAAAAABAAEAPkAAACRAwAAAAA=&#10;" strokecolor="#fc0" strokeweight="4.5pt"/>
                  <v:line id="Line 498" o:spid="_x0000_s1069" style="position:absolute;visibility:visible" from="4687,4202" to="5671,42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FxEccAAADcAAAADwAAAGRycy9kb3ducmV2LnhtbESPQWvCQBSE7wX/w/KE3pqNtrQlukq0&#10;CK14Ma2It0f2mcRk34bsVuO/7woFj8PMfMNM571pxJk6V1lWMIpiEMS51RUXCn6+V0/vIJxH1thY&#10;JgVXcjCfDR6mmGh74S2dM1+IAGGXoILS+zaR0uUlGXSRbYmDd7SdQR9kV0jd4SXATSPHcfwqDVYc&#10;FkpsaVlSXme/RkG2Xo3qatnsT4vtx/i62S2+0kOv1OOwTycgPPX+Hv5vf2oFL2/PcDsTjoCc/Q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R4XERxwAAANwAAAAPAAAAAAAA&#10;AAAAAAAAAKECAABkcnMvZG93bnJldi54bWxQSwUGAAAAAAQABAD5AAAAlQMAAAAA&#10;" strokecolor="red" strokeweight="4.5pt"/>
                  <v:line id="Line 499" o:spid="_x0000_s1070" style="position:absolute;visibility:visible" from="5548,4465" to="6373,44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pSvMMAAADcAAAADwAAAGRycy9kb3ducmV2LnhtbESPT2sCMRTE70K/Q3iCN81axLZboyxl&#10;hV5rxV4fyds/uHnZJnHdfvtGEDwOM/MbZrMbbScG8qF1rGC5yEAQa2darhUcv/fzVxAhIhvsHJOC&#10;Pwqw2z5NNpgbd+UvGg6xFgnCIUcFTYx9LmXQDVkMC9cTJ69y3mJM0tfSeLwmuO3kc5atpcWW00KD&#10;PX00pM+Hi1VQFvtToSv/U+m38ndYhuMQy1Kp2XQs3kFEGuMjfG9/GgWrlxXczqQjIL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qUrzDAAAA3AAAAA8AAAAAAAAAAAAA&#10;AAAAoQIAAGRycy9kb3ducmV2LnhtbFBLBQYAAAAABAAEAPkAAACRAwAAAAA=&#10;" strokecolor="#fc0" strokeweight="4.5pt"/>
                  <v:line id="Line 500" o:spid="_x0000_s1071" style="position:absolute;visibility:visible" from="5678,4586" to="6503,45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RM/scAAADcAAAADwAAAGRycy9kb3ducmV2LnhtbESPT2vCQBTE7wW/w/KE3pqN0n9EV4kW&#10;oRUvphXx9sg+k5js25Ddavz2XaHgcZiZ3zDTeW8acabOVZYVjKIYBHFudcWFgp/v1dM7COeRNTaW&#10;ScGVHMxng4cpJtpeeEvnzBciQNglqKD0vk2kdHlJBl1kW+LgHW1n0AfZFVJ3eAlw08hxHL9KgxWH&#10;hRJbWpaU19mvUZCtV6O6Wjb702L7Mb5udouv9NAr9Tjs0wkIT72/h//bn1rB89sL3M6EIyBn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xREz+xwAAANwAAAAPAAAAAAAA&#10;AAAAAAAAAKECAABkcnMvZG93bnJldi54bWxQSwUGAAAAAAQABAD5AAAAlQMAAAAA&#10;" strokecolor="red" strokeweight="4.5pt"/>
                  <v:line id="Line 501" o:spid="_x0000_s1072" style="position:absolute;visibility:visible" from="5438,4354" to="6263,4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QhG8UAAADcAAAADwAAAGRycy9kb3ducmV2LnhtbESPX2vCQBDE3wv9DscWfKuX1lYlekoR&#10;BUFQjKXPS27zh+b2Qm7V+O17QsHHYWZ+w8yXvWvUhbpQezbwNkxAEefe1lwa+D5tXqeggiBbbDyT&#10;gRsFWC6en+aYWn/lI10yKVWEcEjRQCXSplqHvCKHYehb4ugVvnMoUXalth1eI9w1+j1JxtphzXGh&#10;wpZWFeW/2dkZ+DmN5LDfr3b9dl0Uh8/NrZEkM2bw0n/NQAn18gj/t7fWwMdkDPcz8Qjox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wQhG8UAAADcAAAADwAAAAAAAAAA&#10;AAAAAAChAgAAZHJzL2Rvd25yZXYueG1sUEsFBgAAAAAEAAQA+QAAAJMDAAAAAA==&#10;" strokecolor="green" strokeweight="4.5pt"/>
                  <v:line id="Line 502" o:spid="_x0000_s1073" style="position:absolute;visibility:visible" from="5445,3923" to="5445,44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hosMIAAADcAAAADwAAAGRycy9kb3ducmV2LnhtbESPQWvCQBSE70L/w/IKvYhurGIkdRUR&#10;Cj0aFc+P7DNJk/c2ZLca/323UPA4zMw3zHo7cKtu1PvaiYHZNAFFUjhbS2ngfPqcrED5gGKxdUIG&#10;HuRhu3kZrTGz7i453Y6hVBEiPkMDVQhdprUvKmL0U9eRRO/qesYQZV9q2+M9wrnV70my1Iy1xIUK&#10;O9pXVDTHHzagm3kjp5SZ7WM/pm/OL4chN+btddh9gAo0hGf4v/1lDSzSFP7OxCOgN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YhosMIAAADcAAAADwAAAAAAAAAAAAAA&#10;AAChAgAAZHJzL2Rvd25yZXYueG1sUEsFBgAAAAAEAAQA+QAAAJADAAAAAA==&#10;" strokecolor="green">
                    <v:stroke dashstyle="dash"/>
                  </v:line>
                  <v:line id="Line 503" o:spid="_x0000_s1074" style="position:absolute;visibility:visible" from="6253,3528" to="6253,43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f8wr8AAADcAAAADwAAAGRycy9kb3ducmV2LnhtbERPS4vCMBC+C/sfwizsRTT1wSrVKIsg&#10;7NGq7HloxrbbzqQ0Ueu/NwfB48f3Xm97btSNOl85MTAZJ6BIcmcrKQycT/vREpQPKBYbJ2TgQR62&#10;m4/BGlPr7pLR7RgKFUPEp2igDKFNtfZ5SYx+7FqSyF1cxxgi7AptO7zHcG70NEm+NWMlsaHElnYl&#10;5fXxygZ0PavltGBm+9gN6Z+zv0OfGfP12f+sQAXqw1v8cv9aA/NFXBvPxCOgN0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Bf8wr8AAADcAAAADwAAAAAAAAAAAAAAAACh&#10;AgAAZHJzL2Rvd25yZXYueG1sUEsFBgAAAAAEAAQA+QAAAI0DAAAAAA==&#10;" strokecolor="green">
                    <v:stroke dashstyle="dash"/>
                  </v:line>
                  <v:line id="Line 504" o:spid="_x0000_s1075" style="position:absolute;visibility:visible" from="4697,3549" to="6258,35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u1acUAAADcAAAADwAAAGRycy9kb3ducmV2LnhtbESPX2vCQBDE3wv9DscW+lYvtlZt6ilF&#10;KggFxSg+L7nNH8zthdxW47f3CgUfh5n5DTNb9K5RZ+pC7dnAcJCAIs69rbk0cNivXqaggiBbbDyT&#10;gSsFWMwfH2aYWn/hHZ0zKVWEcEjRQCXSplqHvCKHYeBb4ugVvnMoUXalth1eItw1+jVJxtphzXGh&#10;wpaWFeWn7NcZOO7fZLvZLH/69XdRbN9X10aSzJjnp/7rE5RQL/fwf3ttDYwmH/B3Jh4BPb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pu1acUAAADcAAAADwAAAAAAAAAA&#10;AAAAAAChAgAAZHJzL2Rvd25yZXYueG1sUEsFBgAAAAAEAAQA+QAAAJMDAAAAAA==&#10;" strokecolor="green" strokeweight="4.5pt"/>
                  <v:line id="Line 505" o:spid="_x0000_s1076" style="position:absolute;visibility:visible" from="4693,3668" to="6364,36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UQkmL8AAADcAAAADwAAAGRycy9kb3ducmV2LnhtbERPy2oCMRTdC/2HcAvuNGORolOjDDKC&#10;26ro9pLcedDJzZik4/j3zaLg8nDem91oOzGQD61jBYt5BoJYO9NyreByPsxWIEJENtg5JgVPCrDb&#10;vk02mBv34G8aTrEWKYRDjgqaGPtcyqAbshjmridOXOW8xZigr6Xx+EjhtpMfWfYpLbacGhrsad+Q&#10;/jn9WgVlcbgWuvK3Sq/L+7AIlyGWpVLT97H4AhFpjC/xv/toFCxXaX46k46A3P4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xUQkmL8AAADcAAAADwAAAAAAAAAAAAAAAACh&#10;AgAAZHJzL2Rvd25yZXYueG1sUEsFBgAAAAAEAAQA+QAAAI0DAAAAAA==&#10;" strokecolor="#fc0" strokeweight="4.5pt"/>
                  <v:line id="Line 506" o:spid="_x0000_s1077" style="position:absolute;visibility:visible" from="4693,3787" to="6507,37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6o62sUAAADcAAAADwAAAGRycy9kb3ducmV2LnhtbESPQYvCMBSE78L+h/AWvGlaEZFqFHUR&#10;VtmL3RXx9miebbV5KU3U+u83guBxmJlvmOm8NZW4UeNKywrifgSCOLO65FzB3++6NwbhPLLGyjIp&#10;eJCD+eyjM8VE2zvv6Jb6XAQIuwQVFN7XiZQuK8ig69uaOHgn2xj0QTa51A3eA9xUchBFI2mw5LBQ&#10;YE2rgrJLejUK0u06vpSr6nBe7r4Gj5/9crM4tkp1P9vFBISn1r/Dr/a3VjAcx/A8E46AnP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6o62sUAAADcAAAADwAAAAAAAAAA&#10;AAAAAAChAgAAZHJzL2Rvd25yZXYueG1sUEsFBgAAAAAEAAQA+QAAAJMDAAAAAA==&#10;" strokecolor="red" strokeweight="4.5pt"/>
                  <v:line id="Line 507" o:spid="_x0000_s1078" style="position:absolute;visibility:visible" from="5542,4043" to="5542,45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LWktcUAAADcAAAADwAAAGRycy9kb3ducmV2LnhtbESPQWsCMRSE7wX/Q3gFbzVbaUW2RhFB&#10;qz2otS30+Eiem2U3L8sm6vbfN4LgcZiZb5jJrHO1OFMbSs8KngcZCGLtTcmFgu+v5dMYRIjIBmvP&#10;pOCPAsymvYcJ5sZf+JPOh1iIBOGQowIbY5NLGbQlh2HgG+LkHX3rMCbZFtK0eElwV8thlo2kw5LT&#10;gsWGFpZ0dTg5BfP306u2qy1ufvT+1x9Dtd59VEr1H7v5G4hIXbyHb+21UfAyHsL1TDoCcv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LWktcUAAADcAAAADwAAAAAAAAAA&#10;AAAAAAChAgAAZHJzL2Rvd25yZXYueG1sUEsFBgAAAAAEAAQA+QAAAJMDAAAAAA==&#10;" strokecolor="#fc0">
                    <v:stroke dashstyle="dash"/>
                  </v:line>
                  <v:line id="Line 508" o:spid="_x0000_s1079" style="position:absolute;visibility:visible" from="4695,3525" to="4695,40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2YelMIAAADcAAAADwAAAGRycy9kb3ducmV2LnhtbESPQWvCQBSE74L/YXmFXqRurNJKdBUR&#10;Cj02Rnp+ZJ9Jmry3Ibtq/PddQfA4zMw3zHo7cKsu1PvaiYHZNAFFUjhbS2ngmH+9LUH5gGKxdUIG&#10;buRhuxmP1phad5WMLodQqggRn6KBKoQu1doXFTH6qetIondyPWOIsi+17fEa4dzq9yT50Iy1xIUK&#10;O9pXVDSHMxvQzbyR/JOZ7W0/oT/Ofn+GzJjXl2G3AhVoCM/wo/1tDSyWc7ifiUdAb/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2YelMIAAADcAAAADwAAAAAAAAAAAAAA&#10;AAChAgAAZHJzL2Rvd25yZXYueG1sUEsFBgAAAAAEAAQA+QAAAJADAAAAAA==&#10;" strokecolor="green">
                    <v:stroke dashstyle="dash"/>
                  </v:line>
                  <v:line id="Line 509" o:spid="_x0000_s1080" style="position:absolute;visibility:visible" from="6365,3644" to="6365,44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CZWsYAAADcAAAADwAAAGRycy9kb3ducmV2LnhtbESPT2sCMRTE74LfIbxCb5qtaJGtUUTw&#10;T3uo1rbQ4yN5bpbdvCybqOu3bwoFj8PM/IaZLTpXiwu1ofSs4GmYgSDW3pRcKPj6XA+mIEJENlh7&#10;JgU3CrCY93szzI2/8gddjrEQCcIhRwU2xiaXMmhLDsPQN8TJO/nWYUyyLaRp8ZrgrpajLHuWDktO&#10;CxYbWlnS1fHsFCy354m2m3d8/daHH38K1W7/Vin1+NAtX0BE6uI9/N/eGQXj6Rj+zqQjIO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AQmVrGAAAA3AAAAA8AAAAAAAAA&#10;AAAAAAAAoQIAAGRycy9kb3ducmV2LnhtbFBLBQYAAAAABAAEAPkAAACUAwAAAAA=&#10;" strokecolor="#fc0">
                    <v:stroke dashstyle="dash"/>
                  </v:line>
                  <v:line id="Line 510" o:spid="_x0000_s1081" style="position:absolute;visibility:visible" from="6499,3768" to="6499,46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t8Mo8YAAADcAAAADwAAAGRycy9kb3ducmV2LnhtbESPzWrDMBCE74W8g9hAb7WckBbjRgmN&#10;IaWHEshPSY+LtbVFrZWRlMR9+yhQyHGYmW+Y+XKwnTiTD8axgkmWgyCunTbcKDjs108FiBCRNXaO&#10;ScEfBVguRg9zLLW78JbOu9iIBOFQooI2xr6UMtQtWQyZ64mT9+O8xZikb6T2eElw28lpnr9Ii4bT&#10;Qos9VS3Vv7uTVbDyZnN8/6o+I862VfU9Oa2OfqPU43h4ewURaYj38H/7QyuYFc9wO5OOgFxc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LfDKPGAAAA3AAAAA8AAAAAAAAA&#10;AAAAAAAAoQIAAGRycy9kb3ducmV2LnhtbFBLBQYAAAAABAAEAPkAAACUAwAAAAA=&#10;" strokecolor="red">
                    <v:stroke dashstyle="dash"/>
                  </v:line>
                  <v:shapetype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AutoShape 511" o:spid="_x0000_s1082" type="#_x0000_t48" style="position:absolute;left:2290;top:4185;width:1100;height:4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qWT8YA&#10;AADcAAAADwAAAGRycy9kb3ducmV2LnhtbESPT2sCMRTE7wW/Q3iCl6JZa3FlNYpYxIq9+Ae8PjbP&#10;3cXNy5pE3X77plDocZiZ3zCzRWtq8SDnK8sKhoMEBHFudcWFgtNx3Z+A8AFZY22ZFHyTh8W88zLD&#10;TNsn7+lxCIWIEPYZKihDaDIpfV6SQT+wDXH0LtYZDFG6QmqHzwg3tXxLkrE0WHFcKLGhVUn59XA3&#10;CrZf8rzZfdyXt5VLt6c0Hb0WF1aq122XUxCB2vAf/mt/agXvkzH8nolHQM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1qWT8YAAADcAAAADwAAAAAAAAAAAAAAAACYAgAAZHJz&#10;L2Rvd25yZXYueG1sUEsFBgAAAAAEAAQA9QAAAIsDAAAAAA==&#10;" adj="47383,-31862,35581,8796,23956,8796" strokecolor="green">
                    <v:stroke startarrow="classic" startarrowlength="long" endarrowwidth="wide" endarrowlength="long"/>
                    <v:shadow on="t" opacity=".5" offset="-2pt"/>
                    <v:textbox inset=".5mm,.5mm,.5mm,.5mm">
                      <w:txbxContent>
                        <w:p w:rsidR="001D7962" w:rsidRPr="00B84A48" w:rsidRDefault="001D7962" w:rsidP="00456752">
                          <w:pPr>
                            <w:spacing w:before="0"/>
                            <w:jc w:val="center"/>
                            <w:rPr>
                              <w:color w:val="008000"/>
                              <w:sz w:val="14"/>
                              <w:szCs w:val="14"/>
                            </w:rPr>
                          </w:pPr>
                          <w:r w:rsidRPr="00B84A48">
                            <w:rPr>
                              <w:color w:val="008000"/>
                              <w:sz w:val="14"/>
                              <w:szCs w:val="14"/>
                            </w:rPr>
                            <w:t xml:space="preserve">Wariant </w:t>
                          </w:r>
                          <w:r w:rsidRPr="00B84A48">
                            <w:rPr>
                              <w:color w:val="008000"/>
                              <w:sz w:val="14"/>
                              <w:szCs w:val="14"/>
                            </w:rPr>
                            <w:br/>
                            <w:t xml:space="preserve">minimalny </w:t>
                          </w:r>
                        </w:p>
                      </w:txbxContent>
                    </v:textbox>
                    <o:callout v:ext="edit" minusx="t"/>
                  </v:shape>
                  <v:shape id="AutoShape 512" o:spid="_x0000_s1083" type="#_x0000_t48" style="position:absolute;left:2941;top:5221;width:1040;height:4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4UgcMA&#10;AADcAAAADwAAAGRycy9kb3ducmV2LnhtbESPT4vCMBTE7wt+h/AEb2vqUtZSjSKCoBfFPxdvj+bZ&#10;FpuXkmS1+unNguBxmJnfMNN5ZxpxI+drywpGwwQEcWF1zaWC03H1nYHwAVljY5kUPMjDfNb7mmKu&#10;7Z33dDuEUkQI+xwVVCG0uZS+qMigH9qWOHoX6wyGKF0ptcN7hJtG/iTJrzRYc1yosKVlRcX18GcU&#10;bDfjcN49svTYPSnVfu90uXFKDfrdYgIiUBc+4Xd7rRWk2Rj+z8QjIG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A4UgcMAAADcAAAADwAAAAAAAAAAAAAAAACYAgAAZHJzL2Rv&#10;d25yZXYueG1sUEsFBgAAAAAEAAQA9QAAAIgDAAAAAA==&#10;" adj="38444,-74281,31216,8796,24092,8796" strokecolor="#f60">
                    <v:stroke startarrow="classic" startarrowlength="long" endarrowwidth="wide" endarrowlength="long"/>
                    <v:shadow on="t" opacity=".5" offset="-2pt"/>
                    <v:textbox inset=".5mm,.5mm,.5mm,.5mm">
                      <w:txbxContent>
                        <w:p w:rsidR="001D7962" w:rsidRPr="00B84A48" w:rsidRDefault="001D7962" w:rsidP="00456752">
                          <w:pPr>
                            <w:spacing w:before="0"/>
                            <w:jc w:val="center"/>
                            <w:rPr>
                              <w:color w:val="FF6600"/>
                              <w:sz w:val="14"/>
                              <w:szCs w:val="14"/>
                            </w:rPr>
                          </w:pPr>
                          <w:r w:rsidRPr="00B84A48">
                            <w:rPr>
                              <w:color w:val="FF6600"/>
                              <w:sz w:val="14"/>
                              <w:szCs w:val="14"/>
                            </w:rPr>
                            <w:t xml:space="preserve">Wariant </w:t>
                          </w:r>
                          <w:r w:rsidRPr="00B84A48">
                            <w:rPr>
                              <w:color w:val="FF6600"/>
                              <w:sz w:val="14"/>
                              <w:szCs w:val="14"/>
                            </w:rPr>
                            <w:br/>
                            <w:t>przeciętny</w:t>
                          </w:r>
                        </w:p>
                      </w:txbxContent>
                    </v:textbox>
                    <o:callout v:ext="edit" minusx="t"/>
                  </v:shape>
                  <v:shape id="AutoShape 513" o:spid="_x0000_s1084" type="#_x0000_t48" style="position:absolute;left:3341;top:5901;width:1040;height:4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imHMEA&#10;AADcAAAADwAAAGRycy9kb3ducmV2LnhtbERPy4rCMBTdD/gP4Q64G1NFpHRMRQYEdSFjdePu2tw+&#10;mOamNLFWv36yEFweznu5GkwjeupcbVnBdBKBIM6trrlUcD5tvmIQziNrbCyTggc5WKWjjyUm2t75&#10;SH3mSxFC2CWooPK+TaR0eUUG3cS2xIErbGfQB9iVUnd4D+GmkbMoWkiDNYeGClv6qSj/y25GQXHQ&#10;+nqdz3ZszvvLs/+dZuu4UWr8Oay/QXga/Fv8cm+1gnkc1oYz4QjI9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YphzBAAAA3AAAAA8AAAAAAAAAAAAAAAAAmAIAAGRycy9kb3du&#10;cmV2LnhtbFBLBQYAAAAABAAEAPUAAACGAwAAAAA=&#10;" adj="32628,-103602,28329,8796,24092,8796" strokecolor="red">
                    <v:stroke startarrow="classic" startarrowlength="long" endarrowwidth="wide" endarrowlength="long"/>
                    <v:shadow on="t" opacity=".5" offset="-2pt"/>
                    <v:textbox inset=".5mm,.5mm,.5mm,.5mm">
                      <w:txbxContent>
                        <w:p w:rsidR="001D7962" w:rsidRPr="00B84A48" w:rsidRDefault="001D7962" w:rsidP="00456752">
                          <w:pPr>
                            <w:spacing w:before="0"/>
                            <w:jc w:val="center"/>
                            <w:rPr>
                              <w:color w:val="FF0000"/>
                              <w:sz w:val="14"/>
                              <w:szCs w:val="14"/>
                            </w:rPr>
                          </w:pPr>
                          <w:r w:rsidRPr="00B84A48">
                            <w:rPr>
                              <w:color w:val="FF0000"/>
                              <w:sz w:val="14"/>
                              <w:szCs w:val="14"/>
                            </w:rPr>
                            <w:t xml:space="preserve">Wariant </w:t>
                          </w:r>
                          <w:r w:rsidRPr="00B84A48">
                            <w:rPr>
                              <w:color w:val="FF0000"/>
                              <w:sz w:val="14"/>
                              <w:szCs w:val="14"/>
                            </w:rPr>
                            <w:br/>
                            <w:t>maksymalny</w:t>
                          </w:r>
                        </w:p>
                      </w:txbxContent>
                    </v:textbox>
                    <o:callout v:ext="edit" minusx="t"/>
                  </v:shape>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utoShape 514" o:spid="_x0000_s1085" type="#_x0000_t66" style="position:absolute;left:6740;top:3880;width:560;height:4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EVqcYA&#10;AADcAAAADwAAAGRycy9kb3ducmV2LnhtbESPQUvDQBSE7wX/w/IEb+2mIiXGbosowR6kbaIHj4/s&#10;azaYfRt21zT++64g9DjMzDfMejvZXozkQ+dYwXKRgSBunO64VfD5Uc5zECEia+wdk4JfCrDd3MzW&#10;WGh35orGOrYiQTgUqMDEOBRShsaQxbBwA3HyTs5bjEn6VmqP5wS3vbzPspW02HFaMDjQi6Hmu/6x&#10;Cirpj/vsdflVvtWlyQ/vp/1uHJW6u52en0BEmuI1/N/eaQUP+SP8nUlHQG4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rEVqcYAAADcAAAADwAAAAAAAAAAAAAAAACYAgAAZHJz&#10;L2Rvd25yZXYueG1sUEsFBgAAAAAEAAQA9QAAAIsDAAAAAA==&#10;" adj="9257">
                    <v:shadow on="t" opacity=".5" offset="-2pt"/>
                  </v:shape>
                  <v:shape id="Text Box 515" o:spid="_x0000_s1086" type="#_x0000_t202" style="position:absolute;left:7415;top:3613;width:2520;height:8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z1RMIA&#10;AADcAAAADwAAAGRycy9kb3ducmV2LnhtbERPPWvDMBDdC/kP4grdarlJCbVrJYRAIVA6JO3i7Wxd&#10;LCfWyVhqbP/7aihkfLzvYjvZTtxo8K1jBS9JCoK4drrlRsHP98fzGwgfkDV2jknBTB62m8VDgbl2&#10;Ix/pdgqNiCHsc1RgQuhzKX1tyKJPXE8cubMbLIYIh0bqAccYbju5TNO1tNhybDDY095QfT39WgV6&#10;vUorLPn6dVgZPZehyvDyqdTT47R7BxFoCnfxv/ugFbxmcX48E4+A3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bPVEwgAAANwAAAAPAAAAAAAAAAAAAAAAAJgCAABkcnMvZG93&#10;bnJldi54bWxQSwUGAAAAAAQABAD1AAAAhwMAAAAA&#10;">
                    <v:shadow on="t" opacity=".5" offset="-2pt"/>
                    <v:textbox inset=".5mm,.5mm,.5mm,.5mm">
                      <w:txbxContent>
                        <w:p w:rsidR="001D7962" w:rsidRPr="00B84A48" w:rsidRDefault="001D7962" w:rsidP="00456752">
                          <w:pPr>
                            <w:spacing w:before="0"/>
                            <w:jc w:val="center"/>
                            <w:rPr>
                              <w:sz w:val="14"/>
                              <w:szCs w:val="14"/>
                            </w:rPr>
                          </w:pPr>
                          <w:r>
                            <w:rPr>
                              <w:sz w:val="14"/>
                              <w:szCs w:val="14"/>
                            </w:rPr>
                            <w:t>uzyskanie prawa… jest</w:t>
                          </w:r>
                          <w:r w:rsidRPr="00B84A48">
                            <w:rPr>
                              <w:sz w:val="14"/>
                              <w:szCs w:val="14"/>
                            </w:rPr>
                            <w:t xml:space="preserve"> </w:t>
                          </w:r>
                          <w:r w:rsidRPr="00B84A48">
                            <w:rPr>
                              <w:b/>
                              <w:sz w:val="14"/>
                              <w:szCs w:val="14"/>
                            </w:rPr>
                            <w:t>elementem krytycznym</w:t>
                          </w:r>
                          <w:r w:rsidRPr="00B84A48">
                            <w:rPr>
                              <w:sz w:val="14"/>
                              <w:szCs w:val="14"/>
                            </w:rPr>
                            <w:t xml:space="preserve"> (mogą powodować opóźnienia) dlatego należy je dokładniej omówić</w:t>
                          </w:r>
                        </w:p>
                      </w:txbxContent>
                    </v:textbox>
                  </v:shape>
                </v:group>
              </w:pict>
            </w:r>
            <w:r w:rsidR="003441A4">
              <w:t>uzyskanie decyzji o ustaleniu lokalizacji projektu inwestycyjnego</w:t>
            </w:r>
          </w:p>
        </w:tc>
        <w:tc>
          <w:tcPr>
            <w:tcW w:w="503"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09"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14"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11"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03"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09"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14"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11"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04"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08"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15"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10"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04"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08"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15"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3005"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r>
      <w:tr w:rsidR="00E3735C" w:rsidRPr="002856BB" w:rsidTr="003441A4">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3A653B">
            <w:pPr>
              <w:pStyle w:val="PSDBTabelaNormalny"/>
              <w:rPr>
                <w:sz w:val="12"/>
                <w:szCs w:val="12"/>
              </w:rPr>
            </w:pPr>
          </w:p>
        </w:tc>
        <w:tc>
          <w:tcPr>
            <w:tcW w:w="2540" w:type="dxa"/>
            <w:tcBorders>
              <w:top w:val="single" w:sz="4" w:space="0" w:color="999999"/>
              <w:left w:val="single" w:sz="4" w:space="0" w:color="999999"/>
              <w:bottom w:val="nil"/>
              <w:right w:val="single" w:sz="4" w:space="0" w:color="999999"/>
              <w:tl2br w:val="nil"/>
              <w:tr2bl w:val="nil"/>
            </w:tcBorders>
            <w:shd w:val="clear" w:color="auto" w:fill="ECF8F6"/>
          </w:tcPr>
          <w:p w:rsidR="003441A4" w:rsidRDefault="003441A4" w:rsidP="003A653B">
            <w:pPr>
              <w:pStyle w:val="PSDBTabelaNormalny"/>
            </w:pPr>
            <w:r>
              <w:t>uzyskanie prawa do dysponowania nieruchomością na cele budowlane</w:t>
            </w:r>
          </w:p>
        </w:tc>
        <w:tc>
          <w:tcPr>
            <w:tcW w:w="503"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09"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14"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11"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03"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09"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14"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11"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04"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08"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15"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10"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04"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08"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15"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3005"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r>
      <w:tr w:rsidR="00E3735C" w:rsidRPr="002856BB" w:rsidTr="003441A4">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3A653B">
            <w:pPr>
              <w:pStyle w:val="PSDBTabelaNormalny"/>
              <w:rPr>
                <w:sz w:val="12"/>
                <w:szCs w:val="12"/>
              </w:rPr>
            </w:pPr>
          </w:p>
        </w:tc>
        <w:tc>
          <w:tcPr>
            <w:tcW w:w="2540" w:type="dxa"/>
            <w:tcBorders>
              <w:top w:val="single" w:sz="4" w:space="0" w:color="999999"/>
              <w:left w:val="single" w:sz="4" w:space="0" w:color="999999"/>
              <w:bottom w:val="nil"/>
              <w:right w:val="single" w:sz="4" w:space="0" w:color="999999"/>
              <w:tl2br w:val="nil"/>
              <w:tr2bl w:val="nil"/>
            </w:tcBorders>
            <w:shd w:val="clear" w:color="auto" w:fill="ECF8F6"/>
          </w:tcPr>
          <w:p w:rsidR="003441A4" w:rsidRDefault="003441A4" w:rsidP="003A653B">
            <w:pPr>
              <w:pStyle w:val="PSDBTabelaNormalny"/>
            </w:pPr>
            <w:r>
              <w:t>uzyskanie pozwolenia na budowę</w:t>
            </w:r>
          </w:p>
        </w:tc>
        <w:tc>
          <w:tcPr>
            <w:tcW w:w="503"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09"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14"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11"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03"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09"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14"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11"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04"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08"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15"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10"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04"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08"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15"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3005"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r>
      <w:tr w:rsidR="00E3735C" w:rsidRPr="002856BB" w:rsidTr="003441A4">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3A653B">
            <w:pPr>
              <w:pStyle w:val="PSDBTabelaNormalny"/>
              <w:rPr>
                <w:sz w:val="12"/>
                <w:szCs w:val="12"/>
              </w:rPr>
            </w:pPr>
          </w:p>
        </w:tc>
        <w:tc>
          <w:tcPr>
            <w:tcW w:w="2540" w:type="dxa"/>
            <w:tcBorders>
              <w:top w:val="single" w:sz="4" w:space="0" w:color="999999"/>
              <w:left w:val="single" w:sz="4" w:space="0" w:color="999999"/>
              <w:bottom w:val="nil"/>
              <w:right w:val="single" w:sz="4" w:space="0" w:color="999999"/>
              <w:tl2br w:val="nil"/>
              <w:tr2bl w:val="nil"/>
            </w:tcBorders>
            <w:shd w:val="clear" w:color="auto" w:fill="ECF8F6"/>
          </w:tcPr>
          <w:p w:rsidR="003441A4" w:rsidRDefault="003441A4" w:rsidP="003A653B">
            <w:pPr>
              <w:pStyle w:val="PSDBTabelaNormalny"/>
            </w:pPr>
            <w:r>
              <w:t>ogłoszenie przetargu na wykonanie zadania inwestycyjnego i podpisanie umowy z wykonawcą robót</w:t>
            </w:r>
          </w:p>
        </w:tc>
        <w:tc>
          <w:tcPr>
            <w:tcW w:w="503"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09"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14"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11"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03"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09"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14"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11"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04"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08"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15"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10"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04"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08"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15"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3005"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r>
      <w:tr w:rsidR="00E3735C" w:rsidRPr="002856BB" w:rsidTr="003441A4">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3A653B">
            <w:pPr>
              <w:pStyle w:val="PSDBTabelaNormalny"/>
              <w:rPr>
                <w:sz w:val="12"/>
                <w:szCs w:val="12"/>
              </w:rPr>
            </w:pPr>
          </w:p>
        </w:tc>
        <w:tc>
          <w:tcPr>
            <w:tcW w:w="2540" w:type="dxa"/>
            <w:tcBorders>
              <w:top w:val="single" w:sz="4" w:space="0" w:color="999999"/>
              <w:left w:val="single" w:sz="4" w:space="0" w:color="999999"/>
              <w:bottom w:val="nil"/>
              <w:right w:val="single" w:sz="4" w:space="0" w:color="999999"/>
              <w:tl2br w:val="nil"/>
              <w:tr2bl w:val="nil"/>
            </w:tcBorders>
            <w:shd w:val="clear" w:color="auto" w:fill="ECF8F6"/>
          </w:tcPr>
          <w:p w:rsidR="003441A4" w:rsidRDefault="003441A4" w:rsidP="003A653B">
            <w:pPr>
              <w:pStyle w:val="PSDBTabelaNormalny"/>
            </w:pPr>
            <w:r>
              <w:t xml:space="preserve">wykonanie robót w poszczególnych etapach realizacyjnych </w:t>
            </w:r>
            <w:r w:rsidRPr="00976D48">
              <w:rPr>
                <w:i/>
              </w:rPr>
              <w:t>[wyszczególnić]</w:t>
            </w:r>
          </w:p>
        </w:tc>
        <w:tc>
          <w:tcPr>
            <w:tcW w:w="503"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09"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14"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11"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03"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09"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14"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11"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04"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08"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15"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10"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04"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08"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15"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3005"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r>
      <w:tr w:rsidR="00E3735C" w:rsidRPr="002856BB" w:rsidTr="003441A4">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3A653B">
            <w:pPr>
              <w:pStyle w:val="PSDBTabelaNormalny"/>
              <w:rPr>
                <w:sz w:val="12"/>
                <w:szCs w:val="12"/>
              </w:rPr>
            </w:pPr>
          </w:p>
        </w:tc>
        <w:tc>
          <w:tcPr>
            <w:tcW w:w="2540" w:type="dxa"/>
            <w:tcBorders>
              <w:top w:val="single" w:sz="4" w:space="0" w:color="999999"/>
              <w:left w:val="single" w:sz="4" w:space="0" w:color="999999"/>
              <w:bottom w:val="nil"/>
              <w:right w:val="single" w:sz="4" w:space="0" w:color="999999"/>
              <w:tl2br w:val="nil"/>
              <w:tr2bl w:val="nil"/>
            </w:tcBorders>
            <w:shd w:val="clear" w:color="auto" w:fill="ECF8F6"/>
          </w:tcPr>
          <w:p w:rsidR="003441A4" w:rsidRDefault="003441A4" w:rsidP="003A653B">
            <w:pPr>
              <w:pStyle w:val="PSDBTabelaNormalny"/>
            </w:pPr>
            <w:r>
              <w:t>odbiór końcowy robót</w:t>
            </w:r>
          </w:p>
        </w:tc>
        <w:tc>
          <w:tcPr>
            <w:tcW w:w="503"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09"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14"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11"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03"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09"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14"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11"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04"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08"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15"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10"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04"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08"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15"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3005"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r>
      <w:tr w:rsidR="00E3735C" w:rsidRPr="002856BB" w:rsidTr="003441A4">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3A653B">
            <w:pPr>
              <w:pStyle w:val="PSDBTabelaNormalny"/>
              <w:rPr>
                <w:sz w:val="12"/>
                <w:szCs w:val="12"/>
              </w:rPr>
            </w:pPr>
          </w:p>
        </w:tc>
        <w:tc>
          <w:tcPr>
            <w:tcW w:w="2540" w:type="dxa"/>
            <w:tcBorders>
              <w:top w:val="single" w:sz="4" w:space="0" w:color="999999"/>
              <w:left w:val="single" w:sz="4" w:space="0" w:color="999999"/>
              <w:bottom w:val="nil"/>
              <w:right w:val="single" w:sz="4" w:space="0" w:color="999999"/>
              <w:tl2br w:val="nil"/>
              <w:tr2bl w:val="nil"/>
            </w:tcBorders>
            <w:shd w:val="clear" w:color="auto" w:fill="ECF8F6"/>
          </w:tcPr>
          <w:p w:rsidR="003441A4" w:rsidRDefault="003441A4" w:rsidP="003A653B">
            <w:pPr>
              <w:pStyle w:val="PSDBTabelaNormalny"/>
            </w:pPr>
            <w:r>
              <w:t>rozliczenie końcowe zadania inwestycyjnego</w:t>
            </w:r>
          </w:p>
        </w:tc>
        <w:tc>
          <w:tcPr>
            <w:tcW w:w="503"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09"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14"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11"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03"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09"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14"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11"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04"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08"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15"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10"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04"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08"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15"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3005"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r>
      <w:tr w:rsidR="003441A4"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3A653B">
            <w:pPr>
              <w:pStyle w:val="PSDBTabelaNormalny"/>
              <w:rPr>
                <w:sz w:val="12"/>
                <w:szCs w:val="12"/>
              </w:rPr>
            </w:pPr>
          </w:p>
        </w:tc>
        <w:tc>
          <w:tcPr>
            <w:tcW w:w="2540" w:type="dxa"/>
            <w:tcBorders>
              <w:top w:val="single" w:sz="4" w:space="0" w:color="999999"/>
              <w:left w:val="single" w:sz="4" w:space="0" w:color="999999"/>
              <w:bottom w:val="nil"/>
              <w:right w:val="single" w:sz="4" w:space="0" w:color="999999"/>
              <w:tl2br w:val="nil"/>
              <w:tr2bl w:val="nil"/>
            </w:tcBorders>
            <w:shd w:val="clear" w:color="auto" w:fill="ECF8F6"/>
          </w:tcPr>
          <w:p w:rsidR="003441A4" w:rsidRDefault="003441A4" w:rsidP="003A653B">
            <w:pPr>
              <w:pStyle w:val="PSDBTabelaNormalny"/>
            </w:pPr>
          </w:p>
        </w:tc>
        <w:tc>
          <w:tcPr>
            <w:tcW w:w="10643" w:type="dxa"/>
            <w:gridSpan w:val="16"/>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r w:rsidRPr="00976D48">
              <w:rPr>
                <w:rFonts w:cs="Verdana"/>
              </w:rPr>
              <w:t xml:space="preserve">Harmonogram realizacji projektu jest wstępnym harmonogramem i może zawierać jedynie szkic planowanych robót. Nie trzeba zatem przedstawiać zbytniej szczegółowości opisów zadań. Projekt musi być jednak podzielony na tyle zadań, ile potrzeba do osiągnięcia zakładanych celów bez względu na stopień szczegółowości. </w:t>
            </w:r>
          </w:p>
          <w:p w:rsidR="003441A4" w:rsidRPr="00976D48" w:rsidRDefault="003441A4" w:rsidP="003A653B">
            <w:pPr>
              <w:pStyle w:val="PSDBTabelaNormalny"/>
              <w:tabs>
                <w:tab w:val="left" w:pos="256"/>
              </w:tabs>
              <w:rPr>
                <w:rFonts w:cs="Verdana"/>
              </w:rPr>
            </w:pPr>
            <w:r w:rsidRPr="00976D48">
              <w:rPr>
                <w:rFonts w:cs="Verdana"/>
              </w:rPr>
              <w:t>Należy zwrócić szczególną uwagę na źródła szacunków liczbowych czy kosztowych. Ma to szczególne znaczenie przy zakupie wyposażenia. Należy zatem zadbać o to, aby:</w:t>
            </w:r>
          </w:p>
          <w:p w:rsidR="003441A4" w:rsidRPr="00976D48" w:rsidRDefault="003441A4" w:rsidP="00A1357C">
            <w:pPr>
              <w:pStyle w:val="PSDBTabelaNormalny"/>
              <w:numPr>
                <w:ilvl w:val="0"/>
                <w:numId w:val="10"/>
              </w:numPr>
              <w:tabs>
                <w:tab w:val="clear" w:pos="249"/>
                <w:tab w:val="left" w:pos="256"/>
              </w:tabs>
              <w:rPr>
                <w:rFonts w:cs="Verdana"/>
              </w:rPr>
            </w:pPr>
            <w:r w:rsidRPr="00976D48">
              <w:rPr>
                <w:rFonts w:cs="Verdana"/>
              </w:rPr>
              <w:t xml:space="preserve">źródła nadal były aktualne – opierając się na kosztorysach inwestorskich sprzed 2-3 lat, które w dobie bardzo szybko wzrastających cen materiałów i usług budowlanych stają się nieaktualne, można spowodować, że wyliczenia będą błędne a wyliczenia wskaźników – niewiarygodne (np. dlatego kosztorysy inwestorskie nie mogą być starsze niż 6 miesięcy). </w:t>
            </w:r>
          </w:p>
          <w:p w:rsidR="003441A4" w:rsidRPr="00976D48" w:rsidRDefault="003441A4" w:rsidP="00A1357C">
            <w:pPr>
              <w:pStyle w:val="PSDBTabelaNormalny"/>
              <w:numPr>
                <w:ilvl w:val="0"/>
                <w:numId w:val="10"/>
              </w:numPr>
              <w:tabs>
                <w:tab w:val="clear" w:pos="249"/>
                <w:tab w:val="left" w:pos="256"/>
              </w:tabs>
              <w:rPr>
                <w:rFonts w:cs="Verdana"/>
              </w:rPr>
            </w:pPr>
            <w:r w:rsidRPr="00976D48">
              <w:rPr>
                <w:rFonts w:cs="Verdana"/>
              </w:rPr>
              <w:t>powoływać się na analogiczną sytuację w innym obszarze, kiedy ma to swoje uzasadnienie – często dla obszarów wiejskich przyjmowane są średnie wskaźniki dla Polski, co w dalszym etapie może znacznie zniekształcić wyniki analiz.</w:t>
            </w:r>
          </w:p>
        </w:tc>
      </w:tr>
    </w:tbl>
    <w:p w:rsidR="00456752" w:rsidRDefault="00456752" w:rsidP="00456752"/>
    <w:p w:rsidR="006E1ED7" w:rsidRDefault="006E1ED7" w:rsidP="007003D4">
      <w:pPr>
        <w:pStyle w:val="Nagwek2"/>
      </w:pPr>
      <w:bookmarkStart w:id="72" w:name="_Toc449952808"/>
      <w:r>
        <w:lastRenderedPageBreak/>
        <w:t>Analiza wykonalności</w:t>
      </w:r>
      <w:bookmarkEnd w:id="72"/>
    </w:p>
    <w:p w:rsidR="006E1ED7" w:rsidRDefault="006E1ED7" w:rsidP="007003D4">
      <w:pPr>
        <w:pStyle w:val="Nagwek3"/>
        <w:numPr>
          <w:ilvl w:val="2"/>
          <w:numId w:val="45"/>
        </w:numPr>
      </w:pPr>
      <w:bookmarkStart w:id="73" w:name="_Toc449952809"/>
      <w:r w:rsidRPr="004A1A35">
        <w:t>Wykonalność prawna</w:t>
      </w:r>
      <w:bookmarkEnd w:id="73"/>
    </w:p>
    <w:p w:rsidR="006E1ED7" w:rsidRPr="003A727F" w:rsidRDefault="006E1ED7" w:rsidP="007003D4">
      <w:pPr>
        <w:pStyle w:val="Nagwek4"/>
      </w:pPr>
      <w:r>
        <w:t>Zgodność z prawem budowlanym, prawem zamówień publicznych i innymi uwarunkowaniami</w:t>
      </w:r>
    </w:p>
    <w:p w:rsidR="006E1ED7" w:rsidRPr="007061EC" w:rsidRDefault="006E1ED7" w:rsidP="006E1ED7">
      <w:r w:rsidRPr="007061EC">
        <w:t>W rozdziale niniejszym należy opisać uwarunkowania prawne oraz stopień zaawansowania procedur poprzedzających realizację prac budowlanych</w:t>
      </w:r>
      <w:r w:rsidR="001A1569">
        <w:t xml:space="preserve"> </w:t>
      </w:r>
      <w:r w:rsidR="00704756">
        <w:t>(m.in. informacja o wymaganych pozwoleniach, koncesjach lub procesie ich pozyskiwania, konieczności spełnienia norm wynikających z przepisów prawa odnoszących się pośrednio lub bezpośrednio do realizowanego projektu)</w:t>
      </w:r>
    </w:p>
    <w:tbl>
      <w:tblPr>
        <w:tblW w:w="1385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tblPr>
      <w:tblGrid>
        <w:gridCol w:w="817"/>
        <w:gridCol w:w="2452"/>
        <w:gridCol w:w="1333"/>
        <w:gridCol w:w="1325"/>
        <w:gridCol w:w="7"/>
        <w:gridCol w:w="2077"/>
        <w:gridCol w:w="569"/>
        <w:gridCol w:w="6"/>
        <w:gridCol w:w="5272"/>
      </w:tblGrid>
      <w:tr w:rsidR="003441A4" w:rsidRPr="00976D48" w:rsidTr="002B20F9">
        <w:trPr>
          <w:tblHeader/>
        </w:trPr>
        <w:tc>
          <w:tcPr>
            <w:tcW w:w="817"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3441A4" w:rsidRPr="00976D48" w:rsidRDefault="003441A4" w:rsidP="00250F24">
            <w:pPr>
              <w:pStyle w:val="PSDBTabelaNagwek"/>
              <w:rPr>
                <w:szCs w:val="14"/>
              </w:rPr>
            </w:pPr>
            <w:r w:rsidRPr="00976D48">
              <w:rPr>
                <w:szCs w:val="14"/>
              </w:rPr>
              <w:t>Lp.</w:t>
            </w:r>
          </w:p>
        </w:tc>
        <w:tc>
          <w:tcPr>
            <w:tcW w:w="2452"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3441A4" w:rsidRPr="00976D48" w:rsidRDefault="003441A4" w:rsidP="00250F24">
            <w:pPr>
              <w:pStyle w:val="PSDBTabelaNagwek"/>
              <w:rPr>
                <w:szCs w:val="14"/>
              </w:rPr>
            </w:pPr>
            <w:r w:rsidRPr="00976D48">
              <w:rPr>
                <w:szCs w:val="14"/>
              </w:rPr>
              <w:t>Zakres informacji</w:t>
            </w:r>
          </w:p>
        </w:tc>
        <w:tc>
          <w:tcPr>
            <w:tcW w:w="10589" w:type="dxa"/>
            <w:gridSpan w:val="7"/>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3441A4" w:rsidRPr="00976D48" w:rsidRDefault="003441A4" w:rsidP="00250F24">
            <w:pPr>
              <w:pStyle w:val="PSDBTabelaNagwek"/>
              <w:rPr>
                <w:szCs w:val="14"/>
              </w:rPr>
            </w:pPr>
            <w:r w:rsidRPr="00976D48">
              <w:rPr>
                <w:szCs w:val="14"/>
              </w:rPr>
              <w:t>Opis</w:t>
            </w:r>
          </w:p>
        </w:tc>
      </w:tr>
      <w:tr w:rsidR="003441A4" w:rsidRPr="002856BB" w:rsidTr="002B20F9">
        <w:trPr>
          <w:trHeight w:val="70"/>
        </w:trPr>
        <w:tc>
          <w:tcPr>
            <w:tcW w:w="817"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250F24">
            <w:pPr>
              <w:pStyle w:val="PSDBTabelaNormalny"/>
              <w:rPr>
                <w:sz w:val="12"/>
                <w:szCs w:val="12"/>
              </w:rPr>
            </w:pPr>
            <w:r>
              <w:rPr>
                <w:sz w:val="12"/>
                <w:szCs w:val="12"/>
              </w:rPr>
              <w:t>4.2.1.1.1</w:t>
            </w:r>
          </w:p>
        </w:tc>
        <w:tc>
          <w:tcPr>
            <w:tcW w:w="2452" w:type="dxa"/>
            <w:tcBorders>
              <w:top w:val="nil"/>
              <w:left w:val="single" w:sz="4" w:space="0" w:color="999999"/>
              <w:bottom w:val="nil"/>
              <w:right w:val="single" w:sz="4" w:space="0" w:color="999999"/>
              <w:tl2br w:val="nil"/>
              <w:tr2bl w:val="nil"/>
            </w:tcBorders>
            <w:shd w:val="clear" w:color="auto" w:fill="ECF8F6"/>
          </w:tcPr>
          <w:p w:rsidR="003441A4" w:rsidRDefault="003441A4" w:rsidP="00250F24">
            <w:pPr>
              <w:pStyle w:val="PSDBTabelaNormalny"/>
            </w:pPr>
            <w:r>
              <w:t xml:space="preserve">Uwarunkowania wynikające z procedur prawa budowlanego </w:t>
            </w:r>
          </w:p>
          <w:p w:rsidR="003441A4" w:rsidRDefault="003441A4" w:rsidP="00250F24">
            <w:pPr>
              <w:pStyle w:val="PSDBTabelaNormalny"/>
            </w:pPr>
            <w:r>
              <w:t>i zagospodarowania przestrzennego</w:t>
            </w:r>
          </w:p>
          <w:p w:rsidR="003441A4" w:rsidRPr="002856BB" w:rsidRDefault="003441A4" w:rsidP="00250F24">
            <w:pPr>
              <w:pStyle w:val="PSDBTabelaNormalny"/>
            </w:pPr>
          </w:p>
        </w:tc>
        <w:tc>
          <w:tcPr>
            <w:tcW w:w="10589" w:type="dxa"/>
            <w:gridSpan w:val="7"/>
            <w:tcBorders>
              <w:top w:val="nil"/>
              <w:left w:val="single" w:sz="4" w:space="0" w:color="999999"/>
              <w:bottom w:val="nil"/>
              <w:right w:val="single" w:sz="4" w:space="0" w:color="999999"/>
              <w:tl2br w:val="nil"/>
              <w:tr2bl w:val="nil"/>
            </w:tcBorders>
            <w:shd w:val="clear" w:color="auto" w:fill="F9F9F9"/>
          </w:tcPr>
          <w:p w:rsidR="003441A4" w:rsidRDefault="003441A4" w:rsidP="00250F24">
            <w:pPr>
              <w:pStyle w:val="PSDBTabelaNormalny"/>
            </w:pPr>
            <w:r>
              <w:t xml:space="preserve">Należy przedstawić tu informację o stopniu zaawansowania prac związanych z wydaniem prawomocnego pozwolenia na budowę / zgłoszenia robót budowlanych oraz opracowaniem pełnej dokumentacji budowlanej, wymaganej dla pozwolenia na budowę / zgłoszenia robót budowlanych. </w:t>
            </w:r>
          </w:p>
          <w:p w:rsidR="003441A4" w:rsidRDefault="003441A4" w:rsidP="00250F24">
            <w:pPr>
              <w:pStyle w:val="PSDBTabelaNormalny"/>
            </w:pPr>
            <w:r>
              <w:t>Jeśli zakres projektu objęty jest kilkoma pozwoleniami / zgłoszeniami, należy przedstawić odrębnie zakres rzeczowy projektu dla każdego z wymaganych pozwoleń / zgłoszeń, a także podać informację nt. stanu zaawansowania dokumentacji technicznej dla danego pozwolenia / zgłoszenia oraz terminu uzyskania prawomocnego pozwolenia / zgłoszenia (lub przypuszczalnego terminu uzyskania danego dokumentu, jeżeli nie został jeszcze uzyskany).</w:t>
            </w:r>
          </w:p>
          <w:p w:rsidR="003441A4" w:rsidRDefault="003441A4" w:rsidP="00250F24">
            <w:pPr>
              <w:pStyle w:val="PSDBTabelaNormalny"/>
            </w:pPr>
            <w:r>
              <w:t>Jeżeli przewidziane prace stanowią fragment szerszego zakresu objętego pozwoleniem należy opisać i wyjaśnić zaistniałą sytuację.</w:t>
            </w:r>
          </w:p>
          <w:p w:rsidR="003441A4" w:rsidRPr="00BF27E0" w:rsidRDefault="003441A4" w:rsidP="00250F24">
            <w:pPr>
              <w:pStyle w:val="PSDBTabelaNormalny"/>
            </w:pPr>
            <w:r>
              <w:t>Jeżeli zakres rzeczowy projektu nie wymaga uzyskania pozwolenia na budowę ani dokonania zgłoszenia robót budowlanych należy to jednoznacznie napisać z podaniem uzasadnienia opierającego się na przepisach prawa.</w:t>
            </w:r>
          </w:p>
        </w:tc>
      </w:tr>
      <w:tr w:rsidR="003441A4" w:rsidRPr="002856BB" w:rsidTr="002B20F9">
        <w:trPr>
          <w:trHeight w:val="70"/>
        </w:trPr>
        <w:tc>
          <w:tcPr>
            <w:tcW w:w="817"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3441A4">
            <w:pPr>
              <w:pStyle w:val="PSDBTabelaNormalny"/>
              <w:rPr>
                <w:sz w:val="12"/>
                <w:szCs w:val="12"/>
              </w:rPr>
            </w:pPr>
            <w:r>
              <w:rPr>
                <w:sz w:val="12"/>
                <w:szCs w:val="12"/>
              </w:rPr>
              <w:t>4.2.1.1.2</w:t>
            </w:r>
          </w:p>
        </w:tc>
        <w:tc>
          <w:tcPr>
            <w:tcW w:w="2452" w:type="dxa"/>
            <w:tcBorders>
              <w:top w:val="single" w:sz="4" w:space="0" w:color="999999"/>
              <w:left w:val="single" w:sz="4" w:space="0" w:color="999999"/>
              <w:bottom w:val="nil"/>
              <w:right w:val="single" w:sz="4" w:space="0" w:color="999999"/>
              <w:tl2br w:val="nil"/>
              <w:tr2bl w:val="nil"/>
            </w:tcBorders>
            <w:shd w:val="clear" w:color="auto" w:fill="ECF8F6"/>
          </w:tcPr>
          <w:p w:rsidR="003441A4" w:rsidRPr="007061EC" w:rsidRDefault="003441A4" w:rsidP="00250F24">
            <w:pPr>
              <w:pStyle w:val="PSDBTabelaNormalny"/>
            </w:pPr>
            <w:r w:rsidRPr="007061EC">
              <w:t>Prawo do dysponowania nieruchomościami na cele budowlane i/lub cele projektu</w:t>
            </w:r>
          </w:p>
        </w:tc>
        <w:tc>
          <w:tcPr>
            <w:tcW w:w="10589" w:type="dxa"/>
            <w:gridSpan w:val="7"/>
            <w:tcBorders>
              <w:top w:val="single" w:sz="4" w:space="0" w:color="999999"/>
              <w:left w:val="single" w:sz="4" w:space="0" w:color="999999"/>
              <w:bottom w:val="nil"/>
              <w:right w:val="single" w:sz="4" w:space="0" w:color="999999"/>
              <w:tl2br w:val="nil"/>
              <w:tr2bl w:val="nil"/>
            </w:tcBorders>
            <w:shd w:val="clear" w:color="auto" w:fill="F9F9F9"/>
          </w:tcPr>
          <w:p w:rsidR="003441A4" w:rsidRPr="007061EC" w:rsidRDefault="003441A4" w:rsidP="00250F24">
            <w:pPr>
              <w:pStyle w:val="PSDBTabelaNormalny"/>
            </w:pPr>
            <w:r w:rsidRPr="007061EC">
              <w:t xml:space="preserve">Należy przedstawić informację czy oraz na jakiej podstawie </w:t>
            </w:r>
            <w:r>
              <w:t>projekto</w:t>
            </w:r>
            <w:r w:rsidRPr="007061EC">
              <w:t>dawca posiada prawo do dysponowania niezbędnymi nieruchomościami, na których realizowane będą roboty budowlane lub inne prace w ramach projektu.</w:t>
            </w:r>
          </w:p>
        </w:tc>
      </w:tr>
      <w:tr w:rsidR="003441A4" w:rsidRPr="002856BB" w:rsidTr="002B20F9">
        <w:trPr>
          <w:trHeight w:val="70"/>
        </w:trPr>
        <w:tc>
          <w:tcPr>
            <w:tcW w:w="817"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250F24">
            <w:pPr>
              <w:pStyle w:val="PSDBTabelaNormalny"/>
              <w:rPr>
                <w:sz w:val="12"/>
                <w:szCs w:val="12"/>
              </w:rPr>
            </w:pPr>
          </w:p>
        </w:tc>
        <w:tc>
          <w:tcPr>
            <w:tcW w:w="2452"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250F24">
            <w:pPr>
              <w:pStyle w:val="PSDBTabelaNormalny"/>
              <w:rPr>
                <w:i/>
              </w:rPr>
            </w:pPr>
            <w:r w:rsidRPr="00976D48">
              <w:rPr>
                <w:i/>
              </w:rPr>
              <w:t>Numer nieruchomości (działki), na której realizowany będzie projekt</w:t>
            </w:r>
          </w:p>
        </w:tc>
        <w:tc>
          <w:tcPr>
            <w:tcW w:w="1333"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250F24">
            <w:pPr>
              <w:pStyle w:val="PSDBTabelaNormalny"/>
              <w:rPr>
                <w:b/>
              </w:rPr>
            </w:pPr>
            <w:r w:rsidRPr="00976D48">
              <w:rPr>
                <w:b/>
              </w:rPr>
              <w:t>Miejscowość</w:t>
            </w:r>
          </w:p>
        </w:tc>
        <w:tc>
          <w:tcPr>
            <w:tcW w:w="1332" w:type="dxa"/>
            <w:gridSpan w:val="2"/>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250F24">
            <w:pPr>
              <w:pStyle w:val="PSDBTabelaNormalny"/>
              <w:rPr>
                <w:b/>
              </w:rPr>
            </w:pPr>
            <w:r w:rsidRPr="00976D48">
              <w:rPr>
                <w:b/>
              </w:rPr>
              <w:t>Gmina</w:t>
            </w:r>
          </w:p>
        </w:tc>
        <w:tc>
          <w:tcPr>
            <w:tcW w:w="2077"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250F24">
            <w:pPr>
              <w:pStyle w:val="PSDBTabelaNormalny"/>
              <w:rPr>
                <w:b/>
              </w:rPr>
            </w:pPr>
            <w:r w:rsidRPr="00976D48">
              <w:rPr>
                <w:b/>
              </w:rPr>
              <w:t>Tytuł prawny do dysponowania daną nieruchomością (działką)</w:t>
            </w:r>
          </w:p>
        </w:tc>
        <w:tc>
          <w:tcPr>
            <w:tcW w:w="5847" w:type="dxa"/>
            <w:gridSpan w:val="3"/>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250F24">
            <w:pPr>
              <w:pStyle w:val="PSDBTabelaNormalny"/>
              <w:rPr>
                <w:b/>
              </w:rPr>
            </w:pPr>
            <w:r w:rsidRPr="00976D48">
              <w:rPr>
                <w:b/>
              </w:rPr>
              <w:t>Dokument</w:t>
            </w:r>
          </w:p>
          <w:p w:rsidR="003441A4" w:rsidRPr="00F92CD3" w:rsidRDefault="003441A4" w:rsidP="00250F24">
            <w:pPr>
              <w:pStyle w:val="PSDBTabelaNormalny"/>
            </w:pPr>
            <w:r>
              <w:t>(</w:t>
            </w:r>
            <w:r w:rsidRPr="00F92CD3">
              <w:t>sygnatury wpisów do ksiąg wieczystych, repertorium aktów notarialnych, sygnatury</w:t>
            </w:r>
            <w:r>
              <w:t> </w:t>
            </w:r>
            <w:r w:rsidRPr="00F92CD3">
              <w:t xml:space="preserve">decyzji administracyjnych </w:t>
            </w:r>
            <w:r>
              <w:t>itd.)</w:t>
            </w:r>
          </w:p>
        </w:tc>
      </w:tr>
      <w:tr w:rsidR="003441A4" w:rsidRPr="002856BB" w:rsidTr="002B20F9">
        <w:trPr>
          <w:trHeight w:val="70"/>
        </w:trPr>
        <w:tc>
          <w:tcPr>
            <w:tcW w:w="817"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250F24">
            <w:pPr>
              <w:pStyle w:val="PSDBTabelaNormalny"/>
              <w:rPr>
                <w:sz w:val="12"/>
                <w:szCs w:val="12"/>
              </w:rPr>
            </w:pPr>
          </w:p>
        </w:tc>
        <w:tc>
          <w:tcPr>
            <w:tcW w:w="2452" w:type="dxa"/>
            <w:tcBorders>
              <w:top w:val="single" w:sz="4" w:space="0" w:color="999999"/>
              <w:left w:val="single" w:sz="4" w:space="0" w:color="999999"/>
              <w:bottom w:val="nil"/>
              <w:right w:val="single" w:sz="4" w:space="0" w:color="999999"/>
              <w:tl2br w:val="nil"/>
              <w:tr2bl w:val="nil"/>
            </w:tcBorders>
            <w:shd w:val="clear" w:color="auto" w:fill="ECF8F6"/>
          </w:tcPr>
          <w:p w:rsidR="003441A4" w:rsidRPr="007061EC" w:rsidRDefault="003441A4" w:rsidP="00250F24">
            <w:pPr>
              <w:pStyle w:val="PSDBTabelaNormalny"/>
            </w:pPr>
            <w:r>
              <w:t>……</w:t>
            </w:r>
          </w:p>
        </w:tc>
        <w:tc>
          <w:tcPr>
            <w:tcW w:w="1333" w:type="dxa"/>
            <w:tcBorders>
              <w:top w:val="single" w:sz="4" w:space="0" w:color="999999"/>
              <w:left w:val="single" w:sz="4" w:space="0" w:color="999999"/>
              <w:bottom w:val="nil"/>
              <w:right w:val="single" w:sz="4" w:space="0" w:color="999999"/>
              <w:tl2br w:val="nil"/>
              <w:tr2bl w:val="nil"/>
            </w:tcBorders>
            <w:shd w:val="clear" w:color="auto" w:fill="F9F9F9"/>
          </w:tcPr>
          <w:p w:rsidR="003441A4" w:rsidRPr="007061EC" w:rsidRDefault="003441A4" w:rsidP="00250F24">
            <w:pPr>
              <w:pStyle w:val="PSDBTabelaNormalny"/>
            </w:pPr>
          </w:p>
        </w:tc>
        <w:tc>
          <w:tcPr>
            <w:tcW w:w="1332" w:type="dxa"/>
            <w:gridSpan w:val="2"/>
            <w:tcBorders>
              <w:top w:val="single" w:sz="4" w:space="0" w:color="999999"/>
              <w:left w:val="single" w:sz="4" w:space="0" w:color="999999"/>
              <w:bottom w:val="nil"/>
              <w:right w:val="single" w:sz="4" w:space="0" w:color="999999"/>
              <w:tl2br w:val="nil"/>
              <w:tr2bl w:val="nil"/>
            </w:tcBorders>
            <w:shd w:val="clear" w:color="auto" w:fill="ECF8F6"/>
          </w:tcPr>
          <w:p w:rsidR="003441A4" w:rsidRPr="007061EC" w:rsidRDefault="003441A4" w:rsidP="00250F24">
            <w:pPr>
              <w:pStyle w:val="PSDBTabelaNormalny"/>
            </w:pPr>
          </w:p>
        </w:tc>
        <w:tc>
          <w:tcPr>
            <w:tcW w:w="2077" w:type="dxa"/>
            <w:tcBorders>
              <w:top w:val="single" w:sz="4" w:space="0" w:color="999999"/>
              <w:left w:val="single" w:sz="4" w:space="0" w:color="999999"/>
              <w:bottom w:val="nil"/>
              <w:right w:val="single" w:sz="4" w:space="0" w:color="999999"/>
              <w:tl2br w:val="nil"/>
              <w:tr2bl w:val="nil"/>
            </w:tcBorders>
            <w:shd w:val="clear" w:color="auto" w:fill="F9F9F9"/>
          </w:tcPr>
          <w:p w:rsidR="003441A4" w:rsidRPr="007061EC" w:rsidRDefault="003441A4" w:rsidP="00250F24">
            <w:pPr>
              <w:pStyle w:val="PSDBTabelaNormalny"/>
            </w:pPr>
          </w:p>
        </w:tc>
        <w:tc>
          <w:tcPr>
            <w:tcW w:w="5847" w:type="dxa"/>
            <w:gridSpan w:val="3"/>
            <w:tcBorders>
              <w:top w:val="single" w:sz="4" w:space="0" w:color="999999"/>
              <w:left w:val="single" w:sz="4" w:space="0" w:color="999999"/>
              <w:bottom w:val="nil"/>
              <w:right w:val="single" w:sz="4" w:space="0" w:color="999999"/>
              <w:tl2br w:val="nil"/>
              <w:tr2bl w:val="nil"/>
            </w:tcBorders>
            <w:shd w:val="clear" w:color="auto" w:fill="ECF8F6"/>
          </w:tcPr>
          <w:p w:rsidR="003441A4" w:rsidRPr="00F92CD3" w:rsidRDefault="003441A4" w:rsidP="00250F24">
            <w:pPr>
              <w:pStyle w:val="PSDBTabelaNormalny"/>
            </w:pPr>
          </w:p>
        </w:tc>
      </w:tr>
      <w:tr w:rsidR="003441A4" w:rsidRPr="002856BB" w:rsidTr="002B20F9">
        <w:trPr>
          <w:trHeight w:val="70"/>
        </w:trPr>
        <w:tc>
          <w:tcPr>
            <w:tcW w:w="817"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250F24">
            <w:pPr>
              <w:pStyle w:val="PSDBTabelaNormalny"/>
              <w:rPr>
                <w:sz w:val="12"/>
                <w:szCs w:val="12"/>
              </w:rPr>
            </w:pPr>
          </w:p>
        </w:tc>
        <w:tc>
          <w:tcPr>
            <w:tcW w:w="2452" w:type="dxa"/>
            <w:tcBorders>
              <w:top w:val="single" w:sz="4" w:space="0" w:color="999999"/>
              <w:left w:val="single" w:sz="4" w:space="0" w:color="999999"/>
              <w:bottom w:val="nil"/>
              <w:right w:val="single" w:sz="4" w:space="0" w:color="999999"/>
              <w:tl2br w:val="nil"/>
              <w:tr2bl w:val="nil"/>
            </w:tcBorders>
            <w:shd w:val="clear" w:color="auto" w:fill="ECF8F6"/>
          </w:tcPr>
          <w:p w:rsidR="003441A4" w:rsidRPr="007061EC" w:rsidRDefault="003441A4" w:rsidP="00250F24">
            <w:pPr>
              <w:pStyle w:val="PSDBTabelaNormalny"/>
            </w:pPr>
            <w:r>
              <w:t>……</w:t>
            </w:r>
          </w:p>
        </w:tc>
        <w:tc>
          <w:tcPr>
            <w:tcW w:w="1333" w:type="dxa"/>
            <w:tcBorders>
              <w:top w:val="single" w:sz="4" w:space="0" w:color="999999"/>
              <w:left w:val="single" w:sz="4" w:space="0" w:color="999999"/>
              <w:bottom w:val="nil"/>
              <w:right w:val="single" w:sz="4" w:space="0" w:color="999999"/>
              <w:tl2br w:val="nil"/>
              <w:tr2bl w:val="nil"/>
            </w:tcBorders>
            <w:shd w:val="clear" w:color="auto" w:fill="F9F9F9"/>
          </w:tcPr>
          <w:p w:rsidR="003441A4" w:rsidRPr="007061EC" w:rsidRDefault="003441A4" w:rsidP="00250F24">
            <w:pPr>
              <w:pStyle w:val="PSDBTabelaNormalny"/>
            </w:pPr>
          </w:p>
        </w:tc>
        <w:tc>
          <w:tcPr>
            <w:tcW w:w="1332" w:type="dxa"/>
            <w:gridSpan w:val="2"/>
            <w:tcBorders>
              <w:top w:val="single" w:sz="4" w:space="0" w:color="999999"/>
              <w:left w:val="single" w:sz="4" w:space="0" w:color="999999"/>
              <w:bottom w:val="nil"/>
              <w:right w:val="single" w:sz="4" w:space="0" w:color="999999"/>
              <w:tl2br w:val="nil"/>
              <w:tr2bl w:val="nil"/>
            </w:tcBorders>
            <w:shd w:val="clear" w:color="auto" w:fill="ECF8F6"/>
          </w:tcPr>
          <w:p w:rsidR="003441A4" w:rsidRPr="007061EC" w:rsidRDefault="003441A4" w:rsidP="00250F24">
            <w:pPr>
              <w:pStyle w:val="PSDBTabelaNormalny"/>
            </w:pPr>
          </w:p>
        </w:tc>
        <w:tc>
          <w:tcPr>
            <w:tcW w:w="2077" w:type="dxa"/>
            <w:tcBorders>
              <w:top w:val="single" w:sz="4" w:space="0" w:color="999999"/>
              <w:left w:val="single" w:sz="4" w:space="0" w:color="999999"/>
              <w:bottom w:val="nil"/>
              <w:right w:val="single" w:sz="4" w:space="0" w:color="999999"/>
              <w:tl2br w:val="nil"/>
              <w:tr2bl w:val="nil"/>
            </w:tcBorders>
            <w:shd w:val="clear" w:color="auto" w:fill="F9F9F9"/>
          </w:tcPr>
          <w:p w:rsidR="003441A4" w:rsidRPr="007061EC" w:rsidRDefault="003441A4" w:rsidP="00250F24">
            <w:pPr>
              <w:pStyle w:val="PSDBTabelaNormalny"/>
            </w:pPr>
          </w:p>
        </w:tc>
        <w:tc>
          <w:tcPr>
            <w:tcW w:w="5847" w:type="dxa"/>
            <w:gridSpan w:val="3"/>
            <w:tcBorders>
              <w:top w:val="single" w:sz="4" w:space="0" w:color="999999"/>
              <w:left w:val="single" w:sz="4" w:space="0" w:color="999999"/>
              <w:bottom w:val="nil"/>
              <w:right w:val="single" w:sz="4" w:space="0" w:color="999999"/>
              <w:tl2br w:val="nil"/>
              <w:tr2bl w:val="nil"/>
            </w:tcBorders>
            <w:shd w:val="clear" w:color="auto" w:fill="ECF8F6"/>
          </w:tcPr>
          <w:p w:rsidR="003441A4" w:rsidRPr="007061EC" w:rsidRDefault="003441A4" w:rsidP="00250F24">
            <w:pPr>
              <w:pStyle w:val="PSDBTabelaNormalny"/>
            </w:pPr>
          </w:p>
        </w:tc>
      </w:tr>
      <w:tr w:rsidR="003441A4" w:rsidRPr="002856BB" w:rsidTr="002B20F9">
        <w:trPr>
          <w:trHeight w:val="70"/>
        </w:trPr>
        <w:tc>
          <w:tcPr>
            <w:tcW w:w="817"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250F24">
            <w:pPr>
              <w:pStyle w:val="PSDBTabelaNormalny"/>
              <w:rPr>
                <w:sz w:val="12"/>
                <w:szCs w:val="12"/>
              </w:rPr>
            </w:pPr>
          </w:p>
        </w:tc>
        <w:tc>
          <w:tcPr>
            <w:tcW w:w="2452" w:type="dxa"/>
            <w:tcBorders>
              <w:top w:val="single" w:sz="4" w:space="0" w:color="999999"/>
              <w:left w:val="single" w:sz="4" w:space="0" w:color="999999"/>
              <w:bottom w:val="nil"/>
              <w:right w:val="single" w:sz="4" w:space="0" w:color="999999"/>
              <w:tl2br w:val="nil"/>
              <w:tr2bl w:val="nil"/>
            </w:tcBorders>
            <w:shd w:val="clear" w:color="auto" w:fill="ECF8F6"/>
          </w:tcPr>
          <w:p w:rsidR="003441A4" w:rsidRPr="007061EC" w:rsidRDefault="003441A4" w:rsidP="00250F24">
            <w:pPr>
              <w:pStyle w:val="PSDBTabelaNormalny"/>
            </w:pPr>
            <w:r>
              <w:t>……</w:t>
            </w:r>
          </w:p>
        </w:tc>
        <w:tc>
          <w:tcPr>
            <w:tcW w:w="1333" w:type="dxa"/>
            <w:tcBorders>
              <w:top w:val="single" w:sz="4" w:space="0" w:color="999999"/>
              <w:left w:val="single" w:sz="4" w:space="0" w:color="999999"/>
              <w:bottom w:val="nil"/>
              <w:right w:val="single" w:sz="4" w:space="0" w:color="999999"/>
              <w:tl2br w:val="nil"/>
              <w:tr2bl w:val="nil"/>
            </w:tcBorders>
            <w:shd w:val="clear" w:color="auto" w:fill="F9F9F9"/>
          </w:tcPr>
          <w:p w:rsidR="003441A4" w:rsidRPr="007061EC" w:rsidRDefault="003441A4" w:rsidP="00250F24">
            <w:pPr>
              <w:pStyle w:val="PSDBTabelaNormalny"/>
            </w:pPr>
          </w:p>
        </w:tc>
        <w:tc>
          <w:tcPr>
            <w:tcW w:w="1332" w:type="dxa"/>
            <w:gridSpan w:val="2"/>
            <w:tcBorders>
              <w:top w:val="single" w:sz="4" w:space="0" w:color="999999"/>
              <w:left w:val="single" w:sz="4" w:space="0" w:color="999999"/>
              <w:bottom w:val="nil"/>
              <w:right w:val="single" w:sz="4" w:space="0" w:color="999999"/>
              <w:tl2br w:val="nil"/>
              <w:tr2bl w:val="nil"/>
            </w:tcBorders>
            <w:shd w:val="clear" w:color="auto" w:fill="ECF8F6"/>
          </w:tcPr>
          <w:p w:rsidR="003441A4" w:rsidRPr="007061EC" w:rsidRDefault="003441A4" w:rsidP="00250F24">
            <w:pPr>
              <w:pStyle w:val="PSDBTabelaNormalny"/>
            </w:pPr>
          </w:p>
        </w:tc>
        <w:tc>
          <w:tcPr>
            <w:tcW w:w="2077" w:type="dxa"/>
            <w:tcBorders>
              <w:top w:val="single" w:sz="4" w:space="0" w:color="999999"/>
              <w:left w:val="single" w:sz="4" w:space="0" w:color="999999"/>
              <w:bottom w:val="nil"/>
              <w:right w:val="single" w:sz="4" w:space="0" w:color="999999"/>
              <w:tl2br w:val="nil"/>
              <w:tr2bl w:val="nil"/>
            </w:tcBorders>
            <w:shd w:val="clear" w:color="auto" w:fill="F9F9F9"/>
          </w:tcPr>
          <w:p w:rsidR="003441A4" w:rsidRPr="007061EC" w:rsidRDefault="003441A4" w:rsidP="00250F24">
            <w:pPr>
              <w:pStyle w:val="PSDBTabelaNormalny"/>
            </w:pPr>
          </w:p>
        </w:tc>
        <w:tc>
          <w:tcPr>
            <w:tcW w:w="5847" w:type="dxa"/>
            <w:gridSpan w:val="3"/>
            <w:tcBorders>
              <w:top w:val="single" w:sz="4" w:space="0" w:color="999999"/>
              <w:left w:val="single" w:sz="4" w:space="0" w:color="999999"/>
              <w:bottom w:val="nil"/>
              <w:right w:val="single" w:sz="4" w:space="0" w:color="999999"/>
              <w:tl2br w:val="nil"/>
              <w:tr2bl w:val="nil"/>
            </w:tcBorders>
            <w:shd w:val="clear" w:color="auto" w:fill="ECF8F6"/>
          </w:tcPr>
          <w:p w:rsidR="003441A4" w:rsidRPr="007061EC" w:rsidRDefault="003441A4" w:rsidP="00250F24">
            <w:pPr>
              <w:pStyle w:val="PSDBTabelaNormalny"/>
            </w:pPr>
          </w:p>
        </w:tc>
      </w:tr>
      <w:tr w:rsidR="003441A4" w:rsidRPr="002856BB" w:rsidTr="002B20F9">
        <w:trPr>
          <w:trHeight w:val="70"/>
        </w:trPr>
        <w:tc>
          <w:tcPr>
            <w:tcW w:w="817"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250F24">
            <w:pPr>
              <w:pStyle w:val="PSDBTabelaNormalny"/>
              <w:rPr>
                <w:sz w:val="12"/>
                <w:szCs w:val="12"/>
              </w:rPr>
            </w:pPr>
          </w:p>
        </w:tc>
        <w:tc>
          <w:tcPr>
            <w:tcW w:w="2452"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250F24">
            <w:pPr>
              <w:pStyle w:val="PSDBTabelaNormalny"/>
              <w:rPr>
                <w:i/>
              </w:rPr>
            </w:pPr>
            <w:r w:rsidRPr="00976D48">
              <w:rPr>
                <w:i/>
              </w:rPr>
              <w:t>Pozwolenie na budowę / zgłoszenie budowy (znak)</w:t>
            </w:r>
          </w:p>
        </w:tc>
        <w:tc>
          <w:tcPr>
            <w:tcW w:w="1333"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250F24">
            <w:pPr>
              <w:pStyle w:val="PSDBTabelaNormalny"/>
              <w:rPr>
                <w:b/>
              </w:rPr>
            </w:pPr>
            <w:r w:rsidRPr="00976D48">
              <w:rPr>
                <w:b/>
              </w:rPr>
              <w:t>Numer</w:t>
            </w:r>
          </w:p>
        </w:tc>
        <w:tc>
          <w:tcPr>
            <w:tcW w:w="1332" w:type="dxa"/>
            <w:gridSpan w:val="2"/>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250F24">
            <w:pPr>
              <w:pStyle w:val="PSDBTabelaNormalny"/>
              <w:rPr>
                <w:b/>
              </w:rPr>
            </w:pPr>
            <w:r w:rsidRPr="00976D48">
              <w:rPr>
                <w:b/>
              </w:rPr>
              <w:t>Wydane przez</w:t>
            </w:r>
          </w:p>
        </w:tc>
        <w:tc>
          <w:tcPr>
            <w:tcW w:w="7924" w:type="dxa"/>
            <w:gridSpan w:val="4"/>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250F24">
            <w:pPr>
              <w:pStyle w:val="PSDBTabelaNormalny"/>
              <w:rPr>
                <w:b/>
              </w:rPr>
            </w:pPr>
            <w:r w:rsidRPr="00976D48">
              <w:rPr>
                <w:b/>
              </w:rPr>
              <w:t>Nieruchomości (numery działek), których dane pozwolenie / zgłoszenie dotyczy</w:t>
            </w:r>
          </w:p>
        </w:tc>
      </w:tr>
      <w:tr w:rsidR="003441A4" w:rsidRPr="002856BB" w:rsidTr="002B20F9">
        <w:trPr>
          <w:trHeight w:val="70"/>
        </w:trPr>
        <w:tc>
          <w:tcPr>
            <w:tcW w:w="817"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250F24">
            <w:pPr>
              <w:pStyle w:val="PSDBTabelaNormalny"/>
              <w:rPr>
                <w:sz w:val="12"/>
                <w:szCs w:val="12"/>
              </w:rPr>
            </w:pPr>
          </w:p>
        </w:tc>
        <w:tc>
          <w:tcPr>
            <w:tcW w:w="2452" w:type="dxa"/>
            <w:tcBorders>
              <w:top w:val="single" w:sz="4" w:space="0" w:color="999999"/>
              <w:left w:val="single" w:sz="4" w:space="0" w:color="999999"/>
              <w:bottom w:val="nil"/>
              <w:right w:val="single" w:sz="4" w:space="0" w:color="999999"/>
              <w:tl2br w:val="nil"/>
              <w:tr2bl w:val="nil"/>
            </w:tcBorders>
            <w:shd w:val="clear" w:color="auto" w:fill="ECF8F6"/>
          </w:tcPr>
          <w:p w:rsidR="003441A4" w:rsidRPr="007061EC" w:rsidRDefault="003441A4" w:rsidP="00250F24">
            <w:pPr>
              <w:pStyle w:val="PSDBTabelaNormalny"/>
            </w:pPr>
            <w:r>
              <w:t>……</w:t>
            </w:r>
          </w:p>
        </w:tc>
        <w:tc>
          <w:tcPr>
            <w:tcW w:w="1333" w:type="dxa"/>
            <w:tcBorders>
              <w:top w:val="single" w:sz="4" w:space="0" w:color="999999"/>
              <w:left w:val="single" w:sz="4" w:space="0" w:color="999999"/>
              <w:bottom w:val="nil"/>
              <w:right w:val="single" w:sz="4" w:space="0" w:color="999999"/>
              <w:tl2br w:val="nil"/>
              <w:tr2bl w:val="nil"/>
            </w:tcBorders>
            <w:shd w:val="clear" w:color="auto" w:fill="F9F9F9"/>
          </w:tcPr>
          <w:p w:rsidR="003441A4" w:rsidRPr="007061EC" w:rsidRDefault="003441A4" w:rsidP="00250F24">
            <w:pPr>
              <w:pStyle w:val="PSDBTabelaNormalny"/>
            </w:pPr>
          </w:p>
        </w:tc>
        <w:tc>
          <w:tcPr>
            <w:tcW w:w="1332" w:type="dxa"/>
            <w:gridSpan w:val="2"/>
            <w:tcBorders>
              <w:top w:val="single" w:sz="4" w:space="0" w:color="999999"/>
              <w:left w:val="single" w:sz="4" w:space="0" w:color="999999"/>
              <w:bottom w:val="nil"/>
              <w:right w:val="single" w:sz="4" w:space="0" w:color="999999"/>
              <w:tl2br w:val="nil"/>
              <w:tr2bl w:val="nil"/>
            </w:tcBorders>
            <w:shd w:val="clear" w:color="auto" w:fill="ECF8F6"/>
          </w:tcPr>
          <w:p w:rsidR="003441A4" w:rsidRPr="007061EC" w:rsidRDefault="003441A4" w:rsidP="00250F24">
            <w:pPr>
              <w:pStyle w:val="PSDBTabelaNormalny"/>
            </w:pPr>
          </w:p>
        </w:tc>
        <w:tc>
          <w:tcPr>
            <w:tcW w:w="7924" w:type="dxa"/>
            <w:gridSpan w:val="4"/>
            <w:tcBorders>
              <w:top w:val="single" w:sz="4" w:space="0" w:color="999999"/>
              <w:left w:val="single" w:sz="4" w:space="0" w:color="999999"/>
              <w:bottom w:val="nil"/>
              <w:right w:val="single" w:sz="4" w:space="0" w:color="999999"/>
              <w:tl2br w:val="nil"/>
              <w:tr2bl w:val="nil"/>
            </w:tcBorders>
            <w:shd w:val="clear" w:color="auto" w:fill="F9F9F9"/>
          </w:tcPr>
          <w:p w:rsidR="003441A4" w:rsidRPr="007061EC" w:rsidRDefault="003441A4" w:rsidP="00250F24">
            <w:pPr>
              <w:pStyle w:val="PSDBTabelaNormalny"/>
            </w:pPr>
          </w:p>
        </w:tc>
      </w:tr>
      <w:tr w:rsidR="003441A4" w:rsidRPr="002856BB" w:rsidTr="002B20F9">
        <w:trPr>
          <w:trHeight w:val="70"/>
        </w:trPr>
        <w:tc>
          <w:tcPr>
            <w:tcW w:w="817"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250F24">
            <w:pPr>
              <w:pStyle w:val="PSDBTabelaNormalny"/>
              <w:rPr>
                <w:sz w:val="12"/>
                <w:szCs w:val="12"/>
              </w:rPr>
            </w:pPr>
          </w:p>
        </w:tc>
        <w:tc>
          <w:tcPr>
            <w:tcW w:w="2452" w:type="dxa"/>
            <w:tcBorders>
              <w:top w:val="single" w:sz="4" w:space="0" w:color="999999"/>
              <w:left w:val="single" w:sz="4" w:space="0" w:color="999999"/>
              <w:bottom w:val="nil"/>
              <w:right w:val="single" w:sz="4" w:space="0" w:color="999999"/>
              <w:tl2br w:val="nil"/>
              <w:tr2bl w:val="nil"/>
            </w:tcBorders>
            <w:shd w:val="clear" w:color="auto" w:fill="ECF8F6"/>
          </w:tcPr>
          <w:p w:rsidR="003441A4" w:rsidRPr="007061EC" w:rsidRDefault="003441A4" w:rsidP="00250F24">
            <w:pPr>
              <w:pStyle w:val="PSDBTabelaNormalny"/>
            </w:pPr>
            <w:r>
              <w:t>……</w:t>
            </w:r>
          </w:p>
        </w:tc>
        <w:tc>
          <w:tcPr>
            <w:tcW w:w="1333" w:type="dxa"/>
            <w:tcBorders>
              <w:top w:val="single" w:sz="4" w:space="0" w:color="999999"/>
              <w:left w:val="single" w:sz="4" w:space="0" w:color="999999"/>
              <w:bottom w:val="nil"/>
              <w:right w:val="single" w:sz="4" w:space="0" w:color="999999"/>
              <w:tl2br w:val="nil"/>
              <w:tr2bl w:val="nil"/>
            </w:tcBorders>
            <w:shd w:val="clear" w:color="auto" w:fill="F9F9F9"/>
          </w:tcPr>
          <w:p w:rsidR="003441A4" w:rsidRPr="007061EC" w:rsidRDefault="003441A4" w:rsidP="00250F24">
            <w:pPr>
              <w:pStyle w:val="PSDBTabelaNormalny"/>
            </w:pPr>
          </w:p>
        </w:tc>
        <w:tc>
          <w:tcPr>
            <w:tcW w:w="1332" w:type="dxa"/>
            <w:gridSpan w:val="2"/>
            <w:tcBorders>
              <w:top w:val="single" w:sz="4" w:space="0" w:color="999999"/>
              <w:left w:val="single" w:sz="4" w:space="0" w:color="999999"/>
              <w:bottom w:val="nil"/>
              <w:right w:val="single" w:sz="4" w:space="0" w:color="999999"/>
              <w:tl2br w:val="nil"/>
              <w:tr2bl w:val="nil"/>
            </w:tcBorders>
            <w:shd w:val="clear" w:color="auto" w:fill="ECF8F6"/>
          </w:tcPr>
          <w:p w:rsidR="003441A4" w:rsidRPr="007061EC" w:rsidRDefault="003441A4" w:rsidP="00250F24">
            <w:pPr>
              <w:pStyle w:val="PSDBTabelaNormalny"/>
            </w:pPr>
          </w:p>
        </w:tc>
        <w:tc>
          <w:tcPr>
            <w:tcW w:w="7924" w:type="dxa"/>
            <w:gridSpan w:val="4"/>
            <w:tcBorders>
              <w:top w:val="single" w:sz="4" w:space="0" w:color="999999"/>
              <w:left w:val="single" w:sz="4" w:space="0" w:color="999999"/>
              <w:bottom w:val="nil"/>
              <w:right w:val="single" w:sz="4" w:space="0" w:color="999999"/>
              <w:tl2br w:val="nil"/>
              <w:tr2bl w:val="nil"/>
            </w:tcBorders>
            <w:shd w:val="clear" w:color="auto" w:fill="F9F9F9"/>
          </w:tcPr>
          <w:p w:rsidR="003441A4" w:rsidRPr="007061EC" w:rsidRDefault="003441A4" w:rsidP="00250F24">
            <w:pPr>
              <w:pStyle w:val="PSDBTabelaNormalny"/>
            </w:pPr>
          </w:p>
        </w:tc>
      </w:tr>
      <w:tr w:rsidR="003441A4" w:rsidRPr="002856BB" w:rsidTr="002B20F9">
        <w:trPr>
          <w:trHeight w:val="70"/>
        </w:trPr>
        <w:tc>
          <w:tcPr>
            <w:tcW w:w="817"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3441A4">
            <w:pPr>
              <w:pStyle w:val="PSDBTabelaNormalny"/>
              <w:rPr>
                <w:sz w:val="12"/>
                <w:szCs w:val="12"/>
              </w:rPr>
            </w:pPr>
            <w:r>
              <w:rPr>
                <w:sz w:val="12"/>
                <w:szCs w:val="12"/>
              </w:rPr>
              <w:t>4.2.1.1.3</w:t>
            </w:r>
          </w:p>
        </w:tc>
        <w:tc>
          <w:tcPr>
            <w:tcW w:w="2452" w:type="dxa"/>
            <w:tcBorders>
              <w:top w:val="single" w:sz="4" w:space="0" w:color="999999"/>
              <w:left w:val="single" w:sz="4" w:space="0" w:color="999999"/>
              <w:bottom w:val="nil"/>
              <w:right w:val="single" w:sz="4" w:space="0" w:color="999999"/>
              <w:tl2br w:val="nil"/>
              <w:tr2bl w:val="nil"/>
            </w:tcBorders>
            <w:shd w:val="clear" w:color="auto" w:fill="ECF8F6"/>
          </w:tcPr>
          <w:p w:rsidR="003441A4" w:rsidRPr="007061EC" w:rsidRDefault="003441A4" w:rsidP="00250F24">
            <w:pPr>
              <w:pStyle w:val="PSDBTabelaNormalny"/>
            </w:pPr>
            <w:r>
              <w:t>Konieczność wykupu / najmu nieruchomości</w:t>
            </w:r>
          </w:p>
        </w:tc>
        <w:tc>
          <w:tcPr>
            <w:tcW w:w="10589" w:type="dxa"/>
            <w:gridSpan w:val="7"/>
            <w:tcBorders>
              <w:top w:val="single" w:sz="4" w:space="0" w:color="999999"/>
              <w:left w:val="single" w:sz="4" w:space="0" w:color="999999"/>
              <w:bottom w:val="nil"/>
              <w:right w:val="single" w:sz="4" w:space="0" w:color="999999"/>
              <w:tl2br w:val="nil"/>
              <w:tr2bl w:val="nil"/>
            </w:tcBorders>
            <w:shd w:val="clear" w:color="auto" w:fill="F9F9F9"/>
          </w:tcPr>
          <w:p w:rsidR="003441A4" w:rsidRDefault="003441A4" w:rsidP="00250F24">
            <w:pPr>
              <w:pStyle w:val="PSDBTabelaNormalny"/>
            </w:pPr>
            <w:r>
              <w:t>Należy tu opisać przypadki, jeżeli inwestycja wymaga:</w:t>
            </w:r>
          </w:p>
          <w:p w:rsidR="003441A4" w:rsidRDefault="003441A4" w:rsidP="00A1357C">
            <w:pPr>
              <w:pStyle w:val="PSDBTabelaNormalny"/>
              <w:numPr>
                <w:ilvl w:val="0"/>
                <w:numId w:val="15"/>
              </w:numPr>
            </w:pPr>
            <w:r>
              <w:t>przeprowadzenia wykupów nieruchomości – konieczne jest wówczas określenie podstawy przyjętej wyceny (operatu sporządzonego przez rzeczoznawcę);</w:t>
            </w:r>
          </w:p>
          <w:p w:rsidR="003441A4" w:rsidRPr="007061EC" w:rsidRDefault="003441A4" w:rsidP="00A1357C">
            <w:pPr>
              <w:pStyle w:val="PSDBTabelaNormalny"/>
              <w:numPr>
                <w:ilvl w:val="0"/>
                <w:numId w:val="15"/>
              </w:numPr>
            </w:pPr>
            <w:r>
              <w:t>podpisania umów najmu z właścicielem nieruchomości – należy w tym przypadku opisać, czy nieruchomość wymaga jedynie czasowego zajęcia na okres realizacji robót w ramach projektu, czy też konieczne jest podpisanie długoterminowej umowy najmu co najmniej na okres realizacji projektu i jego trwałości.</w:t>
            </w:r>
          </w:p>
        </w:tc>
      </w:tr>
      <w:tr w:rsidR="003441A4" w:rsidRPr="002856BB" w:rsidTr="002B20F9">
        <w:trPr>
          <w:trHeight w:val="70"/>
        </w:trPr>
        <w:tc>
          <w:tcPr>
            <w:tcW w:w="817"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CA2E1D">
            <w:pPr>
              <w:pStyle w:val="PSDBTabelaNormalny"/>
              <w:rPr>
                <w:sz w:val="12"/>
                <w:szCs w:val="12"/>
              </w:rPr>
            </w:pPr>
            <w:r>
              <w:rPr>
                <w:sz w:val="12"/>
                <w:szCs w:val="12"/>
              </w:rPr>
              <w:t>4.2.1.1.</w:t>
            </w:r>
            <w:r w:rsidR="00CA2E1D">
              <w:rPr>
                <w:sz w:val="12"/>
                <w:szCs w:val="12"/>
              </w:rPr>
              <w:t>4</w:t>
            </w:r>
          </w:p>
        </w:tc>
        <w:tc>
          <w:tcPr>
            <w:tcW w:w="2452" w:type="dxa"/>
            <w:tcBorders>
              <w:top w:val="single" w:sz="4" w:space="0" w:color="999999"/>
              <w:left w:val="single" w:sz="4" w:space="0" w:color="999999"/>
              <w:bottom w:val="nil"/>
              <w:right w:val="single" w:sz="4" w:space="0" w:color="999999"/>
              <w:tl2br w:val="nil"/>
              <w:tr2bl w:val="nil"/>
            </w:tcBorders>
            <w:shd w:val="clear" w:color="auto" w:fill="ECF8F6"/>
          </w:tcPr>
          <w:p w:rsidR="003441A4" w:rsidRDefault="003441A4" w:rsidP="00250F24">
            <w:pPr>
              <w:pStyle w:val="PSDBTabelaNormalny"/>
            </w:pPr>
            <w:r>
              <w:t>Zgodność z prawem zamówień publicznych</w:t>
            </w:r>
          </w:p>
        </w:tc>
        <w:tc>
          <w:tcPr>
            <w:tcW w:w="10589" w:type="dxa"/>
            <w:gridSpan w:val="7"/>
            <w:tcBorders>
              <w:top w:val="single" w:sz="4" w:space="0" w:color="999999"/>
              <w:left w:val="single" w:sz="4" w:space="0" w:color="999999"/>
              <w:bottom w:val="nil"/>
              <w:right w:val="single" w:sz="4" w:space="0" w:color="999999"/>
              <w:tl2br w:val="nil"/>
              <w:tr2bl w:val="nil"/>
            </w:tcBorders>
            <w:shd w:val="clear" w:color="auto" w:fill="F9F9F9"/>
          </w:tcPr>
          <w:p w:rsidR="003441A4" w:rsidRPr="00B104A6" w:rsidRDefault="003441A4" w:rsidP="004559E2">
            <w:pPr>
              <w:pStyle w:val="PSDBTabelaNormalny"/>
            </w:pPr>
            <w:r w:rsidRPr="00B104A6">
              <w:t>W niniejszym punkcie należy scharakteryzować rodzaj i przedmiot każdej z zaplanowanych</w:t>
            </w:r>
            <w:r>
              <w:t xml:space="preserve"> lub przeprowadzonych</w:t>
            </w:r>
            <w:r w:rsidRPr="00B104A6">
              <w:t xml:space="preserve"> procedur udzielania zamówień publicznych</w:t>
            </w:r>
            <w:r>
              <w:t xml:space="preserve"> Wszystkie zamówienia publiczne planowane do udzielenia w ramach projektu powinny zostać opisane oraz oszacowane z należytą staranności zgodnie z przepisami ustawy z dnia 29 stycznia 2004 r. Prawo zamówień publicznych (tekst jedn. Dz. U. z 2013 r., poz. 907 z </w:t>
            </w:r>
            <w:proofErr w:type="spellStart"/>
            <w:r>
              <w:t>późn</w:t>
            </w:r>
            <w:proofErr w:type="spellEnd"/>
            <w:r>
              <w:t xml:space="preserve">. zm.  – dalej „ PZP”. . </w:t>
            </w:r>
            <w:r w:rsidRPr="00B104A6">
              <w:t>Należy mieć przy tym na uwadze dyspozycję</w:t>
            </w:r>
            <w:r>
              <w:t xml:space="preserve">: </w:t>
            </w:r>
            <w:r w:rsidRPr="00B104A6">
              <w:t xml:space="preserve">art. 32 ust. 2 </w:t>
            </w:r>
            <w:r>
              <w:t xml:space="preserve">PZP, zgodnie z którym </w:t>
            </w:r>
            <w:r w:rsidRPr="00B104A6">
              <w:t xml:space="preserve"> zabrania dzielenia zamówienia na części lub zaniżania wartości zamówienia w celu uniknięcia</w:t>
            </w:r>
            <w:r>
              <w:t xml:space="preserve"> stosowania przepisów tejże ustawy,  </w:t>
            </w:r>
            <w:r w:rsidRPr="00B104A6">
              <w:t>oraz art. 29</w:t>
            </w:r>
            <w:r>
              <w:t xml:space="preserve"> ust. 1 PZP </w:t>
            </w:r>
            <w:r w:rsidRPr="00B104A6">
              <w:t xml:space="preserve">, który nakazuje opisać </w:t>
            </w:r>
            <w:r w:rsidRPr="00B104A6">
              <w:lastRenderedPageBreak/>
              <w:t xml:space="preserve">przedmiot </w:t>
            </w:r>
            <w:r>
              <w:t>zamów</w:t>
            </w:r>
            <w:r w:rsidRPr="00B104A6">
              <w:t>ienia w sposób jednoznaczny i</w:t>
            </w:r>
            <w:r>
              <w:t> </w:t>
            </w:r>
            <w:r w:rsidRPr="00B104A6">
              <w:t>wyczerpujący, za pomocą dostatecznie dokładnych i zrozumiałych określeń</w:t>
            </w:r>
            <w:r>
              <w:t>, uwzględniając wszystkie wymagania i okoliczności mogące mieć wpływ na sporządzenie oferty.</w:t>
            </w:r>
            <w:r w:rsidDel="004A6A5C">
              <w:t xml:space="preserve"> </w:t>
            </w:r>
          </w:p>
        </w:tc>
      </w:tr>
      <w:tr w:rsidR="003441A4" w:rsidRPr="002856BB" w:rsidTr="002B20F9">
        <w:trPr>
          <w:trHeight w:val="70"/>
        </w:trPr>
        <w:tc>
          <w:tcPr>
            <w:tcW w:w="817"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250F24">
            <w:pPr>
              <w:pStyle w:val="PSDBTabelaNormalny"/>
              <w:rPr>
                <w:sz w:val="12"/>
                <w:szCs w:val="12"/>
              </w:rPr>
            </w:pPr>
          </w:p>
        </w:tc>
        <w:tc>
          <w:tcPr>
            <w:tcW w:w="2452"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250F24">
            <w:pPr>
              <w:pStyle w:val="PSDBTabelaNormalny"/>
              <w:rPr>
                <w:i/>
              </w:rPr>
            </w:pPr>
            <w:r w:rsidRPr="00976D48">
              <w:rPr>
                <w:i/>
              </w:rPr>
              <w:t>Przedmiot zamówienia</w:t>
            </w:r>
          </w:p>
        </w:tc>
        <w:tc>
          <w:tcPr>
            <w:tcW w:w="2658" w:type="dxa"/>
            <w:gridSpan w:val="2"/>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250F24">
            <w:pPr>
              <w:pStyle w:val="PSDBTabelaNormalny"/>
              <w:rPr>
                <w:b/>
              </w:rPr>
            </w:pPr>
            <w:r w:rsidRPr="00976D48">
              <w:rPr>
                <w:b/>
              </w:rPr>
              <w:t>Tryb postępowania</w:t>
            </w:r>
          </w:p>
        </w:tc>
        <w:tc>
          <w:tcPr>
            <w:tcW w:w="2653" w:type="dxa"/>
            <w:gridSpan w:val="3"/>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250F24">
            <w:pPr>
              <w:pStyle w:val="PSDBTabelaNormalny"/>
              <w:rPr>
                <w:b/>
              </w:rPr>
            </w:pPr>
            <w:r w:rsidRPr="00976D48">
              <w:rPr>
                <w:b/>
              </w:rPr>
              <w:t>Daty rozpoczęcia/ zakończenia procedury</w:t>
            </w:r>
          </w:p>
        </w:tc>
        <w:tc>
          <w:tcPr>
            <w:tcW w:w="5278" w:type="dxa"/>
            <w:gridSpan w:val="2"/>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250F24">
            <w:pPr>
              <w:pStyle w:val="PSDBTabelaNormalny"/>
              <w:rPr>
                <w:b/>
              </w:rPr>
            </w:pPr>
            <w:r w:rsidRPr="00976D48">
              <w:rPr>
                <w:b/>
              </w:rPr>
              <w:t>Numer ogłoszenia</w:t>
            </w:r>
          </w:p>
        </w:tc>
      </w:tr>
      <w:tr w:rsidR="003441A4" w:rsidRPr="00241FA2" w:rsidTr="002B20F9">
        <w:trPr>
          <w:trHeight w:val="70"/>
        </w:trPr>
        <w:tc>
          <w:tcPr>
            <w:tcW w:w="817"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250F24">
            <w:pPr>
              <w:pStyle w:val="PSDBTabelaNormalny"/>
              <w:rPr>
                <w:sz w:val="12"/>
                <w:szCs w:val="12"/>
              </w:rPr>
            </w:pPr>
          </w:p>
        </w:tc>
        <w:tc>
          <w:tcPr>
            <w:tcW w:w="2452" w:type="dxa"/>
            <w:tcBorders>
              <w:top w:val="single" w:sz="4" w:space="0" w:color="999999"/>
              <w:left w:val="single" w:sz="4" w:space="0" w:color="999999"/>
              <w:bottom w:val="nil"/>
              <w:right w:val="single" w:sz="4" w:space="0" w:color="999999"/>
              <w:tl2br w:val="nil"/>
              <w:tr2bl w:val="nil"/>
            </w:tcBorders>
            <w:shd w:val="clear" w:color="auto" w:fill="ECF8F6"/>
          </w:tcPr>
          <w:p w:rsidR="003441A4" w:rsidRDefault="003441A4" w:rsidP="00250F24">
            <w:pPr>
              <w:pStyle w:val="PSDBTabelaNormalny"/>
            </w:pPr>
          </w:p>
        </w:tc>
        <w:tc>
          <w:tcPr>
            <w:tcW w:w="2658" w:type="dxa"/>
            <w:gridSpan w:val="2"/>
            <w:tcBorders>
              <w:top w:val="single" w:sz="4" w:space="0" w:color="999999"/>
              <w:left w:val="single" w:sz="4" w:space="0" w:color="999999"/>
              <w:bottom w:val="nil"/>
              <w:right w:val="single" w:sz="4" w:space="0" w:color="999999"/>
              <w:tl2br w:val="nil"/>
              <w:tr2bl w:val="nil"/>
            </w:tcBorders>
            <w:shd w:val="clear" w:color="auto" w:fill="F9F9F9"/>
          </w:tcPr>
          <w:p w:rsidR="003441A4" w:rsidRPr="00B104A6" w:rsidRDefault="003441A4" w:rsidP="00250F24">
            <w:pPr>
              <w:pStyle w:val="PSDBTabelaNormalny"/>
            </w:pPr>
          </w:p>
        </w:tc>
        <w:tc>
          <w:tcPr>
            <w:tcW w:w="2653" w:type="dxa"/>
            <w:gridSpan w:val="3"/>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250F24">
            <w:pPr>
              <w:pStyle w:val="PSDBTabelaNormalny"/>
              <w:rPr>
                <w:b/>
                <w:lang w:val="en-US"/>
              </w:rPr>
            </w:pPr>
            <w:r w:rsidRPr="00976D48">
              <w:rPr>
                <w:lang w:val="en-US"/>
              </w:rPr>
              <w:t>RRRR-MM-DD / RRRR-MM-DD</w:t>
            </w:r>
          </w:p>
        </w:tc>
        <w:tc>
          <w:tcPr>
            <w:tcW w:w="5278" w:type="dxa"/>
            <w:gridSpan w:val="2"/>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250F24">
            <w:pPr>
              <w:pStyle w:val="PSDBTabelaNormalny"/>
              <w:rPr>
                <w:lang w:val="en-US"/>
              </w:rPr>
            </w:pPr>
          </w:p>
        </w:tc>
      </w:tr>
      <w:tr w:rsidR="003441A4" w:rsidRPr="00241FA2" w:rsidTr="002B20F9">
        <w:trPr>
          <w:trHeight w:val="70"/>
        </w:trPr>
        <w:tc>
          <w:tcPr>
            <w:tcW w:w="817"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250F24">
            <w:pPr>
              <w:pStyle w:val="PSDBTabelaNormalny"/>
              <w:rPr>
                <w:sz w:val="12"/>
                <w:szCs w:val="12"/>
                <w:lang w:val="en-US"/>
              </w:rPr>
            </w:pPr>
          </w:p>
        </w:tc>
        <w:tc>
          <w:tcPr>
            <w:tcW w:w="2452"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250F24">
            <w:pPr>
              <w:pStyle w:val="PSDBTabelaNormalny"/>
              <w:rPr>
                <w:lang w:val="en-US"/>
              </w:rPr>
            </w:pPr>
          </w:p>
        </w:tc>
        <w:tc>
          <w:tcPr>
            <w:tcW w:w="2658" w:type="dxa"/>
            <w:gridSpan w:val="2"/>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250F24">
            <w:pPr>
              <w:pStyle w:val="PSDBTabelaNormalny"/>
              <w:rPr>
                <w:lang w:val="en-US"/>
              </w:rPr>
            </w:pPr>
          </w:p>
        </w:tc>
        <w:tc>
          <w:tcPr>
            <w:tcW w:w="2653" w:type="dxa"/>
            <w:gridSpan w:val="3"/>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250F24">
            <w:pPr>
              <w:pStyle w:val="PSDBTabelaNormalny"/>
              <w:rPr>
                <w:lang w:val="en-US"/>
              </w:rPr>
            </w:pPr>
          </w:p>
        </w:tc>
        <w:tc>
          <w:tcPr>
            <w:tcW w:w="5278" w:type="dxa"/>
            <w:gridSpan w:val="2"/>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250F24">
            <w:pPr>
              <w:pStyle w:val="PSDBTabelaNormalny"/>
              <w:rPr>
                <w:lang w:val="en-US"/>
              </w:rPr>
            </w:pPr>
          </w:p>
        </w:tc>
      </w:tr>
      <w:tr w:rsidR="003441A4" w:rsidRPr="002856BB" w:rsidTr="002B20F9">
        <w:trPr>
          <w:trHeight w:val="70"/>
        </w:trPr>
        <w:tc>
          <w:tcPr>
            <w:tcW w:w="817"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1A1569" w:rsidP="00CA2E1D">
            <w:pPr>
              <w:pStyle w:val="PSDBTabelaNormalny"/>
              <w:rPr>
                <w:sz w:val="12"/>
                <w:szCs w:val="12"/>
              </w:rPr>
            </w:pPr>
            <w:r>
              <w:rPr>
                <w:sz w:val="12"/>
                <w:szCs w:val="12"/>
              </w:rPr>
              <w:t>4.2.1.1.</w:t>
            </w:r>
            <w:r w:rsidR="00CA2E1D">
              <w:rPr>
                <w:sz w:val="12"/>
                <w:szCs w:val="12"/>
              </w:rPr>
              <w:t>5</w:t>
            </w:r>
          </w:p>
        </w:tc>
        <w:tc>
          <w:tcPr>
            <w:tcW w:w="2452" w:type="dxa"/>
            <w:tcBorders>
              <w:top w:val="single" w:sz="4" w:space="0" w:color="999999"/>
              <w:left w:val="single" w:sz="4" w:space="0" w:color="999999"/>
              <w:bottom w:val="nil"/>
              <w:right w:val="single" w:sz="4" w:space="0" w:color="999999"/>
              <w:tl2br w:val="nil"/>
              <w:tr2bl w:val="nil"/>
            </w:tcBorders>
            <w:shd w:val="clear" w:color="auto" w:fill="ECF8F6"/>
          </w:tcPr>
          <w:p w:rsidR="003441A4" w:rsidRDefault="003441A4" w:rsidP="00250F24">
            <w:pPr>
              <w:pStyle w:val="PSDBTabelaNormalny"/>
            </w:pPr>
            <w:r>
              <w:t>Inne uwarunkowania prawne</w:t>
            </w:r>
          </w:p>
        </w:tc>
        <w:tc>
          <w:tcPr>
            <w:tcW w:w="10589" w:type="dxa"/>
            <w:gridSpan w:val="7"/>
            <w:tcBorders>
              <w:top w:val="single" w:sz="4" w:space="0" w:color="999999"/>
              <w:left w:val="single" w:sz="4" w:space="0" w:color="999999"/>
              <w:bottom w:val="nil"/>
              <w:right w:val="single" w:sz="4" w:space="0" w:color="999999"/>
              <w:tl2br w:val="nil"/>
              <w:tr2bl w:val="nil"/>
            </w:tcBorders>
            <w:shd w:val="clear" w:color="auto" w:fill="F9F9F9"/>
          </w:tcPr>
          <w:p w:rsidR="003441A4" w:rsidRPr="00B518D0" w:rsidRDefault="003441A4" w:rsidP="00250F24">
            <w:pPr>
              <w:pStyle w:val="PSDBTabelaNormalny"/>
            </w:pPr>
            <w:r>
              <w:t xml:space="preserve">Należy tu określić, czy inwestycja wymaga lub jej realizacja jest uzależniona od uzyskania dodatkowych </w:t>
            </w:r>
            <w:r w:rsidRPr="00B518D0">
              <w:t>pozwoleń / decyzji / innych dokumentów</w:t>
            </w:r>
          </w:p>
        </w:tc>
      </w:tr>
      <w:tr w:rsidR="003441A4" w:rsidRPr="002856BB" w:rsidTr="002B20F9">
        <w:trPr>
          <w:trHeight w:val="70"/>
        </w:trPr>
        <w:tc>
          <w:tcPr>
            <w:tcW w:w="817"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250F24">
            <w:pPr>
              <w:pStyle w:val="PSDBTabelaNormalny"/>
              <w:rPr>
                <w:sz w:val="12"/>
                <w:szCs w:val="12"/>
              </w:rPr>
            </w:pPr>
          </w:p>
        </w:tc>
        <w:tc>
          <w:tcPr>
            <w:tcW w:w="2452" w:type="dxa"/>
            <w:tcBorders>
              <w:top w:val="single" w:sz="4" w:space="0" w:color="999999"/>
              <w:left w:val="single" w:sz="4" w:space="0" w:color="999999"/>
              <w:bottom w:val="nil"/>
              <w:right w:val="single" w:sz="4" w:space="0" w:color="999999"/>
              <w:tl2br w:val="nil"/>
              <w:tr2bl w:val="nil"/>
            </w:tcBorders>
            <w:shd w:val="clear" w:color="auto" w:fill="ECF8F6"/>
          </w:tcPr>
          <w:p w:rsidR="003441A4" w:rsidRDefault="003441A4" w:rsidP="00250F24">
            <w:pPr>
              <w:pStyle w:val="PSDBTabelaNormalny"/>
            </w:pPr>
          </w:p>
        </w:tc>
        <w:tc>
          <w:tcPr>
            <w:tcW w:w="2665" w:type="dxa"/>
            <w:gridSpan w:val="3"/>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250F24">
            <w:pPr>
              <w:pStyle w:val="PSDBTabelaNormalny"/>
              <w:rPr>
                <w:b/>
              </w:rPr>
            </w:pPr>
            <w:r w:rsidRPr="00976D48">
              <w:rPr>
                <w:b/>
              </w:rPr>
              <w:t>Pozwolenie / decyzja / inny dokument</w:t>
            </w:r>
          </w:p>
        </w:tc>
        <w:tc>
          <w:tcPr>
            <w:tcW w:w="2652" w:type="dxa"/>
            <w:gridSpan w:val="3"/>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250F24">
            <w:pPr>
              <w:pStyle w:val="PSDBTabelaNormalny"/>
              <w:rPr>
                <w:b/>
              </w:rPr>
            </w:pPr>
            <w:r w:rsidRPr="00976D48">
              <w:rPr>
                <w:b/>
              </w:rPr>
              <w:t>Podstawa prawna</w:t>
            </w:r>
          </w:p>
        </w:tc>
        <w:tc>
          <w:tcPr>
            <w:tcW w:w="5272"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250F24">
            <w:pPr>
              <w:pStyle w:val="PSDBTabelaNormalny"/>
              <w:rPr>
                <w:b/>
              </w:rPr>
            </w:pPr>
            <w:r w:rsidRPr="00976D48">
              <w:rPr>
                <w:b/>
              </w:rPr>
              <w:t>Data uzyskania / planowana data uzyskania</w:t>
            </w:r>
          </w:p>
        </w:tc>
      </w:tr>
      <w:tr w:rsidR="003441A4" w:rsidRPr="002856BB" w:rsidTr="002B20F9">
        <w:trPr>
          <w:trHeight w:val="70"/>
        </w:trPr>
        <w:tc>
          <w:tcPr>
            <w:tcW w:w="817"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250F24">
            <w:pPr>
              <w:pStyle w:val="PSDBTabelaNormalny"/>
              <w:rPr>
                <w:sz w:val="12"/>
                <w:szCs w:val="12"/>
              </w:rPr>
            </w:pPr>
          </w:p>
        </w:tc>
        <w:tc>
          <w:tcPr>
            <w:tcW w:w="2452" w:type="dxa"/>
            <w:tcBorders>
              <w:top w:val="single" w:sz="4" w:space="0" w:color="999999"/>
              <w:left w:val="single" w:sz="4" w:space="0" w:color="999999"/>
              <w:bottom w:val="nil"/>
              <w:right w:val="single" w:sz="4" w:space="0" w:color="999999"/>
              <w:tl2br w:val="nil"/>
              <w:tr2bl w:val="nil"/>
            </w:tcBorders>
            <w:shd w:val="clear" w:color="auto" w:fill="ECF8F6"/>
          </w:tcPr>
          <w:p w:rsidR="003441A4" w:rsidRDefault="003441A4" w:rsidP="00250F24">
            <w:pPr>
              <w:pStyle w:val="PSDBTabelaNormalny"/>
            </w:pPr>
          </w:p>
        </w:tc>
        <w:tc>
          <w:tcPr>
            <w:tcW w:w="2665" w:type="dxa"/>
            <w:gridSpan w:val="3"/>
            <w:tcBorders>
              <w:top w:val="single" w:sz="4" w:space="0" w:color="999999"/>
              <w:left w:val="single" w:sz="4" w:space="0" w:color="999999"/>
              <w:bottom w:val="nil"/>
              <w:right w:val="single" w:sz="4" w:space="0" w:color="999999"/>
              <w:tl2br w:val="nil"/>
              <w:tr2bl w:val="nil"/>
            </w:tcBorders>
            <w:shd w:val="clear" w:color="auto" w:fill="F9F9F9"/>
          </w:tcPr>
          <w:p w:rsidR="003441A4" w:rsidRPr="00B104A6" w:rsidRDefault="003441A4" w:rsidP="00250F24">
            <w:pPr>
              <w:pStyle w:val="PSDBTabelaNormalny"/>
            </w:pPr>
            <w:r>
              <w:t>……</w:t>
            </w:r>
          </w:p>
        </w:tc>
        <w:tc>
          <w:tcPr>
            <w:tcW w:w="2652" w:type="dxa"/>
            <w:gridSpan w:val="3"/>
            <w:tcBorders>
              <w:top w:val="single" w:sz="4" w:space="0" w:color="999999"/>
              <w:left w:val="single" w:sz="4" w:space="0" w:color="999999"/>
              <w:bottom w:val="nil"/>
              <w:right w:val="single" w:sz="4" w:space="0" w:color="999999"/>
              <w:tl2br w:val="nil"/>
              <w:tr2bl w:val="nil"/>
            </w:tcBorders>
            <w:shd w:val="clear" w:color="auto" w:fill="ECF8F6"/>
          </w:tcPr>
          <w:p w:rsidR="003441A4" w:rsidRPr="00B104A6" w:rsidRDefault="003441A4" w:rsidP="00250F24">
            <w:pPr>
              <w:pStyle w:val="PSDBTabelaNormalny"/>
            </w:pPr>
          </w:p>
        </w:tc>
        <w:tc>
          <w:tcPr>
            <w:tcW w:w="5272" w:type="dxa"/>
            <w:tcBorders>
              <w:top w:val="single" w:sz="4" w:space="0" w:color="999999"/>
              <w:left w:val="single" w:sz="4" w:space="0" w:color="999999"/>
              <w:bottom w:val="nil"/>
              <w:right w:val="single" w:sz="4" w:space="0" w:color="999999"/>
              <w:tl2br w:val="nil"/>
              <w:tr2bl w:val="nil"/>
            </w:tcBorders>
            <w:shd w:val="clear" w:color="auto" w:fill="F9F9F9"/>
          </w:tcPr>
          <w:p w:rsidR="003441A4" w:rsidRPr="00B104A6" w:rsidRDefault="003441A4" w:rsidP="00250F24">
            <w:pPr>
              <w:pStyle w:val="PSDBTabelaNormalny"/>
            </w:pPr>
            <w:proofErr w:type="spellStart"/>
            <w:r>
              <w:t>RRRR-MM-DD</w:t>
            </w:r>
            <w:proofErr w:type="spellEnd"/>
          </w:p>
        </w:tc>
      </w:tr>
      <w:tr w:rsidR="003441A4" w:rsidRPr="002856BB" w:rsidTr="002B20F9">
        <w:trPr>
          <w:trHeight w:val="70"/>
        </w:trPr>
        <w:tc>
          <w:tcPr>
            <w:tcW w:w="817"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250F24">
            <w:pPr>
              <w:pStyle w:val="PSDBTabelaNormalny"/>
              <w:rPr>
                <w:sz w:val="12"/>
                <w:szCs w:val="12"/>
              </w:rPr>
            </w:pPr>
          </w:p>
        </w:tc>
        <w:tc>
          <w:tcPr>
            <w:tcW w:w="2452" w:type="dxa"/>
            <w:tcBorders>
              <w:top w:val="single" w:sz="4" w:space="0" w:color="999999"/>
              <w:left w:val="single" w:sz="4" w:space="0" w:color="999999"/>
              <w:bottom w:val="nil"/>
              <w:right w:val="single" w:sz="4" w:space="0" w:color="999999"/>
              <w:tl2br w:val="nil"/>
              <w:tr2bl w:val="nil"/>
            </w:tcBorders>
            <w:shd w:val="clear" w:color="auto" w:fill="ECF8F6"/>
          </w:tcPr>
          <w:p w:rsidR="003441A4" w:rsidRDefault="003441A4" w:rsidP="00250F24">
            <w:pPr>
              <w:pStyle w:val="PSDBTabelaNormalny"/>
            </w:pPr>
          </w:p>
        </w:tc>
        <w:tc>
          <w:tcPr>
            <w:tcW w:w="2665" w:type="dxa"/>
            <w:gridSpan w:val="3"/>
            <w:tcBorders>
              <w:top w:val="single" w:sz="4" w:space="0" w:color="999999"/>
              <w:left w:val="single" w:sz="4" w:space="0" w:color="999999"/>
              <w:bottom w:val="nil"/>
              <w:right w:val="single" w:sz="4" w:space="0" w:color="999999"/>
              <w:tl2br w:val="nil"/>
              <w:tr2bl w:val="nil"/>
            </w:tcBorders>
            <w:shd w:val="clear" w:color="auto" w:fill="F9F9F9"/>
          </w:tcPr>
          <w:p w:rsidR="003441A4" w:rsidRPr="00B104A6" w:rsidRDefault="003441A4" w:rsidP="00250F24">
            <w:pPr>
              <w:pStyle w:val="PSDBTabelaNormalny"/>
            </w:pPr>
          </w:p>
        </w:tc>
        <w:tc>
          <w:tcPr>
            <w:tcW w:w="2652" w:type="dxa"/>
            <w:gridSpan w:val="3"/>
            <w:tcBorders>
              <w:top w:val="single" w:sz="4" w:space="0" w:color="999999"/>
              <w:left w:val="single" w:sz="4" w:space="0" w:color="999999"/>
              <w:bottom w:val="nil"/>
              <w:right w:val="single" w:sz="4" w:space="0" w:color="999999"/>
              <w:tl2br w:val="nil"/>
              <w:tr2bl w:val="nil"/>
            </w:tcBorders>
            <w:shd w:val="clear" w:color="auto" w:fill="ECF8F6"/>
          </w:tcPr>
          <w:p w:rsidR="003441A4" w:rsidRPr="00B104A6" w:rsidRDefault="003441A4" w:rsidP="00250F24">
            <w:pPr>
              <w:pStyle w:val="PSDBTabelaNormalny"/>
            </w:pPr>
          </w:p>
        </w:tc>
        <w:tc>
          <w:tcPr>
            <w:tcW w:w="5272" w:type="dxa"/>
            <w:tcBorders>
              <w:top w:val="single" w:sz="4" w:space="0" w:color="999999"/>
              <w:left w:val="single" w:sz="4" w:space="0" w:color="999999"/>
              <w:bottom w:val="nil"/>
              <w:right w:val="single" w:sz="4" w:space="0" w:color="999999"/>
              <w:tl2br w:val="nil"/>
              <w:tr2bl w:val="nil"/>
            </w:tcBorders>
            <w:shd w:val="clear" w:color="auto" w:fill="F9F9F9"/>
          </w:tcPr>
          <w:p w:rsidR="003441A4" w:rsidRPr="00B104A6" w:rsidRDefault="003441A4" w:rsidP="00250F24">
            <w:pPr>
              <w:pStyle w:val="PSDBTabelaNormalny"/>
            </w:pPr>
          </w:p>
        </w:tc>
      </w:tr>
    </w:tbl>
    <w:p w:rsidR="006E1ED7" w:rsidRDefault="006E1ED7" w:rsidP="006E1ED7">
      <w:pPr>
        <w:rPr>
          <w:rFonts w:cs="Arial"/>
        </w:rPr>
      </w:pPr>
    </w:p>
    <w:p w:rsidR="001739C9" w:rsidRDefault="001739C9" w:rsidP="00653BA5">
      <w:pPr>
        <w:pStyle w:val="Nagwek4"/>
      </w:pPr>
      <w:r>
        <w:t>Wykonalność środowiskowa</w:t>
      </w:r>
      <w:bookmarkStart w:id="74" w:name="_Toc448834896"/>
      <w:bookmarkEnd w:id="74"/>
    </w:p>
    <w:p w:rsidR="001739C9" w:rsidRDefault="001739C9" w:rsidP="00CB7408">
      <w:r>
        <w:t>Zgodność z regulacjami prawnymi Unii Europejskiej jest kryterium dostępowym dla wszystkich projektów w RPO WZ. Projekty nie będące zgodne z politykami UE będą odrzucane.</w:t>
      </w:r>
      <w:bookmarkStart w:id="75" w:name="_Toc448834897"/>
      <w:bookmarkEnd w:id="75"/>
    </w:p>
    <w:p w:rsidR="001739C9" w:rsidRPr="00A52547" w:rsidRDefault="001739C9" w:rsidP="00CB7408">
      <w:r w:rsidRPr="00A52547">
        <w:t xml:space="preserve">Zasady dotyczące dokumentowania postępowania w sprawie oceny oddziaływania na środowisko dla przedsięwzięć współfinansowanych z krajowych lub regionalnych programów operacyjnych zostały opisane w „Wytycznych w zakresie dokumentowania postępowania w sprawie oceny oddziaływania na środowisko dla przedsięwzięć współfinansowanych z krajowych lub regionalnych programów operacyjnych” </w:t>
      </w:r>
      <w:r w:rsidR="00842625">
        <w:t>MIR</w:t>
      </w:r>
      <w:r w:rsidRPr="00A52547">
        <w:t xml:space="preserve"> (MIR/H/2014-2020/31(1)/10/2015), 19 października 2015 r. wydanych na podstawie delegacji zawartej w art. 5 ust. 1 </w:t>
      </w:r>
      <w:proofErr w:type="spellStart"/>
      <w:r w:rsidRPr="00A52547">
        <w:t>pkt</w:t>
      </w:r>
      <w:proofErr w:type="spellEnd"/>
      <w:r w:rsidRPr="00A52547">
        <w:t xml:space="preserve"> 11 ustawy z dnia 11 lipca 2014 r. o zasadach realizacji programów w zakresie polityki spójności finansowych w perspektywie finansowej 2014 -2020 (Dz. U. z 2014 r., poz. 1146 z </w:t>
      </w:r>
      <w:proofErr w:type="spellStart"/>
      <w:r w:rsidRPr="00A52547">
        <w:t>późn</w:t>
      </w:r>
      <w:proofErr w:type="spellEnd"/>
      <w:r w:rsidRPr="00A52547">
        <w:t>. zm.).</w:t>
      </w:r>
      <w:bookmarkStart w:id="76" w:name="_Toc448834898"/>
      <w:bookmarkEnd w:id="76"/>
    </w:p>
    <w:p w:rsidR="001739C9" w:rsidRDefault="001739C9" w:rsidP="00CB7408">
      <w:r w:rsidRPr="00B518D0">
        <w:t xml:space="preserve">W </w:t>
      </w:r>
      <w:r>
        <w:t xml:space="preserve">tym </w:t>
      </w:r>
      <w:r w:rsidRPr="00B518D0">
        <w:t xml:space="preserve">rozdziale należy opisać oddziaływania projektu na sferę środowiska oraz uzasadnić zgodność przedsięwzięcia z zasadami </w:t>
      </w:r>
      <w:r>
        <w:t>polityki ochrony środowiska UE.</w:t>
      </w:r>
      <w:bookmarkStart w:id="77" w:name="_Toc448834899"/>
      <w:bookmarkEnd w:id="77"/>
    </w:p>
    <w:p w:rsidR="001739C9" w:rsidRPr="00C019DE" w:rsidRDefault="001739C9" w:rsidP="00CB7408">
      <w:r w:rsidRPr="00C019DE">
        <w:t>Wnioskodawca projektu musi w szczególności wykazać w jakim zakresie projekt</w:t>
      </w:r>
      <w:r w:rsidRPr="00C019DE">
        <w:rPr>
          <w:rStyle w:val="Odwoanieprzypisudolnego"/>
          <w:szCs w:val="18"/>
        </w:rPr>
        <w:footnoteReference w:id="2"/>
      </w:r>
      <w:r w:rsidRPr="00C019DE">
        <w:t xml:space="preserve">: </w:t>
      </w:r>
      <w:bookmarkStart w:id="78" w:name="_Toc448834900"/>
      <w:bookmarkEnd w:id="78"/>
    </w:p>
    <w:p w:rsidR="001739C9" w:rsidRPr="00C019DE" w:rsidRDefault="001739C9" w:rsidP="00CB7408">
      <w:r w:rsidRPr="00C019DE">
        <w:t xml:space="preserve">a) przyczynia się do osiągnięcia celów w zakresie efektywnego gospodarowania zasobami i zmiany klimatu na 2020 r.; </w:t>
      </w:r>
      <w:bookmarkStart w:id="79" w:name="_Toc448834901"/>
      <w:bookmarkEnd w:id="79"/>
    </w:p>
    <w:p w:rsidR="001739C9" w:rsidRPr="00C019DE" w:rsidRDefault="001739C9" w:rsidP="00CB7408">
      <w:r w:rsidRPr="00C019DE">
        <w:t xml:space="preserve">b) jest zgodny z dyrektywą w sprawie zapobiegania i zaradzania szkodom wyrządzonym środowisku naturalnemu (2004/35/WE); </w:t>
      </w:r>
      <w:bookmarkStart w:id="80" w:name="_Toc448834902"/>
      <w:bookmarkEnd w:id="80"/>
    </w:p>
    <w:p w:rsidR="001739C9" w:rsidRPr="00C019DE" w:rsidRDefault="001739C9" w:rsidP="00CB7408">
      <w:r w:rsidRPr="00C019DE">
        <w:t xml:space="preserve">c) przestrzega zasady „zanieczyszczający płaci”, zasady zapobiegania oraz zasady naprawiania szkody w środowisku w pierwszym rzędzie u źródła; </w:t>
      </w:r>
      <w:bookmarkStart w:id="81" w:name="_Toc448834903"/>
      <w:bookmarkEnd w:id="81"/>
    </w:p>
    <w:p w:rsidR="001739C9" w:rsidRPr="00C019DE" w:rsidRDefault="001739C9" w:rsidP="00CB7408">
      <w:r w:rsidRPr="00C019DE">
        <w:t xml:space="preserve">d) jest zgodny z ochroną obszarów Natura 2000 i ochroną gatunków objętych dyrektywą siedliskową (92/43/EWG) i dyrektywą ptasią (2009/147/WE); </w:t>
      </w:r>
      <w:bookmarkStart w:id="82" w:name="_Toc448834904"/>
      <w:bookmarkEnd w:id="82"/>
    </w:p>
    <w:p w:rsidR="001739C9" w:rsidRPr="00C019DE" w:rsidRDefault="001739C9" w:rsidP="00CB7408">
      <w:r w:rsidRPr="00C019DE">
        <w:t xml:space="preserve">e) jest realizowany w wyniku planu lub programu objętego strategiczną oceną oddziaływania na środowisko (2001/42/WE); </w:t>
      </w:r>
      <w:bookmarkStart w:id="83" w:name="_Toc448834905"/>
      <w:bookmarkEnd w:id="83"/>
    </w:p>
    <w:p w:rsidR="001739C9" w:rsidRPr="001A1569" w:rsidRDefault="001739C9" w:rsidP="00CB7408">
      <w:r w:rsidRPr="00C019DE">
        <w:t xml:space="preserve">f) jest zgodny w dyrektywą Rady 2014/52/UE w sprawie oceny oddziaływania na środowisko, jak również innymi przepisami zawierającymi wymóg przeprowadzenia oceny oddziaływania na środowisko. </w:t>
      </w:r>
      <w:bookmarkStart w:id="84" w:name="_Toc448834906"/>
      <w:bookmarkEnd w:id="84"/>
    </w:p>
    <w:p w:rsidR="001739C9" w:rsidRDefault="001739C9" w:rsidP="00CB7408">
      <w:bookmarkStart w:id="85" w:name="_Toc448834907"/>
      <w:bookmarkEnd w:id="85"/>
    </w:p>
    <w:tbl>
      <w:tblPr>
        <w:tblW w:w="13466"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tblPr>
      <w:tblGrid>
        <w:gridCol w:w="959"/>
        <w:gridCol w:w="2430"/>
        <w:gridCol w:w="10077"/>
      </w:tblGrid>
      <w:tr w:rsidR="004016B6" w:rsidRPr="00976D48" w:rsidTr="00653BA5">
        <w:trPr>
          <w:tblHeader/>
        </w:trPr>
        <w:tc>
          <w:tcPr>
            <w:tcW w:w="959"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1739C9" w:rsidRPr="00976D48" w:rsidRDefault="001739C9" w:rsidP="00CB7408">
            <w:pPr>
              <w:pStyle w:val="PSDBTabelaNagwek"/>
            </w:pPr>
            <w:r w:rsidRPr="00976D48">
              <w:t>Lp.</w:t>
            </w:r>
            <w:bookmarkStart w:id="86" w:name="_Toc448834908"/>
            <w:bookmarkEnd w:id="86"/>
          </w:p>
        </w:tc>
        <w:tc>
          <w:tcPr>
            <w:tcW w:w="2430"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1739C9" w:rsidRPr="00976D48" w:rsidRDefault="001739C9" w:rsidP="00CB7408">
            <w:pPr>
              <w:pStyle w:val="PSDBTabelaNagwek"/>
            </w:pPr>
            <w:r w:rsidRPr="00976D48">
              <w:t>Zakres informacji</w:t>
            </w:r>
            <w:bookmarkStart w:id="87" w:name="_Toc448834909"/>
            <w:bookmarkEnd w:id="87"/>
          </w:p>
        </w:tc>
        <w:tc>
          <w:tcPr>
            <w:tcW w:w="10077"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1739C9" w:rsidRPr="00976D48" w:rsidRDefault="001739C9" w:rsidP="00CB7408">
            <w:pPr>
              <w:pStyle w:val="PSDBTabelaNagwek"/>
            </w:pPr>
            <w:r w:rsidRPr="00976D48">
              <w:t>Opis</w:t>
            </w:r>
            <w:bookmarkStart w:id="88" w:name="_Toc448834910"/>
            <w:bookmarkEnd w:id="88"/>
          </w:p>
        </w:tc>
        <w:bookmarkStart w:id="89" w:name="_Toc448834911"/>
        <w:bookmarkEnd w:id="89"/>
      </w:tr>
      <w:tr w:rsidR="001739C9" w:rsidRPr="002856BB" w:rsidTr="00653BA5">
        <w:trPr>
          <w:trHeight w:val="70"/>
        </w:trPr>
        <w:tc>
          <w:tcPr>
            <w:tcW w:w="959" w:type="dxa"/>
            <w:tcBorders>
              <w:top w:val="single" w:sz="4" w:space="0" w:color="999999"/>
              <w:left w:val="single" w:sz="4" w:space="0" w:color="999999"/>
              <w:bottom w:val="single" w:sz="4" w:space="0" w:color="999999"/>
              <w:right w:val="single" w:sz="4" w:space="0" w:color="999999"/>
            </w:tcBorders>
            <w:shd w:val="clear" w:color="auto" w:fill="auto"/>
          </w:tcPr>
          <w:p w:rsidR="001739C9" w:rsidRPr="00976D48" w:rsidRDefault="001739C9" w:rsidP="00CB7408">
            <w:pPr>
              <w:pStyle w:val="PSDBTabelaNormalny"/>
            </w:pPr>
            <w:r>
              <w:lastRenderedPageBreak/>
              <w:t>4.2.1.2.1</w:t>
            </w:r>
            <w:bookmarkStart w:id="90" w:name="_Toc448834912"/>
            <w:bookmarkEnd w:id="90"/>
          </w:p>
        </w:tc>
        <w:tc>
          <w:tcPr>
            <w:tcW w:w="2430" w:type="dxa"/>
            <w:tcBorders>
              <w:top w:val="nil"/>
              <w:left w:val="single" w:sz="4" w:space="0" w:color="999999"/>
              <w:bottom w:val="single" w:sz="4" w:space="0" w:color="auto"/>
              <w:right w:val="single" w:sz="4" w:space="0" w:color="999999"/>
              <w:tl2br w:val="nil"/>
              <w:tr2bl w:val="nil"/>
            </w:tcBorders>
            <w:shd w:val="clear" w:color="auto" w:fill="ECF8F6"/>
          </w:tcPr>
          <w:p w:rsidR="001739C9" w:rsidRPr="002856BB" w:rsidRDefault="001739C9" w:rsidP="00CB7408">
            <w:pPr>
              <w:pStyle w:val="PSDBTabelaNormalny"/>
            </w:pPr>
            <w:r>
              <w:t xml:space="preserve">Ocena oddziaływania na środowisko </w:t>
            </w:r>
            <w:bookmarkStart w:id="91" w:name="_Toc448834913"/>
            <w:bookmarkEnd w:id="91"/>
          </w:p>
        </w:tc>
        <w:tc>
          <w:tcPr>
            <w:tcW w:w="10077" w:type="dxa"/>
            <w:tcBorders>
              <w:top w:val="nil"/>
              <w:left w:val="single" w:sz="4" w:space="0" w:color="999999"/>
              <w:bottom w:val="single" w:sz="4" w:space="0" w:color="auto"/>
              <w:right w:val="single" w:sz="4" w:space="0" w:color="999999"/>
              <w:tl2br w:val="nil"/>
              <w:tr2bl w:val="nil"/>
            </w:tcBorders>
            <w:shd w:val="clear" w:color="auto" w:fill="F9F9F9"/>
          </w:tcPr>
          <w:p w:rsidR="001739C9" w:rsidRPr="006C31B0" w:rsidRDefault="001739C9" w:rsidP="00CB7408">
            <w:pPr>
              <w:pStyle w:val="PSDBTabelaNormalny"/>
            </w:pPr>
            <w:r w:rsidRPr="006C31B0">
              <w:t>W tym punkcie należy opisać przebieg i stopień zaawansowania procedury związanej z wydaniem decyzji o środowiskowych uwarunkowaniach realizacji przedsięwzięcia, w tym opisać procedurę kwalifikowania przedsięwzięcia do obowiązku opracowania raportu oddziaływania na środowisko wraz z ewentualnym ustaleniem jego zakresu. Należy przedstawić informację o wykonanych konsultacjach społecznych oraz dokonanych (lub wymaganych) uzgodnieniach z uprawnionymi organami administracji w zakresie ochrony środowiska.</w:t>
            </w:r>
            <w:bookmarkStart w:id="92" w:name="_Toc448834914"/>
            <w:bookmarkEnd w:id="92"/>
          </w:p>
          <w:p w:rsidR="001739C9" w:rsidRPr="006C31B0" w:rsidRDefault="001739C9" w:rsidP="00CB7408">
            <w:pPr>
              <w:pStyle w:val="PSDBTabelaNormalny"/>
            </w:pPr>
            <w:r w:rsidRPr="006C31B0">
              <w:t xml:space="preserve">Należy określić: </w:t>
            </w:r>
            <w:bookmarkStart w:id="93" w:name="_Toc448834915"/>
            <w:bookmarkEnd w:id="93"/>
          </w:p>
          <w:p w:rsidR="001739C9" w:rsidRPr="0092623F" w:rsidRDefault="001739C9" w:rsidP="00CB7408">
            <w:pPr>
              <w:pStyle w:val="PSDBTabelaNormalny"/>
              <w:numPr>
                <w:ilvl w:val="0"/>
                <w:numId w:val="16"/>
              </w:numPr>
            </w:pPr>
            <w:r w:rsidRPr="0092623F">
              <w:t>czy przedmiotowy projekt wymaga sporządzenia raportu o oddziaływaniu przedsięwzięcia na środowisko zgodnie z Rozporządzeniem Rady Ministrów z dnia 9 listopada 2010 r., w sprawie przedsięwzięć mogących znacząco oddziaływać na środowisko (Dz. U. z 2010 r., nr 213 poz. 1397 ze zm.);</w:t>
            </w:r>
            <w:r>
              <w:rPr>
                <w:bCs/>
              </w:rPr>
              <w:t xml:space="preserve"> Przywołane rozporządzenie klasyfikuje przedsięwzięcia na trzy grupy (</w:t>
            </w:r>
            <w:r w:rsidRPr="0092623F">
              <w:t>przedsięwzi</w:t>
            </w:r>
            <w:r>
              <w:t>ęcia</w:t>
            </w:r>
            <w:r w:rsidRPr="0092623F">
              <w:t xml:space="preserve"> mogąc</w:t>
            </w:r>
            <w:r>
              <w:t>e</w:t>
            </w:r>
            <w:r w:rsidRPr="0092623F">
              <w:t xml:space="preserve"> zawsze znacząco oddziaływać na środowisko; przedsięwzię</w:t>
            </w:r>
            <w:r>
              <w:t>cia</w:t>
            </w:r>
            <w:r w:rsidRPr="0092623F">
              <w:t xml:space="preserve"> mogąc</w:t>
            </w:r>
            <w:r>
              <w:t>o</w:t>
            </w:r>
            <w:r w:rsidRPr="0092623F">
              <w:t xml:space="preserve"> potencjalnie znacząco oddziaływać na środowisko; </w:t>
            </w:r>
            <w:r>
              <w:t>przedsięwzięcia</w:t>
            </w:r>
            <w:r w:rsidRPr="0092623F">
              <w:t xml:space="preserve">, w których zmiany dokonywane w obiektach są kwalifikowane jako przedsięwzięcia, o których mowa </w:t>
            </w:r>
            <w:r>
              <w:t>wcześniej)</w:t>
            </w:r>
            <w:r w:rsidRPr="0092623F">
              <w:t>.</w:t>
            </w:r>
            <w:bookmarkStart w:id="94" w:name="_Toc448834916"/>
            <w:bookmarkEnd w:id="94"/>
          </w:p>
          <w:p w:rsidR="001739C9" w:rsidRPr="00D1555D" w:rsidRDefault="001739C9" w:rsidP="00CB7408">
            <w:pPr>
              <w:pStyle w:val="PSDBTabelaNormalny"/>
              <w:numPr>
                <w:ilvl w:val="0"/>
                <w:numId w:val="16"/>
              </w:numPr>
            </w:pPr>
            <w:r w:rsidRPr="00D1555D">
              <w:t xml:space="preserve">czy przedmiotowy projekt może wymagać sporządzenia raportu o oddziaływaniu przedsięwzięcia na środowisko zgodnie </w:t>
            </w:r>
            <w:r w:rsidRPr="009D3BDF">
              <w:t xml:space="preserve">z </w:t>
            </w:r>
            <w:r w:rsidRPr="00976D48">
              <w:rPr>
                <w:rFonts w:cs="Tahoma"/>
              </w:rPr>
              <w:t xml:space="preserve">Aneksem II do </w:t>
            </w:r>
            <w:r>
              <w:t>dyrektywy Parlamentu Europejskiego i Rady 2011/92/UE z dnia 13 grudnia 2011 r. w sprawie oceny skutków wywieranych przez niektóre przedsięwzięcia publiczne i prywatne na środowisko (tekst jedn. Dziennik Urzędowy Unii Europejskiej L 2012 Nr 26 s.1.</w:t>
            </w:r>
            <w:bookmarkStart w:id="95" w:name="_Toc448834917"/>
            <w:bookmarkEnd w:id="95"/>
          </w:p>
        </w:tc>
        <w:bookmarkStart w:id="96" w:name="_Toc448834918"/>
        <w:bookmarkEnd w:id="96"/>
      </w:tr>
      <w:tr w:rsidR="001739C9" w:rsidRPr="002856BB" w:rsidTr="00653BA5">
        <w:trPr>
          <w:trHeight w:val="70"/>
        </w:trPr>
        <w:tc>
          <w:tcPr>
            <w:tcW w:w="959" w:type="dxa"/>
            <w:tcBorders>
              <w:top w:val="single" w:sz="4" w:space="0" w:color="999999"/>
              <w:left w:val="single" w:sz="4" w:space="0" w:color="999999"/>
              <w:bottom w:val="single" w:sz="4" w:space="0" w:color="999999"/>
              <w:right w:val="single" w:sz="4" w:space="0" w:color="999999"/>
            </w:tcBorders>
            <w:shd w:val="clear" w:color="auto" w:fill="auto"/>
          </w:tcPr>
          <w:p w:rsidR="001739C9" w:rsidRPr="00976D48" w:rsidRDefault="001739C9" w:rsidP="00CB7408">
            <w:pPr>
              <w:pStyle w:val="PSDBTabelaNormalny"/>
            </w:pPr>
            <w:r>
              <w:t>4.2.1.2.2</w:t>
            </w:r>
            <w:bookmarkStart w:id="97" w:name="_Toc448834919"/>
            <w:bookmarkEnd w:id="97"/>
          </w:p>
        </w:tc>
        <w:tc>
          <w:tcPr>
            <w:tcW w:w="2430" w:type="dxa"/>
            <w:tcBorders>
              <w:top w:val="single" w:sz="4" w:space="0" w:color="auto"/>
              <w:left w:val="single" w:sz="4" w:space="0" w:color="999999"/>
              <w:bottom w:val="nil"/>
              <w:right w:val="single" w:sz="4" w:space="0" w:color="999999"/>
              <w:tl2br w:val="nil"/>
              <w:tr2bl w:val="nil"/>
            </w:tcBorders>
            <w:shd w:val="clear" w:color="auto" w:fill="ECF8F6"/>
          </w:tcPr>
          <w:p w:rsidR="001739C9" w:rsidRDefault="001739C9" w:rsidP="00CB7408">
            <w:pPr>
              <w:pStyle w:val="PSDBTabelaNormalny"/>
            </w:pPr>
            <w:r>
              <w:t>Dodatkowe informacje</w:t>
            </w:r>
            <w:bookmarkStart w:id="98" w:name="_Toc448834920"/>
            <w:bookmarkEnd w:id="98"/>
          </w:p>
        </w:tc>
        <w:tc>
          <w:tcPr>
            <w:tcW w:w="10077" w:type="dxa"/>
            <w:tcBorders>
              <w:top w:val="single" w:sz="4" w:space="0" w:color="auto"/>
              <w:left w:val="single" w:sz="4" w:space="0" w:color="999999"/>
              <w:bottom w:val="nil"/>
              <w:right w:val="single" w:sz="4" w:space="0" w:color="999999"/>
              <w:tl2br w:val="nil"/>
              <w:tr2bl w:val="nil"/>
            </w:tcBorders>
            <w:shd w:val="clear" w:color="auto" w:fill="F9F9F9"/>
          </w:tcPr>
          <w:p w:rsidR="001739C9" w:rsidRPr="006C31B0" w:rsidRDefault="001739C9" w:rsidP="00CB7408">
            <w:pPr>
              <w:pStyle w:val="PSDBTabelaNormalny"/>
            </w:pPr>
            <w:r>
              <w:t>W tym punkcie należy zwrócić uwagę i opisać oddziaływanie na środowisko inwestycji w przypadku, jeżeli sporządzenie raportu ‘oceny oddziaływania na środowisko’ nie jest konieczne, w szczególności informacje dotyczące oddziaływania projektu na jednolite części wód (powierzchniowych lub podziemnych) w związku z dyrektywą 2000/60/WE Parlamentu Europejskiego i Rady (Ramowa Dyrektywa Wodna).</w:t>
            </w:r>
            <w:bookmarkStart w:id="99" w:name="_Toc448834921"/>
            <w:bookmarkEnd w:id="99"/>
          </w:p>
        </w:tc>
        <w:bookmarkStart w:id="100" w:name="_Toc448834922"/>
        <w:bookmarkEnd w:id="100"/>
      </w:tr>
      <w:tr w:rsidR="001739C9" w:rsidRPr="002856BB" w:rsidTr="00653BA5">
        <w:trPr>
          <w:trHeight w:val="70"/>
        </w:trPr>
        <w:tc>
          <w:tcPr>
            <w:tcW w:w="959" w:type="dxa"/>
            <w:tcBorders>
              <w:top w:val="single" w:sz="4" w:space="0" w:color="999999"/>
              <w:left w:val="single" w:sz="4" w:space="0" w:color="999999"/>
              <w:bottom w:val="single" w:sz="4" w:space="0" w:color="999999"/>
              <w:right w:val="single" w:sz="4" w:space="0" w:color="999999"/>
            </w:tcBorders>
            <w:shd w:val="clear" w:color="auto" w:fill="auto"/>
          </w:tcPr>
          <w:p w:rsidR="001739C9" w:rsidRPr="00976D48" w:rsidRDefault="001739C9" w:rsidP="00CB7408">
            <w:pPr>
              <w:pStyle w:val="PSDBTabelaNormalny"/>
            </w:pPr>
            <w:r>
              <w:t>4.2.1.2.3</w:t>
            </w:r>
            <w:bookmarkStart w:id="101" w:name="_Toc448834923"/>
            <w:bookmarkEnd w:id="101"/>
          </w:p>
        </w:tc>
        <w:tc>
          <w:tcPr>
            <w:tcW w:w="2430" w:type="dxa"/>
            <w:tcBorders>
              <w:top w:val="single" w:sz="4" w:space="0" w:color="999999"/>
              <w:left w:val="single" w:sz="4" w:space="0" w:color="999999"/>
              <w:bottom w:val="nil"/>
              <w:right w:val="single" w:sz="4" w:space="0" w:color="999999"/>
              <w:tl2br w:val="nil"/>
              <w:tr2bl w:val="nil"/>
            </w:tcBorders>
            <w:shd w:val="clear" w:color="auto" w:fill="ECF8F6"/>
          </w:tcPr>
          <w:p w:rsidR="001739C9" w:rsidRDefault="001739C9" w:rsidP="00CB7408">
            <w:pPr>
              <w:pStyle w:val="PSDBTabelaNormalny"/>
            </w:pPr>
            <w:r>
              <w:t>Efektywne gospodarowanie zasobami</w:t>
            </w:r>
            <w:bookmarkStart w:id="102" w:name="_Toc448834924"/>
            <w:bookmarkEnd w:id="102"/>
          </w:p>
        </w:tc>
        <w:tc>
          <w:tcPr>
            <w:tcW w:w="10077" w:type="dxa"/>
            <w:tcBorders>
              <w:top w:val="single" w:sz="4" w:space="0" w:color="999999"/>
              <w:left w:val="single" w:sz="4" w:space="0" w:color="999999"/>
              <w:bottom w:val="nil"/>
              <w:right w:val="single" w:sz="4" w:space="0" w:color="999999"/>
              <w:tl2br w:val="nil"/>
              <w:tr2bl w:val="nil"/>
            </w:tcBorders>
            <w:shd w:val="clear" w:color="auto" w:fill="F9F9F9"/>
          </w:tcPr>
          <w:p w:rsidR="001739C9" w:rsidRDefault="001739C9" w:rsidP="00CB7408">
            <w:pPr>
              <w:pStyle w:val="PSDBTabelaNormalny"/>
            </w:pPr>
            <w:bookmarkStart w:id="103" w:name="_Toc448834925"/>
            <w:bookmarkEnd w:id="103"/>
          </w:p>
        </w:tc>
        <w:bookmarkStart w:id="104" w:name="_Toc448834926"/>
        <w:bookmarkEnd w:id="104"/>
      </w:tr>
      <w:tr w:rsidR="001739C9" w:rsidRPr="002856BB" w:rsidTr="00653BA5">
        <w:trPr>
          <w:trHeight w:val="70"/>
        </w:trPr>
        <w:tc>
          <w:tcPr>
            <w:tcW w:w="959" w:type="dxa"/>
            <w:tcBorders>
              <w:top w:val="single" w:sz="4" w:space="0" w:color="999999"/>
              <w:left w:val="single" w:sz="4" w:space="0" w:color="999999"/>
              <w:bottom w:val="single" w:sz="4" w:space="0" w:color="999999"/>
              <w:right w:val="single" w:sz="4" w:space="0" w:color="999999"/>
            </w:tcBorders>
            <w:shd w:val="clear" w:color="auto" w:fill="auto"/>
          </w:tcPr>
          <w:p w:rsidR="001739C9" w:rsidRPr="00976D48" w:rsidRDefault="001739C9" w:rsidP="00CB7408">
            <w:pPr>
              <w:pStyle w:val="PSDBTabelaNormalny"/>
            </w:pPr>
            <w:r>
              <w:t>4.2.1.2.4</w:t>
            </w:r>
            <w:bookmarkStart w:id="105" w:name="_Toc448834927"/>
            <w:bookmarkEnd w:id="105"/>
          </w:p>
        </w:tc>
        <w:tc>
          <w:tcPr>
            <w:tcW w:w="2430" w:type="dxa"/>
            <w:tcBorders>
              <w:top w:val="single" w:sz="4" w:space="0" w:color="999999"/>
              <w:left w:val="single" w:sz="4" w:space="0" w:color="999999"/>
              <w:bottom w:val="nil"/>
              <w:right w:val="single" w:sz="4" w:space="0" w:color="999999"/>
              <w:tl2br w:val="nil"/>
              <w:tr2bl w:val="nil"/>
            </w:tcBorders>
            <w:shd w:val="clear" w:color="auto" w:fill="ECF8F6"/>
          </w:tcPr>
          <w:p w:rsidR="001739C9" w:rsidRDefault="001739C9" w:rsidP="00CB7408">
            <w:pPr>
              <w:pStyle w:val="PSDBTabelaNormalny"/>
            </w:pPr>
            <w:r w:rsidRPr="00DC576D">
              <w:t>zapobiegania i zaradzania szkodom wyrządzonym środowisku naturalnemu</w:t>
            </w:r>
            <w:bookmarkStart w:id="106" w:name="_Toc448834928"/>
            <w:bookmarkEnd w:id="106"/>
          </w:p>
        </w:tc>
        <w:tc>
          <w:tcPr>
            <w:tcW w:w="10077" w:type="dxa"/>
            <w:tcBorders>
              <w:top w:val="single" w:sz="4" w:space="0" w:color="999999"/>
              <w:left w:val="single" w:sz="4" w:space="0" w:color="999999"/>
              <w:bottom w:val="nil"/>
              <w:right w:val="single" w:sz="4" w:space="0" w:color="999999"/>
              <w:tl2br w:val="nil"/>
              <w:tr2bl w:val="nil"/>
            </w:tcBorders>
            <w:shd w:val="clear" w:color="auto" w:fill="F9F9F9"/>
          </w:tcPr>
          <w:p w:rsidR="001739C9" w:rsidRDefault="001739C9" w:rsidP="00CB7408">
            <w:pPr>
              <w:pStyle w:val="PSDBTabelaNormalny"/>
            </w:pPr>
            <w:bookmarkStart w:id="107" w:name="_Toc448834929"/>
            <w:bookmarkEnd w:id="107"/>
          </w:p>
        </w:tc>
        <w:bookmarkStart w:id="108" w:name="_Toc448834930"/>
        <w:bookmarkEnd w:id="108"/>
      </w:tr>
      <w:tr w:rsidR="001739C9" w:rsidRPr="002856BB" w:rsidTr="00653BA5">
        <w:trPr>
          <w:trHeight w:val="70"/>
        </w:trPr>
        <w:tc>
          <w:tcPr>
            <w:tcW w:w="959" w:type="dxa"/>
            <w:tcBorders>
              <w:top w:val="single" w:sz="4" w:space="0" w:color="999999"/>
              <w:left w:val="single" w:sz="4" w:space="0" w:color="999999"/>
              <w:bottom w:val="single" w:sz="4" w:space="0" w:color="999999"/>
              <w:right w:val="single" w:sz="4" w:space="0" w:color="999999"/>
            </w:tcBorders>
            <w:shd w:val="clear" w:color="auto" w:fill="auto"/>
          </w:tcPr>
          <w:p w:rsidR="001739C9" w:rsidRPr="00976D48" w:rsidRDefault="001739C9" w:rsidP="00CB7408">
            <w:pPr>
              <w:pStyle w:val="PSDBTabelaNormalny"/>
            </w:pPr>
            <w:r>
              <w:t>4.2.1.2.5</w:t>
            </w:r>
            <w:bookmarkStart w:id="109" w:name="_Toc448834931"/>
            <w:bookmarkEnd w:id="109"/>
          </w:p>
        </w:tc>
        <w:tc>
          <w:tcPr>
            <w:tcW w:w="2430" w:type="dxa"/>
            <w:tcBorders>
              <w:top w:val="single" w:sz="4" w:space="0" w:color="999999"/>
              <w:left w:val="single" w:sz="4" w:space="0" w:color="999999"/>
              <w:bottom w:val="nil"/>
              <w:right w:val="single" w:sz="4" w:space="0" w:color="999999"/>
              <w:tl2br w:val="nil"/>
              <w:tr2bl w:val="nil"/>
            </w:tcBorders>
            <w:shd w:val="clear" w:color="auto" w:fill="ECF8F6"/>
          </w:tcPr>
          <w:p w:rsidR="001739C9" w:rsidRDefault="001739C9" w:rsidP="00CB7408">
            <w:pPr>
              <w:pStyle w:val="PSDBTabelaNormalny"/>
            </w:pPr>
            <w:r>
              <w:t>Zasada „zanieczyszczający płaci”</w:t>
            </w:r>
            <w:bookmarkStart w:id="110" w:name="_Toc448834932"/>
            <w:bookmarkEnd w:id="110"/>
          </w:p>
        </w:tc>
        <w:tc>
          <w:tcPr>
            <w:tcW w:w="10077" w:type="dxa"/>
            <w:tcBorders>
              <w:top w:val="single" w:sz="4" w:space="0" w:color="999999"/>
              <w:left w:val="single" w:sz="4" w:space="0" w:color="999999"/>
              <w:bottom w:val="nil"/>
              <w:right w:val="single" w:sz="4" w:space="0" w:color="999999"/>
              <w:tl2br w:val="nil"/>
              <w:tr2bl w:val="nil"/>
            </w:tcBorders>
            <w:shd w:val="clear" w:color="auto" w:fill="F9F9F9"/>
          </w:tcPr>
          <w:p w:rsidR="001739C9" w:rsidRDefault="001739C9" w:rsidP="00CB7408">
            <w:pPr>
              <w:pStyle w:val="PSDBTabelaNormalny"/>
              <w:jc w:val="both"/>
            </w:pPr>
            <w:r>
              <w:t>W tym punkcie należy opisać zgodność z zasadą „zanieczyszczający płaci” w ramach projektu.</w:t>
            </w:r>
            <w:bookmarkStart w:id="111" w:name="_Toc448834933"/>
            <w:bookmarkEnd w:id="111"/>
          </w:p>
          <w:p w:rsidR="001739C9" w:rsidRPr="00757270" w:rsidRDefault="001739C9" w:rsidP="00CB7408">
            <w:pPr>
              <w:pStyle w:val="PSDBTabelaNormalny"/>
              <w:jc w:val="both"/>
            </w:pPr>
            <w:r>
              <w:t>Zasada</w:t>
            </w:r>
            <w:r w:rsidRPr="00757270">
              <w:t xml:space="preserve"> </w:t>
            </w:r>
            <w:r>
              <w:t xml:space="preserve">mówi, że </w:t>
            </w:r>
            <w:r w:rsidRPr="00757270">
              <w:t xml:space="preserve">sprawcy szkód w środowisku powinni ponosić pełne koszty tych działań, które są niezbędne dla usunięcia zanieczyszczenia lub koszty równoważnych działań umożliwiających osiągnięcie celów ochrony środowiska. Na podstawie tej zasady uznaje się również, że użytkownicy obiektów infrastrukturalnych powinni partycypować zarówno w pokrywaniu kosztów zmniejszania emisji, jak i kosztów eksploatacji, konserwacji i wymiany elementów infrastruktury mającej wpływ na środowisko. </w:t>
            </w:r>
            <w:bookmarkStart w:id="112" w:name="_Toc448834934"/>
            <w:bookmarkEnd w:id="112"/>
          </w:p>
        </w:tc>
        <w:bookmarkStart w:id="113" w:name="_Toc448834935"/>
        <w:bookmarkEnd w:id="113"/>
      </w:tr>
      <w:tr w:rsidR="001739C9" w:rsidRPr="002856BB" w:rsidTr="00653BA5">
        <w:trPr>
          <w:trHeight w:val="70"/>
        </w:trPr>
        <w:tc>
          <w:tcPr>
            <w:tcW w:w="959" w:type="dxa"/>
            <w:tcBorders>
              <w:top w:val="single" w:sz="4" w:space="0" w:color="999999"/>
              <w:left w:val="single" w:sz="4" w:space="0" w:color="999999"/>
              <w:bottom w:val="single" w:sz="4" w:space="0" w:color="999999"/>
              <w:right w:val="single" w:sz="4" w:space="0" w:color="999999"/>
            </w:tcBorders>
            <w:shd w:val="clear" w:color="auto" w:fill="auto"/>
          </w:tcPr>
          <w:p w:rsidR="001739C9" w:rsidRPr="00976D48" w:rsidRDefault="001739C9" w:rsidP="00CB7408">
            <w:pPr>
              <w:pStyle w:val="PSDBTabelaNormalny"/>
            </w:pPr>
            <w:r>
              <w:t>4.2.1.2.6</w:t>
            </w:r>
            <w:bookmarkStart w:id="114" w:name="_Toc448834936"/>
            <w:bookmarkEnd w:id="114"/>
          </w:p>
        </w:tc>
        <w:tc>
          <w:tcPr>
            <w:tcW w:w="2430" w:type="dxa"/>
            <w:tcBorders>
              <w:top w:val="single" w:sz="4" w:space="0" w:color="999999"/>
              <w:left w:val="single" w:sz="4" w:space="0" w:color="999999"/>
              <w:bottom w:val="nil"/>
              <w:right w:val="single" w:sz="4" w:space="0" w:color="999999"/>
              <w:tl2br w:val="nil"/>
              <w:tr2bl w:val="nil"/>
            </w:tcBorders>
            <w:shd w:val="clear" w:color="auto" w:fill="ECF8F6"/>
          </w:tcPr>
          <w:p w:rsidR="001739C9" w:rsidRDefault="001739C9" w:rsidP="00CB7408">
            <w:pPr>
              <w:pStyle w:val="PSDBTabelaNormalny"/>
            </w:pPr>
            <w:r>
              <w:t>Strategiczna ocena oddziaływania na środowiska dla planu lub programu z którego projekt wynika</w:t>
            </w:r>
            <w:bookmarkStart w:id="115" w:name="_Toc448834937"/>
            <w:bookmarkEnd w:id="115"/>
          </w:p>
        </w:tc>
        <w:tc>
          <w:tcPr>
            <w:tcW w:w="10077" w:type="dxa"/>
            <w:tcBorders>
              <w:top w:val="single" w:sz="4" w:space="0" w:color="999999"/>
              <w:left w:val="single" w:sz="4" w:space="0" w:color="999999"/>
              <w:bottom w:val="nil"/>
              <w:right w:val="single" w:sz="4" w:space="0" w:color="999999"/>
              <w:tl2br w:val="nil"/>
              <w:tr2bl w:val="nil"/>
            </w:tcBorders>
            <w:shd w:val="clear" w:color="auto" w:fill="F9F9F9"/>
          </w:tcPr>
          <w:p w:rsidR="001739C9" w:rsidRDefault="001739C9" w:rsidP="00CB7408">
            <w:pPr>
              <w:pStyle w:val="PSDBTabelaNormalny"/>
            </w:pPr>
            <w:bookmarkStart w:id="116" w:name="_Toc448834938"/>
            <w:bookmarkEnd w:id="116"/>
          </w:p>
        </w:tc>
        <w:bookmarkStart w:id="117" w:name="_Toc448834939"/>
        <w:bookmarkEnd w:id="117"/>
      </w:tr>
    </w:tbl>
    <w:p w:rsidR="001739C9" w:rsidRPr="00456752" w:rsidRDefault="001739C9" w:rsidP="00653BA5">
      <w:pPr>
        <w:pStyle w:val="Nagwek4"/>
      </w:pPr>
      <w:r w:rsidRPr="00456752">
        <w:t>Wpływ na siedliska i gatunki zamieszkujące tereny Natura 2000 i inne o znaczeniu krajowym</w:t>
      </w:r>
      <w:bookmarkStart w:id="118" w:name="_Toc448834940"/>
      <w:bookmarkEnd w:id="118"/>
    </w:p>
    <w:p w:rsidR="001739C9" w:rsidRPr="00160FA9" w:rsidRDefault="001739C9" w:rsidP="00CB7408">
      <w:r w:rsidRPr="00160FA9">
        <w:t xml:space="preserve">Zgodnie z art. 33 ust. 1 ustawy z dnia 16 kwietnia 2004 r. o ochronie przyrody (tekst jedn. Dz. U. z 2013 r., poz. 627 z </w:t>
      </w:r>
      <w:proofErr w:type="spellStart"/>
      <w:r w:rsidRPr="00160FA9">
        <w:t>późn</w:t>
      </w:r>
      <w:proofErr w:type="spellEnd"/>
      <w:r w:rsidRPr="00160FA9">
        <w:t xml:space="preserve">. zm.) </w:t>
      </w:r>
      <w:r w:rsidRPr="000F1573">
        <w:t>zabrania się, z zastrzeżeniem art. 34, podejmowania dział</w:t>
      </w:r>
      <w:r w:rsidRPr="009068A2">
        <w:t xml:space="preserve">ań mogących, osobno lub </w:t>
      </w:r>
      <w:r w:rsidRPr="00160FA9">
        <w:t>w połączeniu z innymi działaniami, znacząco negatywnie oddziaływać na cele ochrony obszaru Natura 2000 (istniejącego i projektowanego), w tym w szczególności:</w:t>
      </w:r>
      <w:bookmarkStart w:id="119" w:name="_Toc448834941"/>
      <w:bookmarkEnd w:id="119"/>
    </w:p>
    <w:p w:rsidR="001739C9" w:rsidRPr="00B1358B" w:rsidRDefault="001739C9" w:rsidP="00CB7408">
      <w:r w:rsidRPr="009068A2">
        <w:t xml:space="preserve">1)  </w:t>
      </w:r>
      <w:r w:rsidRPr="001756AE">
        <w:t xml:space="preserve"> pogorszyć stan siedlisk przyrodniczych lub siedlisk gatunków roś</w:t>
      </w:r>
      <w:r w:rsidRPr="00B1358B">
        <w:t>lin i zwierząt, dla których ochrony wyznaczono obszar Natura 2000 lub</w:t>
      </w:r>
      <w:bookmarkStart w:id="120" w:name="_Toc448834942"/>
      <w:bookmarkEnd w:id="120"/>
    </w:p>
    <w:p w:rsidR="001739C9" w:rsidRPr="00B1358B" w:rsidRDefault="001739C9" w:rsidP="00CB7408">
      <w:r w:rsidRPr="00B1358B">
        <w:t>2)   wpłynąć negatywnie na gatunki, dla których ochrony został wyznaczony obszar Natura 2000, lub</w:t>
      </w:r>
      <w:bookmarkStart w:id="121" w:name="_Toc448834943"/>
      <w:bookmarkEnd w:id="121"/>
    </w:p>
    <w:p w:rsidR="001739C9" w:rsidRPr="00212850" w:rsidRDefault="001739C9" w:rsidP="00CB7408">
      <w:r w:rsidRPr="00212850">
        <w:t xml:space="preserve">3)   pogorszyć integralność obszaru Natura 2000 lub jego powiązania z innymi obszarami. </w:t>
      </w:r>
      <w:bookmarkStart w:id="122" w:name="_Toc448834944"/>
      <w:bookmarkEnd w:id="122"/>
    </w:p>
    <w:p w:rsidR="001739C9" w:rsidRPr="0092623F" w:rsidRDefault="001739C9" w:rsidP="002A60FD">
      <w:pPr>
        <w:autoSpaceDE w:val="0"/>
        <w:autoSpaceDN w:val="0"/>
        <w:adjustRightInd w:val="0"/>
        <w:spacing w:before="0"/>
      </w:pPr>
      <w:r w:rsidRPr="0092623F">
        <w:t xml:space="preserve">Przepis art. 33 ust. 1 w/w ustawy stosuje się odpowiednio do proponowanych obszarów mających znaczenie dla Wspólnoty, znajdujących się na liście, o której mowa w art. 27 ust. 3 </w:t>
      </w:r>
      <w:proofErr w:type="spellStart"/>
      <w:r w:rsidRPr="0092623F">
        <w:t>pkt</w:t>
      </w:r>
      <w:proofErr w:type="spellEnd"/>
      <w:r w:rsidRPr="0092623F">
        <w:t xml:space="preserve"> 1, do czasu zatwierdzenia przez Komisję Europejską jako obszary mające znaczenie dla Wspólnoty i wyznaczenia ich jako specjalne obszary ochrony siedlisk.</w:t>
      </w:r>
      <w:bookmarkStart w:id="123" w:name="_Toc448834945"/>
      <w:bookmarkEnd w:id="123"/>
    </w:p>
    <w:p w:rsidR="001739C9" w:rsidRDefault="001739C9" w:rsidP="00CB7408">
      <w:bookmarkStart w:id="124" w:name="_Toc448834946"/>
      <w:bookmarkEnd w:id="124"/>
    </w:p>
    <w:tbl>
      <w:tblPr>
        <w:tblW w:w="1385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tblPr>
      <w:tblGrid>
        <w:gridCol w:w="817"/>
        <w:gridCol w:w="2430"/>
        <w:gridCol w:w="10611"/>
      </w:tblGrid>
      <w:tr w:rsidR="001739C9" w:rsidRPr="00976D48" w:rsidTr="00653BA5">
        <w:trPr>
          <w:tblHeader/>
        </w:trPr>
        <w:tc>
          <w:tcPr>
            <w:tcW w:w="817"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1739C9" w:rsidRPr="00976D48" w:rsidRDefault="001739C9" w:rsidP="00CB7408">
            <w:pPr>
              <w:pStyle w:val="PSDBTabelaNagwek"/>
            </w:pPr>
            <w:r w:rsidRPr="00976D48">
              <w:lastRenderedPageBreak/>
              <w:t>Lp.</w:t>
            </w:r>
            <w:bookmarkStart w:id="125" w:name="_Toc448834947"/>
            <w:bookmarkEnd w:id="125"/>
          </w:p>
        </w:tc>
        <w:tc>
          <w:tcPr>
            <w:tcW w:w="2430"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1739C9" w:rsidRPr="00976D48" w:rsidRDefault="001739C9" w:rsidP="00CB7408">
            <w:pPr>
              <w:pStyle w:val="PSDBTabelaNagwek"/>
            </w:pPr>
            <w:r w:rsidRPr="00976D48">
              <w:t>Zakres informacji</w:t>
            </w:r>
            <w:bookmarkStart w:id="126" w:name="_Toc448834948"/>
            <w:bookmarkEnd w:id="126"/>
          </w:p>
        </w:tc>
        <w:tc>
          <w:tcPr>
            <w:tcW w:w="10611"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1739C9" w:rsidRPr="00976D48" w:rsidRDefault="001739C9" w:rsidP="00CB7408">
            <w:pPr>
              <w:pStyle w:val="PSDBTabelaNagwek"/>
            </w:pPr>
            <w:r w:rsidRPr="00976D48">
              <w:t>Opis</w:t>
            </w:r>
            <w:bookmarkStart w:id="127" w:name="_Toc448834949"/>
            <w:bookmarkEnd w:id="127"/>
          </w:p>
        </w:tc>
        <w:bookmarkStart w:id="128" w:name="_Toc448834950"/>
        <w:bookmarkEnd w:id="128"/>
      </w:tr>
      <w:tr w:rsidR="001739C9" w:rsidRPr="002856BB" w:rsidTr="00653BA5">
        <w:trPr>
          <w:trHeight w:val="70"/>
        </w:trPr>
        <w:tc>
          <w:tcPr>
            <w:tcW w:w="817" w:type="dxa"/>
            <w:tcBorders>
              <w:top w:val="single" w:sz="4" w:space="0" w:color="999999"/>
              <w:left w:val="single" w:sz="4" w:space="0" w:color="999999"/>
              <w:bottom w:val="single" w:sz="4" w:space="0" w:color="999999"/>
              <w:right w:val="single" w:sz="4" w:space="0" w:color="999999"/>
            </w:tcBorders>
            <w:shd w:val="clear" w:color="auto" w:fill="auto"/>
          </w:tcPr>
          <w:p w:rsidR="001739C9" w:rsidRPr="00976D48" w:rsidRDefault="001739C9" w:rsidP="00CB7408">
            <w:pPr>
              <w:pStyle w:val="PSDBTabelaNormalny"/>
            </w:pPr>
            <w:r>
              <w:t>4.2.1.3</w:t>
            </w:r>
            <w:bookmarkStart w:id="129" w:name="_Toc448834951"/>
            <w:bookmarkEnd w:id="129"/>
          </w:p>
        </w:tc>
        <w:tc>
          <w:tcPr>
            <w:tcW w:w="2430" w:type="dxa"/>
            <w:tcBorders>
              <w:top w:val="nil"/>
              <w:left w:val="single" w:sz="4" w:space="0" w:color="999999"/>
              <w:bottom w:val="nil"/>
              <w:right w:val="single" w:sz="4" w:space="0" w:color="999999"/>
              <w:tl2br w:val="nil"/>
              <w:tr2bl w:val="nil"/>
            </w:tcBorders>
            <w:shd w:val="clear" w:color="auto" w:fill="ECF8F6"/>
          </w:tcPr>
          <w:p w:rsidR="001739C9" w:rsidRDefault="001739C9" w:rsidP="00CB7408">
            <w:pPr>
              <w:pStyle w:val="PSDBTabelaNormalny"/>
            </w:pPr>
            <w:r>
              <w:t>Oddziaływanie projektu na obszary Natura 2000</w:t>
            </w:r>
            <w:bookmarkStart w:id="130" w:name="_Toc448834952"/>
            <w:bookmarkEnd w:id="130"/>
          </w:p>
        </w:tc>
        <w:tc>
          <w:tcPr>
            <w:tcW w:w="10611" w:type="dxa"/>
            <w:tcBorders>
              <w:top w:val="nil"/>
              <w:left w:val="single" w:sz="4" w:space="0" w:color="999999"/>
              <w:bottom w:val="nil"/>
              <w:right w:val="single" w:sz="4" w:space="0" w:color="999999"/>
              <w:tl2br w:val="nil"/>
              <w:tr2bl w:val="nil"/>
            </w:tcBorders>
            <w:shd w:val="clear" w:color="auto" w:fill="F9F9F9"/>
          </w:tcPr>
          <w:p w:rsidR="001739C9" w:rsidRPr="00191904" w:rsidRDefault="001739C9" w:rsidP="00CB7408">
            <w:pPr>
              <w:pStyle w:val="PSDBTabelaNormalny"/>
            </w:pPr>
            <w:r w:rsidRPr="00191904">
              <w:t>Należy przedstawić informację czy projekt (lub element zakresu rzeczowego) jest realizowany na terenie objętym ochroną w ramach utworzonego lub projektowanego do utworzenia</w:t>
            </w:r>
            <w:r w:rsidR="004F6214">
              <w:t xml:space="preserve"> </w:t>
            </w:r>
            <w:r w:rsidRPr="00191904">
              <w:t xml:space="preserve">obszaru Natura 2000. W przypadku odpowiedzi pozytywnej należy podać nazwę oraz nr obszaru oraz określić możliwe oddziaływania projektu na stan środowiska, w tym w szczególności na gatunki objęte ochroną w myśl dyrektywy </w:t>
            </w:r>
            <w:r w:rsidRPr="00976D48">
              <w:t xml:space="preserve">Rady z dnia 21 maja 1992 r. nr 92/43/EWG w sprawie ochrony naturalnych siedlisk oraz dzikich zwierząt i roślin oraz dyrektywy </w:t>
            </w:r>
            <w:r w:rsidRPr="0092623F">
              <w:t>Parlamentu Europejskiego i Rady 2009/147/WE z dnia 30 listopada 2009 r. w sprawie ochrony dzikiego ptactwa</w:t>
            </w:r>
            <w:r w:rsidRPr="00976D48">
              <w:t xml:space="preserve"> </w:t>
            </w:r>
            <w:bookmarkStart w:id="131" w:name="_Toc448834953"/>
            <w:bookmarkEnd w:id="131"/>
          </w:p>
          <w:p w:rsidR="001739C9" w:rsidRPr="00191904" w:rsidRDefault="001739C9" w:rsidP="00CB7408">
            <w:pPr>
              <w:pStyle w:val="PSDBTabelaNormalny"/>
            </w:pPr>
            <w:r w:rsidRPr="00191904">
              <w:t>Jeżeli projekt jest zlokalizowany poza terenami objętymi obszarem Natura 2000 należy również przeanalizować czy może on skutkować istotnymi oddziaływaniami na podlegające ochronie siedliska lub gatunki.</w:t>
            </w:r>
            <w:bookmarkStart w:id="132" w:name="_Toc448834954"/>
            <w:bookmarkEnd w:id="132"/>
          </w:p>
          <w:p w:rsidR="001739C9" w:rsidRDefault="001739C9" w:rsidP="00CB7408">
            <w:pPr>
              <w:pStyle w:val="PSDBTabelaNormalny"/>
            </w:pPr>
            <w:bookmarkStart w:id="133" w:name="_Toc448834955"/>
            <w:bookmarkEnd w:id="133"/>
          </w:p>
          <w:p w:rsidR="001739C9" w:rsidRDefault="001739C9" w:rsidP="002A60FD">
            <w:pPr>
              <w:pStyle w:val="PSDBTabelaNormalny"/>
              <w:jc w:val="both"/>
            </w:pPr>
            <w:r>
              <w:t xml:space="preserve">Istnieją jednakże wyjątki, w których mimo potencjalnego negatywnego wpływu pod określonymi warunkami można dane przedsięwzięcie zrealizować [art. 34 i 35 ustawy z dnia 16 kwietnia 2004 r. o ochronie przyrody - tekst jedn. Dz. U. z 2013 r., poz. 627 z </w:t>
            </w:r>
            <w:proofErr w:type="spellStart"/>
            <w:r>
              <w:t>późn</w:t>
            </w:r>
            <w:proofErr w:type="spellEnd"/>
            <w:r>
              <w:t>. zm.], przy czym wszystkie warunki muszą być spełnione łącznie:</w:t>
            </w:r>
            <w:bookmarkStart w:id="134" w:name="_Toc448834956"/>
            <w:bookmarkEnd w:id="134"/>
          </w:p>
          <w:p w:rsidR="001739C9" w:rsidRPr="00653BA5" w:rsidRDefault="001739C9" w:rsidP="002A60FD">
            <w:pPr>
              <w:spacing w:before="0"/>
              <w:rPr>
                <w:sz w:val="14"/>
                <w:szCs w:val="20"/>
              </w:rPr>
            </w:pPr>
            <w:bookmarkStart w:id="135" w:name="_Toc448834957"/>
            <w:bookmarkEnd w:id="135"/>
          </w:p>
          <w:p w:rsidR="001739C9" w:rsidRPr="00976D48" w:rsidRDefault="001739C9" w:rsidP="00653BA5">
            <w:pPr>
              <w:pStyle w:val="PSDBTabelaNormalny"/>
              <w:jc w:val="both"/>
            </w:pPr>
            <w:r w:rsidRPr="00976D48">
              <w:t xml:space="preserve">1. Jeżeli przemawiają za tym konieczne wymogi nadrzędnego interesu publicznego, w tym wymogi o charakterze społecznym lub gospodarczym, i wobec braku rozwiązań alternatywnych, właściwy miejscowo regionalny dyrektor ochrony środowiska, a na obszarach morskich - dyrektor właściwego urzędu morskiego, może zezwolić na realizację planu lub działań, mogących znacząco negatywnie oddziaływać na cele ochrony obszaru Natura 2000 lub obszary znajdujące się na liście, o której mowa w art. 27 ust. 3 </w:t>
            </w:r>
            <w:proofErr w:type="spellStart"/>
            <w:r w:rsidRPr="00976D48">
              <w:t>pkt</w:t>
            </w:r>
            <w:proofErr w:type="spellEnd"/>
            <w:r w:rsidRPr="00976D48">
              <w:t xml:space="preserve"> 1, zapewniając wykonanie kompensacji przyrodniczej niezbędnej do zapewnienia spójności i właściwego funkcjonowania sieci obszarów Natura 2000.</w:t>
            </w:r>
            <w:bookmarkStart w:id="136" w:name="_Toc448834958"/>
            <w:bookmarkEnd w:id="136"/>
          </w:p>
          <w:p w:rsidR="001739C9" w:rsidRPr="00976D48" w:rsidRDefault="001739C9" w:rsidP="00653BA5">
            <w:pPr>
              <w:pStyle w:val="PSDBTabelaNormalny"/>
              <w:jc w:val="both"/>
            </w:pPr>
            <w:r w:rsidRPr="00976D48">
              <w:t>2. W przypadku, gdy znaczące negatywne oddziaływanie dotyczy siedlisk i gatunków priorytetowych, zezwolenie, o którym mowa w ust. 1, może zostać udzielone wyłącznie w celu:</w:t>
            </w:r>
            <w:bookmarkStart w:id="137" w:name="_Toc448834959"/>
            <w:bookmarkEnd w:id="137"/>
          </w:p>
          <w:p w:rsidR="001739C9" w:rsidRPr="00653BA5" w:rsidRDefault="001739C9" w:rsidP="00CB7408">
            <w:pPr>
              <w:numPr>
                <w:ilvl w:val="0"/>
                <w:numId w:val="28"/>
              </w:numPr>
              <w:spacing w:before="0"/>
              <w:ind w:hanging="226"/>
              <w:rPr>
                <w:sz w:val="14"/>
                <w:szCs w:val="20"/>
              </w:rPr>
            </w:pPr>
            <w:r w:rsidRPr="00653BA5">
              <w:rPr>
                <w:sz w:val="14"/>
                <w:szCs w:val="20"/>
              </w:rPr>
              <w:t>ochrony zdrowia i życia ludzi;</w:t>
            </w:r>
            <w:bookmarkStart w:id="138" w:name="_Toc448834960"/>
            <w:bookmarkEnd w:id="138"/>
          </w:p>
          <w:p w:rsidR="001739C9" w:rsidRPr="00653BA5" w:rsidRDefault="001739C9" w:rsidP="00CB7408">
            <w:pPr>
              <w:numPr>
                <w:ilvl w:val="0"/>
                <w:numId w:val="28"/>
              </w:numPr>
              <w:spacing w:before="0"/>
              <w:ind w:hanging="226"/>
              <w:rPr>
                <w:sz w:val="14"/>
                <w:szCs w:val="20"/>
              </w:rPr>
            </w:pPr>
            <w:r w:rsidRPr="00653BA5">
              <w:rPr>
                <w:sz w:val="14"/>
                <w:szCs w:val="20"/>
              </w:rPr>
              <w:t>zapewnienia bezpieczeństwa powszechnego;</w:t>
            </w:r>
            <w:bookmarkStart w:id="139" w:name="_Toc448834961"/>
            <w:bookmarkEnd w:id="139"/>
          </w:p>
          <w:p w:rsidR="001739C9" w:rsidRPr="00653BA5" w:rsidRDefault="001739C9" w:rsidP="00CB7408">
            <w:pPr>
              <w:numPr>
                <w:ilvl w:val="0"/>
                <w:numId w:val="28"/>
              </w:numPr>
              <w:spacing w:before="0"/>
              <w:ind w:hanging="226"/>
              <w:rPr>
                <w:sz w:val="14"/>
                <w:szCs w:val="20"/>
              </w:rPr>
            </w:pPr>
            <w:r w:rsidRPr="00653BA5">
              <w:rPr>
                <w:sz w:val="14"/>
                <w:szCs w:val="20"/>
              </w:rPr>
              <w:t>uzyskania korzystnych następstw o pierwszorzędnym znaczeniu dla środowiska przyrodniczego;</w:t>
            </w:r>
            <w:bookmarkStart w:id="140" w:name="_Toc448834962"/>
            <w:bookmarkEnd w:id="140"/>
          </w:p>
          <w:p w:rsidR="001739C9" w:rsidRPr="00653BA5" w:rsidRDefault="001739C9" w:rsidP="00CB7408">
            <w:pPr>
              <w:numPr>
                <w:ilvl w:val="0"/>
                <w:numId w:val="28"/>
              </w:numPr>
              <w:spacing w:before="0"/>
              <w:ind w:hanging="226"/>
              <w:rPr>
                <w:sz w:val="14"/>
                <w:szCs w:val="20"/>
              </w:rPr>
            </w:pPr>
            <w:r w:rsidRPr="00653BA5">
              <w:rPr>
                <w:sz w:val="14"/>
                <w:szCs w:val="20"/>
              </w:rPr>
              <w:t>wynikającym z koniecznych wymogów nadrzędnego interesu publicznego, po uzyskaniu opinii Komisji Europejskiej.</w:t>
            </w:r>
            <w:bookmarkStart w:id="141" w:name="_Toc448834963"/>
            <w:bookmarkEnd w:id="141"/>
          </w:p>
          <w:p w:rsidR="001739C9" w:rsidRDefault="001739C9" w:rsidP="00CB7408">
            <w:pPr>
              <w:pStyle w:val="PSDBTabelaNormalny"/>
            </w:pPr>
            <w:bookmarkStart w:id="142" w:name="_Toc448834964"/>
            <w:bookmarkEnd w:id="142"/>
          </w:p>
          <w:p w:rsidR="001739C9" w:rsidRPr="00D1555D" w:rsidRDefault="001739C9" w:rsidP="00CB7408">
            <w:pPr>
              <w:pStyle w:val="PSDBTabelaNormalny"/>
              <w:jc w:val="both"/>
            </w:pPr>
            <w:r>
              <w:t xml:space="preserve">Należy podkreślić, że w każdym przypadku, kiedy mimo negatywnego wpływu przedsięwzięcie musi być zrealizowane, warunkiem koniecznym jest określenie i podjęcie </w:t>
            </w:r>
            <w:r w:rsidRPr="00653BA5">
              <w:t>działań kompensacyjnych</w:t>
            </w:r>
            <w:r>
              <w:t xml:space="preserve">. Wydając zezwolenie właściwy regionalnie dyrektor ochrony środowiska, </w:t>
            </w:r>
            <w:r w:rsidRPr="00976D48">
              <w:t>a na obszarach morskich - dyrektor właściwego urzędu morskiego</w:t>
            </w:r>
            <w:r>
              <w:t>, w porozumieniu z zarządcą terenu, stosownie do skali i rodzaju negatywnego oddziaływania na cele ochrony obszaru Natura 2000 ustala zakres, miejsce termin i sposób wykonania kompensacji przyrodniczej. Koszty kompensacji przyrodniczej ponosi podmiot realizujący plan lub przedsięwzięcie. Wojewoda nadzoruje wykonanie kompensacji przyrodniczej. [art. 35 ustawy o ochronie przyrody]</w:t>
            </w:r>
            <w:bookmarkStart w:id="143" w:name="_Toc448834965"/>
            <w:bookmarkEnd w:id="143"/>
          </w:p>
        </w:tc>
        <w:bookmarkStart w:id="144" w:name="_Toc448834966"/>
        <w:bookmarkEnd w:id="144"/>
      </w:tr>
    </w:tbl>
    <w:p w:rsidR="001739C9" w:rsidRDefault="001739C9" w:rsidP="00653BA5">
      <w:pPr>
        <w:pStyle w:val="Nagwek4"/>
      </w:pPr>
      <w:r>
        <w:t>Przystosowanie do zmiany klimatu i łagodzenie zmiany klimatu oraz odporność na klęski żywiołowe</w:t>
      </w:r>
      <w:bookmarkStart w:id="145" w:name="_Toc448834967"/>
      <w:bookmarkEnd w:id="145"/>
    </w:p>
    <w:p w:rsidR="001A3B82" w:rsidRPr="001A3B82" w:rsidRDefault="001A3B82" w:rsidP="008038DF">
      <w:r w:rsidRPr="001A3B82">
        <w:t xml:space="preserve">W dokumentacji załączonej do wniosku o dofinansowanie, a w tym w dokumentacji OOŚ w przypadku projektów, dla których wniosek o wydanie decyzji o środowiskowych uwarunkowaniach został złożony po </w:t>
      </w:r>
      <w:r w:rsidR="00ED2E99" w:rsidRPr="00ED2E99">
        <w:t>30 października</w:t>
      </w:r>
      <w:r w:rsidR="00ED2E99">
        <w:t xml:space="preserve"> </w:t>
      </w:r>
      <w:r w:rsidRPr="001A3B82">
        <w:t>2015r., powinny znaleźć się dowody wraz z uzasadnieniem, że ryzyko klimatyczne zostało sprowadzone do akceptowalnego poziomu. W zakresie wpływu na klimat sugeruje się przeprowadzenie analizy bezwzględnych, a także względnych emisji gazów cieplarnianych (analiz śladu węglowego) przedsięwzięć. Natomiast w zakresie odporności przedsięwzięć na zmiany klimatu zasadne jest przeprowadzenie analizy ekspozycji, wrażliwości i podatności na obecnie obserwowaną zmienność klimatu jak również prognozowane zmiany klimatu oraz właściwej analizy ryzyka, a także analizy i oceny opcji adaptacyjnych przedsięwzięć.</w:t>
      </w:r>
    </w:p>
    <w:tbl>
      <w:tblPr>
        <w:tblW w:w="1385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1E0"/>
      </w:tblPr>
      <w:tblGrid>
        <w:gridCol w:w="725"/>
        <w:gridCol w:w="2620"/>
        <w:gridCol w:w="10513"/>
      </w:tblGrid>
      <w:tr w:rsidR="00737FAD" w:rsidRPr="00976D48" w:rsidTr="00737FAD">
        <w:trPr>
          <w:tblHeader/>
        </w:trPr>
        <w:tc>
          <w:tcPr>
            <w:tcW w:w="725"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737FAD" w:rsidRPr="00976D48" w:rsidRDefault="00737FAD" w:rsidP="002A60FD">
            <w:pPr>
              <w:pStyle w:val="PSDBTabelaNagwek"/>
            </w:pPr>
            <w:r w:rsidRPr="00976D48">
              <w:t>Lp.</w:t>
            </w:r>
            <w:bookmarkStart w:id="146" w:name="_Toc448834968"/>
            <w:bookmarkEnd w:id="146"/>
          </w:p>
        </w:tc>
        <w:tc>
          <w:tcPr>
            <w:tcW w:w="2620"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737FAD" w:rsidRPr="00976D48" w:rsidRDefault="00737FAD" w:rsidP="002A60FD">
            <w:pPr>
              <w:pStyle w:val="PSDBTabelaNagwek"/>
            </w:pPr>
            <w:r w:rsidRPr="00976D48">
              <w:t>Zakres informacji</w:t>
            </w:r>
            <w:bookmarkStart w:id="147" w:name="_Toc448834969"/>
            <w:bookmarkEnd w:id="147"/>
          </w:p>
        </w:tc>
        <w:tc>
          <w:tcPr>
            <w:tcW w:w="10513"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737FAD" w:rsidRPr="00976D48" w:rsidRDefault="00737FAD" w:rsidP="002A60FD">
            <w:pPr>
              <w:pStyle w:val="PSDBTabelaNagwek"/>
            </w:pPr>
            <w:r w:rsidRPr="00976D48">
              <w:t>Opis</w:t>
            </w:r>
            <w:bookmarkStart w:id="148" w:name="_Toc448834970"/>
            <w:bookmarkEnd w:id="148"/>
          </w:p>
        </w:tc>
        <w:bookmarkStart w:id="149" w:name="_Toc448834971"/>
        <w:bookmarkEnd w:id="149"/>
      </w:tr>
      <w:tr w:rsidR="00737FAD" w:rsidRPr="002856BB" w:rsidTr="00737FAD">
        <w:trPr>
          <w:trHeight w:val="70"/>
        </w:trPr>
        <w:tc>
          <w:tcPr>
            <w:tcW w:w="725" w:type="dxa"/>
            <w:tcBorders>
              <w:top w:val="single" w:sz="4" w:space="0" w:color="999999"/>
              <w:left w:val="single" w:sz="4" w:space="0" w:color="999999"/>
              <w:bottom w:val="single" w:sz="4" w:space="0" w:color="999999"/>
              <w:right w:val="single" w:sz="4" w:space="0" w:color="999999"/>
            </w:tcBorders>
            <w:shd w:val="clear" w:color="auto" w:fill="auto"/>
          </w:tcPr>
          <w:p w:rsidR="00737FAD" w:rsidRPr="00976D48" w:rsidRDefault="00737FAD" w:rsidP="002A60FD">
            <w:pPr>
              <w:pStyle w:val="PSDBTabelaNormalny"/>
            </w:pPr>
            <w:r>
              <w:t>4.2.1.4</w:t>
            </w:r>
            <w:bookmarkStart w:id="150" w:name="_Toc448834972"/>
            <w:bookmarkEnd w:id="150"/>
          </w:p>
        </w:tc>
        <w:tc>
          <w:tcPr>
            <w:tcW w:w="2620" w:type="dxa"/>
            <w:tcBorders>
              <w:top w:val="nil"/>
              <w:left w:val="single" w:sz="4" w:space="0" w:color="999999"/>
              <w:bottom w:val="nil"/>
              <w:right w:val="single" w:sz="4" w:space="0" w:color="999999"/>
              <w:tl2br w:val="nil"/>
              <w:tr2bl w:val="nil"/>
            </w:tcBorders>
            <w:shd w:val="clear" w:color="auto" w:fill="ECF8F6"/>
          </w:tcPr>
          <w:p w:rsidR="00737FAD" w:rsidRDefault="00737FAD" w:rsidP="002A60FD">
            <w:pPr>
              <w:pStyle w:val="PSDBTabelaNormalny"/>
            </w:pPr>
            <w:r>
              <w:t xml:space="preserve">Zmiany klimatu </w:t>
            </w:r>
            <w:bookmarkStart w:id="151" w:name="_Toc448834973"/>
            <w:bookmarkEnd w:id="151"/>
          </w:p>
        </w:tc>
        <w:tc>
          <w:tcPr>
            <w:tcW w:w="10513" w:type="dxa"/>
            <w:tcBorders>
              <w:top w:val="nil"/>
              <w:left w:val="single" w:sz="4" w:space="0" w:color="999999"/>
              <w:bottom w:val="nil"/>
              <w:right w:val="single" w:sz="4" w:space="0" w:color="999999"/>
              <w:tl2br w:val="nil"/>
              <w:tr2bl w:val="nil"/>
            </w:tcBorders>
            <w:shd w:val="clear" w:color="auto" w:fill="F9F9F9"/>
          </w:tcPr>
          <w:p w:rsidR="00737FAD" w:rsidRPr="0092623F" w:rsidRDefault="00737FAD" w:rsidP="00653BA5">
            <w:pPr>
              <w:pStyle w:val="PSDBTabelaNormalny"/>
              <w:jc w:val="both"/>
            </w:pPr>
            <w:r w:rsidRPr="0092623F">
              <w:t xml:space="preserve">Należy wyjaśnić, w jaki sposób projekt przyczynia się do realizacji celów </w:t>
            </w:r>
            <w:r>
              <w:t xml:space="preserve">polityki ochrony środowiska </w:t>
            </w:r>
            <w:r w:rsidRPr="0092623F">
              <w:t>w zakresie zmiany klimatu</w:t>
            </w:r>
            <w:r>
              <w:t>.</w:t>
            </w:r>
            <w:r w:rsidRPr="0092623F">
              <w:t xml:space="preserve"> </w:t>
            </w:r>
            <w:bookmarkStart w:id="152" w:name="_Toc448834974"/>
            <w:bookmarkEnd w:id="152"/>
          </w:p>
          <w:p w:rsidR="00737FAD" w:rsidRPr="0092623F" w:rsidRDefault="00737FAD" w:rsidP="00653BA5">
            <w:pPr>
              <w:pStyle w:val="PSDBTabelaNormalny"/>
              <w:jc w:val="both"/>
            </w:pPr>
            <w:r w:rsidRPr="0092623F">
              <w:t xml:space="preserve">Należy również wyjaśnić, w jaki sposób uwzględniono zagrożenia związane ze zmianą klimatu, kwestie dotyczące </w:t>
            </w:r>
            <w:r>
              <w:t xml:space="preserve">ryzyka klimatycznego, </w:t>
            </w:r>
            <w:r w:rsidRPr="0092623F">
              <w:t>przystosowania się do zmian klimatu</w:t>
            </w:r>
            <w:r>
              <w:t xml:space="preserve">, działań </w:t>
            </w:r>
            <w:proofErr w:type="spellStart"/>
            <w:r>
              <w:t>mitygacyjnych</w:t>
            </w:r>
            <w:proofErr w:type="spellEnd"/>
            <w:r>
              <w:t xml:space="preserve"> i </w:t>
            </w:r>
            <w:proofErr w:type="spellStart"/>
            <w:r>
              <w:t>adaptacyjnych,</w:t>
            </w:r>
            <w:r w:rsidRPr="0092623F">
              <w:t>odpornoś</w:t>
            </w:r>
            <w:r>
              <w:t>ci</w:t>
            </w:r>
            <w:proofErr w:type="spellEnd"/>
            <w:r w:rsidRPr="0092623F">
              <w:t xml:space="preserve"> na klęski żywiołowe, kierując się  następującymi pytaniami pomocniczymi:</w:t>
            </w:r>
            <w:bookmarkStart w:id="153" w:name="_Toc448834975"/>
            <w:bookmarkEnd w:id="153"/>
          </w:p>
          <w:p w:rsidR="00737FAD" w:rsidRPr="00653BA5" w:rsidRDefault="00737FAD" w:rsidP="00653BA5">
            <w:pPr>
              <w:numPr>
                <w:ilvl w:val="0"/>
                <w:numId w:val="28"/>
              </w:numPr>
              <w:spacing w:before="0"/>
              <w:ind w:hanging="226"/>
              <w:rPr>
                <w:sz w:val="14"/>
              </w:rPr>
            </w:pPr>
            <w:r w:rsidRPr="00653BA5">
              <w:rPr>
                <w:sz w:val="14"/>
                <w:szCs w:val="20"/>
              </w:rPr>
              <w:t>Jakimi klęskami żywiołowymi jest potencjalnie zagrożone przedsięwzięcie?</w:t>
            </w:r>
            <w:bookmarkStart w:id="154" w:name="_Toc448834976"/>
            <w:bookmarkEnd w:id="154"/>
          </w:p>
          <w:p w:rsidR="00737FAD" w:rsidRPr="00653BA5" w:rsidRDefault="00737FAD" w:rsidP="00653BA5">
            <w:pPr>
              <w:numPr>
                <w:ilvl w:val="0"/>
                <w:numId w:val="28"/>
              </w:numPr>
              <w:spacing w:before="0"/>
              <w:ind w:hanging="226"/>
              <w:rPr>
                <w:sz w:val="14"/>
              </w:rPr>
            </w:pPr>
            <w:r w:rsidRPr="00653BA5">
              <w:rPr>
                <w:sz w:val="14"/>
                <w:szCs w:val="20"/>
              </w:rPr>
              <w:t>W jaki sposób uwzględniono zagrożenia związane z zmianą klimatu podczas opracowywania projektu np. fale upałów, osuszanie, zagrożenie powodziowe, jak również przedłużające się okresy suszy wpływające np. na właściwości gleby?</w:t>
            </w:r>
            <w:bookmarkStart w:id="155" w:name="_Toc448834977"/>
            <w:bookmarkEnd w:id="155"/>
          </w:p>
          <w:p w:rsidR="00737FAD" w:rsidRPr="00653BA5" w:rsidRDefault="00737FAD" w:rsidP="00653BA5">
            <w:pPr>
              <w:numPr>
                <w:ilvl w:val="0"/>
                <w:numId w:val="28"/>
              </w:numPr>
              <w:spacing w:before="0"/>
              <w:ind w:hanging="226"/>
              <w:rPr>
                <w:sz w:val="14"/>
              </w:rPr>
            </w:pPr>
            <w:r w:rsidRPr="00653BA5">
              <w:rPr>
                <w:sz w:val="14"/>
                <w:szCs w:val="20"/>
              </w:rPr>
              <w:lastRenderedPageBreak/>
              <w:t xml:space="preserve">Czy w trakcie przygotowywania projektu przeprowadzono ocenę zagrożeń wynikających ze zmian klimatycznych lub kontrolę podatności? </w:t>
            </w:r>
            <w:bookmarkStart w:id="156" w:name="_Toc448834978"/>
            <w:bookmarkEnd w:id="156"/>
          </w:p>
          <w:p w:rsidR="00737FAD" w:rsidRPr="00653BA5" w:rsidRDefault="00737FAD" w:rsidP="00653BA5">
            <w:pPr>
              <w:numPr>
                <w:ilvl w:val="0"/>
                <w:numId w:val="28"/>
              </w:numPr>
              <w:spacing w:before="0"/>
              <w:ind w:hanging="226"/>
              <w:rPr>
                <w:sz w:val="14"/>
              </w:rPr>
            </w:pPr>
            <w:r w:rsidRPr="00653BA5">
              <w:rPr>
                <w:sz w:val="14"/>
                <w:szCs w:val="20"/>
              </w:rPr>
              <w:t xml:space="preserve">W jaki sposób kwestie klimatyczne zostały uwzględnione w analizie i rankingu odpowiednich wariantów? </w:t>
            </w:r>
            <w:bookmarkStart w:id="157" w:name="_Toc448834979"/>
            <w:bookmarkEnd w:id="157"/>
          </w:p>
          <w:p w:rsidR="00737FAD" w:rsidRPr="00653BA5" w:rsidRDefault="00737FAD" w:rsidP="00653BA5">
            <w:pPr>
              <w:numPr>
                <w:ilvl w:val="0"/>
                <w:numId w:val="28"/>
              </w:numPr>
              <w:spacing w:before="0"/>
              <w:ind w:hanging="226"/>
              <w:rPr>
                <w:sz w:val="14"/>
              </w:rPr>
            </w:pPr>
            <w:r w:rsidRPr="00653BA5">
              <w:rPr>
                <w:sz w:val="14"/>
                <w:szCs w:val="20"/>
              </w:rPr>
              <w:t>Jakie są ryzyka podczas realizacji danego wariantu, w tym ryzyko związane ze skutkami zmiany klimatu i ekstremalnymi zdarzeniami pogodowymi, w tym klęskami żywiołowymi?</w:t>
            </w:r>
            <w:bookmarkStart w:id="158" w:name="_Toc448834980"/>
            <w:bookmarkEnd w:id="158"/>
          </w:p>
          <w:p w:rsidR="00737FAD" w:rsidRPr="00653BA5" w:rsidRDefault="00737FAD" w:rsidP="00653BA5">
            <w:pPr>
              <w:numPr>
                <w:ilvl w:val="0"/>
                <w:numId w:val="28"/>
              </w:numPr>
              <w:spacing w:before="0"/>
              <w:ind w:hanging="226"/>
              <w:rPr>
                <w:sz w:val="14"/>
              </w:rPr>
            </w:pPr>
            <w:r w:rsidRPr="00653BA5">
              <w:rPr>
                <w:sz w:val="14"/>
                <w:szCs w:val="20"/>
              </w:rPr>
              <w:t>Czy kwestie zmian klimatu uwzględniono w kontekście potencjalnego oddziaływania z perspektywy ich prawdopodobieństwa i wpływu (siły/stopnia oddziaływania) – ryzyka?</w:t>
            </w:r>
            <w:bookmarkStart w:id="159" w:name="_Toc448834981"/>
            <w:bookmarkEnd w:id="159"/>
          </w:p>
          <w:p w:rsidR="00737FAD" w:rsidRPr="00653BA5" w:rsidRDefault="00737FAD" w:rsidP="00653BA5">
            <w:pPr>
              <w:numPr>
                <w:ilvl w:val="0"/>
                <w:numId w:val="28"/>
              </w:numPr>
              <w:spacing w:before="0"/>
              <w:ind w:hanging="226"/>
              <w:rPr>
                <w:sz w:val="14"/>
              </w:rPr>
            </w:pPr>
            <w:r w:rsidRPr="00653BA5">
              <w:rPr>
                <w:sz w:val="14"/>
                <w:szCs w:val="20"/>
              </w:rPr>
              <w:t>Czy zmiana klimatu wpłynęła na lokalizację projektu lub wymogła zastosowanie innej technologii lub metod konstrukcji?</w:t>
            </w:r>
            <w:bookmarkStart w:id="160" w:name="_Toc448834982"/>
            <w:bookmarkEnd w:id="160"/>
          </w:p>
          <w:p w:rsidR="00737FAD" w:rsidRPr="00653BA5" w:rsidRDefault="00737FAD" w:rsidP="00653BA5">
            <w:pPr>
              <w:numPr>
                <w:ilvl w:val="0"/>
                <w:numId w:val="28"/>
              </w:numPr>
              <w:spacing w:before="0"/>
              <w:ind w:hanging="226"/>
              <w:rPr>
                <w:sz w:val="14"/>
              </w:rPr>
            </w:pPr>
            <w:r w:rsidRPr="00653BA5">
              <w:rPr>
                <w:sz w:val="14"/>
                <w:szCs w:val="20"/>
              </w:rPr>
              <w:t xml:space="preserve">Czy w projekcie (w nowych inwestycjach) uwzględniono „margines bezpieczeństwa”, by zapewnić odporność rozwiązań na oddziaływanie klimatu w przyszłości? </w:t>
            </w:r>
            <w:bookmarkStart w:id="161" w:name="_Toc448834983"/>
            <w:bookmarkEnd w:id="161"/>
          </w:p>
          <w:p w:rsidR="00737FAD" w:rsidRPr="00653BA5" w:rsidRDefault="00737FAD" w:rsidP="00653BA5">
            <w:pPr>
              <w:numPr>
                <w:ilvl w:val="0"/>
                <w:numId w:val="28"/>
              </w:numPr>
              <w:spacing w:before="0"/>
              <w:ind w:hanging="226"/>
              <w:rPr>
                <w:sz w:val="14"/>
              </w:rPr>
            </w:pPr>
            <w:r w:rsidRPr="00653BA5">
              <w:rPr>
                <w:sz w:val="14"/>
                <w:szCs w:val="20"/>
              </w:rPr>
              <w:t>Czy zastosowano działania zwiększające zdolność przedsięwzięcia do funkcjonowania przy zidentyfikowanych ograniczeniach np. wybór energooszczędnych opcji?</w:t>
            </w:r>
            <w:bookmarkStart w:id="162" w:name="_Toc448834984"/>
            <w:bookmarkEnd w:id="162"/>
          </w:p>
          <w:p w:rsidR="00737FAD" w:rsidRPr="00653BA5" w:rsidRDefault="00737FAD" w:rsidP="00653BA5">
            <w:pPr>
              <w:numPr>
                <w:ilvl w:val="0"/>
                <w:numId w:val="28"/>
              </w:numPr>
              <w:spacing w:before="0"/>
              <w:ind w:hanging="226"/>
              <w:rPr>
                <w:sz w:val="14"/>
              </w:rPr>
            </w:pPr>
            <w:r w:rsidRPr="00653BA5">
              <w:rPr>
                <w:sz w:val="14"/>
                <w:szCs w:val="20"/>
              </w:rPr>
              <w:t xml:space="preserve">W jaki sposób oceniono rozmiar efektów zewnętrznych gazów cieplarnianych i kosztów zewnętrznych węgla? </w:t>
            </w:r>
            <w:bookmarkStart w:id="163" w:name="_Toc448834985"/>
            <w:bookmarkEnd w:id="163"/>
          </w:p>
          <w:p w:rsidR="00737FAD" w:rsidRPr="00653BA5" w:rsidRDefault="00737FAD" w:rsidP="00653BA5">
            <w:pPr>
              <w:numPr>
                <w:ilvl w:val="0"/>
                <w:numId w:val="28"/>
              </w:numPr>
              <w:spacing w:before="0"/>
              <w:ind w:hanging="226"/>
              <w:rPr>
                <w:sz w:val="14"/>
              </w:rPr>
            </w:pPr>
            <w:r w:rsidRPr="00653BA5">
              <w:rPr>
                <w:sz w:val="14"/>
                <w:szCs w:val="20"/>
              </w:rPr>
              <w:t>Jakie są koszty alternatywne gazów cieplarnianych i w jaki sposób włączono je do analizy ekonomicznej?</w:t>
            </w:r>
            <w:bookmarkStart w:id="164" w:name="_Toc448834986"/>
            <w:bookmarkEnd w:id="164"/>
          </w:p>
          <w:p w:rsidR="00737FAD" w:rsidRPr="00653BA5" w:rsidRDefault="00737FAD" w:rsidP="00653BA5">
            <w:pPr>
              <w:numPr>
                <w:ilvl w:val="0"/>
                <w:numId w:val="28"/>
              </w:numPr>
              <w:spacing w:before="0"/>
              <w:ind w:hanging="226"/>
              <w:rPr>
                <w:sz w:val="14"/>
              </w:rPr>
            </w:pPr>
            <w:r w:rsidRPr="00653BA5">
              <w:rPr>
                <w:sz w:val="14"/>
                <w:szCs w:val="20"/>
              </w:rPr>
              <w:t xml:space="preserve">Czy rozważono alternatywne rozwiązanie dotyczące mniejszego zużycia węgla lub oparte na źródłach odnawialnych? </w:t>
            </w:r>
            <w:bookmarkStart w:id="165" w:name="_Toc448834987"/>
            <w:bookmarkEnd w:id="165"/>
          </w:p>
          <w:p w:rsidR="00737FAD" w:rsidRPr="00653BA5" w:rsidRDefault="00737FAD" w:rsidP="00653BA5">
            <w:pPr>
              <w:numPr>
                <w:ilvl w:val="0"/>
                <w:numId w:val="28"/>
              </w:numPr>
              <w:spacing w:before="0"/>
              <w:ind w:hanging="226"/>
              <w:rPr>
                <w:sz w:val="14"/>
              </w:rPr>
            </w:pPr>
            <w:r w:rsidRPr="00653BA5">
              <w:rPr>
                <w:sz w:val="14"/>
                <w:szCs w:val="20"/>
              </w:rPr>
              <w:t>Jakie rozwiązania przyjęto w celu zapewnienia odporności na bieżącą zmienność klimatu i przyszłą zmianę klimatu w ramach projektu?</w:t>
            </w:r>
            <w:bookmarkStart w:id="166" w:name="_Toc448834988"/>
            <w:bookmarkEnd w:id="166"/>
          </w:p>
          <w:p w:rsidR="00737FAD" w:rsidRPr="00357E44" w:rsidRDefault="00737FAD" w:rsidP="00357E44">
            <w:pPr>
              <w:numPr>
                <w:ilvl w:val="0"/>
                <w:numId w:val="28"/>
              </w:numPr>
              <w:spacing w:before="0"/>
              <w:ind w:hanging="240"/>
              <w:rPr>
                <w:sz w:val="14"/>
              </w:rPr>
            </w:pPr>
            <w:r w:rsidRPr="00357E44">
              <w:rPr>
                <w:sz w:val="14"/>
              </w:rPr>
              <w:t xml:space="preserve">Czy opisano działania, które wynikają z rodzajów ryzyka zidentyfikowanych oraz przeanalizowanych na etapie przeprowadzonej oceny podatności i wyboru opcji adaptacyjnych, przy czym odnieść się należy nie tylko do działań na etapie projektowania, ale także na etapie wdrażania i eksploatacji projektu (w tym działania „miękkie”)? </w:t>
            </w:r>
          </w:p>
          <w:p w:rsidR="00737FAD" w:rsidRPr="00357E44" w:rsidRDefault="00737FAD" w:rsidP="00653BA5">
            <w:pPr>
              <w:numPr>
                <w:ilvl w:val="0"/>
                <w:numId w:val="28"/>
              </w:numPr>
              <w:spacing w:before="0"/>
              <w:ind w:hanging="240"/>
              <w:rPr>
                <w:sz w:val="14"/>
              </w:rPr>
            </w:pPr>
            <w:r w:rsidRPr="00357E44">
              <w:rPr>
                <w:sz w:val="14"/>
              </w:rPr>
              <w:t>Czy wykazano powiązania konkretnych działań ze zidentyfikowanym wcześniej ryzykiem oraz przedstawiono odporności projektu po ich zastosowaniu?</w:t>
            </w:r>
          </w:p>
          <w:p w:rsidR="00737FAD" w:rsidRPr="00653BA5" w:rsidRDefault="00737FAD" w:rsidP="00653BA5">
            <w:pPr>
              <w:numPr>
                <w:ilvl w:val="0"/>
                <w:numId w:val="28"/>
              </w:numPr>
              <w:spacing w:before="0"/>
              <w:ind w:hanging="226"/>
              <w:rPr>
                <w:sz w:val="14"/>
              </w:rPr>
            </w:pPr>
            <w:r w:rsidRPr="00653BA5">
              <w:rPr>
                <w:sz w:val="14"/>
                <w:szCs w:val="20"/>
              </w:rPr>
              <w:t xml:space="preserve">Czy projekt w połączeniu ze zmianą klimatu będzie miał jakikolwiek pozytywny lub negatywny wpływ na otoczenie? </w:t>
            </w:r>
            <w:bookmarkStart w:id="167" w:name="_Toc448834989"/>
            <w:bookmarkEnd w:id="167"/>
          </w:p>
          <w:p w:rsidR="00737FAD" w:rsidRPr="00653BA5" w:rsidRDefault="00737FAD" w:rsidP="00653BA5">
            <w:pPr>
              <w:numPr>
                <w:ilvl w:val="0"/>
                <w:numId w:val="28"/>
              </w:numPr>
              <w:spacing w:before="0"/>
              <w:ind w:hanging="226"/>
              <w:rPr>
                <w:sz w:val="14"/>
              </w:rPr>
            </w:pPr>
            <w:r w:rsidRPr="00653BA5">
              <w:rPr>
                <w:sz w:val="14"/>
                <w:szCs w:val="20"/>
              </w:rPr>
              <w:t>W jaki sposób projekt odnosi się do strategii krajowej lub regionalnej w zakresie przystosowania się do zmiany klimatu?</w:t>
            </w:r>
            <w:bookmarkStart w:id="168" w:name="_Toc448834990"/>
            <w:bookmarkEnd w:id="168"/>
          </w:p>
          <w:p w:rsidR="00737FAD" w:rsidRDefault="00737FAD" w:rsidP="00653BA5">
            <w:pPr>
              <w:numPr>
                <w:ilvl w:val="0"/>
                <w:numId w:val="28"/>
              </w:numPr>
              <w:spacing w:before="0"/>
              <w:ind w:hanging="226"/>
              <w:rPr>
                <w:sz w:val="14"/>
              </w:rPr>
            </w:pPr>
            <w:r w:rsidRPr="00653BA5">
              <w:rPr>
                <w:sz w:val="14"/>
                <w:szCs w:val="20"/>
              </w:rPr>
              <w:t xml:space="preserve">Czy w ramach strategicznej oceny oddziaływania na środowisko i oceny oddziaływania na środowisko uwzględniono kwestie związane ze zmianą klimatu oraz czy dane kwestie zostały sprawdzone przez odpowiednie organy krajowe? </w:t>
            </w:r>
            <w:bookmarkStart w:id="169" w:name="_Toc448834991"/>
            <w:bookmarkEnd w:id="169"/>
          </w:p>
          <w:p w:rsidR="00737FAD" w:rsidRPr="00A054A1" w:rsidRDefault="00737FAD" w:rsidP="00653BA5">
            <w:pPr>
              <w:pStyle w:val="PSDBTabelaNormalny"/>
              <w:jc w:val="both"/>
            </w:pPr>
            <w:r>
              <w:t xml:space="preserve">Powyższe pytania nie wyczerpują wszystkich zagadnień związanych z przygotowaniem inwestycji </w:t>
            </w:r>
            <w:r w:rsidRPr="00496E50">
              <w:t>z uwzględnieniem zmian klimatu</w:t>
            </w:r>
            <w:r>
              <w:t xml:space="preserve">. Należy kierować się wskazaniami opisanymi w </w:t>
            </w:r>
            <w:r w:rsidRPr="00496E50">
              <w:t>„Poradniku przygotowania inwestycji z uwzględnieniem zmian klimatu, ich łagodzenia i przystosowania do tych zmian oraz odporności na klęski żywiołowe", przygotowanym przez Ministerstwo Środowiska. Poradnik jest dostępny na portalu KLIMADA, gdzie zamieszczonych jest również wiele</w:t>
            </w:r>
            <w:r>
              <w:t xml:space="preserve"> innych </w:t>
            </w:r>
            <w:r w:rsidRPr="00496E50">
              <w:t>pomocnych informacji w zakresie adaptacji do zmian klimatu.</w:t>
            </w:r>
            <w:bookmarkStart w:id="170" w:name="_Toc448834992"/>
            <w:bookmarkEnd w:id="170"/>
          </w:p>
        </w:tc>
        <w:bookmarkStart w:id="171" w:name="_Toc448834993"/>
        <w:bookmarkEnd w:id="171"/>
      </w:tr>
    </w:tbl>
    <w:p w:rsidR="006E1ED7" w:rsidRDefault="006E1ED7" w:rsidP="007003D4">
      <w:pPr>
        <w:pStyle w:val="Nagwek2"/>
      </w:pPr>
      <w:bookmarkStart w:id="172" w:name="_Toc448834994"/>
      <w:bookmarkStart w:id="173" w:name="_Toc449003543"/>
      <w:bookmarkStart w:id="174" w:name="_Toc449096495"/>
      <w:bookmarkStart w:id="175" w:name="_Toc448834995"/>
      <w:bookmarkStart w:id="176" w:name="_Toc448834999"/>
      <w:bookmarkStart w:id="177" w:name="_Toc448835001"/>
      <w:bookmarkStart w:id="178" w:name="_Toc448835003"/>
      <w:bookmarkStart w:id="179" w:name="_Toc448835005"/>
      <w:bookmarkStart w:id="180" w:name="_Toc449952810"/>
      <w:bookmarkEnd w:id="172"/>
      <w:bookmarkEnd w:id="173"/>
      <w:bookmarkEnd w:id="174"/>
      <w:bookmarkEnd w:id="175"/>
      <w:bookmarkEnd w:id="176"/>
      <w:bookmarkEnd w:id="177"/>
      <w:bookmarkEnd w:id="178"/>
      <w:bookmarkEnd w:id="179"/>
      <w:r>
        <w:lastRenderedPageBreak/>
        <w:t>Analiza popytu</w:t>
      </w:r>
      <w:bookmarkEnd w:id="180"/>
    </w:p>
    <w:p w:rsidR="006E1ED7" w:rsidRPr="003A727F" w:rsidRDefault="006E1ED7" w:rsidP="006E1ED7">
      <w:pPr>
        <w:spacing w:before="0"/>
        <w:rPr>
          <w:szCs w:val="18"/>
        </w:rPr>
      </w:pPr>
      <w:r w:rsidRPr="003A727F">
        <w:rPr>
          <w:szCs w:val="18"/>
        </w:rPr>
        <w:t xml:space="preserve">Analiza popytu identyfikuje i ilościowo określa społeczne zapotrzebowanie na realizację planowanej inwestycji. W jej ramach należy uwzględnić zarówno bieżący (w oparciu o aktualne dane), jak również prognozowany popyt (w oparciu o prognozy uwzględniające m.in. wskaźniki makroekonomiczne i społeczne). </w:t>
      </w:r>
    </w:p>
    <w:p w:rsidR="006E1ED7" w:rsidRPr="003A727F" w:rsidRDefault="006E1ED7" w:rsidP="006E1ED7">
      <w:pPr>
        <w:autoSpaceDE w:val="0"/>
        <w:autoSpaceDN w:val="0"/>
        <w:adjustRightInd w:val="0"/>
        <w:spacing w:before="0"/>
        <w:rPr>
          <w:rFonts w:cs="Arial"/>
          <w:color w:val="000000"/>
          <w:szCs w:val="18"/>
        </w:rPr>
      </w:pPr>
      <w:r w:rsidRPr="003A727F">
        <w:rPr>
          <w:rFonts w:cs="Arial"/>
          <w:color w:val="000000"/>
          <w:szCs w:val="18"/>
        </w:rPr>
        <w:t xml:space="preserve">Analizę prognozowanego popytu należy przeprowadzić dla scenariusza z inwestycją oraz bez inwestycji. Ponadto, analiza ta powinna odwoływać się do kwestii bieżącego oraz przyszłego zapotrzebowania inwestycji na zasoby, przewidywanego rozwoju infrastruktury, oraz efektu sieciowego (jeżeli występuje lub może wystąpić w wyniku realizacji inwestycji). </w:t>
      </w:r>
    </w:p>
    <w:p w:rsidR="006E1ED7" w:rsidRPr="003A727F" w:rsidRDefault="006E1ED7" w:rsidP="006E1ED7">
      <w:pPr>
        <w:spacing w:before="0"/>
        <w:rPr>
          <w:szCs w:val="18"/>
        </w:rPr>
      </w:pPr>
      <w:r w:rsidRPr="003A727F">
        <w:rPr>
          <w:szCs w:val="18"/>
        </w:rPr>
        <w:t xml:space="preserve">Należy uzasadnić, na jakiej podstawie określono wielkość popytu (np. doświadczenia z przeszłości projektodawcy, doświadczenia z podobnych inwestycji po realizacji działań o podobnym zakresie). Wielkość popytu zawsze będzie wynikiem sposobu realizacji celów projektu, dlatego może on być różny w zależności od przyjętego wariantu realizacji projektu. Jednak kluczowe znaczenie dla popytu ma osiągnięcie zaplanowanych celów. To od ich realizacji zależy, czy użytkownicy będą chcieli korzystać z rezultatów projektu. </w:t>
      </w:r>
    </w:p>
    <w:p w:rsidR="006E1ED7" w:rsidRPr="003A727F" w:rsidRDefault="006E1ED7" w:rsidP="006E1ED7">
      <w:pPr>
        <w:pStyle w:val="Default"/>
        <w:jc w:val="both"/>
        <w:rPr>
          <w:rFonts w:ascii="Verdana" w:hAnsi="Verdana"/>
          <w:sz w:val="18"/>
          <w:szCs w:val="18"/>
        </w:rPr>
      </w:pPr>
      <w:r w:rsidRPr="003A727F">
        <w:rPr>
          <w:rFonts w:ascii="Verdana" w:hAnsi="Verdana"/>
          <w:sz w:val="18"/>
          <w:szCs w:val="18"/>
        </w:rPr>
        <w:t xml:space="preserve">Analiza popytu służy identyfikacji potrzeby inwestycji przez ocenę: </w:t>
      </w:r>
    </w:p>
    <w:p w:rsidR="006E1ED7" w:rsidRPr="003A727F" w:rsidRDefault="006E1ED7" w:rsidP="00A1357C">
      <w:pPr>
        <w:pStyle w:val="Default"/>
        <w:numPr>
          <w:ilvl w:val="0"/>
          <w:numId w:val="44"/>
        </w:numPr>
        <w:jc w:val="both"/>
        <w:rPr>
          <w:rFonts w:ascii="Verdana" w:hAnsi="Verdana"/>
          <w:sz w:val="18"/>
          <w:szCs w:val="18"/>
        </w:rPr>
      </w:pPr>
      <w:r w:rsidRPr="003A727F">
        <w:rPr>
          <w:rFonts w:ascii="Verdana" w:hAnsi="Verdana"/>
          <w:b/>
          <w:bCs/>
          <w:sz w:val="18"/>
          <w:szCs w:val="18"/>
        </w:rPr>
        <w:t xml:space="preserve">popytu bieżącego </w:t>
      </w:r>
      <w:r w:rsidRPr="003A727F">
        <w:rPr>
          <w:rFonts w:ascii="Verdana" w:hAnsi="Verdana"/>
          <w:sz w:val="18"/>
          <w:szCs w:val="18"/>
        </w:rPr>
        <w:t xml:space="preserve">(na podstawie statystyk dostarczanych przez dostawców usług/organy regulacyjne/ministrów/krajowe i regionalne urzędy statystyczne dla różnych typów użytkowników); </w:t>
      </w:r>
    </w:p>
    <w:p w:rsidR="006E1ED7" w:rsidRPr="003A727F" w:rsidRDefault="006E1ED7" w:rsidP="00A1357C">
      <w:pPr>
        <w:pStyle w:val="Default"/>
        <w:numPr>
          <w:ilvl w:val="0"/>
          <w:numId w:val="44"/>
        </w:numPr>
        <w:jc w:val="both"/>
        <w:rPr>
          <w:rFonts w:ascii="Verdana" w:hAnsi="Verdana"/>
          <w:sz w:val="18"/>
          <w:szCs w:val="18"/>
        </w:rPr>
      </w:pPr>
      <w:r w:rsidRPr="003A727F">
        <w:rPr>
          <w:rFonts w:ascii="Verdana" w:hAnsi="Verdana"/>
          <w:b/>
          <w:bCs/>
          <w:sz w:val="18"/>
          <w:szCs w:val="18"/>
        </w:rPr>
        <w:lastRenderedPageBreak/>
        <w:t xml:space="preserve">popytu przyszłego </w:t>
      </w:r>
      <w:r w:rsidRPr="003A727F">
        <w:rPr>
          <w:rFonts w:ascii="Verdana" w:hAnsi="Verdana"/>
          <w:sz w:val="18"/>
          <w:szCs w:val="18"/>
        </w:rPr>
        <w:t xml:space="preserve">(na podstawie wiarygodnych modeli prognostycznych, uwzględniających prognozy makro- i społeczno-ekonomiczne, alternatywne źródła dostaw, elastyczność popytu w odniesieniu do stosownych cen i dochodów itp.) w scenariuszu zakładającym zarówno realizację projektu, jak i jej brak. </w:t>
      </w:r>
    </w:p>
    <w:p w:rsidR="006E1ED7" w:rsidRPr="003A727F" w:rsidRDefault="006E1ED7" w:rsidP="006E1ED7">
      <w:pPr>
        <w:pStyle w:val="Default"/>
        <w:jc w:val="both"/>
        <w:rPr>
          <w:rFonts w:ascii="Verdana" w:hAnsi="Verdana"/>
          <w:sz w:val="18"/>
          <w:szCs w:val="18"/>
        </w:rPr>
      </w:pPr>
      <w:r w:rsidRPr="003A727F">
        <w:rPr>
          <w:rFonts w:ascii="Verdana" w:hAnsi="Verdana"/>
          <w:sz w:val="18"/>
          <w:szCs w:val="18"/>
        </w:rPr>
        <w:t xml:space="preserve">Oba ujęcia liczbowe są kluczowym elementem potrzebnym do sformułowania prognoz popytu, w tym popytu wygenerowanego/wzbudzonego, w stosownych przypadkach, oraz do opracowania projektu o odpowiednich zdolnościach produkcyjnych. Konieczne jest na przykład zbadanie, która część popytu na usługi publiczne, transport szynowy czy usuwanie odpadów może zostać zaspokojona w wyniku realizacji projektu. Hipotezy dotyczące popytu należy weryfikować przez analizowanie warunków zarówno bieżących, jak i przyszłych dostaw, na które wpływ mogą mieć działania niezależne od projektu. </w:t>
      </w:r>
    </w:p>
    <w:p w:rsidR="006E1ED7" w:rsidRPr="003A727F" w:rsidRDefault="006E1ED7" w:rsidP="006E1ED7">
      <w:pPr>
        <w:spacing w:before="0"/>
        <w:rPr>
          <w:szCs w:val="18"/>
        </w:rPr>
      </w:pPr>
      <w:r w:rsidRPr="003A727F">
        <w:rPr>
          <w:szCs w:val="18"/>
        </w:rPr>
        <w:t>Najważniejsze czynniki wpływające na popyt, metody i produkty analizy popytu w różnych obszarach interwencji omówiono szczegółowo w rozdziałach 3–7</w:t>
      </w:r>
      <w:r>
        <w:rPr>
          <w:szCs w:val="18"/>
        </w:rPr>
        <w:t xml:space="preserve"> Przewodnika AKK</w:t>
      </w:r>
      <w:r w:rsidRPr="003A727F">
        <w:rPr>
          <w:szCs w:val="18"/>
        </w:rPr>
        <w:t>.</w:t>
      </w:r>
    </w:p>
    <w:p w:rsidR="006E1ED7" w:rsidRPr="003A727F" w:rsidRDefault="006E1ED7" w:rsidP="006E1ED7">
      <w:pPr>
        <w:pStyle w:val="Default"/>
        <w:jc w:val="both"/>
        <w:rPr>
          <w:rFonts w:ascii="Verdana" w:hAnsi="Verdana"/>
          <w:sz w:val="18"/>
          <w:szCs w:val="18"/>
        </w:rPr>
      </w:pPr>
      <w:r w:rsidRPr="003A727F">
        <w:rPr>
          <w:rFonts w:ascii="Verdana" w:hAnsi="Verdana"/>
          <w:sz w:val="18"/>
          <w:szCs w:val="18"/>
        </w:rPr>
        <w:t xml:space="preserve">W celu prognozowania popytu można zastosować kilka technik (np. modele regresji wielorakiej, ekstrapolacje trendu, wywiady z ekspertami itp.) w zależności od dostępnych danych, zasobów, które można przeznaczyć na potrzeby sporządzenia szacunków oraz sektora, którego to dotyczy. Wybór najbardziej odpowiedniej techniki zależy m.in. od charakteru towaru lub usługi, charakterystyki rynku i wiarygodności dostępnych danych. W niektórych przypadkach, np. w transporcie, potrzebne są zaawansowane modele prognostyczne. </w:t>
      </w:r>
    </w:p>
    <w:p w:rsidR="006E1ED7" w:rsidRDefault="006E1ED7" w:rsidP="006E1ED7">
      <w:pPr>
        <w:spacing w:before="0"/>
        <w:rPr>
          <w:szCs w:val="18"/>
        </w:rPr>
      </w:pPr>
      <w:r w:rsidRPr="003A727F">
        <w:rPr>
          <w:szCs w:val="18"/>
        </w:rPr>
        <w:t xml:space="preserve">Przejrzystość głównych założeń, jak również głównych parametrów, wartości, trendów i współczynników wykorzystywanych do sporządzenia prognozy jest bardzo istotna do oceny prawidłowości szacunków. Założenia dotyczące zmian polityki i ram regulacyjnych, w tym norm i standardów, również należy jasno sformułować. Należy ponadto wyraźnie wskazać elementy niepewności w zakresie przewidywania przyszłego popytu i odpowiednio je uwzględnić w analizie ryzyka (zob. </w:t>
      </w:r>
      <w:proofErr w:type="spellStart"/>
      <w:r w:rsidRPr="003A727F">
        <w:rPr>
          <w:szCs w:val="18"/>
        </w:rPr>
        <w:t>pkt</w:t>
      </w:r>
      <w:proofErr w:type="spellEnd"/>
      <w:r w:rsidRPr="003A727F">
        <w:rPr>
          <w:szCs w:val="18"/>
        </w:rPr>
        <w:t xml:space="preserve"> 2.10</w:t>
      </w:r>
      <w:r>
        <w:rPr>
          <w:szCs w:val="18"/>
        </w:rPr>
        <w:t xml:space="preserve"> Przewodnika AKK</w:t>
      </w:r>
      <w:r w:rsidRPr="003A727F">
        <w:rPr>
          <w:szCs w:val="18"/>
        </w:rPr>
        <w:t>). Zastosowana metoda prognozowania, źródło danych i hipotezy robocze należy wyraźnie opisać i udokumentować w celu ułatwienia zrozumienia spójności i realizmu prognoz. Do zasadniczych elementów przejrzystości należą nawet informacje o zastosowanych modelach matematycznych, wspierających je narzędziach i ich kwalifikacji.</w:t>
      </w:r>
    </w:p>
    <w:p w:rsidR="001A4D41" w:rsidRDefault="001A4D41" w:rsidP="00653BA5">
      <w:pPr>
        <w:spacing w:before="0"/>
      </w:pPr>
    </w:p>
    <w:p w:rsidR="006E1ED7" w:rsidRDefault="006E1ED7" w:rsidP="00592AD4">
      <w:pPr>
        <w:pStyle w:val="Nagwek3"/>
      </w:pPr>
      <w:bookmarkStart w:id="181" w:name="_Toc449952811"/>
      <w:r>
        <w:t>Scenariusz popytu bez inwestycji</w:t>
      </w:r>
      <w:bookmarkEnd w:id="181"/>
    </w:p>
    <w:tbl>
      <w:tblPr>
        <w:tblW w:w="1385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1E0"/>
      </w:tblPr>
      <w:tblGrid>
        <w:gridCol w:w="654"/>
        <w:gridCol w:w="2631"/>
        <w:gridCol w:w="2772"/>
        <w:gridCol w:w="1386"/>
        <w:gridCol w:w="1312"/>
        <w:gridCol w:w="5103"/>
      </w:tblGrid>
      <w:tr w:rsidR="00C60C3E" w:rsidRPr="00976D48" w:rsidTr="002B20F9">
        <w:trPr>
          <w:tblHeader/>
        </w:trPr>
        <w:tc>
          <w:tcPr>
            <w:tcW w:w="654"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C60C3E" w:rsidRPr="00976D48" w:rsidRDefault="00C60C3E" w:rsidP="00250F24">
            <w:pPr>
              <w:pStyle w:val="PSDBTabelaNagwek"/>
              <w:rPr>
                <w:szCs w:val="14"/>
              </w:rPr>
            </w:pPr>
            <w:r w:rsidRPr="00976D48">
              <w:rPr>
                <w:szCs w:val="14"/>
              </w:rPr>
              <w:t>Lp.</w:t>
            </w:r>
          </w:p>
        </w:tc>
        <w:tc>
          <w:tcPr>
            <w:tcW w:w="2631"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C60C3E" w:rsidRPr="00976D48" w:rsidRDefault="00C60C3E" w:rsidP="00250F24">
            <w:pPr>
              <w:pStyle w:val="PSDBTabelaNagwek"/>
              <w:rPr>
                <w:szCs w:val="14"/>
              </w:rPr>
            </w:pPr>
            <w:r w:rsidRPr="00976D48">
              <w:rPr>
                <w:szCs w:val="14"/>
              </w:rPr>
              <w:t>Zakres informacji</w:t>
            </w:r>
          </w:p>
        </w:tc>
        <w:tc>
          <w:tcPr>
            <w:tcW w:w="10573" w:type="dxa"/>
            <w:gridSpan w:val="4"/>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C60C3E" w:rsidRPr="00976D48" w:rsidRDefault="00C60C3E" w:rsidP="00250F24">
            <w:pPr>
              <w:pStyle w:val="PSDBTabelaNagwek"/>
              <w:rPr>
                <w:szCs w:val="14"/>
              </w:rPr>
            </w:pPr>
            <w:r w:rsidRPr="00976D48">
              <w:rPr>
                <w:szCs w:val="14"/>
              </w:rPr>
              <w:t>Opis</w:t>
            </w:r>
          </w:p>
        </w:tc>
      </w:tr>
      <w:tr w:rsidR="00C60C3E" w:rsidRPr="002856BB"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C60C3E" w:rsidRPr="00976D48" w:rsidRDefault="00E544C2" w:rsidP="00250F24">
            <w:pPr>
              <w:pStyle w:val="PSDBTabelaNormalny"/>
              <w:rPr>
                <w:sz w:val="12"/>
                <w:szCs w:val="12"/>
              </w:rPr>
            </w:pPr>
            <w:r>
              <w:rPr>
                <w:sz w:val="12"/>
                <w:szCs w:val="12"/>
              </w:rPr>
              <w:t>4.3.1.</w:t>
            </w:r>
          </w:p>
        </w:tc>
        <w:tc>
          <w:tcPr>
            <w:tcW w:w="2631" w:type="dxa"/>
            <w:vMerge w:val="restart"/>
            <w:tcBorders>
              <w:top w:val="single" w:sz="4" w:space="0" w:color="999999"/>
              <w:left w:val="single" w:sz="4" w:space="0" w:color="999999"/>
              <w:right w:val="single" w:sz="4" w:space="0" w:color="999999"/>
              <w:tl2br w:val="nil"/>
              <w:tr2bl w:val="nil"/>
            </w:tcBorders>
            <w:shd w:val="clear" w:color="auto" w:fill="ECF8F6"/>
          </w:tcPr>
          <w:p w:rsidR="00C60C3E" w:rsidRDefault="00C60C3E" w:rsidP="00250F24">
            <w:pPr>
              <w:pStyle w:val="PSDBTabelaNormalny"/>
            </w:pPr>
            <w:r>
              <w:t>Scenariusz popytu bez inwestycji</w:t>
            </w:r>
          </w:p>
        </w:tc>
        <w:tc>
          <w:tcPr>
            <w:tcW w:w="2772"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C60C3E" w:rsidRPr="00D1555D" w:rsidRDefault="00C60C3E" w:rsidP="00250F24">
            <w:pPr>
              <w:pStyle w:val="PSDBTabelaNormalny"/>
              <w:jc w:val="both"/>
            </w:pPr>
            <w:r>
              <w:t>Opis popytu bieżącego</w:t>
            </w:r>
          </w:p>
        </w:tc>
        <w:tc>
          <w:tcPr>
            <w:tcW w:w="2698" w:type="dxa"/>
            <w:gridSpan w:val="2"/>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C60C3E" w:rsidRPr="00D1555D" w:rsidRDefault="00C60C3E" w:rsidP="00250F24">
            <w:pPr>
              <w:pStyle w:val="PSDBTabelaNormalny"/>
              <w:jc w:val="both"/>
            </w:pPr>
            <w:r>
              <w:t>Źródła danych</w:t>
            </w:r>
          </w:p>
        </w:tc>
        <w:tc>
          <w:tcPr>
            <w:tcW w:w="5103"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C60C3E" w:rsidRPr="00D1555D" w:rsidRDefault="00C60C3E" w:rsidP="00250F24">
            <w:pPr>
              <w:pStyle w:val="PSDBTabelaNormalny"/>
              <w:jc w:val="both"/>
            </w:pPr>
            <w:r>
              <w:t>Hipotezy robocze</w:t>
            </w:r>
          </w:p>
        </w:tc>
      </w:tr>
      <w:tr w:rsidR="00C60C3E" w:rsidRPr="002856BB"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C60C3E" w:rsidRPr="00976D48" w:rsidRDefault="00C60C3E" w:rsidP="00250F24">
            <w:pPr>
              <w:pStyle w:val="PSDBTabelaNormalny"/>
              <w:rPr>
                <w:sz w:val="12"/>
                <w:szCs w:val="12"/>
              </w:rPr>
            </w:pPr>
          </w:p>
        </w:tc>
        <w:tc>
          <w:tcPr>
            <w:tcW w:w="2631" w:type="dxa"/>
            <w:vMerge/>
            <w:tcBorders>
              <w:left w:val="single" w:sz="4" w:space="0" w:color="999999"/>
              <w:bottom w:val="single" w:sz="4" w:space="0" w:color="999999"/>
              <w:right w:val="single" w:sz="4" w:space="0" w:color="999999"/>
              <w:tl2br w:val="nil"/>
              <w:tr2bl w:val="nil"/>
            </w:tcBorders>
            <w:shd w:val="clear" w:color="auto" w:fill="ECF8F6"/>
          </w:tcPr>
          <w:p w:rsidR="00C60C3E" w:rsidRDefault="00C60C3E" w:rsidP="00250F24">
            <w:pPr>
              <w:pStyle w:val="PSDBTabelaNormalny"/>
            </w:pPr>
          </w:p>
        </w:tc>
        <w:tc>
          <w:tcPr>
            <w:tcW w:w="2772"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C60C3E" w:rsidRPr="00D1555D" w:rsidRDefault="00C60C3E" w:rsidP="00250F24">
            <w:pPr>
              <w:pStyle w:val="PSDBTabelaNormalny"/>
              <w:jc w:val="both"/>
            </w:pPr>
            <w:r>
              <w:t>Prognozy przyszłego popytu</w:t>
            </w:r>
          </w:p>
        </w:tc>
        <w:tc>
          <w:tcPr>
            <w:tcW w:w="1386"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C60C3E" w:rsidRPr="00D1555D" w:rsidRDefault="00C60C3E" w:rsidP="00250F24">
            <w:pPr>
              <w:pStyle w:val="PSDBTabelaNormalny"/>
              <w:jc w:val="both"/>
            </w:pPr>
            <w:r>
              <w:t>Zastosowana metoda prognozowania</w:t>
            </w:r>
          </w:p>
        </w:tc>
        <w:tc>
          <w:tcPr>
            <w:tcW w:w="1312"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C60C3E" w:rsidRPr="00D1555D" w:rsidRDefault="00C60C3E" w:rsidP="00250F24">
            <w:pPr>
              <w:pStyle w:val="PSDBTabelaNormalny"/>
              <w:jc w:val="both"/>
            </w:pPr>
            <w:r>
              <w:t>Źródła danych</w:t>
            </w:r>
          </w:p>
        </w:tc>
        <w:tc>
          <w:tcPr>
            <w:tcW w:w="5103"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C60C3E" w:rsidRPr="00D1555D" w:rsidRDefault="00C60C3E" w:rsidP="00250F24">
            <w:pPr>
              <w:pStyle w:val="PSDBTabelaNormalny"/>
              <w:jc w:val="both"/>
            </w:pPr>
            <w:r>
              <w:t>Hipotezy robocze</w:t>
            </w:r>
          </w:p>
        </w:tc>
      </w:tr>
    </w:tbl>
    <w:p w:rsidR="006E1ED7" w:rsidRDefault="006E1ED7" w:rsidP="007003D4">
      <w:pPr>
        <w:pStyle w:val="Nagwek3"/>
      </w:pPr>
      <w:bookmarkStart w:id="182" w:name="_Toc449952812"/>
      <w:r>
        <w:t>Scenariusz popytu z inwestycją</w:t>
      </w:r>
      <w:bookmarkEnd w:id="182"/>
    </w:p>
    <w:tbl>
      <w:tblPr>
        <w:tblW w:w="1385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1E0"/>
      </w:tblPr>
      <w:tblGrid>
        <w:gridCol w:w="654"/>
        <w:gridCol w:w="2631"/>
        <w:gridCol w:w="2772"/>
        <w:gridCol w:w="1386"/>
        <w:gridCol w:w="1312"/>
        <w:gridCol w:w="5103"/>
      </w:tblGrid>
      <w:tr w:rsidR="00C60C3E" w:rsidRPr="00976D48" w:rsidTr="002B20F9">
        <w:trPr>
          <w:tblHeader/>
        </w:trPr>
        <w:tc>
          <w:tcPr>
            <w:tcW w:w="654"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C60C3E" w:rsidRPr="00976D48" w:rsidRDefault="00C60C3E" w:rsidP="00250F24">
            <w:pPr>
              <w:pStyle w:val="PSDBTabelaNagwek"/>
              <w:rPr>
                <w:szCs w:val="14"/>
              </w:rPr>
            </w:pPr>
            <w:r w:rsidRPr="00976D48">
              <w:rPr>
                <w:szCs w:val="14"/>
              </w:rPr>
              <w:t>Lp.</w:t>
            </w:r>
          </w:p>
        </w:tc>
        <w:tc>
          <w:tcPr>
            <w:tcW w:w="2631"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C60C3E" w:rsidRPr="00976D48" w:rsidRDefault="00C60C3E" w:rsidP="00250F24">
            <w:pPr>
              <w:pStyle w:val="PSDBTabelaNagwek"/>
              <w:rPr>
                <w:szCs w:val="14"/>
              </w:rPr>
            </w:pPr>
            <w:r w:rsidRPr="00976D48">
              <w:rPr>
                <w:szCs w:val="14"/>
              </w:rPr>
              <w:t>Zakres informacji</w:t>
            </w:r>
          </w:p>
        </w:tc>
        <w:tc>
          <w:tcPr>
            <w:tcW w:w="10573" w:type="dxa"/>
            <w:gridSpan w:val="4"/>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C60C3E" w:rsidRPr="00976D48" w:rsidRDefault="00C60C3E" w:rsidP="00250F24">
            <w:pPr>
              <w:pStyle w:val="PSDBTabelaNagwek"/>
              <w:rPr>
                <w:szCs w:val="14"/>
              </w:rPr>
            </w:pPr>
            <w:r w:rsidRPr="00976D48">
              <w:rPr>
                <w:szCs w:val="14"/>
              </w:rPr>
              <w:t>Opis</w:t>
            </w:r>
          </w:p>
        </w:tc>
      </w:tr>
      <w:tr w:rsidR="00EA43FC" w:rsidRPr="002856BB" w:rsidTr="00AB3D24">
        <w:trPr>
          <w:trHeight w:val="70"/>
        </w:trPr>
        <w:tc>
          <w:tcPr>
            <w:tcW w:w="654" w:type="dxa"/>
            <w:vMerge w:val="restart"/>
            <w:tcBorders>
              <w:top w:val="single" w:sz="4" w:space="0" w:color="999999"/>
              <w:left w:val="single" w:sz="4" w:space="0" w:color="999999"/>
              <w:right w:val="single" w:sz="4" w:space="0" w:color="999999"/>
            </w:tcBorders>
            <w:shd w:val="clear" w:color="auto" w:fill="auto"/>
          </w:tcPr>
          <w:p w:rsidR="00EA43FC" w:rsidRPr="00976D48" w:rsidRDefault="00EA43FC" w:rsidP="00250F24">
            <w:pPr>
              <w:pStyle w:val="PSDBTabelaNormalny"/>
              <w:rPr>
                <w:sz w:val="12"/>
                <w:szCs w:val="12"/>
              </w:rPr>
            </w:pPr>
            <w:r>
              <w:rPr>
                <w:sz w:val="12"/>
                <w:szCs w:val="12"/>
              </w:rPr>
              <w:t>4.3.2.</w:t>
            </w:r>
          </w:p>
        </w:tc>
        <w:tc>
          <w:tcPr>
            <w:tcW w:w="2631" w:type="dxa"/>
            <w:vMerge w:val="restart"/>
            <w:tcBorders>
              <w:top w:val="single" w:sz="4" w:space="0" w:color="999999"/>
              <w:left w:val="single" w:sz="4" w:space="0" w:color="999999"/>
              <w:right w:val="single" w:sz="4" w:space="0" w:color="999999"/>
              <w:tl2br w:val="nil"/>
              <w:tr2bl w:val="nil"/>
            </w:tcBorders>
            <w:shd w:val="clear" w:color="auto" w:fill="ECF8F6"/>
          </w:tcPr>
          <w:p w:rsidR="00EA43FC" w:rsidRDefault="00EA43FC" w:rsidP="00250F24">
            <w:pPr>
              <w:pStyle w:val="PSDBTabelaNormalny"/>
            </w:pPr>
            <w:r>
              <w:t>Scenariusz popytu z inwestycją</w:t>
            </w:r>
          </w:p>
        </w:tc>
        <w:tc>
          <w:tcPr>
            <w:tcW w:w="2772"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EA43FC" w:rsidRDefault="00EA43FC" w:rsidP="00250F24">
            <w:pPr>
              <w:pStyle w:val="PSDBTabelaNormalny"/>
              <w:jc w:val="both"/>
            </w:pPr>
            <w:r>
              <w:t>Opis popytu bieżącego</w:t>
            </w:r>
          </w:p>
        </w:tc>
        <w:tc>
          <w:tcPr>
            <w:tcW w:w="2698" w:type="dxa"/>
            <w:gridSpan w:val="2"/>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EA43FC" w:rsidRDefault="00EA43FC" w:rsidP="00250F24">
            <w:pPr>
              <w:pStyle w:val="PSDBTabelaNormalny"/>
              <w:jc w:val="both"/>
            </w:pPr>
            <w:r>
              <w:t>Źródła danych</w:t>
            </w:r>
          </w:p>
        </w:tc>
        <w:tc>
          <w:tcPr>
            <w:tcW w:w="5103"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EA43FC" w:rsidRDefault="00EA43FC" w:rsidP="00250F24">
            <w:pPr>
              <w:pStyle w:val="PSDBTabelaNormalny"/>
              <w:jc w:val="both"/>
            </w:pPr>
            <w:r>
              <w:t>Hipotezy robocze</w:t>
            </w:r>
          </w:p>
        </w:tc>
      </w:tr>
      <w:tr w:rsidR="00EA43FC" w:rsidRPr="002856BB" w:rsidTr="00AB3D24">
        <w:trPr>
          <w:trHeight w:val="70"/>
        </w:trPr>
        <w:tc>
          <w:tcPr>
            <w:tcW w:w="654" w:type="dxa"/>
            <w:vMerge/>
            <w:tcBorders>
              <w:left w:val="single" w:sz="4" w:space="0" w:color="999999"/>
              <w:bottom w:val="single" w:sz="4" w:space="0" w:color="999999"/>
              <w:right w:val="single" w:sz="4" w:space="0" w:color="999999"/>
            </w:tcBorders>
            <w:shd w:val="clear" w:color="auto" w:fill="auto"/>
          </w:tcPr>
          <w:p w:rsidR="00EA43FC" w:rsidRPr="00976D48" w:rsidRDefault="00EA43FC" w:rsidP="00250F24">
            <w:pPr>
              <w:pStyle w:val="PSDBTabelaNormalny"/>
              <w:rPr>
                <w:sz w:val="12"/>
                <w:szCs w:val="12"/>
              </w:rPr>
            </w:pPr>
          </w:p>
        </w:tc>
        <w:tc>
          <w:tcPr>
            <w:tcW w:w="2631" w:type="dxa"/>
            <w:vMerge/>
            <w:tcBorders>
              <w:left w:val="single" w:sz="4" w:space="0" w:color="999999"/>
              <w:bottom w:val="single" w:sz="4" w:space="0" w:color="999999"/>
              <w:right w:val="single" w:sz="4" w:space="0" w:color="999999"/>
              <w:tl2br w:val="nil"/>
              <w:tr2bl w:val="nil"/>
            </w:tcBorders>
            <w:shd w:val="clear" w:color="auto" w:fill="ECF8F6"/>
          </w:tcPr>
          <w:p w:rsidR="00EA43FC" w:rsidRDefault="00EA43FC" w:rsidP="00250F24">
            <w:pPr>
              <w:pStyle w:val="PSDBTabelaNormalny"/>
            </w:pPr>
          </w:p>
        </w:tc>
        <w:tc>
          <w:tcPr>
            <w:tcW w:w="2772"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EA43FC" w:rsidRDefault="00EA43FC" w:rsidP="00250F24">
            <w:pPr>
              <w:pStyle w:val="PSDBTabelaNormalny"/>
              <w:jc w:val="both"/>
            </w:pPr>
            <w:r>
              <w:t>Prognozy przyszłego popytu</w:t>
            </w:r>
          </w:p>
        </w:tc>
        <w:tc>
          <w:tcPr>
            <w:tcW w:w="1386"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EA43FC" w:rsidRDefault="00EA43FC" w:rsidP="00250F24">
            <w:pPr>
              <w:pStyle w:val="PSDBTabelaNormalny"/>
              <w:jc w:val="both"/>
            </w:pPr>
            <w:r>
              <w:t>Zastosowana metoda prognozowania</w:t>
            </w:r>
          </w:p>
        </w:tc>
        <w:tc>
          <w:tcPr>
            <w:tcW w:w="1312"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EA43FC" w:rsidRDefault="00EA43FC" w:rsidP="00250F24">
            <w:pPr>
              <w:pStyle w:val="PSDBTabelaNormalny"/>
              <w:jc w:val="both"/>
            </w:pPr>
            <w:r>
              <w:t>Źródła danych</w:t>
            </w:r>
          </w:p>
        </w:tc>
        <w:tc>
          <w:tcPr>
            <w:tcW w:w="5103"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EA43FC" w:rsidRDefault="00EA43FC" w:rsidP="00250F24">
            <w:pPr>
              <w:pStyle w:val="PSDBTabelaNormalny"/>
              <w:jc w:val="both"/>
            </w:pPr>
            <w:r>
              <w:t>Hipotezy robocze</w:t>
            </w:r>
          </w:p>
        </w:tc>
      </w:tr>
    </w:tbl>
    <w:p w:rsidR="006E1ED7" w:rsidRPr="003A727F" w:rsidRDefault="006E1ED7" w:rsidP="006E1ED7"/>
    <w:p w:rsidR="006E1ED7" w:rsidRDefault="006E1ED7" w:rsidP="007003D4">
      <w:pPr>
        <w:pStyle w:val="Nagwek3"/>
      </w:pPr>
      <w:bookmarkStart w:id="183" w:name="_Toc449952813"/>
      <w:r>
        <w:lastRenderedPageBreak/>
        <w:t>Wnioski z analizy popytu</w:t>
      </w:r>
      <w:bookmarkEnd w:id="183"/>
    </w:p>
    <w:tbl>
      <w:tblPr>
        <w:tblW w:w="1385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1E0"/>
      </w:tblPr>
      <w:tblGrid>
        <w:gridCol w:w="654"/>
        <w:gridCol w:w="2631"/>
        <w:gridCol w:w="10573"/>
      </w:tblGrid>
      <w:tr w:rsidR="00C60C3E" w:rsidRPr="00976D48" w:rsidTr="002B20F9">
        <w:trPr>
          <w:tblHeader/>
        </w:trPr>
        <w:tc>
          <w:tcPr>
            <w:tcW w:w="654"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C60C3E" w:rsidRPr="00976D48" w:rsidRDefault="00C60C3E" w:rsidP="00250F24">
            <w:pPr>
              <w:pStyle w:val="PSDBTabelaNagwek"/>
              <w:rPr>
                <w:szCs w:val="14"/>
              </w:rPr>
            </w:pPr>
            <w:r w:rsidRPr="00976D48">
              <w:rPr>
                <w:szCs w:val="14"/>
              </w:rPr>
              <w:t>Lp.</w:t>
            </w:r>
          </w:p>
        </w:tc>
        <w:tc>
          <w:tcPr>
            <w:tcW w:w="2631"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C60C3E" w:rsidRPr="00976D48" w:rsidRDefault="00C60C3E" w:rsidP="00250F24">
            <w:pPr>
              <w:pStyle w:val="PSDBTabelaNagwek"/>
              <w:rPr>
                <w:szCs w:val="14"/>
              </w:rPr>
            </w:pPr>
            <w:r w:rsidRPr="00976D48">
              <w:rPr>
                <w:szCs w:val="14"/>
              </w:rPr>
              <w:t>Zakres informacji</w:t>
            </w:r>
          </w:p>
        </w:tc>
        <w:tc>
          <w:tcPr>
            <w:tcW w:w="10573"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C60C3E" w:rsidRPr="00976D48" w:rsidRDefault="00C60C3E" w:rsidP="00250F24">
            <w:pPr>
              <w:pStyle w:val="PSDBTabelaNagwek"/>
              <w:rPr>
                <w:szCs w:val="14"/>
              </w:rPr>
            </w:pPr>
            <w:r w:rsidRPr="00976D48">
              <w:rPr>
                <w:szCs w:val="14"/>
              </w:rPr>
              <w:t>Opis</w:t>
            </w:r>
          </w:p>
        </w:tc>
      </w:tr>
      <w:tr w:rsidR="00C60C3E" w:rsidRPr="002856BB"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C60C3E" w:rsidRPr="00976D48" w:rsidRDefault="00EA43FC" w:rsidP="00250F24">
            <w:pPr>
              <w:pStyle w:val="PSDBTabelaNormalny"/>
              <w:rPr>
                <w:sz w:val="12"/>
                <w:szCs w:val="12"/>
              </w:rPr>
            </w:pPr>
            <w:r>
              <w:rPr>
                <w:sz w:val="12"/>
                <w:szCs w:val="12"/>
              </w:rPr>
              <w:t>4.3.3.</w:t>
            </w:r>
          </w:p>
        </w:tc>
        <w:tc>
          <w:tcPr>
            <w:tcW w:w="2631"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C60C3E" w:rsidRDefault="00C60C3E" w:rsidP="00250F24">
            <w:pPr>
              <w:pStyle w:val="PSDBTabelaNormalny"/>
            </w:pPr>
            <w:r>
              <w:t>Wnioski z analizy popytu</w:t>
            </w:r>
          </w:p>
        </w:tc>
        <w:tc>
          <w:tcPr>
            <w:tcW w:w="10573"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C60C3E" w:rsidRDefault="00C60C3E" w:rsidP="00250F24">
            <w:pPr>
              <w:pStyle w:val="PSDBTabelaNormalny"/>
              <w:jc w:val="both"/>
            </w:pPr>
          </w:p>
        </w:tc>
      </w:tr>
    </w:tbl>
    <w:p w:rsidR="006E1ED7" w:rsidRPr="003A727F" w:rsidRDefault="006E1ED7" w:rsidP="006E1ED7"/>
    <w:p w:rsidR="00044EB3" w:rsidRDefault="00044EB3" w:rsidP="007003D4">
      <w:pPr>
        <w:pStyle w:val="Nagwek1"/>
      </w:pPr>
      <w:bookmarkStart w:id="184" w:name="_Toc449952814"/>
      <w:r>
        <w:t>Analiza finansowa</w:t>
      </w:r>
      <w:bookmarkEnd w:id="184"/>
    </w:p>
    <w:p w:rsidR="00BF64C5" w:rsidRPr="00DD44DA" w:rsidRDefault="00BF64C5" w:rsidP="00BF64C5">
      <w:pPr>
        <w:rPr>
          <w:sz w:val="2"/>
          <w:szCs w:val="2"/>
        </w:rPr>
      </w:pPr>
    </w:p>
    <w:p w:rsidR="00554BEE" w:rsidRPr="006C31B0" w:rsidRDefault="00554BEE" w:rsidP="00554BEE">
      <w:bookmarkStart w:id="185" w:name="_Toc427157838"/>
      <w:bookmarkStart w:id="186" w:name="_Toc427159593"/>
      <w:bookmarkStart w:id="187" w:name="_Toc427161348"/>
      <w:bookmarkStart w:id="188" w:name="_Toc427241290"/>
      <w:bookmarkStart w:id="189" w:name="_Toc427243050"/>
      <w:bookmarkStart w:id="190" w:name="_Toc427244809"/>
      <w:bookmarkStart w:id="191" w:name="_Toc427246574"/>
      <w:bookmarkStart w:id="192" w:name="_Toc427157840"/>
      <w:bookmarkStart w:id="193" w:name="_Toc427159595"/>
      <w:bookmarkStart w:id="194" w:name="_Toc427161350"/>
      <w:bookmarkStart w:id="195" w:name="_Toc427241292"/>
      <w:bookmarkStart w:id="196" w:name="_Toc427243052"/>
      <w:bookmarkStart w:id="197" w:name="_Toc427244811"/>
      <w:bookmarkStart w:id="198" w:name="_Toc427246576"/>
      <w:bookmarkStart w:id="199" w:name="_Toc427157842"/>
      <w:bookmarkStart w:id="200" w:name="_Toc427159597"/>
      <w:bookmarkStart w:id="201" w:name="_Toc427161352"/>
      <w:bookmarkStart w:id="202" w:name="_Toc427241294"/>
      <w:bookmarkStart w:id="203" w:name="_Toc427243054"/>
      <w:bookmarkStart w:id="204" w:name="_Toc427244813"/>
      <w:bookmarkStart w:id="205" w:name="_Toc427246578"/>
      <w:bookmarkStart w:id="206" w:name="_Toc427157844"/>
      <w:bookmarkStart w:id="207" w:name="_Toc427159599"/>
      <w:bookmarkStart w:id="208" w:name="_Toc427161354"/>
      <w:bookmarkStart w:id="209" w:name="_Toc427241296"/>
      <w:bookmarkStart w:id="210" w:name="_Toc427243056"/>
      <w:bookmarkStart w:id="211" w:name="_Toc427244815"/>
      <w:bookmarkStart w:id="212" w:name="_Toc427246580"/>
      <w:bookmarkStart w:id="213" w:name="_Toc427157913"/>
      <w:bookmarkStart w:id="214" w:name="_Toc427159668"/>
      <w:bookmarkStart w:id="215" w:name="_Toc427161423"/>
      <w:bookmarkStart w:id="216" w:name="_Toc427241365"/>
      <w:bookmarkStart w:id="217" w:name="_Toc427243125"/>
      <w:bookmarkStart w:id="218" w:name="_Toc427244884"/>
      <w:bookmarkStart w:id="219" w:name="_Toc427246649"/>
      <w:bookmarkStart w:id="220" w:name="_Toc427157915"/>
      <w:bookmarkStart w:id="221" w:name="_Toc427159670"/>
      <w:bookmarkStart w:id="222" w:name="_Toc427161425"/>
      <w:bookmarkStart w:id="223" w:name="_Toc427241367"/>
      <w:bookmarkStart w:id="224" w:name="_Toc427243127"/>
      <w:bookmarkStart w:id="225" w:name="_Toc427244886"/>
      <w:bookmarkStart w:id="226" w:name="_Toc427246651"/>
      <w:bookmarkStart w:id="227" w:name="_Toc427157916"/>
      <w:bookmarkStart w:id="228" w:name="_Toc427159671"/>
      <w:bookmarkStart w:id="229" w:name="_Toc427161426"/>
      <w:bookmarkStart w:id="230" w:name="_Toc427241368"/>
      <w:bookmarkStart w:id="231" w:name="_Toc427243128"/>
      <w:bookmarkStart w:id="232" w:name="_Toc427244887"/>
      <w:bookmarkStart w:id="233" w:name="_Toc427246652"/>
      <w:bookmarkStart w:id="234" w:name="_Toc427157917"/>
      <w:bookmarkStart w:id="235" w:name="_Toc427159672"/>
      <w:bookmarkStart w:id="236" w:name="_Toc427161427"/>
      <w:bookmarkStart w:id="237" w:name="_Toc427241369"/>
      <w:bookmarkStart w:id="238" w:name="_Toc427243129"/>
      <w:bookmarkStart w:id="239" w:name="_Toc427244888"/>
      <w:bookmarkStart w:id="240" w:name="_Toc427246653"/>
      <w:bookmarkStart w:id="241" w:name="_Toc427157918"/>
      <w:bookmarkStart w:id="242" w:name="_Toc427159673"/>
      <w:bookmarkStart w:id="243" w:name="_Toc427161428"/>
      <w:bookmarkStart w:id="244" w:name="_Toc427241370"/>
      <w:bookmarkStart w:id="245" w:name="_Toc427243130"/>
      <w:bookmarkStart w:id="246" w:name="_Toc427244889"/>
      <w:bookmarkStart w:id="247" w:name="_Toc427246654"/>
      <w:bookmarkStart w:id="248" w:name="_Toc427157919"/>
      <w:bookmarkStart w:id="249" w:name="_Toc427159674"/>
      <w:bookmarkStart w:id="250" w:name="_Toc427161429"/>
      <w:bookmarkStart w:id="251" w:name="_Toc427241371"/>
      <w:bookmarkStart w:id="252" w:name="_Toc427243131"/>
      <w:bookmarkStart w:id="253" w:name="_Toc427244890"/>
      <w:bookmarkStart w:id="254" w:name="_Toc427246655"/>
      <w:bookmarkStart w:id="255" w:name="_Toc427157920"/>
      <w:bookmarkStart w:id="256" w:name="_Toc427159675"/>
      <w:bookmarkStart w:id="257" w:name="_Toc427161430"/>
      <w:bookmarkStart w:id="258" w:name="_Toc427241372"/>
      <w:bookmarkStart w:id="259" w:name="_Toc427243132"/>
      <w:bookmarkStart w:id="260" w:name="_Toc427244891"/>
      <w:bookmarkStart w:id="261" w:name="_Toc427246656"/>
      <w:bookmarkStart w:id="262" w:name="_Toc427157921"/>
      <w:bookmarkStart w:id="263" w:name="_Toc427159676"/>
      <w:bookmarkStart w:id="264" w:name="_Toc427161431"/>
      <w:bookmarkStart w:id="265" w:name="_Toc427241373"/>
      <w:bookmarkStart w:id="266" w:name="_Toc427243133"/>
      <w:bookmarkStart w:id="267" w:name="_Toc427244892"/>
      <w:bookmarkStart w:id="268" w:name="_Toc427246657"/>
      <w:bookmarkStart w:id="269" w:name="_Toc427157923"/>
      <w:bookmarkStart w:id="270" w:name="_Toc427159678"/>
      <w:bookmarkStart w:id="271" w:name="_Toc427161433"/>
      <w:bookmarkStart w:id="272" w:name="_Toc427241375"/>
      <w:bookmarkStart w:id="273" w:name="_Toc427243135"/>
      <w:bookmarkStart w:id="274" w:name="_Toc427244894"/>
      <w:bookmarkStart w:id="275" w:name="_Toc427246659"/>
      <w:bookmarkStart w:id="276" w:name="_Toc427157925"/>
      <w:bookmarkStart w:id="277" w:name="_Toc427159680"/>
      <w:bookmarkStart w:id="278" w:name="_Toc427161435"/>
      <w:bookmarkStart w:id="279" w:name="_Toc427241377"/>
      <w:bookmarkStart w:id="280" w:name="_Toc427243137"/>
      <w:bookmarkStart w:id="281" w:name="_Toc427244896"/>
      <w:bookmarkStart w:id="282" w:name="_Toc427246661"/>
      <w:bookmarkStart w:id="283" w:name="_Toc427157938"/>
      <w:bookmarkStart w:id="284" w:name="_Toc427159693"/>
      <w:bookmarkStart w:id="285" w:name="_Toc427161448"/>
      <w:bookmarkStart w:id="286" w:name="_Toc427241390"/>
      <w:bookmarkStart w:id="287" w:name="_Toc427243150"/>
      <w:bookmarkStart w:id="288" w:name="_Toc427244909"/>
      <w:bookmarkStart w:id="289" w:name="_Toc427246674"/>
      <w:bookmarkStart w:id="290" w:name="_Toc427157945"/>
      <w:bookmarkStart w:id="291" w:name="_Toc427159700"/>
      <w:bookmarkStart w:id="292" w:name="_Toc427161455"/>
      <w:bookmarkStart w:id="293" w:name="_Toc427241397"/>
      <w:bookmarkStart w:id="294" w:name="_Toc427243157"/>
      <w:bookmarkStart w:id="295" w:name="_Toc427244916"/>
      <w:bookmarkStart w:id="296" w:name="_Toc427246681"/>
      <w:bookmarkStart w:id="297" w:name="_Toc427158004"/>
      <w:bookmarkStart w:id="298" w:name="_Toc427159759"/>
      <w:bookmarkStart w:id="299" w:name="_Toc427161514"/>
      <w:bookmarkStart w:id="300" w:name="_Toc427241456"/>
      <w:bookmarkStart w:id="301" w:name="_Toc427243216"/>
      <w:bookmarkStart w:id="302" w:name="_Toc427244975"/>
      <w:bookmarkStart w:id="303" w:name="_Toc427246740"/>
      <w:bookmarkStart w:id="304" w:name="_Toc427072177"/>
      <w:bookmarkStart w:id="305" w:name="_Toc427158005"/>
      <w:bookmarkStart w:id="306" w:name="_Toc427159760"/>
      <w:bookmarkStart w:id="307" w:name="_Toc427161515"/>
      <w:bookmarkStart w:id="308" w:name="_Toc427241457"/>
      <w:bookmarkStart w:id="309" w:name="_Toc427243217"/>
      <w:bookmarkStart w:id="310" w:name="_Toc427244976"/>
      <w:bookmarkStart w:id="311" w:name="_Toc427246741"/>
      <w:bookmarkStart w:id="312" w:name="_Toc427072179"/>
      <w:bookmarkStart w:id="313" w:name="_Toc427158007"/>
      <w:bookmarkStart w:id="314" w:name="_Toc427159762"/>
      <w:bookmarkStart w:id="315" w:name="_Toc427161517"/>
      <w:bookmarkStart w:id="316" w:name="_Toc427241459"/>
      <w:bookmarkStart w:id="317" w:name="_Toc427243219"/>
      <w:bookmarkStart w:id="318" w:name="_Toc427244978"/>
      <w:bookmarkStart w:id="319" w:name="_Toc427246743"/>
      <w:bookmarkStart w:id="320" w:name="_Toc427072197"/>
      <w:bookmarkStart w:id="321" w:name="_Toc427158025"/>
      <w:bookmarkStart w:id="322" w:name="_Toc427159780"/>
      <w:bookmarkStart w:id="323" w:name="_Toc427161535"/>
      <w:bookmarkStart w:id="324" w:name="_Toc427241477"/>
      <w:bookmarkStart w:id="325" w:name="_Toc427243237"/>
      <w:bookmarkStart w:id="326" w:name="_Toc427244996"/>
      <w:bookmarkStart w:id="327" w:name="_Toc427246761"/>
      <w:bookmarkStart w:id="328" w:name="_Toc427072206"/>
      <w:bookmarkStart w:id="329" w:name="_Toc427158034"/>
      <w:bookmarkStart w:id="330" w:name="_Toc427159789"/>
      <w:bookmarkStart w:id="331" w:name="_Toc427161544"/>
      <w:bookmarkStart w:id="332" w:name="_Toc427241486"/>
      <w:bookmarkStart w:id="333" w:name="_Toc427243246"/>
      <w:bookmarkStart w:id="334" w:name="_Toc427245005"/>
      <w:bookmarkStart w:id="335" w:name="_Toc427246770"/>
      <w:bookmarkStart w:id="336" w:name="_Toc427158055"/>
      <w:bookmarkStart w:id="337" w:name="_Toc427159810"/>
      <w:bookmarkStart w:id="338" w:name="_Toc427161565"/>
      <w:bookmarkStart w:id="339" w:name="_Toc427241507"/>
      <w:bookmarkStart w:id="340" w:name="_Toc427243267"/>
      <w:bookmarkStart w:id="341" w:name="_Toc427245026"/>
      <w:bookmarkStart w:id="342" w:name="_Toc427246791"/>
      <w:bookmarkStart w:id="343" w:name="_Toc427072229"/>
      <w:bookmarkStart w:id="344" w:name="_Toc427158057"/>
      <w:bookmarkStart w:id="345" w:name="_Toc427159812"/>
      <w:bookmarkStart w:id="346" w:name="_Toc427161567"/>
      <w:bookmarkStart w:id="347" w:name="_Toc427241509"/>
      <w:bookmarkStart w:id="348" w:name="_Toc427243269"/>
      <w:bookmarkStart w:id="349" w:name="_Toc427245028"/>
      <w:bookmarkStart w:id="350" w:name="_Toc427246793"/>
      <w:bookmarkStart w:id="351" w:name="_Toc427072231"/>
      <w:bookmarkStart w:id="352" w:name="_Toc427158059"/>
      <w:bookmarkStart w:id="353" w:name="_Toc427159814"/>
      <w:bookmarkStart w:id="354" w:name="_Toc427161569"/>
      <w:bookmarkStart w:id="355" w:name="_Toc427241511"/>
      <w:bookmarkStart w:id="356" w:name="_Toc427243271"/>
      <w:bookmarkStart w:id="357" w:name="_Toc427245030"/>
      <w:bookmarkStart w:id="358" w:name="_Toc427246795"/>
      <w:bookmarkStart w:id="359" w:name="_Toc427072232"/>
      <w:bookmarkStart w:id="360" w:name="_Toc427158060"/>
      <w:bookmarkStart w:id="361" w:name="_Toc427159815"/>
      <w:bookmarkStart w:id="362" w:name="_Toc427161570"/>
      <w:bookmarkStart w:id="363" w:name="_Toc427241512"/>
      <w:bookmarkStart w:id="364" w:name="_Toc427243272"/>
      <w:bookmarkStart w:id="365" w:name="_Toc427245031"/>
      <w:bookmarkStart w:id="366" w:name="_Toc427246796"/>
      <w:bookmarkStart w:id="367" w:name="_Toc427072233"/>
      <w:bookmarkStart w:id="368" w:name="_Toc427158061"/>
      <w:bookmarkStart w:id="369" w:name="_Toc427159816"/>
      <w:bookmarkStart w:id="370" w:name="_Toc427161571"/>
      <w:bookmarkStart w:id="371" w:name="_Toc427241513"/>
      <w:bookmarkStart w:id="372" w:name="_Toc427243273"/>
      <w:bookmarkStart w:id="373" w:name="_Toc427245032"/>
      <w:bookmarkStart w:id="374" w:name="_Toc427246797"/>
      <w:bookmarkStart w:id="375" w:name="_Toc427072235"/>
      <w:bookmarkStart w:id="376" w:name="_Toc427158063"/>
      <w:bookmarkStart w:id="377" w:name="_Toc427159818"/>
      <w:bookmarkStart w:id="378" w:name="_Toc427161573"/>
      <w:bookmarkStart w:id="379" w:name="_Toc427241515"/>
      <w:bookmarkStart w:id="380" w:name="_Toc427243275"/>
      <w:bookmarkStart w:id="381" w:name="_Toc427245034"/>
      <w:bookmarkStart w:id="382" w:name="_Toc427246799"/>
      <w:bookmarkStart w:id="383" w:name="_Toc427072262"/>
      <w:bookmarkStart w:id="384" w:name="_Toc427158090"/>
      <w:bookmarkStart w:id="385" w:name="_Toc427159845"/>
      <w:bookmarkStart w:id="386" w:name="_Toc427161600"/>
      <w:bookmarkStart w:id="387" w:name="_Toc427241542"/>
      <w:bookmarkStart w:id="388" w:name="_Toc427243302"/>
      <w:bookmarkStart w:id="389" w:name="_Toc427245061"/>
      <w:bookmarkStart w:id="390" w:name="_Toc427246826"/>
      <w:bookmarkStart w:id="391" w:name="_Toc427072264"/>
      <w:bookmarkStart w:id="392" w:name="_Toc427158092"/>
      <w:bookmarkStart w:id="393" w:name="_Toc427159847"/>
      <w:bookmarkStart w:id="394" w:name="_Toc427161602"/>
      <w:bookmarkStart w:id="395" w:name="_Toc427241544"/>
      <w:bookmarkStart w:id="396" w:name="_Toc427243304"/>
      <w:bookmarkStart w:id="397" w:name="_Toc427245063"/>
      <w:bookmarkStart w:id="398" w:name="_Toc427246828"/>
      <w:bookmarkStart w:id="399" w:name="_Toc427072266"/>
      <w:bookmarkStart w:id="400" w:name="_Toc427158094"/>
      <w:bookmarkStart w:id="401" w:name="_Toc427159849"/>
      <w:bookmarkStart w:id="402" w:name="_Toc427161604"/>
      <w:bookmarkStart w:id="403" w:name="_Toc427241546"/>
      <w:bookmarkStart w:id="404" w:name="_Toc427243306"/>
      <w:bookmarkStart w:id="405" w:name="_Toc427245065"/>
      <w:bookmarkStart w:id="406" w:name="_Toc427246830"/>
      <w:bookmarkStart w:id="407" w:name="_Toc427072281"/>
      <w:bookmarkStart w:id="408" w:name="_Toc427158109"/>
      <w:bookmarkStart w:id="409" w:name="_Toc427159864"/>
      <w:bookmarkStart w:id="410" w:name="_Toc427161619"/>
      <w:bookmarkStart w:id="411" w:name="_Toc427241561"/>
      <w:bookmarkStart w:id="412" w:name="_Toc427243321"/>
      <w:bookmarkStart w:id="413" w:name="_Toc427245080"/>
      <w:bookmarkStart w:id="414" w:name="_Toc427246845"/>
      <w:bookmarkStart w:id="415" w:name="_Toc427072291"/>
      <w:bookmarkStart w:id="416" w:name="_Toc427158119"/>
      <w:bookmarkStart w:id="417" w:name="_Toc427159874"/>
      <w:bookmarkStart w:id="418" w:name="_Toc427161629"/>
      <w:bookmarkStart w:id="419" w:name="_Toc427241571"/>
      <w:bookmarkStart w:id="420" w:name="_Toc427243331"/>
      <w:bookmarkStart w:id="421" w:name="_Toc427245090"/>
      <w:bookmarkStart w:id="422" w:name="_Toc427246855"/>
      <w:bookmarkStart w:id="423" w:name="_Toc427072301"/>
      <w:bookmarkStart w:id="424" w:name="_Toc427158129"/>
      <w:bookmarkStart w:id="425" w:name="_Toc427159884"/>
      <w:bookmarkStart w:id="426" w:name="_Toc427161639"/>
      <w:bookmarkStart w:id="427" w:name="_Toc427241581"/>
      <w:bookmarkStart w:id="428" w:name="_Toc427243341"/>
      <w:bookmarkStart w:id="429" w:name="_Toc427245100"/>
      <w:bookmarkStart w:id="430" w:name="_Toc427246865"/>
      <w:bookmarkStart w:id="431" w:name="_Toc427072311"/>
      <w:bookmarkStart w:id="432" w:name="_Toc427158139"/>
      <w:bookmarkStart w:id="433" w:name="_Toc427159894"/>
      <w:bookmarkStart w:id="434" w:name="_Toc427161649"/>
      <w:bookmarkStart w:id="435" w:name="_Toc427241591"/>
      <w:bookmarkStart w:id="436" w:name="_Toc427243351"/>
      <w:bookmarkStart w:id="437" w:name="_Toc427245110"/>
      <w:bookmarkStart w:id="438" w:name="_Toc427246875"/>
      <w:bookmarkStart w:id="439" w:name="_Toc427072390"/>
      <w:bookmarkStart w:id="440" w:name="_Toc427158218"/>
      <w:bookmarkStart w:id="441" w:name="_Toc427159973"/>
      <w:bookmarkStart w:id="442" w:name="_Toc427161728"/>
      <w:bookmarkStart w:id="443" w:name="_Toc427241670"/>
      <w:bookmarkStart w:id="444" w:name="_Toc427243430"/>
      <w:bookmarkStart w:id="445" w:name="_Toc427245189"/>
      <w:bookmarkStart w:id="446" w:name="_Toc427246954"/>
      <w:bookmarkStart w:id="447" w:name="_Toc427072403"/>
      <w:bookmarkStart w:id="448" w:name="_Toc427158231"/>
      <w:bookmarkStart w:id="449" w:name="_Toc427159986"/>
      <w:bookmarkStart w:id="450" w:name="_Toc427161741"/>
      <w:bookmarkStart w:id="451" w:name="_Toc427241683"/>
      <w:bookmarkStart w:id="452" w:name="_Toc427243443"/>
      <w:bookmarkStart w:id="453" w:name="_Toc427245202"/>
      <w:bookmarkStart w:id="454" w:name="_Toc427246967"/>
      <w:bookmarkStart w:id="455" w:name="_Toc427072442"/>
      <w:bookmarkStart w:id="456" w:name="_Toc427158270"/>
      <w:bookmarkStart w:id="457" w:name="_Toc427160025"/>
      <w:bookmarkStart w:id="458" w:name="_Toc427161780"/>
      <w:bookmarkStart w:id="459" w:name="_Toc427241722"/>
      <w:bookmarkStart w:id="460" w:name="_Toc427243482"/>
      <w:bookmarkStart w:id="461" w:name="_Toc427245241"/>
      <w:bookmarkStart w:id="462" w:name="_Toc427247006"/>
      <w:bookmarkStart w:id="463" w:name="_Toc427072464"/>
      <w:bookmarkStart w:id="464" w:name="_Toc427158292"/>
      <w:bookmarkStart w:id="465" w:name="_Toc427160047"/>
      <w:bookmarkStart w:id="466" w:name="_Toc427161802"/>
      <w:bookmarkStart w:id="467" w:name="_Toc427241744"/>
      <w:bookmarkStart w:id="468" w:name="_Toc427243504"/>
      <w:bookmarkStart w:id="469" w:name="_Toc427245263"/>
      <w:bookmarkStart w:id="470" w:name="_Toc427247028"/>
      <w:bookmarkStart w:id="471" w:name="_Toc427072473"/>
      <w:bookmarkStart w:id="472" w:name="_Toc427158301"/>
      <w:bookmarkStart w:id="473" w:name="_Toc427160056"/>
      <w:bookmarkStart w:id="474" w:name="_Toc427161811"/>
      <w:bookmarkStart w:id="475" w:name="_Toc427241753"/>
      <w:bookmarkStart w:id="476" w:name="_Toc427243513"/>
      <w:bookmarkStart w:id="477" w:name="_Toc427245272"/>
      <w:bookmarkStart w:id="478" w:name="_Toc427247037"/>
      <w:bookmarkStart w:id="479" w:name="_Toc427072482"/>
      <w:bookmarkStart w:id="480" w:name="_Toc427158310"/>
      <w:bookmarkStart w:id="481" w:name="_Toc427160065"/>
      <w:bookmarkStart w:id="482" w:name="_Toc427161820"/>
      <w:bookmarkStart w:id="483" w:name="_Toc427241762"/>
      <w:bookmarkStart w:id="484" w:name="_Toc427243522"/>
      <w:bookmarkStart w:id="485" w:name="_Toc427245281"/>
      <w:bookmarkStart w:id="486" w:name="_Toc427247046"/>
      <w:bookmarkStart w:id="487" w:name="_Toc427072491"/>
      <w:bookmarkStart w:id="488" w:name="_Toc427158319"/>
      <w:bookmarkStart w:id="489" w:name="_Toc427160074"/>
      <w:bookmarkStart w:id="490" w:name="_Toc427161829"/>
      <w:bookmarkStart w:id="491" w:name="_Toc427241771"/>
      <w:bookmarkStart w:id="492" w:name="_Toc427243531"/>
      <w:bookmarkStart w:id="493" w:name="_Toc427245290"/>
      <w:bookmarkStart w:id="494" w:name="_Toc427247055"/>
      <w:bookmarkStart w:id="495" w:name="_Toc427072493"/>
      <w:bookmarkStart w:id="496" w:name="_Toc427158321"/>
      <w:bookmarkStart w:id="497" w:name="_Toc427160076"/>
      <w:bookmarkStart w:id="498" w:name="_Toc427161831"/>
      <w:bookmarkStart w:id="499" w:name="_Toc427241773"/>
      <w:bookmarkStart w:id="500" w:name="_Toc427243533"/>
      <w:bookmarkStart w:id="501" w:name="_Toc427245292"/>
      <w:bookmarkStart w:id="502" w:name="_Toc427247057"/>
      <w:bookmarkStart w:id="503" w:name="_Toc427072510"/>
      <w:bookmarkStart w:id="504" w:name="_Toc427158338"/>
      <w:bookmarkStart w:id="505" w:name="_Toc427160093"/>
      <w:bookmarkStart w:id="506" w:name="_Toc427161848"/>
      <w:bookmarkStart w:id="507" w:name="_Toc427241790"/>
      <w:bookmarkStart w:id="508" w:name="_Toc427243550"/>
      <w:bookmarkStart w:id="509" w:name="_Toc427245309"/>
      <w:bookmarkStart w:id="510" w:name="_Toc427247074"/>
      <w:bookmarkStart w:id="511" w:name="_Toc427072512"/>
      <w:bookmarkStart w:id="512" w:name="_Toc427158340"/>
      <w:bookmarkStart w:id="513" w:name="_Toc427160095"/>
      <w:bookmarkStart w:id="514" w:name="_Toc427161850"/>
      <w:bookmarkStart w:id="515" w:name="_Toc427241792"/>
      <w:bookmarkStart w:id="516" w:name="_Toc427243552"/>
      <w:bookmarkStart w:id="517" w:name="_Toc427245311"/>
      <w:bookmarkStart w:id="518" w:name="_Toc427247076"/>
      <w:bookmarkStart w:id="519" w:name="_Toc427072514"/>
      <w:bookmarkStart w:id="520" w:name="_Toc427158342"/>
      <w:bookmarkStart w:id="521" w:name="_Toc427160097"/>
      <w:bookmarkStart w:id="522" w:name="_Toc427161852"/>
      <w:bookmarkStart w:id="523" w:name="_Toc427241794"/>
      <w:bookmarkStart w:id="524" w:name="_Toc427243554"/>
      <w:bookmarkStart w:id="525" w:name="_Toc427245313"/>
      <w:bookmarkStart w:id="526" w:name="_Toc427247078"/>
      <w:bookmarkStart w:id="527" w:name="_Toc427072546"/>
      <w:bookmarkStart w:id="528" w:name="_Toc427158374"/>
      <w:bookmarkStart w:id="529" w:name="_Toc427160129"/>
      <w:bookmarkStart w:id="530" w:name="_Toc427161884"/>
      <w:bookmarkStart w:id="531" w:name="_Toc427241826"/>
      <w:bookmarkStart w:id="532" w:name="_Toc427243586"/>
      <w:bookmarkStart w:id="533" w:name="_Toc427245345"/>
      <w:bookmarkStart w:id="534" w:name="_Toc427247110"/>
      <w:bookmarkStart w:id="535" w:name="_Toc427072559"/>
      <w:bookmarkStart w:id="536" w:name="_Toc427158387"/>
      <w:bookmarkStart w:id="537" w:name="_Toc427160142"/>
      <w:bookmarkStart w:id="538" w:name="_Toc427161897"/>
      <w:bookmarkStart w:id="539" w:name="_Toc427241839"/>
      <w:bookmarkStart w:id="540" w:name="_Toc427243599"/>
      <w:bookmarkStart w:id="541" w:name="_Toc427245358"/>
      <w:bookmarkStart w:id="542" w:name="_Toc427247123"/>
      <w:bookmarkStart w:id="543" w:name="_Toc427072565"/>
      <w:bookmarkStart w:id="544" w:name="_Toc427158393"/>
      <w:bookmarkStart w:id="545" w:name="_Toc427160148"/>
      <w:bookmarkStart w:id="546" w:name="_Toc427161903"/>
      <w:bookmarkStart w:id="547" w:name="_Toc427241845"/>
      <w:bookmarkStart w:id="548" w:name="_Toc427243605"/>
      <w:bookmarkStart w:id="549" w:name="_Toc427245364"/>
      <w:bookmarkStart w:id="550" w:name="_Toc427247129"/>
      <w:bookmarkStart w:id="551" w:name="_Toc427072571"/>
      <w:bookmarkStart w:id="552" w:name="_Toc427158399"/>
      <w:bookmarkStart w:id="553" w:name="_Toc427160154"/>
      <w:bookmarkStart w:id="554" w:name="_Toc427161909"/>
      <w:bookmarkStart w:id="555" w:name="_Toc427241851"/>
      <w:bookmarkStart w:id="556" w:name="_Toc427243611"/>
      <w:bookmarkStart w:id="557" w:name="_Toc427245370"/>
      <w:bookmarkStart w:id="558" w:name="_Toc427247135"/>
      <w:bookmarkStart w:id="559" w:name="_Toc427072577"/>
      <w:bookmarkStart w:id="560" w:name="_Toc427158405"/>
      <w:bookmarkStart w:id="561" w:name="_Toc427160160"/>
      <w:bookmarkStart w:id="562" w:name="_Toc427161915"/>
      <w:bookmarkStart w:id="563" w:name="_Toc427241857"/>
      <w:bookmarkStart w:id="564" w:name="_Toc427243617"/>
      <w:bookmarkStart w:id="565" w:name="_Toc427245376"/>
      <w:bookmarkStart w:id="566" w:name="_Toc427247141"/>
      <w:bookmarkStart w:id="567" w:name="_Toc427072601"/>
      <w:bookmarkStart w:id="568" w:name="_Toc427158429"/>
      <w:bookmarkStart w:id="569" w:name="_Toc427160184"/>
      <w:bookmarkStart w:id="570" w:name="_Toc427161939"/>
      <w:bookmarkStart w:id="571" w:name="_Toc427241881"/>
      <w:bookmarkStart w:id="572" w:name="_Toc427243641"/>
      <w:bookmarkStart w:id="573" w:name="_Toc427245400"/>
      <w:bookmarkStart w:id="574" w:name="_Toc427247165"/>
      <w:bookmarkStart w:id="575" w:name="_Toc427072602"/>
      <w:bookmarkStart w:id="576" w:name="_Toc427158430"/>
      <w:bookmarkStart w:id="577" w:name="_Toc427160185"/>
      <w:bookmarkStart w:id="578" w:name="_Toc427161940"/>
      <w:bookmarkStart w:id="579" w:name="_Toc427241882"/>
      <w:bookmarkStart w:id="580" w:name="_Toc427243642"/>
      <w:bookmarkStart w:id="581" w:name="_Toc427245401"/>
      <w:bookmarkStart w:id="582" w:name="_Toc427247166"/>
      <w:bookmarkStart w:id="583" w:name="_Toc427072603"/>
      <w:bookmarkStart w:id="584" w:name="_Toc427158431"/>
      <w:bookmarkStart w:id="585" w:name="_Toc427160186"/>
      <w:bookmarkStart w:id="586" w:name="_Toc427161941"/>
      <w:bookmarkStart w:id="587" w:name="_Toc427241883"/>
      <w:bookmarkStart w:id="588" w:name="_Toc427243643"/>
      <w:bookmarkStart w:id="589" w:name="_Toc427245402"/>
      <w:bookmarkStart w:id="590" w:name="_Toc427247167"/>
      <w:bookmarkStart w:id="591" w:name="_Toc427072624"/>
      <w:bookmarkStart w:id="592" w:name="_Toc427158452"/>
      <w:bookmarkStart w:id="593" w:name="_Toc427160207"/>
      <w:bookmarkStart w:id="594" w:name="_Toc427161962"/>
      <w:bookmarkStart w:id="595" w:name="_Toc427241904"/>
      <w:bookmarkStart w:id="596" w:name="_Toc427243664"/>
      <w:bookmarkStart w:id="597" w:name="_Toc427245423"/>
      <w:bookmarkStart w:id="598" w:name="_Toc427247188"/>
      <w:bookmarkStart w:id="599" w:name="_Toc427072626"/>
      <w:bookmarkStart w:id="600" w:name="_Toc427158454"/>
      <w:bookmarkStart w:id="601" w:name="_Toc427160209"/>
      <w:bookmarkStart w:id="602" w:name="_Toc427161964"/>
      <w:bookmarkStart w:id="603" w:name="_Toc427241906"/>
      <w:bookmarkStart w:id="604" w:name="_Toc427243666"/>
      <w:bookmarkStart w:id="605" w:name="_Toc427245425"/>
      <w:bookmarkStart w:id="606" w:name="_Toc427247190"/>
      <w:bookmarkStart w:id="607" w:name="_Toc427072645"/>
      <w:bookmarkStart w:id="608" w:name="_Toc427158473"/>
      <w:bookmarkStart w:id="609" w:name="_Toc427160228"/>
      <w:bookmarkStart w:id="610" w:name="_Toc427161983"/>
      <w:bookmarkStart w:id="611" w:name="_Toc427241925"/>
      <w:bookmarkStart w:id="612" w:name="_Toc427243685"/>
      <w:bookmarkStart w:id="613" w:name="_Toc427245444"/>
      <w:bookmarkStart w:id="614" w:name="_Toc427247209"/>
      <w:bookmarkStart w:id="615" w:name="_Toc427072654"/>
      <w:bookmarkStart w:id="616" w:name="_Toc427158482"/>
      <w:bookmarkStart w:id="617" w:name="_Toc427160237"/>
      <w:bookmarkStart w:id="618" w:name="_Toc427161992"/>
      <w:bookmarkStart w:id="619" w:name="_Toc427241934"/>
      <w:bookmarkStart w:id="620" w:name="_Toc427243694"/>
      <w:bookmarkStart w:id="621" w:name="_Toc427245453"/>
      <w:bookmarkStart w:id="622" w:name="_Toc427247218"/>
      <w:bookmarkStart w:id="623" w:name="_Toc427072675"/>
      <w:bookmarkStart w:id="624" w:name="_Toc427158503"/>
      <w:bookmarkStart w:id="625" w:name="_Toc427160258"/>
      <w:bookmarkStart w:id="626" w:name="_Toc427162013"/>
      <w:bookmarkStart w:id="627" w:name="_Toc427241955"/>
      <w:bookmarkStart w:id="628" w:name="_Toc427243715"/>
      <w:bookmarkStart w:id="629" w:name="_Toc427245474"/>
      <w:bookmarkStart w:id="630" w:name="_Toc427247239"/>
      <w:bookmarkStart w:id="631" w:name="_Toc427072696"/>
      <w:bookmarkStart w:id="632" w:name="_Toc427158524"/>
      <w:bookmarkStart w:id="633" w:name="_Toc427160279"/>
      <w:bookmarkStart w:id="634" w:name="_Toc427162034"/>
      <w:bookmarkStart w:id="635" w:name="_Toc427241976"/>
      <w:bookmarkStart w:id="636" w:name="_Toc427243736"/>
      <w:bookmarkStart w:id="637" w:name="_Toc427245495"/>
      <w:bookmarkStart w:id="638" w:name="_Toc427247260"/>
      <w:bookmarkStart w:id="639" w:name="_Toc427072717"/>
      <w:bookmarkStart w:id="640" w:name="_Toc427158545"/>
      <w:bookmarkStart w:id="641" w:name="_Toc427160300"/>
      <w:bookmarkStart w:id="642" w:name="_Toc427162055"/>
      <w:bookmarkStart w:id="643" w:name="_Toc427241997"/>
      <w:bookmarkStart w:id="644" w:name="_Toc427243757"/>
      <w:bookmarkStart w:id="645" w:name="_Toc427245516"/>
      <w:bookmarkStart w:id="646" w:name="_Toc427247281"/>
      <w:bookmarkStart w:id="647" w:name="_Toc427072738"/>
      <w:bookmarkStart w:id="648" w:name="_Toc427158566"/>
      <w:bookmarkStart w:id="649" w:name="_Toc427160321"/>
      <w:bookmarkStart w:id="650" w:name="_Toc427162076"/>
      <w:bookmarkStart w:id="651" w:name="_Toc427242018"/>
      <w:bookmarkStart w:id="652" w:name="_Toc427243778"/>
      <w:bookmarkStart w:id="653" w:name="_Toc427245537"/>
      <w:bookmarkStart w:id="654" w:name="_Toc427247302"/>
      <w:bookmarkStart w:id="655" w:name="_Toc427072759"/>
      <w:bookmarkStart w:id="656" w:name="_Toc427158587"/>
      <w:bookmarkStart w:id="657" w:name="_Toc427160342"/>
      <w:bookmarkStart w:id="658" w:name="_Toc427162097"/>
      <w:bookmarkStart w:id="659" w:name="_Toc427242039"/>
      <w:bookmarkStart w:id="660" w:name="_Toc427243799"/>
      <w:bookmarkStart w:id="661" w:name="_Toc427245558"/>
      <w:bookmarkStart w:id="662" w:name="_Toc427247323"/>
      <w:bookmarkStart w:id="663" w:name="_Toc427072780"/>
      <w:bookmarkStart w:id="664" w:name="_Toc427158608"/>
      <w:bookmarkStart w:id="665" w:name="_Toc427160363"/>
      <w:bookmarkStart w:id="666" w:name="_Toc427162118"/>
      <w:bookmarkStart w:id="667" w:name="_Toc427242060"/>
      <w:bookmarkStart w:id="668" w:name="_Toc427243820"/>
      <w:bookmarkStart w:id="669" w:name="_Toc427245579"/>
      <w:bookmarkStart w:id="670" w:name="_Toc427247344"/>
      <w:bookmarkStart w:id="671" w:name="_Toc427072801"/>
      <w:bookmarkStart w:id="672" w:name="_Toc427158629"/>
      <w:bookmarkStart w:id="673" w:name="_Toc427160384"/>
      <w:bookmarkStart w:id="674" w:name="_Toc427162139"/>
      <w:bookmarkStart w:id="675" w:name="_Toc427242081"/>
      <w:bookmarkStart w:id="676" w:name="_Toc427243841"/>
      <w:bookmarkStart w:id="677" w:name="_Toc427245600"/>
      <w:bookmarkStart w:id="678" w:name="_Toc427247365"/>
      <w:bookmarkStart w:id="679" w:name="_Toc427072822"/>
      <w:bookmarkStart w:id="680" w:name="_Toc427158650"/>
      <w:bookmarkStart w:id="681" w:name="_Toc427160405"/>
      <w:bookmarkStart w:id="682" w:name="_Toc427162160"/>
      <w:bookmarkStart w:id="683" w:name="_Toc427242102"/>
      <w:bookmarkStart w:id="684" w:name="_Toc427243862"/>
      <w:bookmarkStart w:id="685" w:name="_Toc427245621"/>
      <w:bookmarkStart w:id="686" w:name="_Toc427247386"/>
      <w:bookmarkStart w:id="687" w:name="_Toc427072833"/>
      <w:bookmarkStart w:id="688" w:name="_Toc427158661"/>
      <w:bookmarkStart w:id="689" w:name="_Toc427160416"/>
      <w:bookmarkStart w:id="690" w:name="_Toc427162171"/>
      <w:bookmarkStart w:id="691" w:name="_Toc427242113"/>
      <w:bookmarkStart w:id="692" w:name="_Toc427243873"/>
      <w:bookmarkStart w:id="693" w:name="_Toc427245632"/>
      <w:bookmarkStart w:id="694" w:name="_Toc427247397"/>
      <w:bookmarkStart w:id="695" w:name="_Toc427072835"/>
      <w:bookmarkStart w:id="696" w:name="_Toc427158663"/>
      <w:bookmarkStart w:id="697" w:name="_Toc427160418"/>
      <w:bookmarkStart w:id="698" w:name="_Toc427162173"/>
      <w:bookmarkStart w:id="699" w:name="_Toc427242115"/>
      <w:bookmarkStart w:id="700" w:name="_Toc427243875"/>
      <w:bookmarkStart w:id="701" w:name="_Toc427245634"/>
      <w:bookmarkStart w:id="702" w:name="_Toc427247399"/>
      <w:bookmarkStart w:id="703" w:name="_Toc427072836"/>
      <w:bookmarkStart w:id="704" w:name="_Toc427158664"/>
      <w:bookmarkStart w:id="705" w:name="_Toc427160419"/>
      <w:bookmarkStart w:id="706" w:name="_Toc427162174"/>
      <w:bookmarkStart w:id="707" w:name="_Toc427242116"/>
      <w:bookmarkStart w:id="708" w:name="_Toc427243876"/>
      <w:bookmarkStart w:id="709" w:name="_Toc427245635"/>
      <w:bookmarkStart w:id="710" w:name="_Toc427247400"/>
      <w:bookmarkStart w:id="711" w:name="_Toc427072837"/>
      <w:bookmarkStart w:id="712" w:name="_Toc427158665"/>
      <w:bookmarkStart w:id="713" w:name="_Toc427160420"/>
      <w:bookmarkStart w:id="714" w:name="_Toc427162175"/>
      <w:bookmarkStart w:id="715" w:name="_Toc427242117"/>
      <w:bookmarkStart w:id="716" w:name="_Toc427243877"/>
      <w:bookmarkStart w:id="717" w:name="_Toc427245636"/>
      <w:bookmarkStart w:id="718" w:name="_Toc427247401"/>
      <w:bookmarkStart w:id="719" w:name="_Toc427072867"/>
      <w:bookmarkStart w:id="720" w:name="_Toc427158695"/>
      <w:bookmarkStart w:id="721" w:name="_Toc427160450"/>
      <w:bookmarkStart w:id="722" w:name="_Toc427162205"/>
      <w:bookmarkStart w:id="723" w:name="_Toc427242147"/>
      <w:bookmarkStart w:id="724" w:name="_Toc427243907"/>
      <w:bookmarkStart w:id="725" w:name="_Toc427245666"/>
      <w:bookmarkStart w:id="726" w:name="_Toc427247431"/>
      <w:bookmarkStart w:id="727" w:name="_Toc427072875"/>
      <w:bookmarkStart w:id="728" w:name="_Toc427158703"/>
      <w:bookmarkStart w:id="729" w:name="_Toc427160458"/>
      <w:bookmarkStart w:id="730" w:name="_Toc427162213"/>
      <w:bookmarkStart w:id="731" w:name="_Toc427242155"/>
      <w:bookmarkStart w:id="732" w:name="_Toc427243915"/>
      <w:bookmarkStart w:id="733" w:name="_Toc427245674"/>
      <w:bookmarkStart w:id="734" w:name="_Toc427247439"/>
      <w:bookmarkStart w:id="735" w:name="_Toc427072883"/>
      <w:bookmarkStart w:id="736" w:name="_Toc427158711"/>
      <w:bookmarkStart w:id="737" w:name="_Toc427160466"/>
      <w:bookmarkStart w:id="738" w:name="_Toc427162221"/>
      <w:bookmarkStart w:id="739" w:name="_Toc427242163"/>
      <w:bookmarkStart w:id="740" w:name="_Toc427243923"/>
      <w:bookmarkStart w:id="741" w:name="_Toc427245682"/>
      <w:bookmarkStart w:id="742" w:name="_Toc427247447"/>
      <w:bookmarkStart w:id="743" w:name="_Toc427072891"/>
      <w:bookmarkStart w:id="744" w:name="_Toc427158719"/>
      <w:bookmarkStart w:id="745" w:name="_Toc427160474"/>
      <w:bookmarkStart w:id="746" w:name="_Toc427162229"/>
      <w:bookmarkStart w:id="747" w:name="_Toc427242171"/>
      <w:bookmarkStart w:id="748" w:name="_Toc427243931"/>
      <w:bookmarkStart w:id="749" w:name="_Toc427245690"/>
      <w:bookmarkStart w:id="750" w:name="_Toc427247455"/>
      <w:bookmarkStart w:id="751" w:name="_Toc427072899"/>
      <w:bookmarkStart w:id="752" w:name="_Toc427158727"/>
      <w:bookmarkStart w:id="753" w:name="_Toc427160482"/>
      <w:bookmarkStart w:id="754" w:name="_Toc427162237"/>
      <w:bookmarkStart w:id="755" w:name="_Toc427242179"/>
      <w:bookmarkStart w:id="756" w:name="_Toc427243939"/>
      <w:bookmarkStart w:id="757" w:name="_Toc427245698"/>
      <w:bookmarkStart w:id="758" w:name="_Toc427247463"/>
      <w:bookmarkStart w:id="759" w:name="_Toc427072908"/>
      <w:bookmarkStart w:id="760" w:name="_Toc427158736"/>
      <w:bookmarkStart w:id="761" w:name="_Toc427160491"/>
      <w:bookmarkStart w:id="762" w:name="_Toc427162246"/>
      <w:bookmarkStart w:id="763" w:name="_Toc427242188"/>
      <w:bookmarkStart w:id="764" w:name="_Toc427243948"/>
      <w:bookmarkStart w:id="765" w:name="_Toc427245707"/>
      <w:bookmarkStart w:id="766" w:name="_Toc427247472"/>
      <w:bookmarkStart w:id="767" w:name="_Toc427072910"/>
      <w:bookmarkStart w:id="768" w:name="_Toc427158738"/>
      <w:bookmarkStart w:id="769" w:name="_Toc427160493"/>
      <w:bookmarkStart w:id="770" w:name="_Toc427162248"/>
      <w:bookmarkStart w:id="771" w:name="_Toc427242190"/>
      <w:bookmarkStart w:id="772" w:name="_Toc427243950"/>
      <w:bookmarkStart w:id="773" w:name="_Toc427245709"/>
      <w:bookmarkStart w:id="774" w:name="_Toc427247474"/>
      <w:bookmarkStart w:id="775" w:name="_Toc427072940"/>
      <w:bookmarkStart w:id="776" w:name="_Toc427158768"/>
      <w:bookmarkStart w:id="777" w:name="_Toc427160523"/>
      <w:bookmarkStart w:id="778" w:name="_Toc427162278"/>
      <w:bookmarkStart w:id="779" w:name="_Toc427242220"/>
      <w:bookmarkStart w:id="780" w:name="_Toc427243980"/>
      <w:bookmarkStart w:id="781" w:name="_Toc427245739"/>
      <w:bookmarkStart w:id="782" w:name="_Toc427247504"/>
      <w:bookmarkStart w:id="783" w:name="_Toc427072949"/>
      <w:bookmarkStart w:id="784" w:name="_Toc427158777"/>
      <w:bookmarkStart w:id="785" w:name="_Toc427160532"/>
      <w:bookmarkStart w:id="786" w:name="_Toc427162287"/>
      <w:bookmarkStart w:id="787" w:name="_Toc427242229"/>
      <w:bookmarkStart w:id="788" w:name="_Toc427243989"/>
      <w:bookmarkStart w:id="789" w:name="_Toc427245748"/>
      <w:bookmarkStart w:id="790" w:name="_Toc427247513"/>
      <w:bookmarkStart w:id="791" w:name="_Toc427072960"/>
      <w:bookmarkStart w:id="792" w:name="_Toc427158788"/>
      <w:bookmarkStart w:id="793" w:name="_Toc427160543"/>
      <w:bookmarkStart w:id="794" w:name="_Toc427162298"/>
      <w:bookmarkStart w:id="795" w:name="_Toc427242240"/>
      <w:bookmarkStart w:id="796" w:name="_Toc427244000"/>
      <w:bookmarkStart w:id="797" w:name="_Toc427245759"/>
      <w:bookmarkStart w:id="798" w:name="_Toc427247524"/>
      <w:bookmarkStart w:id="799" w:name="_Toc427072971"/>
      <w:bookmarkStart w:id="800" w:name="_Toc427158799"/>
      <w:bookmarkStart w:id="801" w:name="_Toc427160554"/>
      <w:bookmarkStart w:id="802" w:name="_Toc427162309"/>
      <w:bookmarkStart w:id="803" w:name="_Toc427242251"/>
      <w:bookmarkStart w:id="804" w:name="_Toc427244011"/>
      <w:bookmarkStart w:id="805" w:name="_Toc427245770"/>
      <w:bookmarkStart w:id="806" w:name="_Toc427247535"/>
      <w:bookmarkStart w:id="807" w:name="_Toc427072982"/>
      <w:bookmarkStart w:id="808" w:name="_Toc427158810"/>
      <w:bookmarkStart w:id="809" w:name="_Toc427160565"/>
      <w:bookmarkStart w:id="810" w:name="_Toc427162320"/>
      <w:bookmarkStart w:id="811" w:name="_Toc427242262"/>
      <w:bookmarkStart w:id="812" w:name="_Toc427244022"/>
      <w:bookmarkStart w:id="813" w:name="_Toc427245781"/>
      <w:bookmarkStart w:id="814" w:name="_Toc427247546"/>
      <w:bookmarkStart w:id="815" w:name="_Toc427072993"/>
      <w:bookmarkStart w:id="816" w:name="_Toc427158821"/>
      <w:bookmarkStart w:id="817" w:name="_Toc427160576"/>
      <w:bookmarkStart w:id="818" w:name="_Toc427162331"/>
      <w:bookmarkStart w:id="819" w:name="_Toc427242273"/>
      <w:bookmarkStart w:id="820" w:name="_Toc427244033"/>
      <w:bookmarkStart w:id="821" w:name="_Toc427245792"/>
      <w:bookmarkStart w:id="822" w:name="_Toc427247557"/>
      <w:bookmarkStart w:id="823" w:name="_Toc427073004"/>
      <w:bookmarkStart w:id="824" w:name="_Toc427158832"/>
      <w:bookmarkStart w:id="825" w:name="_Toc427160587"/>
      <w:bookmarkStart w:id="826" w:name="_Toc427162342"/>
      <w:bookmarkStart w:id="827" w:name="_Toc427242284"/>
      <w:bookmarkStart w:id="828" w:name="_Toc427244044"/>
      <w:bookmarkStart w:id="829" w:name="_Toc427245803"/>
      <w:bookmarkStart w:id="830" w:name="_Toc427247568"/>
      <w:bookmarkStart w:id="831" w:name="_Toc427073015"/>
      <w:bookmarkStart w:id="832" w:name="_Toc427158843"/>
      <w:bookmarkStart w:id="833" w:name="_Toc427160598"/>
      <w:bookmarkStart w:id="834" w:name="_Toc427162353"/>
      <w:bookmarkStart w:id="835" w:name="_Toc427242295"/>
      <w:bookmarkStart w:id="836" w:name="_Toc427244055"/>
      <w:bookmarkStart w:id="837" w:name="_Toc427245814"/>
      <w:bookmarkStart w:id="838" w:name="_Toc427247579"/>
      <w:bookmarkStart w:id="839" w:name="_Toc427158858"/>
      <w:bookmarkStart w:id="840" w:name="_Toc427160613"/>
      <w:bookmarkStart w:id="841" w:name="_Toc427162368"/>
      <w:bookmarkStart w:id="842" w:name="_Toc427242310"/>
      <w:bookmarkStart w:id="843" w:name="_Toc427244070"/>
      <w:bookmarkStart w:id="844" w:name="_Toc427245829"/>
      <w:bookmarkStart w:id="845" w:name="_Toc427247594"/>
      <w:bookmarkStart w:id="846" w:name="_Toc427158860"/>
      <w:bookmarkStart w:id="847" w:name="_Toc427160615"/>
      <w:bookmarkStart w:id="848" w:name="_Toc427162370"/>
      <w:bookmarkStart w:id="849" w:name="_Toc427242312"/>
      <w:bookmarkStart w:id="850" w:name="_Toc427244072"/>
      <w:bookmarkStart w:id="851" w:name="_Toc427245831"/>
      <w:bookmarkStart w:id="852" w:name="_Toc427247596"/>
      <w:bookmarkStart w:id="853" w:name="_Toc427158861"/>
      <w:bookmarkStart w:id="854" w:name="_Toc427160616"/>
      <w:bookmarkStart w:id="855" w:name="_Toc427162371"/>
      <w:bookmarkStart w:id="856" w:name="_Toc427242313"/>
      <w:bookmarkStart w:id="857" w:name="_Toc427244073"/>
      <w:bookmarkStart w:id="858" w:name="_Toc427245832"/>
      <w:bookmarkStart w:id="859" w:name="_Toc427247597"/>
      <w:bookmarkStart w:id="860" w:name="_Toc427158884"/>
      <w:bookmarkStart w:id="861" w:name="_Toc427160639"/>
      <w:bookmarkStart w:id="862" w:name="_Toc427162394"/>
      <w:bookmarkStart w:id="863" w:name="_Toc427242336"/>
      <w:bookmarkStart w:id="864" w:name="_Toc427244096"/>
      <w:bookmarkStart w:id="865" w:name="_Toc427245855"/>
      <w:bookmarkStart w:id="866" w:name="_Toc427247620"/>
      <w:bookmarkStart w:id="867" w:name="_Toc427158894"/>
      <w:bookmarkStart w:id="868" w:name="_Toc427160649"/>
      <w:bookmarkStart w:id="869" w:name="_Toc427162404"/>
      <w:bookmarkStart w:id="870" w:name="_Toc427242346"/>
      <w:bookmarkStart w:id="871" w:name="_Toc427244106"/>
      <w:bookmarkStart w:id="872" w:name="_Toc427245865"/>
      <w:bookmarkStart w:id="873" w:name="_Toc427247630"/>
      <w:bookmarkStart w:id="874" w:name="_Toc427158903"/>
      <w:bookmarkStart w:id="875" w:name="_Toc427160658"/>
      <w:bookmarkStart w:id="876" w:name="_Toc427162413"/>
      <w:bookmarkStart w:id="877" w:name="_Toc427242355"/>
      <w:bookmarkStart w:id="878" w:name="_Toc427244115"/>
      <w:bookmarkStart w:id="879" w:name="_Toc427245874"/>
      <w:bookmarkStart w:id="880" w:name="_Toc427247639"/>
      <w:bookmarkStart w:id="881" w:name="_Toc427158912"/>
      <w:bookmarkStart w:id="882" w:name="_Toc427160667"/>
      <w:bookmarkStart w:id="883" w:name="_Toc427162422"/>
      <w:bookmarkStart w:id="884" w:name="_Toc427242364"/>
      <w:bookmarkStart w:id="885" w:name="_Toc427244124"/>
      <w:bookmarkStart w:id="886" w:name="_Toc427245883"/>
      <w:bookmarkStart w:id="887" w:name="_Toc427247648"/>
      <w:bookmarkStart w:id="888" w:name="_Toc427158921"/>
      <w:bookmarkStart w:id="889" w:name="_Toc427160676"/>
      <w:bookmarkStart w:id="890" w:name="_Toc427162431"/>
      <w:bookmarkStart w:id="891" w:name="_Toc427242373"/>
      <w:bookmarkStart w:id="892" w:name="_Toc427244133"/>
      <w:bookmarkStart w:id="893" w:name="_Toc427245892"/>
      <w:bookmarkStart w:id="894" w:name="_Toc427247657"/>
      <w:bookmarkStart w:id="895" w:name="_Toc427158929"/>
      <w:bookmarkStart w:id="896" w:name="_Toc427160684"/>
      <w:bookmarkStart w:id="897" w:name="_Toc427162439"/>
      <w:bookmarkStart w:id="898" w:name="_Toc427242381"/>
      <w:bookmarkStart w:id="899" w:name="_Toc427244141"/>
      <w:bookmarkStart w:id="900" w:name="_Toc427245900"/>
      <w:bookmarkStart w:id="901" w:name="_Toc427247665"/>
      <w:bookmarkStart w:id="902" w:name="_Toc427158937"/>
      <w:bookmarkStart w:id="903" w:name="_Toc427160692"/>
      <w:bookmarkStart w:id="904" w:name="_Toc427162447"/>
      <w:bookmarkStart w:id="905" w:name="_Toc427242389"/>
      <w:bookmarkStart w:id="906" w:name="_Toc427244149"/>
      <w:bookmarkStart w:id="907" w:name="_Toc427245908"/>
      <w:bookmarkStart w:id="908" w:name="_Toc427247673"/>
      <w:bookmarkStart w:id="909" w:name="_Toc427158969"/>
      <w:bookmarkStart w:id="910" w:name="_Toc427160724"/>
      <w:bookmarkStart w:id="911" w:name="_Toc427162479"/>
      <w:bookmarkStart w:id="912" w:name="_Toc427242421"/>
      <w:bookmarkStart w:id="913" w:name="_Toc427244181"/>
      <w:bookmarkStart w:id="914" w:name="_Toc427245940"/>
      <w:bookmarkStart w:id="915" w:name="_Toc427247705"/>
      <w:bookmarkStart w:id="916" w:name="_Toc427158977"/>
      <w:bookmarkStart w:id="917" w:name="_Toc427160732"/>
      <w:bookmarkStart w:id="918" w:name="_Toc427162487"/>
      <w:bookmarkStart w:id="919" w:name="_Toc427242429"/>
      <w:bookmarkStart w:id="920" w:name="_Toc427244189"/>
      <w:bookmarkStart w:id="921" w:name="_Toc427245948"/>
      <w:bookmarkStart w:id="922" w:name="_Toc427247713"/>
      <w:bookmarkStart w:id="923" w:name="_Toc427158985"/>
      <w:bookmarkStart w:id="924" w:name="_Toc427160740"/>
      <w:bookmarkStart w:id="925" w:name="_Toc427162495"/>
      <w:bookmarkStart w:id="926" w:name="_Toc427242437"/>
      <w:bookmarkStart w:id="927" w:name="_Toc427244197"/>
      <w:bookmarkStart w:id="928" w:name="_Toc427245956"/>
      <w:bookmarkStart w:id="929" w:name="_Toc427247721"/>
      <w:bookmarkStart w:id="930" w:name="_Toc427158999"/>
      <w:bookmarkStart w:id="931" w:name="_Toc427160754"/>
      <w:bookmarkStart w:id="932" w:name="_Toc427162509"/>
      <w:bookmarkStart w:id="933" w:name="_Toc427242451"/>
      <w:bookmarkStart w:id="934" w:name="_Toc427244211"/>
      <w:bookmarkStart w:id="935" w:name="_Toc427245970"/>
      <w:bookmarkStart w:id="936" w:name="_Toc427247735"/>
      <w:bookmarkStart w:id="937" w:name="_Toc427159007"/>
      <w:bookmarkStart w:id="938" w:name="_Toc427160762"/>
      <w:bookmarkStart w:id="939" w:name="_Toc427162517"/>
      <w:bookmarkStart w:id="940" w:name="_Toc427242459"/>
      <w:bookmarkStart w:id="941" w:name="_Toc427244219"/>
      <w:bookmarkStart w:id="942" w:name="_Toc427245978"/>
      <w:bookmarkStart w:id="943" w:name="_Toc427247743"/>
      <w:bookmarkStart w:id="944" w:name="_Toc427159015"/>
      <w:bookmarkStart w:id="945" w:name="_Toc427160770"/>
      <w:bookmarkStart w:id="946" w:name="_Toc427162525"/>
      <w:bookmarkStart w:id="947" w:name="_Toc427242467"/>
      <w:bookmarkStart w:id="948" w:name="_Toc427244227"/>
      <w:bookmarkStart w:id="949" w:name="_Toc427245986"/>
      <w:bookmarkStart w:id="950" w:name="_Toc427247751"/>
      <w:bookmarkStart w:id="951" w:name="_Toc427159027"/>
      <w:bookmarkStart w:id="952" w:name="_Toc427160782"/>
      <w:bookmarkStart w:id="953" w:name="_Toc427162537"/>
      <w:bookmarkStart w:id="954" w:name="_Toc427242479"/>
      <w:bookmarkStart w:id="955" w:name="_Toc427244239"/>
      <w:bookmarkStart w:id="956" w:name="_Toc427245998"/>
      <w:bookmarkStart w:id="957" w:name="_Toc427247763"/>
      <w:bookmarkStart w:id="958" w:name="_Toc427159031"/>
      <w:bookmarkStart w:id="959" w:name="_Toc427160786"/>
      <w:bookmarkStart w:id="960" w:name="_Toc427162541"/>
      <w:bookmarkStart w:id="961" w:name="_Toc427242483"/>
      <w:bookmarkStart w:id="962" w:name="_Toc427244243"/>
      <w:bookmarkStart w:id="963" w:name="_Toc427246002"/>
      <w:bookmarkStart w:id="964" w:name="_Toc427247767"/>
      <w:bookmarkStart w:id="965" w:name="_Toc427159032"/>
      <w:bookmarkStart w:id="966" w:name="_Toc427160787"/>
      <w:bookmarkStart w:id="967" w:name="_Toc427162542"/>
      <w:bookmarkStart w:id="968" w:name="_Toc427242484"/>
      <w:bookmarkStart w:id="969" w:name="_Toc427244244"/>
      <w:bookmarkStart w:id="970" w:name="_Toc427246003"/>
      <w:bookmarkStart w:id="971" w:name="_Toc427247768"/>
      <w:bookmarkStart w:id="972" w:name="_Toc427159033"/>
      <w:bookmarkStart w:id="973" w:name="_Toc427160788"/>
      <w:bookmarkStart w:id="974" w:name="_Toc427162543"/>
      <w:bookmarkStart w:id="975" w:name="_Toc427242485"/>
      <w:bookmarkStart w:id="976" w:name="_Toc427244245"/>
      <w:bookmarkStart w:id="977" w:name="_Toc427246004"/>
      <w:bookmarkStart w:id="978" w:name="_Toc427247769"/>
      <w:bookmarkStart w:id="979" w:name="_Toc427159061"/>
      <w:bookmarkStart w:id="980" w:name="_Toc427160816"/>
      <w:bookmarkStart w:id="981" w:name="_Toc427162571"/>
      <w:bookmarkStart w:id="982" w:name="_Toc427242513"/>
      <w:bookmarkStart w:id="983" w:name="_Toc427244273"/>
      <w:bookmarkStart w:id="984" w:name="_Toc427246032"/>
      <w:bookmarkStart w:id="985" w:name="_Toc427247797"/>
      <w:bookmarkStart w:id="986" w:name="_Toc427159063"/>
      <w:bookmarkStart w:id="987" w:name="_Toc427160818"/>
      <w:bookmarkStart w:id="988" w:name="_Toc427162573"/>
      <w:bookmarkStart w:id="989" w:name="_Toc427242515"/>
      <w:bookmarkStart w:id="990" w:name="_Toc427244275"/>
      <w:bookmarkStart w:id="991" w:name="_Toc427246034"/>
      <w:bookmarkStart w:id="992" w:name="_Toc427247799"/>
      <w:bookmarkStart w:id="993" w:name="_Toc427159088"/>
      <w:bookmarkStart w:id="994" w:name="_Toc427160843"/>
      <w:bookmarkStart w:id="995" w:name="_Toc427162598"/>
      <w:bookmarkStart w:id="996" w:name="_Toc427242540"/>
      <w:bookmarkStart w:id="997" w:name="_Toc427244300"/>
      <w:bookmarkStart w:id="998" w:name="_Toc427246059"/>
      <w:bookmarkStart w:id="999" w:name="_Toc427247824"/>
      <w:bookmarkStart w:id="1000" w:name="_Toc427159089"/>
      <w:bookmarkStart w:id="1001" w:name="_Toc427160844"/>
      <w:bookmarkStart w:id="1002" w:name="_Toc427162599"/>
      <w:bookmarkStart w:id="1003" w:name="_Toc427242541"/>
      <w:bookmarkStart w:id="1004" w:name="_Toc427244301"/>
      <w:bookmarkStart w:id="1005" w:name="_Toc427246060"/>
      <w:bookmarkStart w:id="1006" w:name="_Toc427247825"/>
      <w:bookmarkStart w:id="1007" w:name="_Toc427159090"/>
      <w:bookmarkStart w:id="1008" w:name="_Toc427160845"/>
      <w:bookmarkStart w:id="1009" w:name="_Toc427162600"/>
      <w:bookmarkStart w:id="1010" w:name="_Toc427242542"/>
      <w:bookmarkStart w:id="1011" w:name="_Toc427244302"/>
      <w:bookmarkStart w:id="1012" w:name="_Toc427246061"/>
      <w:bookmarkStart w:id="1013" w:name="_Toc427247826"/>
      <w:bookmarkStart w:id="1014" w:name="_Toc427159091"/>
      <w:bookmarkStart w:id="1015" w:name="_Toc427160846"/>
      <w:bookmarkStart w:id="1016" w:name="_Toc427162601"/>
      <w:bookmarkStart w:id="1017" w:name="_Toc427242543"/>
      <w:bookmarkStart w:id="1018" w:name="_Toc427244303"/>
      <w:bookmarkStart w:id="1019" w:name="_Toc427246062"/>
      <w:bookmarkStart w:id="1020" w:name="_Toc427247827"/>
      <w:bookmarkStart w:id="1021" w:name="_Toc427159092"/>
      <w:bookmarkStart w:id="1022" w:name="_Toc427160847"/>
      <w:bookmarkStart w:id="1023" w:name="_Toc427162602"/>
      <w:bookmarkStart w:id="1024" w:name="_Toc427242544"/>
      <w:bookmarkStart w:id="1025" w:name="_Toc427244304"/>
      <w:bookmarkStart w:id="1026" w:name="_Toc427246063"/>
      <w:bookmarkStart w:id="1027" w:name="_Toc427247828"/>
      <w:bookmarkStart w:id="1028" w:name="_Toc427159093"/>
      <w:bookmarkStart w:id="1029" w:name="_Toc427160848"/>
      <w:bookmarkStart w:id="1030" w:name="_Toc427162603"/>
      <w:bookmarkStart w:id="1031" w:name="_Toc427242545"/>
      <w:bookmarkStart w:id="1032" w:name="_Toc427244305"/>
      <w:bookmarkStart w:id="1033" w:name="_Toc427246064"/>
      <w:bookmarkStart w:id="1034" w:name="_Toc427247829"/>
      <w:bookmarkStart w:id="1035" w:name="_Toc427159094"/>
      <w:bookmarkStart w:id="1036" w:name="_Toc427160849"/>
      <w:bookmarkStart w:id="1037" w:name="_Toc427162604"/>
      <w:bookmarkStart w:id="1038" w:name="_Toc427242546"/>
      <w:bookmarkStart w:id="1039" w:name="_Toc427244306"/>
      <w:bookmarkStart w:id="1040" w:name="_Toc427246065"/>
      <w:bookmarkStart w:id="1041" w:name="_Toc427247830"/>
      <w:bookmarkStart w:id="1042" w:name="_Toc427159096"/>
      <w:bookmarkStart w:id="1043" w:name="_Toc427160851"/>
      <w:bookmarkStart w:id="1044" w:name="_Toc427162606"/>
      <w:bookmarkStart w:id="1045" w:name="_Toc427242548"/>
      <w:bookmarkStart w:id="1046" w:name="_Toc427244308"/>
      <w:bookmarkStart w:id="1047" w:name="_Toc427246067"/>
      <w:bookmarkStart w:id="1048" w:name="_Toc427247832"/>
      <w:bookmarkStart w:id="1049" w:name="_Toc427159099"/>
      <w:bookmarkStart w:id="1050" w:name="_Toc427160854"/>
      <w:bookmarkStart w:id="1051" w:name="_Toc427162609"/>
      <w:bookmarkStart w:id="1052" w:name="_Toc427242551"/>
      <w:bookmarkStart w:id="1053" w:name="_Toc427244311"/>
      <w:bookmarkStart w:id="1054" w:name="_Toc427246070"/>
      <w:bookmarkStart w:id="1055" w:name="_Toc427247835"/>
      <w:bookmarkStart w:id="1056" w:name="_Toc427159112"/>
      <w:bookmarkStart w:id="1057" w:name="_Toc427160867"/>
      <w:bookmarkStart w:id="1058" w:name="_Toc427162622"/>
      <w:bookmarkStart w:id="1059" w:name="_Toc427242564"/>
      <w:bookmarkStart w:id="1060" w:name="_Toc427244324"/>
      <w:bookmarkStart w:id="1061" w:name="_Toc427246083"/>
      <w:bookmarkStart w:id="1062" w:name="_Toc427247848"/>
      <w:bookmarkStart w:id="1063" w:name="_Toc427159118"/>
      <w:bookmarkStart w:id="1064" w:name="_Toc427160873"/>
      <w:bookmarkStart w:id="1065" w:name="_Toc427162628"/>
      <w:bookmarkStart w:id="1066" w:name="_Toc427242570"/>
      <w:bookmarkStart w:id="1067" w:name="_Toc427244330"/>
      <w:bookmarkStart w:id="1068" w:name="_Toc427246089"/>
      <w:bookmarkStart w:id="1069" w:name="_Toc427247854"/>
      <w:bookmarkStart w:id="1070" w:name="_Toc427159124"/>
      <w:bookmarkStart w:id="1071" w:name="_Toc427160879"/>
      <w:bookmarkStart w:id="1072" w:name="_Toc427162634"/>
      <w:bookmarkStart w:id="1073" w:name="_Toc427242576"/>
      <w:bookmarkStart w:id="1074" w:name="_Toc427244336"/>
      <w:bookmarkStart w:id="1075" w:name="_Toc427246095"/>
      <w:bookmarkStart w:id="1076" w:name="_Toc427247860"/>
      <w:bookmarkStart w:id="1077" w:name="_Toc427159130"/>
      <w:bookmarkStart w:id="1078" w:name="_Toc427160885"/>
      <w:bookmarkStart w:id="1079" w:name="_Toc427162640"/>
      <w:bookmarkStart w:id="1080" w:name="_Toc427242582"/>
      <w:bookmarkStart w:id="1081" w:name="_Toc427244342"/>
      <w:bookmarkStart w:id="1082" w:name="_Toc427246101"/>
      <w:bookmarkStart w:id="1083" w:name="_Toc427247866"/>
      <w:bookmarkStart w:id="1084" w:name="_Toc427159136"/>
      <w:bookmarkStart w:id="1085" w:name="_Toc427160891"/>
      <w:bookmarkStart w:id="1086" w:name="_Toc427162646"/>
      <w:bookmarkStart w:id="1087" w:name="_Toc427242588"/>
      <w:bookmarkStart w:id="1088" w:name="_Toc427244348"/>
      <w:bookmarkStart w:id="1089" w:name="_Toc427246107"/>
      <w:bookmarkStart w:id="1090" w:name="_Toc427247872"/>
      <w:bookmarkStart w:id="1091" w:name="_Toc427159142"/>
      <w:bookmarkStart w:id="1092" w:name="_Toc427160897"/>
      <w:bookmarkStart w:id="1093" w:name="_Toc427162652"/>
      <w:bookmarkStart w:id="1094" w:name="_Toc427242594"/>
      <w:bookmarkStart w:id="1095" w:name="_Toc427244354"/>
      <w:bookmarkStart w:id="1096" w:name="_Toc427246113"/>
      <w:bookmarkStart w:id="1097" w:name="_Toc427247878"/>
      <w:bookmarkStart w:id="1098" w:name="_Toc427159148"/>
      <w:bookmarkStart w:id="1099" w:name="_Toc427160903"/>
      <w:bookmarkStart w:id="1100" w:name="_Toc427162658"/>
      <w:bookmarkStart w:id="1101" w:name="_Toc427242600"/>
      <w:bookmarkStart w:id="1102" w:name="_Toc427244360"/>
      <w:bookmarkStart w:id="1103" w:name="_Toc427246119"/>
      <w:bookmarkStart w:id="1104" w:name="_Toc427247884"/>
      <w:bookmarkStart w:id="1105" w:name="_Toc427159154"/>
      <w:bookmarkStart w:id="1106" w:name="_Toc427160909"/>
      <w:bookmarkStart w:id="1107" w:name="_Toc427162664"/>
      <w:bookmarkStart w:id="1108" w:name="_Toc427242606"/>
      <w:bookmarkStart w:id="1109" w:name="_Toc427244366"/>
      <w:bookmarkStart w:id="1110" w:name="_Toc427246125"/>
      <w:bookmarkStart w:id="1111" w:name="_Toc427247890"/>
      <w:bookmarkStart w:id="1112" w:name="_Toc427159160"/>
      <w:bookmarkStart w:id="1113" w:name="_Toc427160915"/>
      <w:bookmarkStart w:id="1114" w:name="_Toc427162670"/>
      <w:bookmarkStart w:id="1115" w:name="_Toc427242612"/>
      <w:bookmarkStart w:id="1116" w:name="_Toc427244372"/>
      <w:bookmarkStart w:id="1117" w:name="_Toc427246131"/>
      <w:bookmarkStart w:id="1118" w:name="_Toc427247896"/>
      <w:bookmarkStart w:id="1119" w:name="_Toc427159172"/>
      <w:bookmarkStart w:id="1120" w:name="_Toc427160927"/>
      <w:bookmarkStart w:id="1121" w:name="_Toc427162682"/>
      <w:bookmarkStart w:id="1122" w:name="_Toc427242624"/>
      <w:bookmarkStart w:id="1123" w:name="_Toc427244384"/>
      <w:bookmarkStart w:id="1124" w:name="_Toc427246143"/>
      <w:bookmarkStart w:id="1125" w:name="_Toc427247908"/>
      <w:bookmarkStart w:id="1126" w:name="_Toc427159178"/>
      <w:bookmarkStart w:id="1127" w:name="_Toc427160933"/>
      <w:bookmarkStart w:id="1128" w:name="_Toc427162688"/>
      <w:bookmarkStart w:id="1129" w:name="_Toc427242630"/>
      <w:bookmarkStart w:id="1130" w:name="_Toc427244390"/>
      <w:bookmarkStart w:id="1131" w:name="_Toc427246149"/>
      <w:bookmarkStart w:id="1132" w:name="_Toc427247914"/>
      <w:bookmarkStart w:id="1133" w:name="_Toc427159184"/>
      <w:bookmarkStart w:id="1134" w:name="_Toc427160939"/>
      <w:bookmarkStart w:id="1135" w:name="_Toc427162694"/>
      <w:bookmarkStart w:id="1136" w:name="_Toc427242636"/>
      <w:bookmarkStart w:id="1137" w:name="_Toc427244396"/>
      <w:bookmarkStart w:id="1138" w:name="_Toc427246155"/>
      <w:bookmarkStart w:id="1139" w:name="_Toc427247920"/>
      <w:bookmarkStart w:id="1140" w:name="_Toc427159204"/>
      <w:bookmarkStart w:id="1141" w:name="_Toc427160959"/>
      <w:bookmarkStart w:id="1142" w:name="_Toc427162714"/>
      <w:bookmarkStart w:id="1143" w:name="_Toc427242656"/>
      <w:bookmarkStart w:id="1144" w:name="_Toc427244416"/>
      <w:bookmarkStart w:id="1145" w:name="_Toc427246175"/>
      <w:bookmarkStart w:id="1146" w:name="_Toc427247940"/>
      <w:bookmarkStart w:id="1147" w:name="_Toc427159213"/>
      <w:bookmarkStart w:id="1148" w:name="_Toc427160968"/>
      <w:bookmarkStart w:id="1149" w:name="_Toc427162723"/>
      <w:bookmarkStart w:id="1150" w:name="_Toc427242665"/>
      <w:bookmarkStart w:id="1151" w:name="_Toc427244425"/>
      <w:bookmarkStart w:id="1152" w:name="_Toc427246184"/>
      <w:bookmarkStart w:id="1153" w:name="_Toc427247949"/>
      <w:bookmarkStart w:id="1154" w:name="_Toc427159222"/>
      <w:bookmarkStart w:id="1155" w:name="_Toc427160977"/>
      <w:bookmarkStart w:id="1156" w:name="_Toc427162732"/>
      <w:bookmarkStart w:id="1157" w:name="_Toc427242674"/>
      <w:bookmarkStart w:id="1158" w:name="_Toc427244434"/>
      <w:bookmarkStart w:id="1159" w:name="_Toc427246193"/>
      <w:bookmarkStart w:id="1160" w:name="_Toc427247958"/>
      <w:bookmarkStart w:id="1161" w:name="_Toc427159231"/>
      <w:bookmarkStart w:id="1162" w:name="_Toc427160986"/>
      <w:bookmarkStart w:id="1163" w:name="_Toc427162741"/>
      <w:bookmarkStart w:id="1164" w:name="_Toc427242683"/>
      <w:bookmarkStart w:id="1165" w:name="_Toc427244443"/>
      <w:bookmarkStart w:id="1166" w:name="_Toc427246202"/>
      <w:bookmarkStart w:id="1167" w:name="_Toc427247967"/>
      <w:bookmarkStart w:id="1168" w:name="_Toc427159240"/>
      <w:bookmarkStart w:id="1169" w:name="_Toc427160995"/>
      <w:bookmarkStart w:id="1170" w:name="_Toc427162750"/>
      <w:bookmarkStart w:id="1171" w:name="_Toc427242692"/>
      <w:bookmarkStart w:id="1172" w:name="_Toc427244452"/>
      <w:bookmarkStart w:id="1173" w:name="_Toc427246211"/>
      <w:bookmarkStart w:id="1174" w:name="_Toc427247976"/>
      <w:bookmarkStart w:id="1175" w:name="_Toc427159249"/>
      <w:bookmarkStart w:id="1176" w:name="_Toc427161004"/>
      <w:bookmarkStart w:id="1177" w:name="_Toc427162759"/>
      <w:bookmarkStart w:id="1178" w:name="_Toc427242701"/>
      <w:bookmarkStart w:id="1179" w:name="_Toc427244461"/>
      <w:bookmarkStart w:id="1180" w:name="_Toc427246220"/>
      <w:bookmarkStart w:id="1181" w:name="_Toc427247985"/>
      <w:bookmarkStart w:id="1182" w:name="_Toc427159258"/>
      <w:bookmarkStart w:id="1183" w:name="_Toc427161013"/>
      <w:bookmarkStart w:id="1184" w:name="_Toc427162768"/>
      <w:bookmarkStart w:id="1185" w:name="_Toc427242710"/>
      <w:bookmarkStart w:id="1186" w:name="_Toc427244470"/>
      <w:bookmarkStart w:id="1187" w:name="_Toc427246229"/>
      <w:bookmarkStart w:id="1188" w:name="_Toc427247994"/>
      <w:bookmarkStart w:id="1189" w:name="_Toc427159259"/>
      <w:bookmarkStart w:id="1190" w:name="_Toc427161014"/>
      <w:bookmarkStart w:id="1191" w:name="_Toc427162769"/>
      <w:bookmarkStart w:id="1192" w:name="_Toc427242711"/>
      <w:bookmarkStart w:id="1193" w:name="_Toc427244471"/>
      <w:bookmarkStart w:id="1194" w:name="_Toc427246230"/>
      <w:bookmarkStart w:id="1195" w:name="_Toc427247995"/>
      <w:bookmarkStart w:id="1196" w:name="_Toc427159261"/>
      <w:bookmarkStart w:id="1197" w:name="_Toc427161016"/>
      <w:bookmarkStart w:id="1198" w:name="_Toc427162771"/>
      <w:bookmarkStart w:id="1199" w:name="_Toc427242713"/>
      <w:bookmarkStart w:id="1200" w:name="_Toc427244473"/>
      <w:bookmarkStart w:id="1201" w:name="_Toc427246232"/>
      <w:bookmarkStart w:id="1202" w:name="_Toc427247997"/>
      <w:bookmarkStart w:id="1203" w:name="_Toc427159302"/>
      <w:bookmarkStart w:id="1204" w:name="_Toc427161057"/>
      <w:bookmarkStart w:id="1205" w:name="_Toc427162812"/>
      <w:bookmarkStart w:id="1206" w:name="_Toc427242754"/>
      <w:bookmarkStart w:id="1207" w:name="_Toc427244514"/>
      <w:bookmarkStart w:id="1208" w:name="_Toc427246273"/>
      <w:bookmarkStart w:id="1209" w:name="_Toc427248038"/>
      <w:bookmarkStart w:id="1210" w:name="_Toc427159304"/>
      <w:bookmarkStart w:id="1211" w:name="_Toc427161059"/>
      <w:bookmarkStart w:id="1212" w:name="_Toc427162814"/>
      <w:bookmarkStart w:id="1213" w:name="_Toc427242756"/>
      <w:bookmarkStart w:id="1214" w:name="_Toc427244516"/>
      <w:bookmarkStart w:id="1215" w:name="_Toc427246275"/>
      <w:bookmarkStart w:id="1216" w:name="_Toc427248040"/>
      <w:bookmarkStart w:id="1217" w:name="_Toc427159317"/>
      <w:bookmarkStart w:id="1218" w:name="_Toc427161072"/>
      <w:bookmarkStart w:id="1219" w:name="_Toc427162827"/>
      <w:bookmarkStart w:id="1220" w:name="_Toc427242769"/>
      <w:bookmarkStart w:id="1221" w:name="_Toc427244529"/>
      <w:bookmarkStart w:id="1222" w:name="_Toc427246288"/>
      <w:bookmarkStart w:id="1223" w:name="_Toc427248053"/>
      <w:bookmarkStart w:id="1224" w:name="_Toc427159326"/>
      <w:bookmarkStart w:id="1225" w:name="_Toc427161081"/>
      <w:bookmarkStart w:id="1226" w:name="_Toc427162836"/>
      <w:bookmarkStart w:id="1227" w:name="_Toc427242778"/>
      <w:bookmarkStart w:id="1228" w:name="_Toc427244538"/>
      <w:bookmarkStart w:id="1229" w:name="_Toc427246297"/>
      <w:bookmarkStart w:id="1230" w:name="_Toc427248062"/>
      <w:bookmarkStart w:id="1231" w:name="_Toc427159334"/>
      <w:bookmarkStart w:id="1232" w:name="_Toc427161089"/>
      <w:bookmarkStart w:id="1233" w:name="_Toc427162844"/>
      <w:bookmarkStart w:id="1234" w:name="_Toc427242786"/>
      <w:bookmarkStart w:id="1235" w:name="_Toc427244546"/>
      <w:bookmarkStart w:id="1236" w:name="_Toc427246305"/>
      <w:bookmarkStart w:id="1237" w:name="_Toc427248070"/>
      <w:bookmarkStart w:id="1238" w:name="_Toc427159342"/>
      <w:bookmarkStart w:id="1239" w:name="_Toc427161097"/>
      <w:bookmarkStart w:id="1240" w:name="_Toc427162852"/>
      <w:bookmarkStart w:id="1241" w:name="_Toc427242794"/>
      <w:bookmarkStart w:id="1242" w:name="_Toc427244554"/>
      <w:bookmarkStart w:id="1243" w:name="_Toc427246313"/>
      <w:bookmarkStart w:id="1244" w:name="_Toc427248078"/>
      <w:bookmarkStart w:id="1245" w:name="_Toc427159350"/>
      <w:bookmarkStart w:id="1246" w:name="_Toc427161105"/>
      <w:bookmarkStart w:id="1247" w:name="_Toc427162860"/>
      <w:bookmarkStart w:id="1248" w:name="_Toc427242802"/>
      <w:bookmarkStart w:id="1249" w:name="_Toc427244562"/>
      <w:bookmarkStart w:id="1250" w:name="_Toc427246321"/>
      <w:bookmarkStart w:id="1251" w:name="_Toc427248086"/>
      <w:bookmarkStart w:id="1252" w:name="_Toc427159358"/>
      <w:bookmarkStart w:id="1253" w:name="_Toc427161113"/>
      <w:bookmarkStart w:id="1254" w:name="_Toc427162868"/>
      <w:bookmarkStart w:id="1255" w:name="_Toc427242810"/>
      <w:bookmarkStart w:id="1256" w:name="_Toc427244570"/>
      <w:bookmarkStart w:id="1257" w:name="_Toc427246329"/>
      <w:bookmarkStart w:id="1258" w:name="_Toc427248094"/>
      <w:bookmarkStart w:id="1259" w:name="_Toc427159366"/>
      <w:bookmarkStart w:id="1260" w:name="_Toc427161121"/>
      <w:bookmarkStart w:id="1261" w:name="_Toc427162876"/>
      <w:bookmarkStart w:id="1262" w:name="_Toc427242818"/>
      <w:bookmarkStart w:id="1263" w:name="_Toc427244578"/>
      <w:bookmarkStart w:id="1264" w:name="_Toc427246337"/>
      <w:bookmarkStart w:id="1265" w:name="_Toc427248102"/>
      <w:bookmarkStart w:id="1266" w:name="_Toc427159374"/>
      <w:bookmarkStart w:id="1267" w:name="_Toc427161129"/>
      <w:bookmarkStart w:id="1268" w:name="_Toc427162884"/>
      <w:bookmarkStart w:id="1269" w:name="_Toc427242826"/>
      <w:bookmarkStart w:id="1270" w:name="_Toc427244586"/>
      <w:bookmarkStart w:id="1271" w:name="_Toc427246345"/>
      <w:bookmarkStart w:id="1272" w:name="_Toc427248110"/>
      <w:bookmarkStart w:id="1273" w:name="_Toc427159382"/>
      <w:bookmarkStart w:id="1274" w:name="_Toc427161137"/>
      <w:bookmarkStart w:id="1275" w:name="_Toc427162892"/>
      <w:bookmarkStart w:id="1276" w:name="_Toc427242834"/>
      <w:bookmarkStart w:id="1277" w:name="_Toc427244594"/>
      <w:bookmarkStart w:id="1278" w:name="_Toc427246353"/>
      <w:bookmarkStart w:id="1279" w:name="_Toc427248118"/>
      <w:bookmarkStart w:id="1280" w:name="_Toc427159390"/>
      <w:bookmarkStart w:id="1281" w:name="_Toc427161145"/>
      <w:bookmarkStart w:id="1282" w:name="_Toc427162900"/>
      <w:bookmarkStart w:id="1283" w:name="_Toc427242842"/>
      <w:bookmarkStart w:id="1284" w:name="_Toc427244602"/>
      <w:bookmarkStart w:id="1285" w:name="_Toc427246361"/>
      <w:bookmarkStart w:id="1286" w:name="_Toc427248126"/>
      <w:bookmarkStart w:id="1287" w:name="_Toc427159398"/>
      <w:bookmarkStart w:id="1288" w:name="_Toc427161153"/>
      <w:bookmarkStart w:id="1289" w:name="_Toc427162908"/>
      <w:bookmarkStart w:id="1290" w:name="_Toc427242850"/>
      <w:bookmarkStart w:id="1291" w:name="_Toc427244610"/>
      <w:bookmarkStart w:id="1292" w:name="_Toc427246369"/>
      <w:bookmarkStart w:id="1293" w:name="_Toc427248134"/>
      <w:bookmarkStart w:id="1294" w:name="_Toc427159399"/>
      <w:bookmarkStart w:id="1295" w:name="_Toc427161154"/>
      <w:bookmarkStart w:id="1296" w:name="_Toc427162909"/>
      <w:bookmarkStart w:id="1297" w:name="_Toc427242851"/>
      <w:bookmarkStart w:id="1298" w:name="_Toc427244611"/>
      <w:bookmarkStart w:id="1299" w:name="_Toc427246370"/>
      <w:bookmarkStart w:id="1300" w:name="_Toc427248135"/>
      <w:bookmarkStart w:id="1301" w:name="_Toc427159450"/>
      <w:bookmarkStart w:id="1302" w:name="_Toc427161205"/>
      <w:bookmarkStart w:id="1303" w:name="_Toc427162960"/>
      <w:bookmarkStart w:id="1304" w:name="_Toc427242902"/>
      <w:bookmarkStart w:id="1305" w:name="_Toc427244662"/>
      <w:bookmarkStart w:id="1306" w:name="_Toc427246421"/>
      <w:bookmarkStart w:id="1307" w:name="_Toc427248186"/>
      <w:bookmarkStart w:id="1308" w:name="_Toc427159457"/>
      <w:bookmarkStart w:id="1309" w:name="_Toc427161212"/>
      <w:bookmarkStart w:id="1310" w:name="_Toc427162967"/>
      <w:bookmarkStart w:id="1311" w:name="_Toc427242909"/>
      <w:bookmarkStart w:id="1312" w:name="_Toc427244669"/>
      <w:bookmarkStart w:id="1313" w:name="_Toc427246428"/>
      <w:bookmarkStart w:id="1314" w:name="_Toc427248193"/>
      <w:bookmarkStart w:id="1315" w:name="_Toc427159463"/>
      <w:bookmarkStart w:id="1316" w:name="_Toc427161218"/>
      <w:bookmarkStart w:id="1317" w:name="_Toc427162973"/>
      <w:bookmarkStart w:id="1318" w:name="_Toc427242915"/>
      <w:bookmarkStart w:id="1319" w:name="_Toc427244675"/>
      <w:bookmarkStart w:id="1320" w:name="_Toc427246434"/>
      <w:bookmarkStart w:id="1321" w:name="_Toc427248199"/>
      <w:bookmarkStart w:id="1322" w:name="_Toc427159469"/>
      <w:bookmarkStart w:id="1323" w:name="_Toc427161224"/>
      <w:bookmarkStart w:id="1324" w:name="_Toc427162979"/>
      <w:bookmarkStart w:id="1325" w:name="_Toc427242921"/>
      <w:bookmarkStart w:id="1326" w:name="_Toc427244681"/>
      <w:bookmarkStart w:id="1327" w:name="_Toc427246440"/>
      <w:bookmarkStart w:id="1328" w:name="_Toc427248205"/>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r w:rsidRPr="006C31B0">
        <w:t>Generalnie, analiza wykonalności finansowo-ekonomicznej powinna odpowiedzieć na dwa kluczowe pytania</w:t>
      </w:r>
      <w:r w:rsidR="004F6214">
        <w:t>:</w:t>
      </w:r>
      <w:r w:rsidR="004F6214" w:rsidRPr="006C31B0" w:rsidDel="004F6214">
        <w:rPr>
          <w:rStyle w:val="Odwoanieprzypisudolnego"/>
        </w:rPr>
        <w:t xml:space="preserve"> </w:t>
      </w:r>
    </w:p>
    <w:p w:rsidR="00554BEE" w:rsidRPr="006C31B0" w:rsidRDefault="00554BEE" w:rsidP="00554BEE"/>
    <w:p w:rsidR="0078606A" w:rsidRPr="006C31B0" w:rsidRDefault="0078606A" w:rsidP="00A1357C">
      <w:pPr>
        <w:numPr>
          <w:ilvl w:val="0"/>
          <w:numId w:val="23"/>
        </w:numPr>
        <w:spacing w:before="120"/>
        <w:rPr>
          <w:b/>
        </w:rPr>
      </w:pPr>
      <w:r w:rsidRPr="006C31B0">
        <w:rPr>
          <w:b/>
        </w:rPr>
        <w:t>Czy projekt jest warty współfinansowania?</w:t>
      </w:r>
    </w:p>
    <w:p w:rsidR="0078606A" w:rsidRPr="006C31B0" w:rsidRDefault="0078606A" w:rsidP="0078606A">
      <w:pPr>
        <w:ind w:left="709"/>
      </w:pPr>
      <w:r w:rsidRPr="006C31B0">
        <w:t xml:space="preserve">Czy projekt przyczynia się do realizacji celów polityki regionalnej UE? Czy sprzyja on wzrostowi gospodarczemu oraz czy przyczynia się do zwiększenia zatrudnienia? </w:t>
      </w:r>
    </w:p>
    <w:p w:rsidR="0078606A" w:rsidRPr="006C31B0" w:rsidRDefault="0078606A" w:rsidP="0078606A">
      <w:pPr>
        <w:ind w:left="709"/>
      </w:pPr>
      <w:r w:rsidRPr="006C31B0">
        <w:t>Aby to sprawdzić, należy przeprowadzić analizę pod kątem gospodarczym oraz zwrócić uwagę na oszacowany w analizie kosztów i korzyści wpływ projektu na wskaźniki gospodarcze. Zasada jest prosta: jeżeli ekonomiczna wartość bieżąca netto projektu (ENPV) jest dodatnia, jest</w:t>
      </w:r>
      <w:r w:rsidRPr="00AF4080">
        <w:t xml:space="preserve"> </w:t>
      </w:r>
      <w:r w:rsidRPr="006C31B0">
        <w:t xml:space="preserve">on korzystny dla danej społeczności (regionu/powiatu/gminy), ponieważ korzyści społeczno-gospodarcze z niego płynące przewyższają koszty. W takim przypadku, jeżeli istnieje taka potrzeba (zob. poniżej) </w:t>
      </w:r>
      <w:r w:rsidRPr="006C31B0">
        <w:rPr>
          <w:u w:val="single"/>
        </w:rPr>
        <w:t>projekt powinien otrzymać pomoc z funduszy</w:t>
      </w:r>
      <w:r w:rsidRPr="006C31B0">
        <w:t>.</w:t>
      </w:r>
    </w:p>
    <w:p w:rsidR="0078606A" w:rsidRPr="006C31B0" w:rsidRDefault="0078606A" w:rsidP="0078606A">
      <w:pPr>
        <w:ind w:left="709"/>
      </w:pPr>
    </w:p>
    <w:p w:rsidR="0078606A" w:rsidRPr="006C31B0" w:rsidRDefault="0078606A" w:rsidP="00A1357C">
      <w:pPr>
        <w:numPr>
          <w:ilvl w:val="0"/>
          <w:numId w:val="23"/>
        </w:numPr>
        <w:spacing w:before="120"/>
        <w:rPr>
          <w:b/>
        </w:rPr>
      </w:pPr>
      <w:r w:rsidRPr="006C31B0">
        <w:rPr>
          <w:b/>
        </w:rPr>
        <w:t>Czy projekt wymaga współfinansowania?</w:t>
      </w:r>
    </w:p>
    <w:p w:rsidR="0078606A" w:rsidRPr="006C31B0" w:rsidRDefault="0078606A" w:rsidP="0078606A">
      <w:pPr>
        <w:ind w:left="709"/>
      </w:pPr>
      <w:r w:rsidRPr="006C31B0">
        <w:t xml:space="preserve">Fakt, iż projekt przyczynia się do realizacji celów polityki gospodarczej UE nie oznacza jeszcze, że musi on być współfinansowany z funduszy. Ponadto projekt potrzebny z gospodarczego punktu widzenia może być jednocześnie projektem przynoszącym finansowe korzyści, co sprawia iż w takim przypadku projekt nie powinien być współfinansowany z funduszy strukturalnych. </w:t>
      </w:r>
    </w:p>
    <w:p w:rsidR="0078606A" w:rsidRPr="006C31B0" w:rsidRDefault="0078606A" w:rsidP="0078606A">
      <w:pPr>
        <w:ind w:left="709"/>
      </w:pPr>
      <w:r w:rsidRPr="006C31B0">
        <w:t xml:space="preserve">Aby sprawdzić, czy projekt wymaga współfinansowania niezbędna jest analiza finansowa: jeżeli finansowa wartość bieżąca netto projektu bez wkładu z Funduszy (FNPV/C) jest ujemna, oznacza to, iż </w:t>
      </w:r>
      <w:r w:rsidRPr="006C31B0">
        <w:rPr>
          <w:u w:val="single"/>
        </w:rPr>
        <w:t>projekt może być współfinansowany</w:t>
      </w:r>
      <w:r w:rsidRPr="006C31B0">
        <w:t>; dotacja UE nie powinna przekraczać kwoty niezbędnej do zapewnienia równowagi finansowej projektu, tak aby uniknąć finansowania w wysokości większej niż jest to konieczne.</w:t>
      </w:r>
    </w:p>
    <w:p w:rsidR="00554BEE" w:rsidRDefault="0078606A" w:rsidP="0078606A">
      <w:pPr>
        <w:ind w:left="709"/>
      </w:pPr>
      <w:r w:rsidRPr="006C31B0">
        <w:t xml:space="preserve">Jeżeli Wnioskodawca ubiega się o pomoc </w:t>
      </w:r>
      <w:r w:rsidR="00B121C0" w:rsidRPr="006C31B0">
        <w:t xml:space="preserve">publiczną lub pomoc </w:t>
      </w:r>
      <w:r w:rsidRPr="006C31B0">
        <w:t xml:space="preserve">de </w:t>
      </w:r>
      <w:proofErr w:type="spellStart"/>
      <w:r w:rsidRPr="006C31B0">
        <w:t>minimis</w:t>
      </w:r>
      <w:proofErr w:type="spellEnd"/>
      <w:r w:rsidRPr="006C31B0">
        <w:t>, powyższy warunek nie musi być spełniony, aby projekt mógł być współfinansowany.</w:t>
      </w:r>
    </w:p>
    <w:p w:rsidR="006A4879" w:rsidRPr="00AE4331" w:rsidRDefault="006A4879" w:rsidP="006A4879">
      <w:pPr>
        <w:rPr>
          <w:szCs w:val="18"/>
        </w:rPr>
      </w:pPr>
      <w:bookmarkStart w:id="1329" w:name="_Toc190783828"/>
      <w:bookmarkStart w:id="1330" w:name="_Toc190783829"/>
      <w:bookmarkStart w:id="1331" w:name="_Toc190783830"/>
      <w:bookmarkStart w:id="1332" w:name="_Toc190783832"/>
      <w:bookmarkEnd w:id="1329"/>
      <w:bookmarkEnd w:id="1330"/>
      <w:bookmarkEnd w:id="1331"/>
      <w:bookmarkEnd w:id="1332"/>
      <w:r w:rsidRPr="00AE4331">
        <w:rPr>
          <w:szCs w:val="18"/>
        </w:rPr>
        <w:t>Przeprowadzenie analizy finansowej ma na celu w szczególności:</w:t>
      </w:r>
    </w:p>
    <w:p w:rsidR="006A4879" w:rsidRPr="0092623F" w:rsidRDefault="006A4879" w:rsidP="00A1357C">
      <w:pPr>
        <w:pStyle w:val="Akapitzlist"/>
        <w:numPr>
          <w:ilvl w:val="0"/>
          <w:numId w:val="46"/>
        </w:numPr>
        <w:rPr>
          <w:rFonts w:ascii="Verdana" w:hAnsi="Verdana"/>
          <w:sz w:val="18"/>
          <w:szCs w:val="18"/>
        </w:rPr>
      </w:pPr>
      <w:r w:rsidRPr="0092623F">
        <w:rPr>
          <w:rFonts w:ascii="Verdana" w:hAnsi="Verdana"/>
          <w:sz w:val="18"/>
          <w:szCs w:val="18"/>
        </w:rPr>
        <w:t>ocenę finansowej rentowności inwestycji i kapitału krajowego, poprzez ustalenie wartości wskaźników efektywności finansowej projektu,</w:t>
      </w:r>
    </w:p>
    <w:p w:rsidR="006A4879" w:rsidRPr="0092623F" w:rsidRDefault="006A4879" w:rsidP="00A1357C">
      <w:pPr>
        <w:pStyle w:val="Akapitzlist"/>
        <w:numPr>
          <w:ilvl w:val="0"/>
          <w:numId w:val="46"/>
        </w:numPr>
        <w:rPr>
          <w:rFonts w:ascii="Verdana" w:hAnsi="Verdana"/>
          <w:sz w:val="18"/>
          <w:szCs w:val="18"/>
        </w:rPr>
      </w:pPr>
      <w:r w:rsidRPr="0092623F">
        <w:rPr>
          <w:rFonts w:ascii="Verdana" w:hAnsi="Verdana"/>
          <w:sz w:val="18"/>
          <w:szCs w:val="18"/>
        </w:rPr>
        <w:t>weryfikację trwałości finansowej projektu i beneficjenta/operatora,</w:t>
      </w:r>
    </w:p>
    <w:p w:rsidR="006A4879" w:rsidRPr="0092623F" w:rsidRDefault="006A4879" w:rsidP="00A1357C">
      <w:pPr>
        <w:pStyle w:val="Akapitzlist"/>
        <w:numPr>
          <w:ilvl w:val="0"/>
          <w:numId w:val="46"/>
        </w:numPr>
        <w:rPr>
          <w:rFonts w:ascii="Verdana" w:hAnsi="Verdana"/>
          <w:sz w:val="18"/>
          <w:szCs w:val="18"/>
        </w:rPr>
      </w:pPr>
      <w:r w:rsidRPr="0092623F">
        <w:rPr>
          <w:rFonts w:ascii="Verdana" w:hAnsi="Verdana"/>
          <w:sz w:val="18"/>
          <w:szCs w:val="18"/>
        </w:rPr>
        <w:t>ustalenie właściwego (maksymalnego) dofinansowania z funduszy UE</w:t>
      </w:r>
      <w:r w:rsidR="007C4B17" w:rsidRPr="0092623F">
        <w:rPr>
          <w:rFonts w:ascii="Verdana" w:hAnsi="Verdana"/>
          <w:sz w:val="18"/>
          <w:szCs w:val="18"/>
        </w:rPr>
        <w:t xml:space="preserve"> (dla projektów, w których wartość dofinansowania ustalana jest w oparciu o metodę luki w finansowaniu)</w:t>
      </w:r>
      <w:r w:rsidRPr="0092623F">
        <w:rPr>
          <w:rFonts w:ascii="Verdana" w:hAnsi="Verdana"/>
          <w:sz w:val="18"/>
          <w:szCs w:val="18"/>
        </w:rPr>
        <w:t>.</w:t>
      </w:r>
    </w:p>
    <w:p w:rsidR="006A4879" w:rsidRPr="00AE4331" w:rsidRDefault="006A4879" w:rsidP="006A4879">
      <w:pPr>
        <w:ind w:firstLine="708"/>
        <w:rPr>
          <w:szCs w:val="18"/>
        </w:rPr>
      </w:pPr>
    </w:p>
    <w:p w:rsidR="006A4879" w:rsidRPr="00AE4331" w:rsidRDefault="00BB0666" w:rsidP="006A4879">
      <w:pPr>
        <w:rPr>
          <w:szCs w:val="18"/>
        </w:rPr>
      </w:pPr>
      <w:r w:rsidRPr="00AE4331">
        <w:rPr>
          <w:szCs w:val="18"/>
        </w:rPr>
        <w:t xml:space="preserve">W ramach analizy finansowej należy </w:t>
      </w:r>
      <w:r w:rsidR="006A4879" w:rsidRPr="00AE4331">
        <w:rPr>
          <w:szCs w:val="18"/>
        </w:rPr>
        <w:t>przeprowadz</w:t>
      </w:r>
      <w:r w:rsidRPr="00AE4331">
        <w:rPr>
          <w:szCs w:val="18"/>
        </w:rPr>
        <w:t xml:space="preserve">ić </w:t>
      </w:r>
      <w:r w:rsidR="006A4879" w:rsidRPr="00AE4331">
        <w:rPr>
          <w:szCs w:val="18"/>
        </w:rPr>
        <w:t xml:space="preserve"> następując</w:t>
      </w:r>
      <w:r w:rsidRPr="00AE4331">
        <w:rPr>
          <w:szCs w:val="18"/>
        </w:rPr>
        <w:t>e działania:</w:t>
      </w:r>
    </w:p>
    <w:p w:rsidR="006A4879" w:rsidRPr="0092623F" w:rsidRDefault="006A4879" w:rsidP="00A1357C">
      <w:pPr>
        <w:pStyle w:val="Akapitzlist"/>
        <w:numPr>
          <w:ilvl w:val="0"/>
          <w:numId w:val="47"/>
        </w:numPr>
        <w:rPr>
          <w:rFonts w:ascii="Verdana" w:hAnsi="Verdana"/>
          <w:sz w:val="18"/>
          <w:szCs w:val="18"/>
        </w:rPr>
      </w:pPr>
      <w:r w:rsidRPr="0092623F">
        <w:rPr>
          <w:rFonts w:ascii="Verdana" w:hAnsi="Verdana"/>
          <w:sz w:val="18"/>
          <w:szCs w:val="18"/>
        </w:rPr>
        <w:lastRenderedPageBreak/>
        <w:t>określenie założeń do analizy finansowej,</w:t>
      </w:r>
    </w:p>
    <w:p w:rsidR="006A4879" w:rsidRPr="0092623F" w:rsidRDefault="006A4879" w:rsidP="00A1357C">
      <w:pPr>
        <w:pStyle w:val="Akapitzlist"/>
        <w:numPr>
          <w:ilvl w:val="0"/>
          <w:numId w:val="47"/>
        </w:numPr>
        <w:rPr>
          <w:rFonts w:ascii="Verdana" w:hAnsi="Verdana"/>
          <w:sz w:val="18"/>
          <w:szCs w:val="18"/>
        </w:rPr>
      </w:pPr>
      <w:r w:rsidRPr="0092623F">
        <w:rPr>
          <w:rFonts w:ascii="Verdana" w:hAnsi="Verdana"/>
          <w:sz w:val="18"/>
          <w:szCs w:val="18"/>
        </w:rPr>
        <w:t>ustalenie, czy projekt generuje przychód oraz czy istnieje możliwość jego obiektywnego określenia z wyprzedzeniem,</w:t>
      </w:r>
    </w:p>
    <w:p w:rsidR="006A4879" w:rsidRPr="0092623F" w:rsidRDefault="006A4879" w:rsidP="00A1357C">
      <w:pPr>
        <w:pStyle w:val="Akapitzlist"/>
        <w:numPr>
          <w:ilvl w:val="0"/>
          <w:numId w:val="47"/>
        </w:numPr>
        <w:rPr>
          <w:rFonts w:ascii="Verdana" w:hAnsi="Verdana"/>
          <w:sz w:val="18"/>
          <w:szCs w:val="18"/>
        </w:rPr>
      </w:pPr>
      <w:r w:rsidRPr="0092623F">
        <w:rPr>
          <w:rFonts w:ascii="Verdana" w:hAnsi="Verdana"/>
          <w:sz w:val="18"/>
          <w:szCs w:val="18"/>
        </w:rPr>
        <w:t>zestawienie przepływów pieniężnych projektu dla każdego roku analizy,</w:t>
      </w:r>
    </w:p>
    <w:p w:rsidR="006A4879" w:rsidRPr="0092623F" w:rsidRDefault="006A4879" w:rsidP="00A1357C">
      <w:pPr>
        <w:pStyle w:val="Akapitzlist"/>
        <w:numPr>
          <w:ilvl w:val="0"/>
          <w:numId w:val="47"/>
        </w:numPr>
        <w:rPr>
          <w:rFonts w:ascii="Verdana" w:hAnsi="Verdana"/>
          <w:sz w:val="18"/>
          <w:szCs w:val="18"/>
        </w:rPr>
      </w:pPr>
      <w:r w:rsidRPr="0092623F">
        <w:rPr>
          <w:rFonts w:ascii="Verdana" w:hAnsi="Verdana"/>
          <w:sz w:val="18"/>
          <w:szCs w:val="18"/>
        </w:rPr>
        <w:t>ustalenie, czy wartość bieżąca przychodów generowanych przez projekt przekracza wartość bieżącą kosztów operacyjnych, tzn. czy projekt jest projektem generującym dochód</w:t>
      </w:r>
      <w:r w:rsidRPr="0092623F">
        <w:rPr>
          <w:rStyle w:val="Odwoanieprzypisudolnego"/>
          <w:rFonts w:ascii="Verdana" w:hAnsi="Verdana"/>
          <w:sz w:val="18"/>
          <w:szCs w:val="18"/>
        </w:rPr>
        <w:footnoteReference w:id="3"/>
      </w:r>
      <w:r w:rsidRPr="0092623F">
        <w:rPr>
          <w:rFonts w:ascii="Verdana" w:hAnsi="Verdana"/>
          <w:sz w:val="18"/>
          <w:szCs w:val="18"/>
        </w:rPr>
        <w:t xml:space="preserve"> – dotyczy projektów, dla których istnieje możliwość obiektywnego określenia przychodu z wyprzedzeniem,</w:t>
      </w:r>
    </w:p>
    <w:p w:rsidR="006A4879" w:rsidRPr="0092623F" w:rsidRDefault="006A4879" w:rsidP="00A1357C">
      <w:pPr>
        <w:pStyle w:val="Akapitzlist"/>
        <w:numPr>
          <w:ilvl w:val="0"/>
          <w:numId w:val="47"/>
        </w:numPr>
        <w:rPr>
          <w:rFonts w:ascii="Verdana" w:hAnsi="Verdana"/>
          <w:sz w:val="18"/>
          <w:szCs w:val="18"/>
        </w:rPr>
      </w:pPr>
      <w:r w:rsidRPr="0092623F">
        <w:rPr>
          <w:rFonts w:ascii="Verdana" w:hAnsi="Verdana"/>
          <w:sz w:val="18"/>
          <w:szCs w:val="18"/>
        </w:rPr>
        <w:t>ustalenie poziomu dofinansowania projektu z funduszy UE w oparciu o metodę luki w finansowaniu lub poprzez zastosowanie zryczałtowanych procentowych stawek dochodów (dotyczy projektów generujących dochód zgodnie z art. 61 rozporządzenia nr 1303/2013, dla których istnieje możliwość obiektywnego określenia przychodu z wyprzedzeniem),</w:t>
      </w:r>
    </w:p>
    <w:p w:rsidR="006A4879" w:rsidRPr="0092623F" w:rsidRDefault="006A4879" w:rsidP="00A1357C">
      <w:pPr>
        <w:pStyle w:val="Akapitzlist"/>
        <w:numPr>
          <w:ilvl w:val="0"/>
          <w:numId w:val="47"/>
        </w:numPr>
        <w:rPr>
          <w:rFonts w:ascii="Verdana" w:hAnsi="Verdana"/>
          <w:sz w:val="18"/>
          <w:szCs w:val="18"/>
        </w:rPr>
      </w:pPr>
      <w:r w:rsidRPr="0092623F">
        <w:rPr>
          <w:rFonts w:ascii="Verdana" w:hAnsi="Verdana"/>
          <w:sz w:val="18"/>
          <w:szCs w:val="18"/>
        </w:rPr>
        <w:t>określenie źródeł finansowania projektu,</w:t>
      </w:r>
    </w:p>
    <w:p w:rsidR="006A4879" w:rsidRPr="0092623F" w:rsidRDefault="006A4879" w:rsidP="00A1357C">
      <w:pPr>
        <w:pStyle w:val="Akapitzlist"/>
        <w:numPr>
          <w:ilvl w:val="0"/>
          <w:numId w:val="47"/>
        </w:numPr>
        <w:rPr>
          <w:rFonts w:ascii="Verdana" w:hAnsi="Verdana"/>
          <w:sz w:val="18"/>
          <w:szCs w:val="18"/>
        </w:rPr>
      </w:pPr>
      <w:r w:rsidRPr="0092623F">
        <w:rPr>
          <w:rFonts w:ascii="Verdana" w:hAnsi="Verdana"/>
          <w:sz w:val="18"/>
          <w:szCs w:val="18"/>
        </w:rPr>
        <w:t>ustalenie wartości wskaźników efektywności finansowej projektu,</w:t>
      </w:r>
    </w:p>
    <w:p w:rsidR="006A4879" w:rsidRPr="0092623F" w:rsidRDefault="006A4879" w:rsidP="00A1357C">
      <w:pPr>
        <w:pStyle w:val="Akapitzlist"/>
        <w:numPr>
          <w:ilvl w:val="0"/>
          <w:numId w:val="47"/>
        </w:numPr>
        <w:rPr>
          <w:rFonts w:ascii="Verdana" w:hAnsi="Verdana"/>
          <w:sz w:val="18"/>
          <w:szCs w:val="18"/>
        </w:rPr>
      </w:pPr>
      <w:r w:rsidRPr="0092623F">
        <w:rPr>
          <w:rFonts w:ascii="Verdana" w:hAnsi="Verdana"/>
          <w:sz w:val="18"/>
          <w:szCs w:val="18"/>
        </w:rPr>
        <w:t>analiza finansowej trwałości.</w:t>
      </w:r>
    </w:p>
    <w:p w:rsidR="006A4879" w:rsidRDefault="00AE4331" w:rsidP="006A4879">
      <w:r>
        <w:t>Niektóry projekty, aby uzyskać wsparcie muszą skonstruować swoją analizę finansową w taki sposób jaki nakłada na nich podstawa prawna. Przykładem dodatkowych obostrzeń jest np. wsparcie w zakresie sieci elektroenergetycznych</w:t>
      </w:r>
      <w:r w:rsidR="005D5929">
        <w:t xml:space="preserve"> dla których podstawą wsparcia może być art. 48 Rozporządzenia GBER.</w:t>
      </w:r>
    </w:p>
    <w:p w:rsidR="00F2553C" w:rsidRDefault="005916A4" w:rsidP="007003D4">
      <w:pPr>
        <w:pStyle w:val="Nagwek2"/>
      </w:pPr>
      <w:bookmarkStart w:id="1333" w:name="_Toc449952815"/>
      <w:r>
        <w:t>Założenia analizy finansowej</w:t>
      </w:r>
      <w:bookmarkEnd w:id="1333"/>
    </w:p>
    <w:p w:rsidR="00746BDB" w:rsidRDefault="00746BDB" w:rsidP="007003D4">
      <w:pPr>
        <w:pStyle w:val="Nagwek3"/>
      </w:pPr>
      <w:bookmarkStart w:id="1334" w:name="_Toc449952816"/>
      <w:r>
        <w:t>Podstawowe parametry założeń analizy finansowej</w:t>
      </w:r>
      <w:bookmarkEnd w:id="1334"/>
    </w:p>
    <w:p w:rsidR="002C4582" w:rsidRPr="002E7CD1" w:rsidRDefault="002C4582" w:rsidP="002C4582">
      <w:pPr>
        <w:rPr>
          <w:szCs w:val="18"/>
        </w:rPr>
      </w:pPr>
      <w:r w:rsidRPr="002E7CD1">
        <w:rPr>
          <w:szCs w:val="18"/>
        </w:rPr>
        <w:t>W szczególności należy przyjąć następujące założenia i zasady przeprowadzania analiz:</w:t>
      </w:r>
    </w:p>
    <w:p w:rsidR="002C4582" w:rsidRPr="00617741" w:rsidRDefault="002C4582" w:rsidP="00A1357C">
      <w:pPr>
        <w:pStyle w:val="Akapitzlist"/>
        <w:numPr>
          <w:ilvl w:val="0"/>
          <w:numId w:val="47"/>
        </w:numPr>
        <w:rPr>
          <w:rFonts w:ascii="Verdana" w:hAnsi="Verdana"/>
          <w:sz w:val="18"/>
          <w:szCs w:val="18"/>
        </w:rPr>
      </w:pPr>
      <w:r w:rsidRPr="00617741">
        <w:rPr>
          <w:rFonts w:ascii="Verdana" w:hAnsi="Verdana"/>
          <w:sz w:val="18"/>
          <w:szCs w:val="18"/>
        </w:rPr>
        <w:t xml:space="preserve">nakłady inwestycyjne, przychody i koszty należy określić zgodnie z zasadami </w:t>
      </w:r>
      <w:r w:rsidRPr="00617741">
        <w:rPr>
          <w:rFonts w:ascii="Verdana" w:hAnsi="Verdana"/>
          <w:b/>
          <w:color w:val="auto"/>
          <w:sz w:val="18"/>
          <w:szCs w:val="18"/>
        </w:rPr>
        <w:t>analizy skonsolidowanej</w:t>
      </w:r>
      <w:r w:rsidRPr="00617741">
        <w:rPr>
          <w:rStyle w:val="Odwoanieprzypisudolnego"/>
          <w:rFonts w:ascii="Verdana" w:hAnsi="Verdana"/>
          <w:sz w:val="18"/>
          <w:szCs w:val="18"/>
        </w:rPr>
        <w:footnoteReference w:id="4"/>
      </w:r>
      <w:r w:rsidRPr="00617741">
        <w:rPr>
          <w:rFonts w:ascii="Verdana" w:hAnsi="Verdana"/>
          <w:sz w:val="18"/>
          <w:szCs w:val="18"/>
        </w:rPr>
        <w:t>, jednocześnie z punktu widzenia właściciela infrastruktury, jak i podmiotu gospodarczego ją eksploatującego (operatora infrastruktury), w przypadku gdy są oni odrębnymi podmiotami; należy pamiętać, że skonsolidowana analiza finansowa wyklucza przepływy pieniężne między właścicielem a operatorem; analizę skonsolidowaną należy przeprowadzić przygotowując odrębne zestawienia przepływów spowodowanych realizacją projektu dla każdego podmiotu biorącego udział w projekcie (np. partnerów i operatora), a następnie zsumowania przepływów dla wszystkich podmiotów – należy zadbać, aby przepływy między podmiotami nie powodowały zwiększania przepływów ogółem (z reguły koszt u jednego podmiotu będzie powodował przychód u innego podmiotu, co w ogólnym rozrachunku nie spowoduje zwiększenia poziomu przepływów dla całego projektu),</w:t>
      </w:r>
    </w:p>
    <w:p w:rsidR="002C4582" w:rsidRPr="00617741" w:rsidRDefault="002C4582" w:rsidP="00A1357C">
      <w:pPr>
        <w:pStyle w:val="Akapitzlist"/>
        <w:numPr>
          <w:ilvl w:val="0"/>
          <w:numId w:val="47"/>
        </w:numPr>
        <w:rPr>
          <w:rFonts w:ascii="Verdana" w:hAnsi="Verdana"/>
          <w:sz w:val="18"/>
          <w:szCs w:val="18"/>
        </w:rPr>
      </w:pPr>
      <w:r w:rsidRPr="00617741">
        <w:rPr>
          <w:rFonts w:ascii="Verdana" w:hAnsi="Verdana"/>
          <w:sz w:val="18"/>
          <w:szCs w:val="18"/>
        </w:rPr>
        <w:t xml:space="preserve">w celu ustalenia wskaźników efektywności finansowej oraz wyliczenia luki w finansowaniu, stosuje się metodę zdyskontowanych przepływów pieniężnych </w:t>
      </w:r>
      <w:r w:rsidRPr="00617741">
        <w:rPr>
          <w:rFonts w:ascii="Verdana" w:hAnsi="Verdana"/>
          <w:i/>
          <w:sz w:val="18"/>
          <w:szCs w:val="18"/>
        </w:rPr>
        <w:t>(</w:t>
      </w:r>
      <w:proofErr w:type="spellStart"/>
      <w:r w:rsidRPr="00617741">
        <w:rPr>
          <w:rFonts w:ascii="Verdana" w:hAnsi="Verdana"/>
          <w:i/>
          <w:sz w:val="18"/>
          <w:szCs w:val="18"/>
        </w:rPr>
        <w:t>Discounted</w:t>
      </w:r>
      <w:proofErr w:type="spellEnd"/>
      <w:r w:rsidRPr="00617741">
        <w:rPr>
          <w:rFonts w:ascii="Verdana" w:hAnsi="Verdana"/>
          <w:i/>
          <w:sz w:val="18"/>
          <w:szCs w:val="18"/>
        </w:rPr>
        <w:t xml:space="preserve"> Cash </w:t>
      </w:r>
      <w:proofErr w:type="spellStart"/>
      <w:r w:rsidRPr="00617741">
        <w:rPr>
          <w:rFonts w:ascii="Verdana" w:hAnsi="Verdana"/>
          <w:i/>
          <w:sz w:val="18"/>
          <w:szCs w:val="18"/>
        </w:rPr>
        <w:t>Flows</w:t>
      </w:r>
      <w:proofErr w:type="spellEnd"/>
      <w:r w:rsidRPr="00617741">
        <w:rPr>
          <w:rFonts w:ascii="Verdana" w:hAnsi="Verdana"/>
          <w:i/>
          <w:sz w:val="18"/>
          <w:szCs w:val="18"/>
        </w:rPr>
        <w:t xml:space="preserve"> – DCF)</w:t>
      </w:r>
      <w:r w:rsidRPr="00617741">
        <w:rPr>
          <w:rFonts w:ascii="Verdana" w:hAnsi="Verdana"/>
          <w:sz w:val="18"/>
          <w:szCs w:val="18"/>
        </w:rPr>
        <w:t>,</w:t>
      </w:r>
    </w:p>
    <w:p w:rsidR="002C4582" w:rsidRPr="00617741" w:rsidRDefault="007C4B17" w:rsidP="00A1357C">
      <w:pPr>
        <w:pStyle w:val="Akapitzlist"/>
        <w:numPr>
          <w:ilvl w:val="0"/>
          <w:numId w:val="47"/>
        </w:numPr>
        <w:rPr>
          <w:rFonts w:ascii="Verdana" w:hAnsi="Verdana"/>
          <w:sz w:val="18"/>
          <w:szCs w:val="18"/>
        </w:rPr>
      </w:pPr>
      <w:r>
        <w:rPr>
          <w:rFonts w:ascii="Verdana" w:hAnsi="Verdana"/>
          <w:sz w:val="18"/>
          <w:szCs w:val="18"/>
        </w:rPr>
        <w:lastRenderedPageBreak/>
        <w:t xml:space="preserve">co do zasady należy stosować poniższy </w:t>
      </w:r>
      <w:r w:rsidR="002C4582" w:rsidRPr="00617741">
        <w:rPr>
          <w:rFonts w:ascii="Verdana" w:hAnsi="Verdana"/>
          <w:sz w:val="18"/>
          <w:szCs w:val="18"/>
        </w:rPr>
        <w:t xml:space="preserve"> sposób wyliczania wartości rezydualnej; ponieważ założono, że inwestycja nie będzie likwidowana, a także będzie miała za zadanie służyć społeczeństwu jak najdłużej, </w:t>
      </w:r>
      <w:r w:rsidR="002C4582" w:rsidRPr="00617741">
        <w:rPr>
          <w:rFonts w:ascii="Verdana" w:hAnsi="Verdana"/>
          <w:b/>
          <w:color w:val="auto"/>
          <w:sz w:val="18"/>
          <w:szCs w:val="18"/>
        </w:rPr>
        <w:t>wartość rezydualna</w:t>
      </w:r>
      <w:r w:rsidR="002C4582" w:rsidRPr="00617741">
        <w:rPr>
          <w:rFonts w:ascii="Verdana" w:hAnsi="Verdana"/>
          <w:sz w:val="18"/>
          <w:szCs w:val="18"/>
        </w:rPr>
        <w:t xml:space="preserve"> jest wyliczana w oparciu o bieżącą wartość netto przepływów pieniężnych, wygenerowanych przez projekt w pozostałych latach jego trwania (życia ekonomicznego), następujących po zakończeniu okresu odniesienia, zgodnie ze wzorem:</w:t>
      </w:r>
    </w:p>
    <w:p w:rsidR="002C4582" w:rsidRPr="002E7CD1" w:rsidRDefault="002C4582" w:rsidP="002C4582">
      <w:pPr>
        <w:ind w:left="1134"/>
        <w:rPr>
          <w:szCs w:val="18"/>
        </w:rPr>
      </w:pPr>
    </w:p>
    <w:p w:rsidR="002C4582" w:rsidRPr="0092623F" w:rsidRDefault="002C4582" w:rsidP="002C4582">
      <w:pPr>
        <w:ind w:left="567"/>
        <w:rPr>
          <w:rFonts w:cs="Arial"/>
          <w:szCs w:val="18"/>
        </w:rPr>
      </w:pPr>
      <w:r w:rsidRPr="0092623F">
        <w:rPr>
          <w:rFonts w:cs="Arial"/>
          <w:position w:val="-24"/>
          <w:szCs w:val="18"/>
        </w:rPr>
        <w:object w:dxaOrig="1219" w:dyaOrig="620">
          <v:shape id="_x0000_i1029" type="#_x0000_t75" style="width:48.85pt;height:23.15pt" o:ole="" fillcolor="window">
            <v:imagedata r:id="rId15" o:title=""/>
          </v:shape>
          <o:OLEObject Type="Embed" ProgID="Equation.3" ShapeID="_x0000_i1029" DrawAspect="Content" ObjectID="_1558426495" r:id="rId16"/>
        </w:object>
      </w:r>
    </w:p>
    <w:p w:rsidR="002C4582" w:rsidRPr="0092623F" w:rsidRDefault="002C4582" w:rsidP="002C4582">
      <w:pPr>
        <w:ind w:left="567"/>
        <w:rPr>
          <w:rFonts w:cs="Arial"/>
          <w:szCs w:val="18"/>
        </w:rPr>
      </w:pPr>
      <w:r w:rsidRPr="0092623F">
        <w:rPr>
          <w:rFonts w:cs="Arial"/>
          <w:szCs w:val="18"/>
        </w:rPr>
        <w:t>gdzie:</w:t>
      </w:r>
    </w:p>
    <w:p w:rsidR="002C4582" w:rsidRPr="002E7CD1" w:rsidRDefault="002C4582" w:rsidP="002C4582">
      <w:pPr>
        <w:tabs>
          <w:tab w:val="left" w:pos="1134"/>
        </w:tabs>
        <w:ind w:left="1701" w:hanging="992"/>
        <w:rPr>
          <w:i/>
          <w:szCs w:val="18"/>
        </w:rPr>
      </w:pPr>
      <w:r w:rsidRPr="002E7CD1">
        <w:rPr>
          <w:i/>
          <w:szCs w:val="18"/>
        </w:rPr>
        <w:tab/>
        <w:t>RV</w:t>
      </w:r>
      <w:r w:rsidRPr="002E7CD1">
        <w:rPr>
          <w:i/>
          <w:szCs w:val="18"/>
        </w:rPr>
        <w:tab/>
        <w:t>oznacza wartość rezydualną,</w:t>
      </w:r>
    </w:p>
    <w:p w:rsidR="002C4582" w:rsidRPr="002E7CD1" w:rsidRDefault="002C4582" w:rsidP="002C4582">
      <w:pPr>
        <w:tabs>
          <w:tab w:val="left" w:pos="1134"/>
        </w:tabs>
        <w:ind w:left="1701" w:hanging="992"/>
        <w:rPr>
          <w:i/>
          <w:szCs w:val="18"/>
        </w:rPr>
      </w:pPr>
      <w:r w:rsidRPr="002E7CD1">
        <w:rPr>
          <w:i/>
          <w:szCs w:val="18"/>
        </w:rPr>
        <w:tab/>
      </w:r>
      <w:proofErr w:type="spellStart"/>
      <w:r w:rsidRPr="002E7CD1">
        <w:rPr>
          <w:i/>
          <w:szCs w:val="18"/>
        </w:rPr>
        <w:t>FCF</w:t>
      </w:r>
      <w:r w:rsidRPr="002E7CD1">
        <w:rPr>
          <w:i/>
          <w:szCs w:val="18"/>
          <w:vertAlign w:val="subscript"/>
        </w:rPr>
        <w:t>n</w:t>
      </w:r>
      <w:proofErr w:type="spellEnd"/>
      <w:r w:rsidRPr="002E7CD1">
        <w:rPr>
          <w:i/>
          <w:szCs w:val="18"/>
        </w:rPr>
        <w:tab/>
        <w:t>poziom wolnych przepływów pieniężnych obliczony jako suma przychodów operacyjnych z ostatniego roku w okresie odniesienia pomniejszona o sumę odpowiadających im kosztów operacyjnych (zawierających niezbędne nakłady odtworzeniowe) oraz skorygowana o zmianę kapitału obrotowego,</w:t>
      </w:r>
    </w:p>
    <w:p w:rsidR="002C4582" w:rsidRPr="002E7CD1" w:rsidRDefault="002C4582" w:rsidP="002C4582">
      <w:pPr>
        <w:tabs>
          <w:tab w:val="left" w:pos="1134"/>
        </w:tabs>
        <w:ind w:left="1701" w:hanging="992"/>
        <w:rPr>
          <w:i/>
          <w:szCs w:val="18"/>
        </w:rPr>
      </w:pPr>
      <w:r w:rsidRPr="002E7CD1">
        <w:rPr>
          <w:i/>
          <w:szCs w:val="18"/>
        </w:rPr>
        <w:tab/>
        <w:t>n</w:t>
      </w:r>
      <w:r w:rsidRPr="002E7CD1">
        <w:rPr>
          <w:i/>
          <w:szCs w:val="18"/>
        </w:rPr>
        <w:tab/>
        <w:t>oznacza ostatni rok w przyjętym do obliczeń okresie odniesienia,</w:t>
      </w:r>
    </w:p>
    <w:p w:rsidR="002C4582" w:rsidRDefault="002C4582" w:rsidP="002C4582">
      <w:pPr>
        <w:tabs>
          <w:tab w:val="left" w:pos="1134"/>
        </w:tabs>
        <w:ind w:left="1701" w:hanging="992"/>
        <w:rPr>
          <w:i/>
          <w:szCs w:val="18"/>
        </w:rPr>
      </w:pPr>
      <w:r w:rsidRPr="002E7CD1">
        <w:rPr>
          <w:i/>
          <w:szCs w:val="18"/>
        </w:rPr>
        <w:tab/>
        <w:t>i</w:t>
      </w:r>
      <w:r w:rsidRPr="002E7CD1">
        <w:rPr>
          <w:i/>
          <w:szCs w:val="18"/>
        </w:rPr>
        <w:tab/>
        <w:t>oznacza przyjętą stopę dyskonta.</w:t>
      </w:r>
    </w:p>
    <w:p w:rsidR="007C4B17" w:rsidRPr="0092623F" w:rsidRDefault="007C4B17" w:rsidP="0073241C">
      <w:pPr>
        <w:pStyle w:val="Tekstkomentarza"/>
        <w:ind w:left="709"/>
        <w:rPr>
          <w:rFonts w:ascii="Verdana" w:hAnsi="Verdana"/>
          <w:sz w:val="18"/>
          <w:szCs w:val="18"/>
        </w:rPr>
      </w:pPr>
      <w:r w:rsidRPr="0092623F">
        <w:rPr>
          <w:rFonts w:ascii="Verdana" w:hAnsi="Verdana"/>
          <w:sz w:val="18"/>
          <w:szCs w:val="18"/>
        </w:rPr>
        <w:t xml:space="preserve">W przypadku, przyjęcia innej metody wyznaczania wartości rezydualnej należy zwrócić uwagę na postanowienia art. 18 rozporządzenia Komisji UE nr 480/2014 oraz postanowienia Podręcznika AKK. Zgodnie z art. 18 rozporządzenia Komisji (UE) nr 480/2014 obliczanie wartości rezydualnej w przedstawiony sposób dotyczy projektów, których ekonomiczny czas użytkowania przekracza okres odniesienia (horyzont czasowy inwestycji). </w:t>
      </w:r>
    </w:p>
    <w:p w:rsidR="007C4B17" w:rsidRPr="002E7CD1" w:rsidRDefault="007C4B17" w:rsidP="0092623F">
      <w:pPr>
        <w:pStyle w:val="Tekstkomentarza"/>
        <w:ind w:left="709"/>
        <w:rPr>
          <w:i/>
          <w:szCs w:val="18"/>
        </w:rPr>
      </w:pPr>
      <w:r w:rsidRPr="0092623F">
        <w:rPr>
          <w:rFonts w:ascii="Verdana" w:hAnsi="Verdana"/>
          <w:sz w:val="18"/>
          <w:szCs w:val="18"/>
        </w:rPr>
        <w:t xml:space="preserve">Inne metody obliczania wartości rezydualnej mogą być stosowane w należycie uzasadnionych okolicznościach np. w przypadku projektów niegenerujących dochodu obliczenie wartości wszystkich aktywów i zobowiązań przy wykorzystaniu pewnej standardowej rachunkowej metody amortyzacji  (w tym przypadku koszty odtworzenia aktywów obliczane w okresie odniesienia muszą być uwzględnione w obliczeniach, nawet jeśli uznaje się je za koszty eksploatacji i utrzymania na potrzeby obliczenia zdyskontowanego dochodu w celu określenia kwoty wsparcia Unii) lub ujęcie rynkowej wartości rezydualnej środka trwałego, jak gdyby miał zostać sprzedany na końcu rozważnego horyzontu czasowego. Tę metodę amortyzacji należy stosować w specjalnych przypadkach projektów o bardzo długim przewidywanym okresie użytkowania (zwykle w sektorze transportowym), których wartość rezydualna będzie tak wysoka, że spowoduje to zakłócenie analizy w przypadku jej obliczania przy zastosowaniu metody wartości bieżącej netto. </w:t>
      </w:r>
    </w:p>
    <w:p w:rsidR="002C4582" w:rsidRPr="002E7CD1" w:rsidRDefault="002C4582" w:rsidP="002C4582">
      <w:pPr>
        <w:rPr>
          <w:szCs w:val="18"/>
        </w:rPr>
      </w:pPr>
    </w:p>
    <w:p w:rsidR="002C4582" w:rsidRPr="00617741" w:rsidRDefault="002C4582" w:rsidP="00A1357C">
      <w:pPr>
        <w:pStyle w:val="Akapitzlist"/>
        <w:numPr>
          <w:ilvl w:val="0"/>
          <w:numId w:val="48"/>
        </w:numPr>
        <w:rPr>
          <w:rFonts w:ascii="Verdana" w:hAnsi="Verdana"/>
          <w:sz w:val="18"/>
          <w:szCs w:val="18"/>
        </w:rPr>
      </w:pPr>
      <w:r w:rsidRPr="00617741">
        <w:rPr>
          <w:rFonts w:ascii="Verdana" w:hAnsi="Verdana"/>
          <w:sz w:val="18"/>
          <w:szCs w:val="18"/>
        </w:rPr>
        <w:t xml:space="preserve">nakłady inwestycyjne, przychody i koszty należy podawać w </w:t>
      </w:r>
      <w:r w:rsidRPr="00617741">
        <w:rPr>
          <w:rFonts w:ascii="Verdana" w:hAnsi="Verdana"/>
          <w:b/>
          <w:color w:val="auto"/>
          <w:sz w:val="18"/>
          <w:szCs w:val="18"/>
        </w:rPr>
        <w:t>cenach stałych</w:t>
      </w:r>
      <w:r w:rsidRPr="00617741">
        <w:rPr>
          <w:rFonts w:ascii="Verdana" w:hAnsi="Verdana"/>
          <w:color w:val="auto"/>
          <w:sz w:val="18"/>
          <w:szCs w:val="18"/>
        </w:rPr>
        <w:t xml:space="preserve"> </w:t>
      </w:r>
      <w:r w:rsidRPr="00617741">
        <w:rPr>
          <w:rFonts w:ascii="Verdana" w:hAnsi="Verdana"/>
          <w:sz w:val="18"/>
          <w:szCs w:val="18"/>
        </w:rPr>
        <w:t xml:space="preserve">na pierwszy rok okresu odniesienia (przeprowadzania analizy), stąd analiza finansowa jest przeprowadzana w oparciu o finansową stopę dyskontową na </w:t>
      </w:r>
      <w:r w:rsidRPr="00617741">
        <w:rPr>
          <w:rFonts w:ascii="Verdana" w:hAnsi="Verdana"/>
          <w:b/>
          <w:color w:val="auto"/>
          <w:sz w:val="18"/>
          <w:szCs w:val="18"/>
        </w:rPr>
        <w:t>poziomie 4%</w:t>
      </w:r>
      <w:r w:rsidRPr="00617741">
        <w:rPr>
          <w:rFonts w:ascii="Verdana" w:hAnsi="Verdana"/>
          <w:sz w:val="18"/>
          <w:szCs w:val="18"/>
        </w:rPr>
        <w:t xml:space="preserve"> (zgodnie z art. 19 ust. 3 rozporządzenia nr 480/2014),</w:t>
      </w:r>
    </w:p>
    <w:p w:rsidR="002C4582" w:rsidRPr="00617741" w:rsidRDefault="002C4582" w:rsidP="00A1357C">
      <w:pPr>
        <w:pStyle w:val="Akapitzlist"/>
        <w:numPr>
          <w:ilvl w:val="0"/>
          <w:numId w:val="48"/>
        </w:numPr>
        <w:rPr>
          <w:rFonts w:ascii="Verdana" w:hAnsi="Verdana"/>
          <w:sz w:val="18"/>
          <w:szCs w:val="18"/>
        </w:rPr>
      </w:pPr>
      <w:r w:rsidRPr="00617741">
        <w:rPr>
          <w:rFonts w:ascii="Verdana" w:hAnsi="Verdana"/>
          <w:sz w:val="18"/>
          <w:szCs w:val="18"/>
        </w:rPr>
        <w:t xml:space="preserve">analiza może być przeprowadzana w </w:t>
      </w:r>
      <w:r w:rsidRPr="00617741">
        <w:rPr>
          <w:rFonts w:ascii="Verdana" w:hAnsi="Verdana"/>
          <w:b/>
          <w:color w:val="auto"/>
          <w:sz w:val="18"/>
          <w:szCs w:val="18"/>
        </w:rPr>
        <w:t>cenach netto</w:t>
      </w:r>
      <w:r w:rsidRPr="00617741">
        <w:rPr>
          <w:rFonts w:ascii="Verdana" w:hAnsi="Verdana"/>
          <w:sz w:val="18"/>
          <w:szCs w:val="18"/>
        </w:rPr>
        <w:t xml:space="preserve"> lub </w:t>
      </w:r>
      <w:r w:rsidRPr="00617741">
        <w:rPr>
          <w:rFonts w:ascii="Verdana" w:hAnsi="Verdana"/>
          <w:b/>
          <w:color w:val="auto"/>
          <w:sz w:val="18"/>
          <w:szCs w:val="18"/>
        </w:rPr>
        <w:t>brutto</w:t>
      </w:r>
      <w:r w:rsidRPr="00617741">
        <w:rPr>
          <w:rFonts w:ascii="Verdana" w:hAnsi="Verdana"/>
          <w:sz w:val="18"/>
          <w:szCs w:val="18"/>
        </w:rPr>
        <w:t xml:space="preserve">: w cenach netto (bez podatku VAT) w przypadku, gdy podatek VAT nie stanowi wydatku </w:t>
      </w:r>
      <w:proofErr w:type="spellStart"/>
      <w:r w:rsidRPr="00617741">
        <w:rPr>
          <w:rFonts w:ascii="Verdana" w:hAnsi="Verdana"/>
          <w:sz w:val="18"/>
          <w:szCs w:val="18"/>
        </w:rPr>
        <w:t>kwalifikowalnego</w:t>
      </w:r>
      <w:proofErr w:type="spellEnd"/>
      <w:r w:rsidRPr="00617741">
        <w:rPr>
          <w:rFonts w:ascii="Verdana" w:hAnsi="Verdana"/>
          <w:sz w:val="18"/>
          <w:szCs w:val="18"/>
        </w:rPr>
        <w:t xml:space="preserve"> (ponieważ może zostać odzyskany w oparciu o przepisy krajowe) lub w cenach brutto (wraz z podatkiem VAT), gdy podatek VAT stanowi wydatek </w:t>
      </w:r>
      <w:proofErr w:type="spellStart"/>
      <w:r w:rsidRPr="00617741">
        <w:rPr>
          <w:rFonts w:ascii="Verdana" w:hAnsi="Verdana"/>
          <w:sz w:val="18"/>
          <w:szCs w:val="18"/>
        </w:rPr>
        <w:t>kwalifikowalny</w:t>
      </w:r>
      <w:proofErr w:type="spellEnd"/>
      <w:r w:rsidRPr="00617741">
        <w:rPr>
          <w:rFonts w:ascii="Verdana" w:hAnsi="Verdana"/>
          <w:sz w:val="18"/>
          <w:szCs w:val="18"/>
        </w:rPr>
        <w:t xml:space="preserve"> (ponieważ nie może zostać odzyskany w oparciu o przepisy krajowe) oraz gdy jest on </w:t>
      </w:r>
      <w:proofErr w:type="spellStart"/>
      <w:r w:rsidRPr="00617741">
        <w:rPr>
          <w:rFonts w:ascii="Verdana" w:hAnsi="Verdana"/>
          <w:sz w:val="18"/>
          <w:szCs w:val="18"/>
        </w:rPr>
        <w:t>niekwalifikowalny</w:t>
      </w:r>
      <w:proofErr w:type="spellEnd"/>
      <w:r w:rsidRPr="00617741">
        <w:rPr>
          <w:rFonts w:ascii="Verdana" w:hAnsi="Verdana"/>
          <w:sz w:val="18"/>
          <w:szCs w:val="18"/>
        </w:rPr>
        <w:t xml:space="preserve">, ale stanowi rzeczywisty </w:t>
      </w:r>
      <w:proofErr w:type="spellStart"/>
      <w:r w:rsidRPr="00617741">
        <w:rPr>
          <w:rFonts w:ascii="Verdana" w:hAnsi="Verdana"/>
          <w:sz w:val="18"/>
          <w:szCs w:val="18"/>
        </w:rPr>
        <w:t>nieodzyskiwalny</w:t>
      </w:r>
      <w:proofErr w:type="spellEnd"/>
      <w:r w:rsidRPr="00617741">
        <w:rPr>
          <w:rFonts w:ascii="Verdana" w:hAnsi="Verdana"/>
          <w:sz w:val="18"/>
          <w:szCs w:val="18"/>
        </w:rPr>
        <w:t xml:space="preserve"> wydatek podmiotu ponoszącego wydatki. Podatek VAT powinien zostać wyodrębniony jako osobna pozycja analizy finansowej,</w:t>
      </w:r>
    </w:p>
    <w:p w:rsidR="002C4582" w:rsidRPr="00617741" w:rsidRDefault="002C4582" w:rsidP="00A1357C">
      <w:pPr>
        <w:pStyle w:val="Akapitzlist"/>
        <w:numPr>
          <w:ilvl w:val="0"/>
          <w:numId w:val="48"/>
        </w:numPr>
        <w:rPr>
          <w:rFonts w:ascii="Verdana" w:hAnsi="Verdana"/>
          <w:sz w:val="18"/>
          <w:szCs w:val="18"/>
        </w:rPr>
      </w:pPr>
      <w:r w:rsidRPr="00617741">
        <w:rPr>
          <w:rFonts w:ascii="Verdana" w:hAnsi="Verdana"/>
          <w:sz w:val="18"/>
          <w:szCs w:val="18"/>
        </w:rPr>
        <w:lastRenderedPageBreak/>
        <w:t xml:space="preserve">analizy mogą być prowadzone przy zastosowaniu zarówno </w:t>
      </w:r>
      <w:r w:rsidRPr="00617741">
        <w:rPr>
          <w:rFonts w:ascii="Verdana" w:hAnsi="Verdana"/>
          <w:b/>
          <w:color w:val="auto"/>
          <w:sz w:val="18"/>
          <w:szCs w:val="18"/>
        </w:rPr>
        <w:t>metody standardowej</w:t>
      </w:r>
      <w:r w:rsidRPr="00617741">
        <w:rPr>
          <w:rFonts w:ascii="Verdana" w:hAnsi="Verdana"/>
          <w:b/>
          <w:color w:val="F3AB2D"/>
          <w:sz w:val="18"/>
          <w:szCs w:val="18"/>
        </w:rPr>
        <w:t xml:space="preserve"> </w:t>
      </w:r>
      <w:r w:rsidRPr="00617741">
        <w:rPr>
          <w:rFonts w:ascii="Verdana" w:hAnsi="Verdana"/>
          <w:sz w:val="18"/>
          <w:szCs w:val="18"/>
        </w:rPr>
        <w:t>(dla inwestycji, dla których możliwe jest oddzielenie przepływów pieniężnych związanych z projektem od ogólnych przepływów pieniężnych beneficjenta</w:t>
      </w:r>
      <w:r w:rsidRPr="00617741">
        <w:rPr>
          <w:rStyle w:val="Odwoanieprzypisudolnego"/>
          <w:rFonts w:ascii="Verdana" w:hAnsi="Verdana"/>
          <w:sz w:val="18"/>
          <w:szCs w:val="18"/>
        </w:rPr>
        <w:footnoteReference w:id="5"/>
      </w:r>
      <w:r w:rsidRPr="00617741">
        <w:rPr>
          <w:rFonts w:ascii="Verdana" w:hAnsi="Verdana"/>
          <w:sz w:val="18"/>
          <w:szCs w:val="18"/>
        </w:rPr>
        <w:t>), jak i </w:t>
      </w:r>
      <w:r w:rsidRPr="00617741">
        <w:rPr>
          <w:rFonts w:ascii="Verdana" w:hAnsi="Verdana"/>
          <w:b/>
          <w:color w:val="auto"/>
          <w:sz w:val="18"/>
          <w:szCs w:val="18"/>
        </w:rPr>
        <w:t>złożonej</w:t>
      </w:r>
      <w:r w:rsidRPr="00617741">
        <w:rPr>
          <w:rFonts w:ascii="Verdana" w:hAnsi="Verdana"/>
          <w:b/>
          <w:color w:val="F3AB2D"/>
          <w:sz w:val="18"/>
          <w:szCs w:val="18"/>
        </w:rPr>
        <w:t xml:space="preserve"> </w:t>
      </w:r>
      <w:r w:rsidRPr="00617741">
        <w:rPr>
          <w:rFonts w:ascii="Verdana" w:hAnsi="Verdana"/>
          <w:sz w:val="18"/>
          <w:szCs w:val="18"/>
        </w:rPr>
        <w:t xml:space="preserve">(w sytuacji, gdy nie jest to możliwe); </w:t>
      </w:r>
    </w:p>
    <w:p w:rsidR="002C4582" w:rsidRPr="00617741" w:rsidRDefault="002C4582" w:rsidP="00A1357C">
      <w:pPr>
        <w:pStyle w:val="Akapitzlist"/>
        <w:numPr>
          <w:ilvl w:val="0"/>
          <w:numId w:val="48"/>
        </w:numPr>
        <w:rPr>
          <w:rFonts w:ascii="Verdana" w:hAnsi="Verdana"/>
          <w:sz w:val="18"/>
          <w:szCs w:val="18"/>
        </w:rPr>
      </w:pPr>
      <w:r w:rsidRPr="00617741">
        <w:rPr>
          <w:rFonts w:ascii="Verdana" w:hAnsi="Verdana"/>
          <w:sz w:val="18"/>
          <w:szCs w:val="18"/>
        </w:rPr>
        <w:t xml:space="preserve">w analizie (dla projektów powyżej </w:t>
      </w:r>
      <w:r w:rsidR="0073241C">
        <w:rPr>
          <w:rFonts w:ascii="Verdana" w:hAnsi="Verdana"/>
          <w:sz w:val="18"/>
          <w:szCs w:val="18"/>
        </w:rPr>
        <w:t>1</w:t>
      </w:r>
      <w:r w:rsidRPr="00617741">
        <w:rPr>
          <w:rFonts w:ascii="Verdana" w:hAnsi="Verdana"/>
          <w:sz w:val="18"/>
          <w:szCs w:val="18"/>
        </w:rPr>
        <w:t xml:space="preserve"> mln EUR) dwa </w:t>
      </w:r>
      <w:r w:rsidRPr="00617741">
        <w:rPr>
          <w:rFonts w:ascii="Verdana" w:hAnsi="Verdana"/>
          <w:b/>
          <w:color w:val="auto"/>
          <w:sz w:val="18"/>
          <w:szCs w:val="18"/>
        </w:rPr>
        <w:t>scenariusze makroekonomiczne</w:t>
      </w:r>
      <w:r w:rsidRPr="00617741">
        <w:rPr>
          <w:rFonts w:ascii="Verdana" w:hAnsi="Verdana"/>
          <w:sz w:val="18"/>
          <w:szCs w:val="18"/>
        </w:rPr>
        <w:t>: podstawowy i pesymistyczny; podstawowy scenariusz makroekonomiczny wykorzystywany jest w całej analizie projektu, natomiast scenariusz pesymistyczny jest użyty przy analizie ryzyka i wrażliwości.</w:t>
      </w:r>
      <w:r w:rsidR="0073241C">
        <w:rPr>
          <w:rFonts w:ascii="Verdana" w:hAnsi="Verdana"/>
          <w:sz w:val="18"/>
          <w:szCs w:val="18"/>
        </w:rPr>
        <w:t xml:space="preserve"> </w:t>
      </w:r>
      <w:r w:rsidR="0073241C" w:rsidRPr="0073241C">
        <w:rPr>
          <w:rFonts w:ascii="Verdana" w:hAnsi="Verdana"/>
          <w:sz w:val="18"/>
          <w:szCs w:val="18"/>
        </w:rPr>
        <w:t xml:space="preserve">Zgodnie </w:t>
      </w:r>
      <w:r w:rsidR="0073241C" w:rsidRPr="0092623F">
        <w:rPr>
          <w:rFonts w:ascii="Verdana" w:hAnsi="Verdana"/>
          <w:sz w:val="18"/>
          <w:szCs w:val="18"/>
        </w:rPr>
        <w:t>postanowienia</w:t>
      </w:r>
      <w:r w:rsidR="0073241C">
        <w:rPr>
          <w:rFonts w:ascii="Verdana" w:hAnsi="Verdana"/>
          <w:sz w:val="18"/>
          <w:szCs w:val="18"/>
        </w:rPr>
        <w:t>mi</w:t>
      </w:r>
      <w:r w:rsidR="0073241C" w:rsidRPr="0092623F">
        <w:rPr>
          <w:rFonts w:ascii="Verdana" w:hAnsi="Verdana"/>
          <w:sz w:val="18"/>
          <w:szCs w:val="18"/>
        </w:rPr>
        <w:t xml:space="preserve"> </w:t>
      </w:r>
      <w:r w:rsidR="0073241C">
        <w:rPr>
          <w:rFonts w:ascii="Verdana" w:hAnsi="Verdana"/>
          <w:sz w:val="18"/>
          <w:szCs w:val="18"/>
        </w:rPr>
        <w:t xml:space="preserve">określonymi w </w:t>
      </w:r>
      <w:r w:rsidR="0073241C" w:rsidRPr="0092623F">
        <w:rPr>
          <w:rFonts w:ascii="Verdana" w:hAnsi="Verdana"/>
          <w:sz w:val="18"/>
          <w:szCs w:val="18"/>
        </w:rPr>
        <w:t xml:space="preserve">Wytycznych </w:t>
      </w:r>
      <w:proofErr w:type="spellStart"/>
      <w:r w:rsidR="0073241C" w:rsidRPr="0092623F">
        <w:rPr>
          <w:rFonts w:ascii="Verdana" w:hAnsi="Verdana"/>
          <w:sz w:val="18"/>
          <w:szCs w:val="18"/>
        </w:rPr>
        <w:t>MIiR</w:t>
      </w:r>
      <w:proofErr w:type="spellEnd"/>
      <w:r w:rsidR="0073241C" w:rsidRPr="0092623F">
        <w:rPr>
          <w:rFonts w:ascii="Verdana" w:hAnsi="Verdana"/>
          <w:sz w:val="18"/>
          <w:szCs w:val="18"/>
        </w:rPr>
        <w:t xml:space="preserve">, wynika, że w trakcie sporządzania prognozy przepływów/projekcji finansowej, należy korzystać z wariantów rozwoju gospodarczego Polski zamieszczonych na stronie internetowej </w:t>
      </w:r>
      <w:r w:rsidR="00842625">
        <w:rPr>
          <w:rFonts w:ascii="Verdana" w:hAnsi="Verdana"/>
          <w:sz w:val="18"/>
          <w:szCs w:val="18"/>
        </w:rPr>
        <w:t>MIR</w:t>
      </w:r>
      <w:r w:rsidR="0073241C" w:rsidRPr="0092623F">
        <w:rPr>
          <w:rFonts w:ascii="Verdana" w:hAnsi="Verdana"/>
          <w:sz w:val="18"/>
          <w:szCs w:val="18"/>
        </w:rPr>
        <w:t>. Największe znaczenie mają następujące założenia makroekonomiczne: stopa wzrostu PKB, wskaźnik inflacji, kursy wymiany walut, WIBOR, stopa bezrobocia, stopa realnego wzrostu płac. Podczas sporządzania analizy finansowej należy wziąć pod uwagę te z w/w założeń, które mają swoje uzasadnienie w kontekście specyfiki  projektu, sektora itp., a także inne, które z punktu widzenia beneficjenta/operatora i projektu są istotne do uwzględnienia przy sporządzaniu analizy. W przypadku gdy znane są już rzeczywiste wartości danych makroekonomicznych dla lat będących przedmiotem analizy, powinny być one wykorzystane zamiast danych pochodzących ze scenariuszy</w:t>
      </w:r>
      <w:r w:rsidRPr="00617741">
        <w:rPr>
          <w:rFonts w:ascii="Verdana" w:hAnsi="Verdana"/>
          <w:sz w:val="18"/>
          <w:szCs w:val="18"/>
        </w:rPr>
        <w:t xml:space="preserve"> </w:t>
      </w:r>
    </w:p>
    <w:p w:rsidR="002C4582" w:rsidRDefault="00746BDB" w:rsidP="007003D4">
      <w:pPr>
        <w:pStyle w:val="Nagwek3"/>
      </w:pPr>
      <w:bookmarkStart w:id="1335" w:name="_Toc449952817"/>
      <w:r>
        <w:t>Metodologia analizy</w:t>
      </w:r>
      <w:bookmarkEnd w:id="1335"/>
    </w:p>
    <w:p w:rsidR="00F2553C" w:rsidRDefault="002C4582" w:rsidP="00F2553C">
      <w:r>
        <w:t>A</w:t>
      </w:r>
      <w:r w:rsidR="00F2553C">
        <w:t>nalizę można prowadzić albo metodą standardową, albo złożoną. M</w:t>
      </w:r>
      <w:r w:rsidR="00F2553C" w:rsidRPr="00BE1146">
        <w:t>etoda stan</w:t>
      </w:r>
      <w:r w:rsidR="00F2553C">
        <w:t>dardowa nie wymaga uzasadnienia. Natomiast należy opisać</w:t>
      </w:r>
      <w:r w:rsidR="00F2553C" w:rsidRPr="00BE1146">
        <w:t xml:space="preserve"> dlaczego niemożliwe jest oddzielenie strumienia przychodów projektu od ogólnego strumienia przychodów beneficjenta i/lub niemożliwe jest oddzielenie strumienia kosztów operacyjnych i nakładów inwestycyjnych na realizację projektu od ogólnego strumienia kosztów operacyjnych i nakła</w:t>
      </w:r>
      <w:r w:rsidR="00F2553C">
        <w:t>dów inwestycyjnych beneficjenta – i tym samym uzasadnić przyjęcie złożonej metody analizy. Jak wskazano wyżej, a</w:t>
      </w:r>
      <w:r w:rsidR="00F2553C" w:rsidRPr="00D17C0D">
        <w:t>naliza powinna brać pod uwagę całościową serię działań, czynności lub usług służącą zaspokojeniu w pełni danej potrzeby i osiągnięciu założonego celu. Projekt poddany analizie musi być samodzielną jednostką analityczną  tzn. musi w pełni samodzielnie funkcjonować oraz muszą być dostępne odrębne kalkulacje nakładów, przychodów i kosztów operacyjnych takiej jednostki.</w:t>
      </w:r>
    </w:p>
    <w:p w:rsidR="00F2553C" w:rsidRDefault="00F2553C" w:rsidP="00F2553C">
      <w:r w:rsidRPr="00D17C0D">
        <w:t>W tym punkcie należy również zwrócić uwagę na odpowiednią ‘identyfikację projektu’. Chodzi o to, aby analizą zostały objęte wszystkie zadania, które prowadzą do osiągnięcia danego celu i składają się przy tym na spójny i skoordynowany zespół działań i ról. Poniżej znajdują się przykłady poprawnej identyfikacji przedmiotu analizy.</w:t>
      </w:r>
    </w:p>
    <w:p w:rsidR="00F2553C" w:rsidRDefault="00F2553C" w:rsidP="00F2553C">
      <w:r w:rsidRPr="00D17C0D">
        <w:t>Nawiązując do powyższego, analiza powinna obejmować zamkniętą całość przedsięwzięcia – grupę projektów, a w przypadku starania się o dofinansowanie początkowych etapów złożonego projektu – również analizę ryzyka niezrealizowania pozostałych (końcowych) etapów projektu, od których faktycznie zależy powodzenie całości.</w:t>
      </w:r>
    </w:p>
    <w:p w:rsidR="00F2553C" w:rsidRDefault="00F2553C" w:rsidP="00F2553C">
      <w:r>
        <w:t>Analiza powinna brać pod uwagę odpowiednie oddziaływanie projektu, które jest uzależnione od wielkości i zakresu projektu. Koszty i korzyści projektów lokalnych mogą i powinny być mierzone na poziomie gminnym i/lub powiatowym, co nie oznacza, że nie powinna być również wykazana jego ogólna spójność i odpowiedniość w odniesieniu do konkretnych celów makroekonomicznych (np. polityki regionalnej UE). Podobnie przy projektach regionalnych – pomiar korzyści i kosztów powinien odbywać się na poziomie regionu, ale powinno być również wykazane oddziaływanie (ale już nie skwantyfikowane) na gospodarkę Polski lub nawet UE (np. w przypadku wprowadzenia innowacji nowych dla rynku przez przedsiębiorstwo z regionu lub modernizację portu lotniczego).</w:t>
      </w:r>
    </w:p>
    <w:p w:rsidR="00F2553C" w:rsidRDefault="00F2553C" w:rsidP="00F2553C">
      <w:pPr>
        <w:ind w:firstLine="708"/>
      </w:pPr>
      <w:r>
        <w:lastRenderedPageBreak/>
        <w:t>Zasadą powinno być również wykorzystanie tego samego poziomu oddziaływania dla obliczania kosztów, jak i korzyści projektu:</w:t>
      </w:r>
    </w:p>
    <w:p w:rsidR="00F2553C" w:rsidRPr="002B20F9" w:rsidRDefault="00F2553C" w:rsidP="00A1357C">
      <w:pPr>
        <w:pStyle w:val="Akapitzlist"/>
        <w:numPr>
          <w:ilvl w:val="0"/>
          <w:numId w:val="49"/>
        </w:numPr>
        <w:rPr>
          <w:rFonts w:ascii="Verdana" w:hAnsi="Verdana"/>
          <w:bCs/>
          <w:sz w:val="18"/>
          <w:szCs w:val="18"/>
        </w:rPr>
      </w:pPr>
      <w:r w:rsidRPr="002B20F9">
        <w:rPr>
          <w:rFonts w:ascii="Verdana" w:hAnsi="Verdana"/>
          <w:bCs/>
          <w:sz w:val="18"/>
          <w:szCs w:val="18"/>
        </w:rPr>
        <w:t>zakres lokalny – dotyczy obszaru gminy lub gmin w obrębie powiatu. W szczególności zakres lokalny obejmuje obszar 1 powiatu,</w:t>
      </w:r>
    </w:p>
    <w:p w:rsidR="00F2553C" w:rsidRPr="002B20F9" w:rsidRDefault="00F2553C" w:rsidP="00A1357C">
      <w:pPr>
        <w:pStyle w:val="Akapitzlist"/>
        <w:numPr>
          <w:ilvl w:val="0"/>
          <w:numId w:val="49"/>
        </w:numPr>
        <w:rPr>
          <w:rFonts w:ascii="Verdana" w:hAnsi="Verdana"/>
          <w:bCs/>
          <w:sz w:val="18"/>
          <w:szCs w:val="18"/>
        </w:rPr>
      </w:pPr>
      <w:r w:rsidRPr="002B20F9">
        <w:rPr>
          <w:rFonts w:ascii="Verdana" w:hAnsi="Verdana"/>
          <w:bCs/>
          <w:sz w:val="18"/>
          <w:szCs w:val="18"/>
        </w:rPr>
        <w:t>zakres ponadlokalny – dotyczy obszaru większego niż powiat, ale mniejszego niż region,</w:t>
      </w:r>
    </w:p>
    <w:p w:rsidR="00F2553C" w:rsidRPr="002B20F9" w:rsidRDefault="00F2553C" w:rsidP="00A1357C">
      <w:pPr>
        <w:pStyle w:val="Akapitzlist"/>
        <w:numPr>
          <w:ilvl w:val="0"/>
          <w:numId w:val="49"/>
        </w:numPr>
        <w:rPr>
          <w:rFonts w:ascii="Verdana" w:hAnsi="Verdana"/>
          <w:sz w:val="18"/>
          <w:szCs w:val="18"/>
        </w:rPr>
      </w:pPr>
      <w:r w:rsidRPr="002B20F9">
        <w:rPr>
          <w:rFonts w:ascii="Verdana" w:hAnsi="Verdana"/>
          <w:bCs/>
          <w:sz w:val="18"/>
          <w:szCs w:val="18"/>
        </w:rPr>
        <w:t>zakres regionalny – dotyczy obszaru całego województwa.</w:t>
      </w:r>
      <w:r w:rsidRPr="002B20F9">
        <w:rPr>
          <w:rFonts w:ascii="Verdana" w:hAnsi="Verdana"/>
          <w:sz w:val="18"/>
          <w:szCs w:val="18"/>
        </w:rPr>
        <w:t xml:space="preserve"> </w:t>
      </w:r>
    </w:p>
    <w:p w:rsidR="00FA542B" w:rsidRPr="009A6F2B" w:rsidRDefault="00FA542B" w:rsidP="006A4879">
      <w:pPr>
        <w:rPr>
          <w:szCs w:val="18"/>
        </w:rPr>
      </w:pPr>
      <w:r w:rsidRPr="003325A3">
        <w:rPr>
          <w:szCs w:val="18"/>
        </w:rPr>
        <w:t>Wytyczne MIR wyróżniają</w:t>
      </w:r>
      <w:r w:rsidRPr="009A6F2B">
        <w:rPr>
          <w:szCs w:val="18"/>
        </w:rPr>
        <w:t xml:space="preserve"> dwie kategorie inwestycji, które są przedmiotem różnych metod analizy finansowej. Kwalifikacji inwestycji do danej kategorii dokonuje się na podstawie odpowiedzi uzyskanych na następujące pytania:</w:t>
      </w:r>
    </w:p>
    <w:p w:rsidR="00FA542B" w:rsidRPr="008A5645" w:rsidRDefault="00FA542B" w:rsidP="006A4879">
      <w:pPr>
        <w:rPr>
          <w:szCs w:val="18"/>
        </w:rPr>
      </w:pPr>
      <w:r w:rsidRPr="00321BA7">
        <w:rPr>
          <w:szCs w:val="18"/>
        </w:rPr>
        <w:t xml:space="preserve">a) Czy możliwe jest oddzielenie strumienia przychodów projektu od ogólnego strumienia przychodów beneficjenta? </w:t>
      </w:r>
    </w:p>
    <w:p w:rsidR="00FA542B" w:rsidRPr="007E045F" w:rsidRDefault="00FA542B" w:rsidP="006A4879">
      <w:pPr>
        <w:rPr>
          <w:szCs w:val="18"/>
        </w:rPr>
      </w:pPr>
      <w:r w:rsidRPr="008A5645">
        <w:rPr>
          <w:szCs w:val="18"/>
        </w:rPr>
        <w:t xml:space="preserve">b) Czy możliwe jest oddzielenie strumienia kosztów operacyjnych i nakładów inwestycyjnych na realizację projektu od ogólnego strumienia kosztów operacyjnych i nakładów inwestycyjnych beneficjenta? </w:t>
      </w:r>
    </w:p>
    <w:p w:rsidR="00FA542B" w:rsidRPr="00317BEC" w:rsidRDefault="00FA542B" w:rsidP="006A4879">
      <w:pPr>
        <w:rPr>
          <w:szCs w:val="18"/>
        </w:rPr>
      </w:pPr>
      <w:r w:rsidRPr="007E045F">
        <w:rPr>
          <w:szCs w:val="18"/>
        </w:rPr>
        <w:t>Kategoria 1 dotyczy inwestycji, dla których możliwe jest oddzielenie przepływów pieniężnych związanych z projektem od ogólnych przepływów pieniężnych beneficjenta. Ma ona miejsce wówczas, jeśli na oba wyżej wymienione pytania zostały udzielone pozytywne odpowiedzi. W tej</w:t>
      </w:r>
      <w:r w:rsidRPr="00317BEC">
        <w:rPr>
          <w:szCs w:val="18"/>
        </w:rPr>
        <w:t xml:space="preserve"> sytuacji możliwe jest zastosowanie metody standardowej, polegającej na uwzględnieniu w analizie jedynie przepływów pieniężnych w ramach projektu UE. </w:t>
      </w:r>
    </w:p>
    <w:p w:rsidR="00FA542B" w:rsidRPr="002B20F9" w:rsidRDefault="00FA542B" w:rsidP="006A4879">
      <w:pPr>
        <w:rPr>
          <w:szCs w:val="18"/>
        </w:rPr>
      </w:pPr>
      <w:r w:rsidRPr="001739C9">
        <w:rPr>
          <w:szCs w:val="18"/>
        </w:rPr>
        <w:t>Analiza finansowa przeprowadzona w oparciu o metodę standardową ma zastosowanie w szczególności do projektów, realizowanych przy założeniu, że środki dłużne przeznaczone na finansowanie realizacji projektu spłacane będą w oparciu o nadwyżkę finansową generowaną w oparciu o działalność prowadzoną w wyniku realizacji projektu, a zabezpieczeniem spłaty tego zadł</w:t>
      </w:r>
      <w:r w:rsidRPr="000E5FE9">
        <w:rPr>
          <w:szCs w:val="18"/>
        </w:rPr>
        <w:t xml:space="preserve">użenia będzie majątek powstały w wyniku realizacji projektu. </w:t>
      </w:r>
    </w:p>
    <w:p w:rsidR="00FA542B" w:rsidRPr="002B20F9" w:rsidRDefault="00FA542B" w:rsidP="006A4879">
      <w:pPr>
        <w:rPr>
          <w:szCs w:val="18"/>
        </w:rPr>
      </w:pPr>
      <w:r w:rsidRPr="002B20F9">
        <w:rPr>
          <w:szCs w:val="18"/>
        </w:rPr>
        <w:t xml:space="preserve">W metodzie standardowej należy w szczególności określić prognozowane na przestrzeni całego okresu odniesienia: </w:t>
      </w:r>
    </w:p>
    <w:p w:rsidR="00FA542B" w:rsidRPr="002B20F9" w:rsidRDefault="00FA542B" w:rsidP="006A4879">
      <w:pPr>
        <w:rPr>
          <w:szCs w:val="18"/>
        </w:rPr>
      </w:pPr>
      <w:r w:rsidRPr="002B20F9">
        <w:rPr>
          <w:szCs w:val="18"/>
        </w:rPr>
        <w:t>a) koszty:</w:t>
      </w:r>
    </w:p>
    <w:p w:rsidR="00FA542B" w:rsidRPr="002B20F9" w:rsidRDefault="00FA542B" w:rsidP="002B20F9">
      <w:pPr>
        <w:ind w:firstLine="709"/>
        <w:rPr>
          <w:szCs w:val="18"/>
        </w:rPr>
      </w:pPr>
      <w:r w:rsidRPr="002B20F9">
        <w:rPr>
          <w:szCs w:val="18"/>
        </w:rPr>
        <w:t xml:space="preserve">i) nakłady inwestycyjne na realizację projektu współfinansowanego ze środków UE, </w:t>
      </w:r>
    </w:p>
    <w:p w:rsidR="00FA542B" w:rsidRPr="002B20F9" w:rsidRDefault="00FA542B" w:rsidP="002B20F9">
      <w:pPr>
        <w:ind w:firstLine="709"/>
        <w:rPr>
          <w:szCs w:val="18"/>
        </w:rPr>
      </w:pPr>
      <w:r w:rsidRPr="002B20F9">
        <w:rPr>
          <w:szCs w:val="18"/>
        </w:rPr>
        <w:t xml:space="preserve">ii) nakłady odtworzeniowe w ramach ww. projektu, </w:t>
      </w:r>
    </w:p>
    <w:p w:rsidR="00FA542B" w:rsidRPr="002B20F9" w:rsidRDefault="00FA542B" w:rsidP="002B20F9">
      <w:pPr>
        <w:ind w:firstLine="709"/>
        <w:rPr>
          <w:szCs w:val="18"/>
        </w:rPr>
      </w:pPr>
      <w:r w:rsidRPr="002B20F9">
        <w:rPr>
          <w:szCs w:val="18"/>
        </w:rPr>
        <w:t xml:space="preserve">iii) zmiany w kapitale obrotowym netto w fazie inwestycyjnej (w uzasadnionych przypadkach), </w:t>
      </w:r>
    </w:p>
    <w:p w:rsidR="00FA542B" w:rsidRPr="002B20F9" w:rsidRDefault="00FA542B" w:rsidP="002B20F9">
      <w:pPr>
        <w:ind w:firstLine="709"/>
        <w:rPr>
          <w:szCs w:val="18"/>
        </w:rPr>
      </w:pPr>
      <w:r w:rsidRPr="002B20F9">
        <w:rPr>
          <w:szCs w:val="18"/>
        </w:rPr>
        <w:t xml:space="preserve">iv) koszty działalności operacyjnej, </w:t>
      </w:r>
    </w:p>
    <w:p w:rsidR="00FA542B" w:rsidRPr="002B20F9" w:rsidRDefault="00FA542B" w:rsidP="00FA542B">
      <w:pPr>
        <w:rPr>
          <w:szCs w:val="18"/>
        </w:rPr>
      </w:pPr>
      <w:r w:rsidRPr="002B20F9">
        <w:rPr>
          <w:szCs w:val="18"/>
        </w:rPr>
        <w:t xml:space="preserve">b) przychody generowane przez projekt. </w:t>
      </w:r>
    </w:p>
    <w:p w:rsidR="00FA542B" w:rsidRPr="002B20F9" w:rsidRDefault="00FA542B" w:rsidP="00FA542B">
      <w:pPr>
        <w:rPr>
          <w:szCs w:val="18"/>
        </w:rPr>
      </w:pPr>
      <w:r w:rsidRPr="002B20F9">
        <w:rPr>
          <w:szCs w:val="18"/>
        </w:rPr>
        <w:t xml:space="preserve">Ponadto, należy określić wartość rezydualną. </w:t>
      </w:r>
    </w:p>
    <w:p w:rsidR="003325A3" w:rsidRPr="002B20F9" w:rsidRDefault="00FA542B" w:rsidP="00FA542B">
      <w:pPr>
        <w:rPr>
          <w:szCs w:val="18"/>
        </w:rPr>
      </w:pPr>
      <w:r w:rsidRPr="002B20F9">
        <w:rPr>
          <w:szCs w:val="18"/>
        </w:rPr>
        <w:t xml:space="preserve">Kategoria 2 dotyczy inwestycji, dla których niemożliwe jest rozdzielenie przepływów pieniężnych, zarówno osobno dla kategorii przychodów oraz kosztów, jak i dla obydwu kategorii równocześnie. Występuje ona wówczas, jeśli odpowiedź przynajmniej na jedno z pytań wymienionych </w:t>
      </w:r>
      <w:r w:rsidR="003325A3" w:rsidRPr="002B20F9">
        <w:rPr>
          <w:szCs w:val="18"/>
        </w:rPr>
        <w:t xml:space="preserve">powyżej </w:t>
      </w:r>
      <w:r w:rsidRPr="002B20F9">
        <w:rPr>
          <w:szCs w:val="18"/>
        </w:rPr>
        <w:t xml:space="preserve">jest negatywna. W tym przypadku niemożliwe jest zastosowanie metody standardowej, w związku z czym analiza finansowa przeprowadzana jest metodą złożoną, która opiera się na różnicowym (przyrostowym) modelu finansowym. </w:t>
      </w:r>
    </w:p>
    <w:p w:rsidR="003325A3" w:rsidRPr="002B20F9" w:rsidRDefault="00FA542B" w:rsidP="00FA542B">
      <w:pPr>
        <w:rPr>
          <w:szCs w:val="18"/>
        </w:rPr>
      </w:pPr>
      <w:r w:rsidRPr="002B20F9">
        <w:rPr>
          <w:szCs w:val="18"/>
        </w:rPr>
        <w:t xml:space="preserve">W ramach metody złożonej dopuszczalne jest stosowanie dwóch podejść: </w:t>
      </w:r>
    </w:p>
    <w:p w:rsidR="003325A3" w:rsidRPr="002B20F9" w:rsidRDefault="00FA542B" w:rsidP="00FA542B">
      <w:pPr>
        <w:rPr>
          <w:szCs w:val="18"/>
        </w:rPr>
      </w:pPr>
      <w:r w:rsidRPr="002B20F9">
        <w:rPr>
          <w:szCs w:val="18"/>
        </w:rPr>
        <w:t xml:space="preserve">a) strumienie pieniężne szacowane są jako różnica pomiędzy strumieniami pieniężnymi dla scenariusza „podmiot z projektem” (wnioskodawca z inwestycją) oraz strumieniami pieniężnymi dla scenariusza „podmiot bez projektu” (wnioskodawca bez inwestycji). </w:t>
      </w:r>
    </w:p>
    <w:p w:rsidR="003325A3" w:rsidRPr="002B20F9" w:rsidRDefault="00FA542B" w:rsidP="00FA542B">
      <w:pPr>
        <w:rPr>
          <w:szCs w:val="18"/>
        </w:rPr>
      </w:pPr>
      <w:r w:rsidRPr="002B20F9">
        <w:rPr>
          <w:szCs w:val="18"/>
        </w:rPr>
        <w:t xml:space="preserve">Metoda ta może zostać zastosowana m.in. w poniższych przypadkach: </w:t>
      </w:r>
    </w:p>
    <w:p w:rsidR="003325A3" w:rsidRPr="002B20F9" w:rsidRDefault="00FA542B" w:rsidP="00A1357C">
      <w:pPr>
        <w:pStyle w:val="Akapitzlist"/>
        <w:numPr>
          <w:ilvl w:val="0"/>
          <w:numId w:val="57"/>
        </w:numPr>
        <w:rPr>
          <w:rFonts w:ascii="Verdana" w:hAnsi="Verdana"/>
          <w:sz w:val="18"/>
          <w:szCs w:val="18"/>
        </w:rPr>
      </w:pPr>
      <w:r w:rsidRPr="002B20F9">
        <w:rPr>
          <w:rFonts w:ascii="Verdana" w:hAnsi="Verdana"/>
          <w:sz w:val="18"/>
          <w:szCs w:val="18"/>
        </w:rPr>
        <w:t xml:space="preserve">w branżach regulowanych i/lub branżach sieciowych, w tym w szczególności dla projektów dotyczących gospodarki wodnej, kanalizacji, odpadów i sieci grzewczych/ciepłownictwa, </w:t>
      </w:r>
    </w:p>
    <w:p w:rsidR="003325A3" w:rsidRPr="002B20F9" w:rsidRDefault="00FA542B" w:rsidP="00A1357C">
      <w:pPr>
        <w:pStyle w:val="Akapitzlist"/>
        <w:numPr>
          <w:ilvl w:val="0"/>
          <w:numId w:val="57"/>
        </w:numPr>
        <w:rPr>
          <w:rFonts w:ascii="Verdana" w:hAnsi="Verdana"/>
          <w:sz w:val="18"/>
          <w:szCs w:val="18"/>
        </w:rPr>
      </w:pPr>
      <w:r w:rsidRPr="002B20F9">
        <w:rPr>
          <w:rFonts w:ascii="Verdana" w:hAnsi="Verdana"/>
          <w:sz w:val="18"/>
          <w:szCs w:val="18"/>
        </w:rPr>
        <w:t xml:space="preserve">zalecana jest dla całego sektora regulowanego (gospodarka wodna, energetyka, telekomunikacja itd.), w którym wartość projektu inwestycyjnego jest znacząca w porównaniu z wartością netto istniejących aktywów podmiotu, </w:t>
      </w:r>
    </w:p>
    <w:p w:rsidR="003325A3" w:rsidRPr="009A6F2B" w:rsidRDefault="00FA542B" w:rsidP="003325A3">
      <w:pPr>
        <w:rPr>
          <w:szCs w:val="18"/>
        </w:rPr>
      </w:pPr>
      <w:r w:rsidRPr="003325A3">
        <w:rPr>
          <w:szCs w:val="18"/>
        </w:rPr>
        <w:lastRenderedPageBreak/>
        <w:t>b) strumienie pieniężne szacowane są jako różnica pomiędzy strumieniami pieniężnymi dla scenariusza „działalność gospodarcza z projektem” oraz strumieniami pieniężnymi dla scenariusza „działalność gospodarcza bez projektu”. W ramach działalności gospodarcz</w:t>
      </w:r>
      <w:r w:rsidRPr="009A6F2B">
        <w:rPr>
          <w:szCs w:val="18"/>
        </w:rPr>
        <w:t xml:space="preserve">ej można wyróżnić: </w:t>
      </w:r>
    </w:p>
    <w:p w:rsidR="003325A3" w:rsidRPr="002B20F9" w:rsidRDefault="00FA542B" w:rsidP="00A1357C">
      <w:pPr>
        <w:pStyle w:val="Akapitzlist"/>
        <w:numPr>
          <w:ilvl w:val="0"/>
          <w:numId w:val="58"/>
        </w:numPr>
        <w:rPr>
          <w:rFonts w:ascii="Verdana" w:hAnsi="Verdana"/>
          <w:sz w:val="18"/>
          <w:szCs w:val="18"/>
        </w:rPr>
      </w:pPr>
      <w:r w:rsidRPr="002B20F9">
        <w:rPr>
          <w:rFonts w:ascii="Verdana" w:hAnsi="Verdana"/>
          <w:sz w:val="18"/>
          <w:szCs w:val="18"/>
        </w:rPr>
        <w:t xml:space="preserve">usługę (działalność) / pakiet usług oferowanych w obrębie zdefiniowanego regionu, </w:t>
      </w:r>
    </w:p>
    <w:p w:rsidR="003325A3" w:rsidRPr="002B20F9" w:rsidRDefault="00FA542B" w:rsidP="00A1357C">
      <w:pPr>
        <w:pStyle w:val="Akapitzlist"/>
        <w:numPr>
          <w:ilvl w:val="0"/>
          <w:numId w:val="58"/>
        </w:numPr>
        <w:rPr>
          <w:rFonts w:ascii="Verdana" w:hAnsi="Verdana"/>
          <w:sz w:val="18"/>
          <w:szCs w:val="18"/>
        </w:rPr>
      </w:pPr>
      <w:r w:rsidRPr="002B20F9">
        <w:rPr>
          <w:rFonts w:ascii="Verdana" w:hAnsi="Verdana"/>
          <w:sz w:val="18"/>
          <w:szCs w:val="18"/>
        </w:rPr>
        <w:t xml:space="preserve">usługę (działalność) / pakiet usług oferowanych w ramach kilku regionów, </w:t>
      </w:r>
    </w:p>
    <w:p w:rsidR="003325A3" w:rsidRPr="002B20F9" w:rsidRDefault="00FA542B" w:rsidP="00A1357C">
      <w:pPr>
        <w:pStyle w:val="Akapitzlist"/>
        <w:numPr>
          <w:ilvl w:val="0"/>
          <w:numId w:val="58"/>
        </w:numPr>
        <w:rPr>
          <w:rFonts w:ascii="Verdana" w:hAnsi="Verdana"/>
          <w:sz w:val="18"/>
          <w:szCs w:val="18"/>
        </w:rPr>
      </w:pPr>
      <w:r w:rsidRPr="002B20F9">
        <w:rPr>
          <w:rFonts w:ascii="Verdana" w:hAnsi="Verdana"/>
          <w:sz w:val="18"/>
          <w:szCs w:val="18"/>
        </w:rPr>
        <w:t xml:space="preserve">nowy produkt wytwarzany w już istniejącej fabryce, </w:t>
      </w:r>
    </w:p>
    <w:p w:rsidR="003325A3" w:rsidRPr="002B20F9" w:rsidRDefault="00FA542B" w:rsidP="00A1357C">
      <w:pPr>
        <w:pStyle w:val="Akapitzlist"/>
        <w:numPr>
          <w:ilvl w:val="0"/>
          <w:numId w:val="58"/>
        </w:numPr>
        <w:rPr>
          <w:rFonts w:ascii="Verdana" w:hAnsi="Verdana"/>
          <w:sz w:val="18"/>
          <w:szCs w:val="18"/>
        </w:rPr>
      </w:pPr>
      <w:r w:rsidRPr="002B20F9">
        <w:rPr>
          <w:rFonts w:ascii="Verdana" w:hAnsi="Verdana"/>
          <w:sz w:val="18"/>
          <w:szCs w:val="18"/>
        </w:rPr>
        <w:t xml:space="preserve">inne. </w:t>
      </w:r>
    </w:p>
    <w:p w:rsidR="003325A3" w:rsidRPr="00321BA7" w:rsidRDefault="00FA542B" w:rsidP="003325A3">
      <w:pPr>
        <w:rPr>
          <w:szCs w:val="18"/>
        </w:rPr>
      </w:pPr>
      <w:r w:rsidRPr="003325A3">
        <w:rPr>
          <w:szCs w:val="18"/>
        </w:rPr>
        <w:t>Takie podejście umożliwia uproszczenie obliczeń. W przypadku podmiotu działającego na obszarze całej Polski, nie ma potrzeby analizowania jego finansów w skali całego kraju. W takim przypadku wystarczającym może się okazać przeprowadzenie ana</w:t>
      </w:r>
      <w:r w:rsidRPr="009A6F2B">
        <w:rPr>
          <w:szCs w:val="18"/>
        </w:rPr>
        <w:t xml:space="preserve">lizy finansów w aspekcie danego regionu bądź usługi (rodzaju działalności), o ile tego typu dane są możliwe do wyodrębnienia z ksiąg rachunkowych firmy. Zamiast poddawać analizie podmiot działający w wielu regionach, wystarczy przyjrzeć się przepływom finansowym generowanym przez fabrykę, która jest unowocześniana. W przypadku branż sieciowych (np. koleje), wystarczające może okazać się przeprowadzenie analizy wybranej części sieci. </w:t>
      </w:r>
    </w:p>
    <w:p w:rsidR="003325A3" w:rsidRPr="007E045F" w:rsidRDefault="00FA542B" w:rsidP="003325A3">
      <w:pPr>
        <w:rPr>
          <w:szCs w:val="18"/>
        </w:rPr>
      </w:pPr>
      <w:r w:rsidRPr="008A5645">
        <w:rPr>
          <w:szCs w:val="18"/>
        </w:rPr>
        <w:t xml:space="preserve">W złożonej metodzie analizy finansowej przepływy finansowe powinny zostać obliczone zgodnie z metodą różnicowego modelu finansowego, według następujących założeń: </w:t>
      </w:r>
    </w:p>
    <w:p w:rsidR="003325A3" w:rsidRPr="00317BEC" w:rsidRDefault="00FA542B" w:rsidP="003325A3">
      <w:pPr>
        <w:rPr>
          <w:szCs w:val="18"/>
        </w:rPr>
      </w:pPr>
      <w:r w:rsidRPr="007E045F">
        <w:rPr>
          <w:szCs w:val="18"/>
        </w:rPr>
        <w:t>a) należy sporządzić prognozę wartości przepływów pieniężnych obejmujących wszystkie nakłady inwestycyjne, które podmiot/operator ponosiłby nie realizując projektu UE, nakłady odtworzeniowe związane z tymi inwestycjami, zmiany w kapitale obrotowym netto w fazie inwestycyjnej (w uzasadnionych przypadkach), koszty operacyjne 33 i przychody (inne niż wynikające z projektu UE) dla podmiotu/operatora (działalność gospodarcza) bez inwe</w:t>
      </w:r>
      <w:r w:rsidRPr="00317BEC">
        <w:rPr>
          <w:szCs w:val="18"/>
        </w:rPr>
        <w:t xml:space="preserve">stycji (scenariusz bez projektu UE) dla poszczególnych lat okresu odniesienia, </w:t>
      </w:r>
    </w:p>
    <w:p w:rsidR="003325A3" w:rsidRPr="000E5FE9" w:rsidRDefault="00FA542B" w:rsidP="003325A3">
      <w:pPr>
        <w:rPr>
          <w:szCs w:val="18"/>
        </w:rPr>
      </w:pPr>
      <w:r w:rsidRPr="001739C9">
        <w:rPr>
          <w:szCs w:val="18"/>
        </w:rPr>
        <w:t xml:space="preserve">b) w kolejnym kroku należy sporządzić scenariusz z projektem, tj. należy wziąć pod uwagę ww. prognozę dla podmiotu/operatora (działalność gospodarcza) z inwestycją (scenariusz z projektem) uwzględniając: </w:t>
      </w:r>
    </w:p>
    <w:p w:rsidR="003325A3" w:rsidRPr="002B20F9" w:rsidRDefault="00FA542B" w:rsidP="00A1357C">
      <w:pPr>
        <w:pStyle w:val="Akapitzlist"/>
        <w:numPr>
          <w:ilvl w:val="0"/>
          <w:numId w:val="59"/>
        </w:numPr>
        <w:rPr>
          <w:szCs w:val="18"/>
        </w:rPr>
      </w:pPr>
      <w:r w:rsidRPr="002B20F9">
        <w:rPr>
          <w:szCs w:val="18"/>
        </w:rPr>
        <w:t xml:space="preserve">wszystkie nakłady inwestycyjne, łącznie z nakładami inwestycyjnymi na realizację projektu UE (bez rezerw na nieprzewidziane wydatki w nakładach inwestycyjnych projektu współfinansowanego ze środków UE), </w:t>
      </w:r>
    </w:p>
    <w:p w:rsidR="003325A3" w:rsidRPr="002B20F9" w:rsidRDefault="00FA542B" w:rsidP="00A1357C">
      <w:pPr>
        <w:pStyle w:val="Akapitzlist"/>
        <w:numPr>
          <w:ilvl w:val="0"/>
          <w:numId w:val="59"/>
        </w:numPr>
        <w:rPr>
          <w:szCs w:val="18"/>
        </w:rPr>
      </w:pPr>
      <w:r w:rsidRPr="002B20F9">
        <w:rPr>
          <w:szCs w:val="18"/>
        </w:rPr>
        <w:t xml:space="preserve">wszystkie nakłady odtworzeniowe, </w:t>
      </w:r>
    </w:p>
    <w:p w:rsidR="003325A3" w:rsidRPr="002B20F9" w:rsidRDefault="00FA542B" w:rsidP="00A1357C">
      <w:pPr>
        <w:pStyle w:val="Akapitzlist"/>
        <w:numPr>
          <w:ilvl w:val="0"/>
          <w:numId w:val="59"/>
        </w:numPr>
        <w:rPr>
          <w:rFonts w:ascii="Verdana" w:hAnsi="Verdana"/>
          <w:sz w:val="18"/>
          <w:szCs w:val="18"/>
        </w:rPr>
      </w:pPr>
      <w:r w:rsidRPr="002B20F9">
        <w:rPr>
          <w:rFonts w:ascii="Verdana" w:hAnsi="Verdana"/>
          <w:sz w:val="18"/>
          <w:szCs w:val="18"/>
        </w:rPr>
        <w:t xml:space="preserve">zmiany w kapitale obrotowym netto w fazie inwestycyjnej (w uzasadnionych przypadkach), </w:t>
      </w:r>
    </w:p>
    <w:p w:rsidR="003325A3" w:rsidRPr="002B20F9" w:rsidRDefault="00FA542B" w:rsidP="00A1357C">
      <w:pPr>
        <w:pStyle w:val="Akapitzlist"/>
        <w:numPr>
          <w:ilvl w:val="0"/>
          <w:numId w:val="59"/>
        </w:numPr>
        <w:rPr>
          <w:rFonts w:ascii="Verdana" w:hAnsi="Verdana"/>
          <w:sz w:val="18"/>
          <w:szCs w:val="18"/>
        </w:rPr>
      </w:pPr>
      <w:r w:rsidRPr="002B20F9">
        <w:rPr>
          <w:rFonts w:ascii="Verdana" w:hAnsi="Verdana"/>
          <w:sz w:val="18"/>
          <w:szCs w:val="18"/>
        </w:rPr>
        <w:t xml:space="preserve">wszystkie koszty operacyjne, </w:t>
      </w:r>
    </w:p>
    <w:p w:rsidR="003325A3" w:rsidRPr="002B20F9" w:rsidRDefault="004F6214" w:rsidP="00A1357C">
      <w:pPr>
        <w:pStyle w:val="Akapitzlist"/>
        <w:numPr>
          <w:ilvl w:val="0"/>
          <w:numId w:val="59"/>
        </w:numPr>
        <w:rPr>
          <w:rFonts w:ascii="Verdana" w:hAnsi="Verdana"/>
          <w:sz w:val="18"/>
          <w:szCs w:val="18"/>
        </w:rPr>
      </w:pPr>
      <w:r w:rsidRPr="002B20F9">
        <w:rPr>
          <w:rFonts w:ascii="Verdana" w:hAnsi="Verdana"/>
          <w:sz w:val="18"/>
          <w:szCs w:val="18"/>
        </w:rPr>
        <w:t>wszystkie</w:t>
      </w:r>
      <w:r w:rsidR="00FA542B" w:rsidRPr="002B20F9">
        <w:rPr>
          <w:rFonts w:ascii="Verdana" w:hAnsi="Verdana"/>
          <w:sz w:val="18"/>
          <w:szCs w:val="18"/>
        </w:rPr>
        <w:t xml:space="preserve"> przychody uwzględniające ewentualną korektę taryf, biorąc pod uwagę dostępność cenową (ang. </w:t>
      </w:r>
      <w:proofErr w:type="spellStart"/>
      <w:r w:rsidR="00FA542B" w:rsidRPr="002B20F9">
        <w:rPr>
          <w:rFonts w:ascii="Verdana" w:hAnsi="Verdana"/>
          <w:sz w:val="18"/>
          <w:szCs w:val="18"/>
        </w:rPr>
        <w:t>affordability</w:t>
      </w:r>
      <w:proofErr w:type="spellEnd"/>
      <w:r w:rsidR="00FA542B" w:rsidRPr="002B20F9">
        <w:rPr>
          <w:rFonts w:ascii="Verdana" w:hAnsi="Verdana"/>
          <w:sz w:val="18"/>
          <w:szCs w:val="18"/>
        </w:rPr>
        <w:t xml:space="preserve">) 29 28, </w:t>
      </w:r>
    </w:p>
    <w:p w:rsidR="003325A3" w:rsidRPr="002B20F9" w:rsidRDefault="00FA542B" w:rsidP="00A1357C">
      <w:pPr>
        <w:pStyle w:val="Akapitzlist"/>
        <w:numPr>
          <w:ilvl w:val="0"/>
          <w:numId w:val="59"/>
        </w:numPr>
        <w:rPr>
          <w:rFonts w:ascii="Verdana" w:hAnsi="Verdana"/>
          <w:sz w:val="18"/>
          <w:szCs w:val="18"/>
        </w:rPr>
      </w:pPr>
      <w:r w:rsidRPr="002B20F9">
        <w:rPr>
          <w:rFonts w:ascii="Verdana" w:hAnsi="Verdana"/>
          <w:sz w:val="18"/>
          <w:szCs w:val="18"/>
        </w:rPr>
        <w:t xml:space="preserve">wartość rezydualną. </w:t>
      </w:r>
    </w:p>
    <w:p w:rsidR="003325A3" w:rsidRDefault="00FA542B" w:rsidP="003325A3">
      <w:pPr>
        <w:rPr>
          <w:szCs w:val="18"/>
        </w:rPr>
      </w:pPr>
      <w:r w:rsidRPr="003325A3">
        <w:rPr>
          <w:szCs w:val="18"/>
        </w:rPr>
        <w:t>Wynikiem sporządzenia powyższej prognozy jest ustalenie wartości przepływów pieniężnych obejmujących nakłady inwestycyjne, nakłady odtworzeniowe, koszty operacyjne, zmiany w kapitale obrotowym netto w fazie inw</w:t>
      </w:r>
      <w:r w:rsidRPr="009A6F2B">
        <w:rPr>
          <w:szCs w:val="18"/>
        </w:rPr>
        <w:t xml:space="preserve">estycyjnej (w uzasadnionych przypadkach) i przychody w scenariuszu z projektem. </w:t>
      </w:r>
    </w:p>
    <w:p w:rsidR="00FA542B" w:rsidRPr="009A6F2B" w:rsidRDefault="00FA542B" w:rsidP="003325A3">
      <w:pPr>
        <w:rPr>
          <w:szCs w:val="18"/>
        </w:rPr>
      </w:pPr>
      <w:r w:rsidRPr="003325A3">
        <w:rPr>
          <w:szCs w:val="18"/>
        </w:rPr>
        <w:t>c) Następnie należy dokonać porównania obu ww. scenariuszy. Różnice w poszczególnych kategoriach przepływów pieniężnych dla projektu (m.in. przychód, koszty operacyjne) stanowi</w:t>
      </w:r>
      <w:r w:rsidRPr="009A6F2B">
        <w:rPr>
          <w:szCs w:val="18"/>
        </w:rPr>
        <w:t>ą różnicę pomiędzy odpowiednimi kategoriami przepływów pieniężnych dla scenariusza „podmiot (lub działalność gospodarcza) z projektem” oraz scenariusza „podmiot (lub działalność gospodarcza) bez projektu”. Tak uzyskane przepływy określa się jako przepływy przyrostowe lub różnicowe. Określone przepływy różnicowe są wykorzystywane między innymi dla ustalenia wskaźnika luki w finansowaniu.</w:t>
      </w:r>
    </w:p>
    <w:p w:rsidR="0013038F" w:rsidRDefault="0013038F" w:rsidP="00653BA5">
      <w:pPr>
        <w:pStyle w:val="Nagwek3"/>
      </w:pPr>
      <w:bookmarkStart w:id="1336" w:name="_Toc425093630"/>
      <w:bookmarkStart w:id="1337" w:name="_Toc425805428"/>
      <w:bookmarkStart w:id="1338" w:name="_Toc449952818"/>
      <w:r>
        <w:lastRenderedPageBreak/>
        <w:t>Określenie okresu odniesienia</w:t>
      </w:r>
      <w:bookmarkEnd w:id="1336"/>
      <w:r>
        <w:t xml:space="preserve"> projektu</w:t>
      </w:r>
      <w:bookmarkEnd w:id="1337"/>
      <w:bookmarkEnd w:id="1338"/>
    </w:p>
    <w:p w:rsidR="00BE67EE" w:rsidRPr="00617741" w:rsidRDefault="00BE67EE" w:rsidP="00617741">
      <w:pPr>
        <w:autoSpaceDE w:val="0"/>
        <w:autoSpaceDN w:val="0"/>
        <w:adjustRightInd w:val="0"/>
        <w:spacing w:before="0"/>
        <w:rPr>
          <w:rFonts w:cs="ArialNarrow"/>
          <w:szCs w:val="18"/>
        </w:rPr>
      </w:pPr>
      <w:r w:rsidRPr="00617741">
        <w:rPr>
          <w:rFonts w:cs="ArialNarrow"/>
          <w:szCs w:val="18"/>
        </w:rPr>
        <w:t xml:space="preserve">Dla potrzeb określenia okresu odniesienia za moment rozpoczęcia inwestycji uznaje się dokonanie pierwszej płatności (w tym płatności zaliczkowej) za roboty budowlane, dostawy lub usługi związane z inwestycją, nie posiadające charakteru prac przygotowawczych (którymi mogą być: nabycie nieruchomości, opracowanie dokumentacji projektowej i okołoprojektowej, kosztorysów inwestorskich, studium wykonalności, </w:t>
      </w:r>
      <w:proofErr w:type="spellStart"/>
      <w:r w:rsidRPr="00617741">
        <w:rPr>
          <w:rFonts w:cs="ArialNarrow"/>
          <w:szCs w:val="18"/>
        </w:rPr>
        <w:t>itd</w:t>
      </w:r>
      <w:proofErr w:type="spellEnd"/>
      <w:r w:rsidRPr="00617741">
        <w:rPr>
          <w:rFonts w:cs="ArialNarrow"/>
          <w:szCs w:val="18"/>
        </w:rPr>
        <w:t>). Definiowany na tej podstawie pierwszy rok okresu odniesienia będzie najczęściej jednocześnie rokiem rozpoczęcia robót budowlanych lub dostaw środków trwałych w ramach projektu.</w:t>
      </w:r>
    </w:p>
    <w:p w:rsidR="00BE67EE" w:rsidRPr="00617741" w:rsidRDefault="00BE67EE" w:rsidP="00617741">
      <w:pPr>
        <w:autoSpaceDE w:val="0"/>
        <w:autoSpaceDN w:val="0"/>
        <w:adjustRightInd w:val="0"/>
        <w:spacing w:before="0"/>
        <w:rPr>
          <w:rFonts w:cs="ArialNarrow"/>
          <w:szCs w:val="18"/>
        </w:rPr>
      </w:pPr>
      <w:r w:rsidRPr="00617741">
        <w:rPr>
          <w:rFonts w:cs="ArialNarrow"/>
          <w:szCs w:val="18"/>
        </w:rPr>
        <w:t>Powyższe uwagi dotyczące momentu rozpoczęcia inwestycji należy stosować wyłącznie w celu określenia pierwszego roku okresu odniesienia. Moment rozpoczęcia realizacji projektu może być bowiem do innych celów (np. spełnienia efektu zachęty w przypadku projektów objętych pomocą publiczną) definiowany w inny sposób.</w:t>
      </w:r>
    </w:p>
    <w:p w:rsidR="00BE67EE" w:rsidRPr="00617741" w:rsidRDefault="00BE67EE" w:rsidP="00617741">
      <w:pPr>
        <w:autoSpaceDE w:val="0"/>
        <w:autoSpaceDN w:val="0"/>
        <w:adjustRightInd w:val="0"/>
        <w:spacing w:before="0"/>
        <w:rPr>
          <w:rFonts w:cs="ArialNarrow"/>
          <w:szCs w:val="18"/>
        </w:rPr>
      </w:pPr>
      <w:r w:rsidRPr="00617741">
        <w:rPr>
          <w:rFonts w:cs="ArialNarrow"/>
          <w:szCs w:val="18"/>
        </w:rPr>
        <w:t>Prognoza dotycząca przyszłych przepływów pieniężnych projektu powinna być przeprowadzona w okresie odpowiadającym gospodarczemu życiu projektu i obejmować ewentualne długoterminowe  skutki projektu.</w:t>
      </w:r>
    </w:p>
    <w:p w:rsidR="00BE67EE" w:rsidRPr="002E7CD1" w:rsidRDefault="00BE67EE" w:rsidP="00617741">
      <w:pPr>
        <w:rPr>
          <w:szCs w:val="18"/>
        </w:rPr>
      </w:pPr>
      <w:r w:rsidRPr="002E7CD1">
        <w:rPr>
          <w:szCs w:val="18"/>
        </w:rPr>
        <w:t>Komisja Europejska określiła okresy odniesienia z</w:t>
      </w:r>
      <w:r w:rsidR="006A4879" w:rsidRPr="002E7CD1">
        <w:rPr>
          <w:szCs w:val="18"/>
        </w:rPr>
        <w:t xml:space="preserve">godnie z Załącznikiem I do rozporządzenia nr 480/2014, </w:t>
      </w:r>
    </w:p>
    <w:p w:rsidR="005953DA" w:rsidRPr="002E7CD1" w:rsidRDefault="00BE67EE" w:rsidP="00617741">
      <w:pPr>
        <w:rPr>
          <w:szCs w:val="18"/>
        </w:rPr>
      </w:pPr>
      <w:r w:rsidRPr="002E7CD1">
        <w:rPr>
          <w:szCs w:val="18"/>
        </w:rPr>
        <w:t>Przyjęt</w:t>
      </w:r>
      <w:r w:rsidR="000976AD">
        <w:rPr>
          <w:szCs w:val="18"/>
        </w:rPr>
        <w:t>y</w:t>
      </w:r>
      <w:r w:rsidRPr="002E7CD1">
        <w:rPr>
          <w:szCs w:val="18"/>
        </w:rPr>
        <w:t xml:space="preserve"> do analiz </w:t>
      </w:r>
      <w:r w:rsidR="000976AD">
        <w:rPr>
          <w:szCs w:val="18"/>
        </w:rPr>
        <w:t>okres odniesienia</w:t>
      </w:r>
      <w:r w:rsidRPr="002E7CD1">
        <w:rPr>
          <w:szCs w:val="18"/>
        </w:rPr>
        <w:t xml:space="preserve"> powin</w:t>
      </w:r>
      <w:r w:rsidR="000976AD">
        <w:rPr>
          <w:szCs w:val="18"/>
        </w:rPr>
        <w:t>ien</w:t>
      </w:r>
      <w:r w:rsidRPr="002E7CD1">
        <w:rPr>
          <w:szCs w:val="18"/>
        </w:rPr>
        <w:t xml:space="preserve"> być zgodn</w:t>
      </w:r>
      <w:r w:rsidR="000976AD">
        <w:rPr>
          <w:szCs w:val="18"/>
        </w:rPr>
        <w:t>y</w:t>
      </w:r>
      <w:r w:rsidRPr="002E7CD1">
        <w:rPr>
          <w:szCs w:val="18"/>
        </w:rPr>
        <w:t xml:space="preserve"> z zaleceniami </w:t>
      </w:r>
      <w:r w:rsidR="00501271" w:rsidRPr="002E7CD1">
        <w:rPr>
          <w:szCs w:val="18"/>
        </w:rPr>
        <w:t>I</w:t>
      </w:r>
      <w:r w:rsidR="00501271">
        <w:rPr>
          <w:szCs w:val="18"/>
        </w:rPr>
        <w:t>Z</w:t>
      </w:r>
      <w:r w:rsidR="00501271" w:rsidRPr="002E7CD1">
        <w:rPr>
          <w:szCs w:val="18"/>
        </w:rPr>
        <w:t xml:space="preserve"> </w:t>
      </w:r>
      <w:r w:rsidRPr="002E7CD1">
        <w:rPr>
          <w:szCs w:val="18"/>
        </w:rPr>
        <w:t>RPO WZ</w:t>
      </w:r>
      <w:r w:rsidR="000976AD">
        <w:rPr>
          <w:szCs w:val="18"/>
        </w:rPr>
        <w:t xml:space="preserve"> zgodnie z poniższą tabelą</w:t>
      </w:r>
      <w:r w:rsidRPr="002E7CD1">
        <w:rPr>
          <w:szCs w:val="18"/>
        </w:rPr>
        <w:t>.</w:t>
      </w:r>
    </w:p>
    <w:p w:rsidR="00BE67EE" w:rsidRDefault="00BE67EE" w:rsidP="0061774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1701"/>
        <w:gridCol w:w="1418"/>
      </w:tblGrid>
      <w:tr w:rsidR="005953DA" w:rsidTr="00EA52C9">
        <w:trPr>
          <w:jc w:val="center"/>
        </w:trPr>
        <w:tc>
          <w:tcPr>
            <w:tcW w:w="2943" w:type="dxa"/>
            <w:shd w:val="clear" w:color="auto" w:fill="C6D9F1"/>
          </w:tcPr>
          <w:p w:rsidR="005953DA" w:rsidRPr="002E7CD1" w:rsidRDefault="005953DA" w:rsidP="00EA52C9">
            <w:pPr>
              <w:tabs>
                <w:tab w:val="left" w:pos="851"/>
              </w:tabs>
              <w:rPr>
                <w:b/>
              </w:rPr>
            </w:pPr>
            <w:r w:rsidRPr="002E7CD1">
              <w:rPr>
                <w:b/>
              </w:rPr>
              <w:t>Sektor</w:t>
            </w:r>
          </w:p>
        </w:tc>
        <w:tc>
          <w:tcPr>
            <w:tcW w:w="1701" w:type="dxa"/>
            <w:shd w:val="clear" w:color="auto" w:fill="C6D9F1"/>
          </w:tcPr>
          <w:p w:rsidR="005953DA" w:rsidRPr="002E7CD1" w:rsidRDefault="005953DA" w:rsidP="00EA52C9">
            <w:pPr>
              <w:tabs>
                <w:tab w:val="left" w:pos="851"/>
              </w:tabs>
              <w:rPr>
                <w:b/>
              </w:rPr>
            </w:pPr>
            <w:r w:rsidRPr="002E7CD1">
              <w:rPr>
                <w:b/>
              </w:rPr>
              <w:t>Okres odniesienia zalecany przez Komisję Europejską</w:t>
            </w:r>
          </w:p>
        </w:tc>
        <w:tc>
          <w:tcPr>
            <w:tcW w:w="1418" w:type="dxa"/>
            <w:shd w:val="clear" w:color="auto" w:fill="C6D9F1"/>
          </w:tcPr>
          <w:p w:rsidR="005953DA" w:rsidRPr="002E7CD1" w:rsidRDefault="005953DA" w:rsidP="00EA52C9">
            <w:pPr>
              <w:tabs>
                <w:tab w:val="left" w:pos="851"/>
              </w:tabs>
              <w:rPr>
                <w:b/>
              </w:rPr>
            </w:pPr>
            <w:r w:rsidRPr="002E7CD1">
              <w:rPr>
                <w:b/>
              </w:rPr>
              <w:t>Okres odniesienia zalecany przez I</w:t>
            </w:r>
            <w:r w:rsidR="0013038F" w:rsidRPr="00EA52C9">
              <w:rPr>
                <w:b/>
              </w:rPr>
              <w:t>Z</w:t>
            </w:r>
            <w:r w:rsidRPr="002E7CD1">
              <w:rPr>
                <w:b/>
              </w:rPr>
              <w:t xml:space="preserve"> RPO WZ</w:t>
            </w:r>
          </w:p>
        </w:tc>
      </w:tr>
      <w:tr w:rsidR="005953DA" w:rsidTr="00EA52C9">
        <w:trPr>
          <w:jc w:val="center"/>
        </w:trPr>
        <w:tc>
          <w:tcPr>
            <w:tcW w:w="2943" w:type="dxa"/>
            <w:shd w:val="clear" w:color="auto" w:fill="auto"/>
          </w:tcPr>
          <w:p w:rsidR="005953DA" w:rsidRDefault="005953DA" w:rsidP="00EA52C9">
            <w:pPr>
              <w:tabs>
                <w:tab w:val="left" w:pos="851"/>
              </w:tabs>
            </w:pPr>
            <w:r>
              <w:t>Koleje</w:t>
            </w:r>
          </w:p>
        </w:tc>
        <w:tc>
          <w:tcPr>
            <w:tcW w:w="1701" w:type="dxa"/>
            <w:shd w:val="clear" w:color="auto" w:fill="auto"/>
          </w:tcPr>
          <w:p w:rsidR="005953DA" w:rsidRDefault="005953DA" w:rsidP="00EA52C9">
            <w:pPr>
              <w:tabs>
                <w:tab w:val="left" w:pos="851"/>
              </w:tabs>
            </w:pPr>
            <w:r>
              <w:t>30 lat</w:t>
            </w:r>
          </w:p>
        </w:tc>
        <w:tc>
          <w:tcPr>
            <w:tcW w:w="1418" w:type="dxa"/>
            <w:shd w:val="clear" w:color="auto" w:fill="auto"/>
          </w:tcPr>
          <w:p w:rsidR="005953DA" w:rsidRDefault="005953DA" w:rsidP="00EA52C9">
            <w:pPr>
              <w:tabs>
                <w:tab w:val="left" w:pos="851"/>
              </w:tabs>
            </w:pPr>
            <w:r>
              <w:t>30 lat</w:t>
            </w:r>
          </w:p>
        </w:tc>
      </w:tr>
      <w:tr w:rsidR="005953DA" w:rsidTr="00EA52C9">
        <w:trPr>
          <w:jc w:val="center"/>
        </w:trPr>
        <w:tc>
          <w:tcPr>
            <w:tcW w:w="2943" w:type="dxa"/>
            <w:shd w:val="clear" w:color="auto" w:fill="auto"/>
          </w:tcPr>
          <w:p w:rsidR="005953DA" w:rsidRDefault="005953DA" w:rsidP="00EA52C9">
            <w:pPr>
              <w:tabs>
                <w:tab w:val="left" w:pos="851"/>
              </w:tabs>
            </w:pPr>
            <w:r>
              <w:t>Gospodarka wodno-ściekowa</w:t>
            </w:r>
          </w:p>
        </w:tc>
        <w:tc>
          <w:tcPr>
            <w:tcW w:w="1701" w:type="dxa"/>
            <w:shd w:val="clear" w:color="auto" w:fill="auto"/>
          </w:tcPr>
          <w:p w:rsidR="005953DA" w:rsidRDefault="005953DA" w:rsidP="00EA52C9">
            <w:pPr>
              <w:tabs>
                <w:tab w:val="left" w:pos="851"/>
              </w:tabs>
            </w:pPr>
            <w:r>
              <w:t>30 lat</w:t>
            </w:r>
          </w:p>
        </w:tc>
        <w:tc>
          <w:tcPr>
            <w:tcW w:w="1418" w:type="dxa"/>
            <w:shd w:val="clear" w:color="auto" w:fill="auto"/>
          </w:tcPr>
          <w:p w:rsidR="005953DA" w:rsidRDefault="005953DA" w:rsidP="00EA52C9">
            <w:pPr>
              <w:tabs>
                <w:tab w:val="left" w:pos="851"/>
              </w:tabs>
            </w:pPr>
            <w:r>
              <w:t>30 lat</w:t>
            </w:r>
          </w:p>
        </w:tc>
      </w:tr>
      <w:tr w:rsidR="005953DA" w:rsidTr="00EA52C9">
        <w:trPr>
          <w:jc w:val="center"/>
        </w:trPr>
        <w:tc>
          <w:tcPr>
            <w:tcW w:w="2943" w:type="dxa"/>
            <w:shd w:val="clear" w:color="auto" w:fill="auto"/>
          </w:tcPr>
          <w:p w:rsidR="005953DA" w:rsidRDefault="005953DA" w:rsidP="00EA52C9">
            <w:pPr>
              <w:tabs>
                <w:tab w:val="left" w:pos="851"/>
              </w:tabs>
            </w:pPr>
            <w:r>
              <w:t>Drogi</w:t>
            </w:r>
          </w:p>
        </w:tc>
        <w:tc>
          <w:tcPr>
            <w:tcW w:w="1701" w:type="dxa"/>
            <w:shd w:val="clear" w:color="auto" w:fill="auto"/>
          </w:tcPr>
          <w:p w:rsidR="005953DA" w:rsidRDefault="005953DA" w:rsidP="00EA52C9">
            <w:pPr>
              <w:tabs>
                <w:tab w:val="left" w:pos="851"/>
              </w:tabs>
            </w:pPr>
            <w:r>
              <w:t>25-30 lat</w:t>
            </w:r>
          </w:p>
        </w:tc>
        <w:tc>
          <w:tcPr>
            <w:tcW w:w="1418" w:type="dxa"/>
            <w:shd w:val="clear" w:color="auto" w:fill="auto"/>
          </w:tcPr>
          <w:p w:rsidR="005953DA" w:rsidRDefault="00501271" w:rsidP="00EA52C9">
            <w:pPr>
              <w:tabs>
                <w:tab w:val="left" w:pos="851"/>
              </w:tabs>
            </w:pPr>
            <w:r>
              <w:t xml:space="preserve">25 </w:t>
            </w:r>
            <w:r w:rsidR="005953DA">
              <w:t>lat</w:t>
            </w:r>
          </w:p>
        </w:tc>
      </w:tr>
      <w:tr w:rsidR="005953DA" w:rsidTr="00EA52C9">
        <w:trPr>
          <w:jc w:val="center"/>
        </w:trPr>
        <w:tc>
          <w:tcPr>
            <w:tcW w:w="2943" w:type="dxa"/>
            <w:shd w:val="clear" w:color="auto" w:fill="auto"/>
          </w:tcPr>
          <w:p w:rsidR="005953DA" w:rsidRDefault="005953DA" w:rsidP="00EA52C9">
            <w:pPr>
              <w:tabs>
                <w:tab w:val="left" w:pos="851"/>
              </w:tabs>
            </w:pPr>
            <w:r>
              <w:t>Gospodarka odpadami</w:t>
            </w:r>
          </w:p>
        </w:tc>
        <w:tc>
          <w:tcPr>
            <w:tcW w:w="1701" w:type="dxa"/>
            <w:shd w:val="clear" w:color="auto" w:fill="auto"/>
          </w:tcPr>
          <w:p w:rsidR="005953DA" w:rsidRDefault="005953DA" w:rsidP="00EA52C9">
            <w:pPr>
              <w:tabs>
                <w:tab w:val="left" w:pos="851"/>
              </w:tabs>
            </w:pPr>
            <w:r>
              <w:t>25-30 lat</w:t>
            </w:r>
          </w:p>
        </w:tc>
        <w:tc>
          <w:tcPr>
            <w:tcW w:w="1418" w:type="dxa"/>
            <w:shd w:val="clear" w:color="auto" w:fill="auto"/>
          </w:tcPr>
          <w:p w:rsidR="005953DA" w:rsidRDefault="005953DA" w:rsidP="00EA52C9">
            <w:pPr>
              <w:tabs>
                <w:tab w:val="left" w:pos="851"/>
              </w:tabs>
            </w:pPr>
            <w:r>
              <w:t>25 lat</w:t>
            </w:r>
          </w:p>
        </w:tc>
      </w:tr>
      <w:tr w:rsidR="005953DA" w:rsidTr="00EA52C9">
        <w:trPr>
          <w:jc w:val="center"/>
        </w:trPr>
        <w:tc>
          <w:tcPr>
            <w:tcW w:w="2943" w:type="dxa"/>
            <w:shd w:val="clear" w:color="auto" w:fill="auto"/>
          </w:tcPr>
          <w:p w:rsidR="005953DA" w:rsidRDefault="005953DA" w:rsidP="00EA52C9">
            <w:pPr>
              <w:tabs>
                <w:tab w:val="left" w:pos="851"/>
              </w:tabs>
            </w:pPr>
            <w:r>
              <w:t>Porty morskie i lotnicze</w:t>
            </w:r>
          </w:p>
        </w:tc>
        <w:tc>
          <w:tcPr>
            <w:tcW w:w="1701" w:type="dxa"/>
            <w:shd w:val="clear" w:color="auto" w:fill="auto"/>
          </w:tcPr>
          <w:p w:rsidR="005953DA" w:rsidRDefault="005953DA" w:rsidP="00EA52C9">
            <w:pPr>
              <w:tabs>
                <w:tab w:val="left" w:pos="851"/>
              </w:tabs>
            </w:pPr>
            <w:r>
              <w:t>25 lat</w:t>
            </w:r>
          </w:p>
        </w:tc>
        <w:tc>
          <w:tcPr>
            <w:tcW w:w="1418" w:type="dxa"/>
            <w:shd w:val="clear" w:color="auto" w:fill="auto"/>
          </w:tcPr>
          <w:p w:rsidR="005953DA" w:rsidRDefault="005953DA" w:rsidP="00EA52C9">
            <w:pPr>
              <w:tabs>
                <w:tab w:val="left" w:pos="851"/>
              </w:tabs>
            </w:pPr>
            <w:r>
              <w:t>25 lat</w:t>
            </w:r>
          </w:p>
        </w:tc>
      </w:tr>
      <w:tr w:rsidR="005953DA" w:rsidTr="00EA52C9">
        <w:trPr>
          <w:jc w:val="center"/>
        </w:trPr>
        <w:tc>
          <w:tcPr>
            <w:tcW w:w="2943" w:type="dxa"/>
            <w:shd w:val="clear" w:color="auto" w:fill="auto"/>
          </w:tcPr>
          <w:p w:rsidR="005953DA" w:rsidRDefault="005953DA" w:rsidP="00EA52C9">
            <w:pPr>
              <w:tabs>
                <w:tab w:val="left" w:pos="851"/>
              </w:tabs>
            </w:pPr>
            <w:r>
              <w:t>Transport miejski</w:t>
            </w:r>
          </w:p>
        </w:tc>
        <w:tc>
          <w:tcPr>
            <w:tcW w:w="1701" w:type="dxa"/>
            <w:shd w:val="clear" w:color="auto" w:fill="auto"/>
          </w:tcPr>
          <w:p w:rsidR="005953DA" w:rsidRDefault="0013038F" w:rsidP="00EA52C9">
            <w:pPr>
              <w:tabs>
                <w:tab w:val="left" w:pos="851"/>
              </w:tabs>
            </w:pPr>
            <w:r>
              <w:t>25-30 lat</w:t>
            </w:r>
          </w:p>
        </w:tc>
        <w:tc>
          <w:tcPr>
            <w:tcW w:w="1418" w:type="dxa"/>
            <w:shd w:val="clear" w:color="auto" w:fill="auto"/>
          </w:tcPr>
          <w:p w:rsidR="005953DA" w:rsidRDefault="0013038F" w:rsidP="00EA52C9">
            <w:pPr>
              <w:tabs>
                <w:tab w:val="left" w:pos="851"/>
              </w:tabs>
            </w:pPr>
            <w:r>
              <w:t>30 lat</w:t>
            </w:r>
            <w:r w:rsidR="009A6F2B">
              <w:rPr>
                <w:rStyle w:val="Odwoanieprzypisudolnego"/>
              </w:rPr>
              <w:footnoteReference w:id="6"/>
            </w:r>
          </w:p>
        </w:tc>
      </w:tr>
      <w:tr w:rsidR="005953DA" w:rsidTr="00EA52C9">
        <w:trPr>
          <w:jc w:val="center"/>
        </w:trPr>
        <w:tc>
          <w:tcPr>
            <w:tcW w:w="2943" w:type="dxa"/>
            <w:shd w:val="clear" w:color="auto" w:fill="auto"/>
          </w:tcPr>
          <w:p w:rsidR="005953DA" w:rsidRDefault="0013038F" w:rsidP="00EA52C9">
            <w:pPr>
              <w:tabs>
                <w:tab w:val="left" w:pos="851"/>
              </w:tabs>
            </w:pPr>
            <w:r>
              <w:t>Energetyka</w:t>
            </w:r>
          </w:p>
        </w:tc>
        <w:tc>
          <w:tcPr>
            <w:tcW w:w="1701" w:type="dxa"/>
            <w:shd w:val="clear" w:color="auto" w:fill="auto"/>
          </w:tcPr>
          <w:p w:rsidR="005953DA" w:rsidRDefault="0013038F" w:rsidP="00EA52C9">
            <w:pPr>
              <w:tabs>
                <w:tab w:val="left" w:pos="851"/>
              </w:tabs>
            </w:pPr>
            <w:r>
              <w:t>15-25 lat</w:t>
            </w:r>
          </w:p>
        </w:tc>
        <w:tc>
          <w:tcPr>
            <w:tcW w:w="1418" w:type="dxa"/>
            <w:shd w:val="clear" w:color="auto" w:fill="auto"/>
          </w:tcPr>
          <w:p w:rsidR="005953DA" w:rsidRDefault="0013038F" w:rsidP="00EA52C9">
            <w:pPr>
              <w:tabs>
                <w:tab w:val="left" w:pos="851"/>
              </w:tabs>
            </w:pPr>
            <w:r>
              <w:t>25 lat</w:t>
            </w:r>
          </w:p>
        </w:tc>
      </w:tr>
      <w:tr w:rsidR="005953DA" w:rsidTr="00EA52C9">
        <w:trPr>
          <w:jc w:val="center"/>
        </w:trPr>
        <w:tc>
          <w:tcPr>
            <w:tcW w:w="2943" w:type="dxa"/>
            <w:shd w:val="clear" w:color="auto" w:fill="auto"/>
          </w:tcPr>
          <w:p w:rsidR="005953DA" w:rsidRDefault="0013038F" w:rsidP="00EA52C9">
            <w:pPr>
              <w:tabs>
                <w:tab w:val="left" w:pos="851"/>
              </w:tabs>
            </w:pPr>
            <w:r>
              <w:t>Badania i innowacyjność</w:t>
            </w:r>
          </w:p>
        </w:tc>
        <w:tc>
          <w:tcPr>
            <w:tcW w:w="1701" w:type="dxa"/>
            <w:shd w:val="clear" w:color="auto" w:fill="auto"/>
          </w:tcPr>
          <w:p w:rsidR="005953DA" w:rsidRDefault="0013038F" w:rsidP="00EA52C9">
            <w:pPr>
              <w:tabs>
                <w:tab w:val="left" w:pos="851"/>
              </w:tabs>
            </w:pPr>
            <w:r>
              <w:t>15-25 lat</w:t>
            </w:r>
          </w:p>
        </w:tc>
        <w:tc>
          <w:tcPr>
            <w:tcW w:w="1418" w:type="dxa"/>
            <w:shd w:val="clear" w:color="auto" w:fill="auto"/>
          </w:tcPr>
          <w:p w:rsidR="005953DA" w:rsidRDefault="0013038F" w:rsidP="00EA52C9">
            <w:pPr>
              <w:tabs>
                <w:tab w:val="left" w:pos="851"/>
              </w:tabs>
            </w:pPr>
            <w:r>
              <w:t>15 lat</w:t>
            </w:r>
          </w:p>
        </w:tc>
      </w:tr>
      <w:tr w:rsidR="005953DA" w:rsidTr="00EA52C9">
        <w:trPr>
          <w:jc w:val="center"/>
        </w:trPr>
        <w:tc>
          <w:tcPr>
            <w:tcW w:w="2943" w:type="dxa"/>
            <w:shd w:val="clear" w:color="auto" w:fill="auto"/>
          </w:tcPr>
          <w:p w:rsidR="005953DA" w:rsidRDefault="0013038F" w:rsidP="00EA52C9">
            <w:pPr>
              <w:tabs>
                <w:tab w:val="left" w:pos="851"/>
              </w:tabs>
            </w:pPr>
            <w:r>
              <w:t>Infrastruktura biznesowa</w:t>
            </w:r>
          </w:p>
        </w:tc>
        <w:tc>
          <w:tcPr>
            <w:tcW w:w="1701" w:type="dxa"/>
            <w:shd w:val="clear" w:color="auto" w:fill="auto"/>
          </w:tcPr>
          <w:p w:rsidR="005953DA" w:rsidRDefault="0013038F" w:rsidP="00EA52C9">
            <w:pPr>
              <w:tabs>
                <w:tab w:val="left" w:pos="851"/>
              </w:tabs>
            </w:pPr>
            <w:r>
              <w:t>10-15 lat</w:t>
            </w:r>
          </w:p>
        </w:tc>
        <w:tc>
          <w:tcPr>
            <w:tcW w:w="1418" w:type="dxa"/>
            <w:shd w:val="clear" w:color="auto" w:fill="auto"/>
          </w:tcPr>
          <w:p w:rsidR="005953DA" w:rsidRDefault="0013038F" w:rsidP="00EA52C9">
            <w:pPr>
              <w:tabs>
                <w:tab w:val="left" w:pos="851"/>
              </w:tabs>
            </w:pPr>
            <w:r>
              <w:t>15 lat</w:t>
            </w:r>
          </w:p>
        </w:tc>
      </w:tr>
      <w:tr w:rsidR="005953DA" w:rsidTr="00EA52C9">
        <w:trPr>
          <w:jc w:val="center"/>
        </w:trPr>
        <w:tc>
          <w:tcPr>
            <w:tcW w:w="2943" w:type="dxa"/>
            <w:shd w:val="clear" w:color="auto" w:fill="auto"/>
          </w:tcPr>
          <w:p w:rsidR="005953DA" w:rsidRDefault="0013038F" w:rsidP="00EA52C9">
            <w:pPr>
              <w:tabs>
                <w:tab w:val="left" w:pos="851"/>
              </w:tabs>
            </w:pPr>
            <w:r>
              <w:t>Pozostałe</w:t>
            </w:r>
          </w:p>
        </w:tc>
        <w:tc>
          <w:tcPr>
            <w:tcW w:w="1701" w:type="dxa"/>
            <w:shd w:val="clear" w:color="auto" w:fill="auto"/>
          </w:tcPr>
          <w:p w:rsidR="005953DA" w:rsidRDefault="0013038F" w:rsidP="00EA52C9">
            <w:pPr>
              <w:tabs>
                <w:tab w:val="left" w:pos="851"/>
              </w:tabs>
            </w:pPr>
            <w:r>
              <w:t>15 lat</w:t>
            </w:r>
          </w:p>
        </w:tc>
        <w:tc>
          <w:tcPr>
            <w:tcW w:w="1418" w:type="dxa"/>
            <w:shd w:val="clear" w:color="auto" w:fill="auto"/>
          </w:tcPr>
          <w:p w:rsidR="005953DA" w:rsidRDefault="0013038F" w:rsidP="00EA52C9">
            <w:pPr>
              <w:tabs>
                <w:tab w:val="left" w:pos="851"/>
              </w:tabs>
            </w:pPr>
            <w:r>
              <w:t>15 lat</w:t>
            </w:r>
          </w:p>
        </w:tc>
      </w:tr>
    </w:tbl>
    <w:p w:rsidR="002B2C54" w:rsidRDefault="002B2C54" w:rsidP="00554BEE"/>
    <w:p w:rsidR="002B2C54" w:rsidRPr="006C31B0" w:rsidRDefault="002B2C54" w:rsidP="007003D4">
      <w:pPr>
        <w:pStyle w:val="Nagwek2"/>
      </w:pPr>
      <w:bookmarkStart w:id="1339" w:name="_Toc449952819"/>
      <w:r w:rsidRPr="006C31B0">
        <w:lastRenderedPageBreak/>
        <w:t>Identyfikacja projektu w kontekście generowania przez niego dochodu</w:t>
      </w:r>
      <w:bookmarkEnd w:id="1339"/>
    </w:p>
    <w:p w:rsidR="002B2C54" w:rsidRPr="002B20F9" w:rsidRDefault="002B2C54" w:rsidP="002B20F9">
      <w:pPr>
        <w:pStyle w:val="Akapitzlist"/>
        <w:rPr>
          <w:rFonts w:ascii="Verdana" w:hAnsi="Verdana"/>
          <w:sz w:val="18"/>
          <w:szCs w:val="18"/>
        </w:rPr>
      </w:pPr>
      <w:r w:rsidRPr="002B20F9">
        <w:rPr>
          <w:rFonts w:ascii="Verdana" w:hAnsi="Verdana"/>
          <w:sz w:val="18"/>
          <w:szCs w:val="18"/>
        </w:rPr>
        <w:t>Rozpoczynając analizę, należy w pierwszej kolejności odnieść się do tego czy można zidentyfikować dochody w projekcie po jego zakończeniu.</w:t>
      </w:r>
    </w:p>
    <w:p w:rsidR="002B2C54" w:rsidRPr="002B20F9" w:rsidRDefault="002B2C54" w:rsidP="002B2C54">
      <w:pPr>
        <w:pStyle w:val="Akapitzlist"/>
        <w:rPr>
          <w:rFonts w:ascii="Verdana" w:hAnsi="Verdana"/>
          <w:sz w:val="18"/>
          <w:szCs w:val="18"/>
        </w:rPr>
      </w:pPr>
      <w:r w:rsidRPr="002B20F9">
        <w:rPr>
          <w:rFonts w:ascii="Verdana" w:hAnsi="Verdana"/>
          <w:sz w:val="18"/>
          <w:szCs w:val="18"/>
        </w:rPr>
        <w:t xml:space="preserve">Gdy projektodawca nie jest w stanie obiektywnie określić przychodów; projekty te należy zatem traktować jako projekty potencjalnie generujące dochód, w związku z czym muszą one zostać objęte monitorowaniem generowanego dochodu; główną przyczyną uniemożliwiającą określenie przychodu na etapie wniosku o dofinansowanie (ex </w:t>
      </w:r>
      <w:proofErr w:type="spellStart"/>
      <w:r w:rsidRPr="002B20F9">
        <w:rPr>
          <w:rFonts w:ascii="Verdana" w:hAnsi="Verdana"/>
          <w:sz w:val="18"/>
          <w:szCs w:val="18"/>
        </w:rPr>
        <w:t>ante</w:t>
      </w:r>
      <w:proofErr w:type="spellEnd"/>
      <w:r w:rsidRPr="002B20F9">
        <w:rPr>
          <w:rFonts w:ascii="Verdana" w:hAnsi="Verdana"/>
          <w:sz w:val="18"/>
          <w:szCs w:val="18"/>
        </w:rPr>
        <w:t>) jest najczęściej innowacyjny charakter realizowanego projektu, pociągający za sobą brak danych bądź wcześniejszego doświadczenia z projektów podobnego rodzaju, które pozwoliłyby na wiarygodne oszacowanie popytu na dobra i usługi dostarczane przez projekt (popyt w tym przypadku generowany jest przez samą innowację); dla tej kategorii projektów generujących dochód, dofinansowanie ze środków UE ustalane jest przy zastosowaniu poziomu dofinansowania określonego dla danego Działania z zastrzeżeniem, że dochód wygenerowany w okresie trzech lat od zakończenia operacji lub do terminu na złożenie dokumentów dotyczących zamknięcia programu określonego w przepisach dotyczących poszczególnych funduszy, w zależności od tego, który z terminów nastąpi wcześniej, podlega zwrotowi przez beneficjenta oraz jest odliczany od wydatków deklarowanych Komisji; do kategorii tej nie zalicza się projektów z sektorów lub podsektorów, dla których określone zostały zryczałtowane procentowe stawki dochodów,</w:t>
      </w:r>
    </w:p>
    <w:p w:rsidR="002B2C54" w:rsidRPr="002B20F9" w:rsidRDefault="002B2C54" w:rsidP="002B2C54">
      <w:pPr>
        <w:pStyle w:val="Akapitzlist"/>
        <w:rPr>
          <w:rFonts w:ascii="Verdana" w:hAnsi="Verdana"/>
          <w:sz w:val="18"/>
          <w:szCs w:val="18"/>
        </w:rPr>
      </w:pPr>
      <w:r w:rsidRPr="002B20F9">
        <w:rPr>
          <w:rFonts w:ascii="Verdana" w:hAnsi="Verdana"/>
          <w:sz w:val="18"/>
          <w:szCs w:val="18"/>
        </w:rPr>
        <w:t xml:space="preserve">Gdy istnieją wystarczające dane oraz doświadczenie wynikające z realizacji podobnych inwestycji, umożliwiające oszacowanie dwóch głównych czynników mających wpływ na wysokość przychodu generowanego przez te projekty, tzn. wielkości popytu na dobra lub usługi dostarczane przez projekt oraz stosowanych za ich udostępnienie taryf; wysokość dofinansowania dla projektów tego typu ustalana jest przy zastosowaniu metody luki w finansowaniu lub metody zryczałtowanych stawek procentowych dochodów. </w:t>
      </w:r>
    </w:p>
    <w:p w:rsidR="002B2C54" w:rsidRPr="006C31B0" w:rsidRDefault="002B2C54" w:rsidP="002B2C54">
      <w:pPr>
        <w:pStyle w:val="Akapitzlist"/>
      </w:pPr>
    </w:p>
    <w:p w:rsidR="002B2C54" w:rsidRPr="006C31B0" w:rsidRDefault="002B2C54" w:rsidP="002B2C54">
      <w:r w:rsidRPr="006C31B0">
        <w:t xml:space="preserve">Projekty generujące dochód po ich zakończeniu stanowią projekty, które generują dochód w fazie operacyjnej – po zamknięciu fazy inwestycyjnej. </w:t>
      </w:r>
    </w:p>
    <w:p w:rsidR="002B2C54" w:rsidRPr="006C31B0" w:rsidRDefault="002B2C54" w:rsidP="002B2C54">
      <w:r w:rsidRPr="006C31B0">
        <w:t>Do tej kategorii nie zalicza się jednak:</w:t>
      </w:r>
    </w:p>
    <w:p w:rsidR="002B2C54" w:rsidRPr="006C31B0" w:rsidRDefault="002B2C54" w:rsidP="00A1357C">
      <w:pPr>
        <w:numPr>
          <w:ilvl w:val="0"/>
          <w:numId w:val="50"/>
        </w:numPr>
      </w:pPr>
      <w:r w:rsidRPr="006C31B0">
        <w:t xml:space="preserve">projektów, których całkowity koszt </w:t>
      </w:r>
      <w:proofErr w:type="spellStart"/>
      <w:r w:rsidRPr="006C31B0">
        <w:t>kwalifikowalny</w:t>
      </w:r>
      <w:proofErr w:type="spellEnd"/>
      <w:r w:rsidRPr="006C31B0">
        <w:t xml:space="preserve"> nie przekracza 1 000 </w:t>
      </w:r>
      <w:proofErr w:type="spellStart"/>
      <w:r w:rsidRPr="006C31B0">
        <w:t>000</w:t>
      </w:r>
      <w:proofErr w:type="spellEnd"/>
      <w:r w:rsidRPr="006C31B0">
        <w:t xml:space="preserve"> EUR;</w:t>
      </w:r>
    </w:p>
    <w:p w:rsidR="002B2C54" w:rsidRPr="006C31B0" w:rsidRDefault="002B2C54" w:rsidP="00A1357C">
      <w:pPr>
        <w:numPr>
          <w:ilvl w:val="0"/>
          <w:numId w:val="50"/>
        </w:numPr>
      </w:pPr>
      <w:r w:rsidRPr="006C31B0">
        <w:t>projektów, dla których wydatki publiczne przyjmują postać kwot ryczałtowych lub standardowych stawek jednostkowych;</w:t>
      </w:r>
    </w:p>
    <w:p w:rsidR="002B2C54" w:rsidRPr="006C31B0" w:rsidRDefault="002B2C54" w:rsidP="00A1357C">
      <w:pPr>
        <w:numPr>
          <w:ilvl w:val="0"/>
          <w:numId w:val="50"/>
        </w:numPr>
      </w:pPr>
      <w:r w:rsidRPr="006C31B0">
        <w:t>projektów, dla których wsparcie w ramach programu stanowi:</w:t>
      </w:r>
    </w:p>
    <w:p w:rsidR="002B2C54" w:rsidRPr="006C31B0" w:rsidRDefault="002B2C54" w:rsidP="00A1357C">
      <w:pPr>
        <w:numPr>
          <w:ilvl w:val="1"/>
          <w:numId w:val="50"/>
        </w:numPr>
      </w:pPr>
      <w:r w:rsidRPr="006C31B0">
        <w:t xml:space="preserve">pomoc de </w:t>
      </w:r>
      <w:proofErr w:type="spellStart"/>
      <w:r w:rsidRPr="006C31B0">
        <w:t>minimis</w:t>
      </w:r>
      <w:proofErr w:type="spellEnd"/>
      <w:r w:rsidRPr="006C31B0">
        <w:t>;</w:t>
      </w:r>
    </w:p>
    <w:p w:rsidR="002B2C54" w:rsidRPr="006C31B0" w:rsidRDefault="002B2C54" w:rsidP="00A1357C">
      <w:pPr>
        <w:numPr>
          <w:ilvl w:val="1"/>
          <w:numId w:val="50"/>
        </w:numPr>
      </w:pPr>
      <w:r w:rsidRPr="006C31B0">
        <w:t>zgodną z rynkiem wewnętrznym pomoc państwa dla MSP, gdy stosuje się limit w zakresie dopuszczalnej intensywności lub kwoty pomocy państwa;</w:t>
      </w:r>
    </w:p>
    <w:p w:rsidR="002B2C54" w:rsidRPr="006C31B0" w:rsidRDefault="002B2C54" w:rsidP="00A1357C">
      <w:pPr>
        <w:numPr>
          <w:ilvl w:val="1"/>
          <w:numId w:val="50"/>
        </w:numPr>
      </w:pPr>
      <w:r w:rsidRPr="006C31B0">
        <w:t>zgodną z rynkiem wewnętrznym pomoc państwa, gdy przeprowadzono indywidualną weryfikację potrzeb w zakresie finansowania zgodnie z mającymi zastosowanie przepisami dotyczącymi pomocy państwa.</w:t>
      </w:r>
    </w:p>
    <w:p w:rsidR="002B2C54" w:rsidRPr="006C31B0" w:rsidRDefault="002B2C54" w:rsidP="002B2C54">
      <w:r w:rsidRPr="006C31B0">
        <w:t xml:space="preserve">Dochód: w rozumieniu art. 61 ust. 1 rozporządzenia nr 1303/2013 są nim wpływy środków pieniężnych z bezpośrednich wpłat dokonywanych przez użytkowników za towary lub usługi zapewniane przez dany projekt (np. opłaty ponoszone bezpośrednio przez użytkowników za użytkowanie infrastruktury, sprzedaż lub dzierżawę gruntu lub budynków lub opłaty za usługi), pomniejszone o wszelkie koszty operacyjne i koszty odtworzenia wyposażenia krótkotrwałego (nakłady odtworzeniowe) poniesione w okresie odniesienia. Zalicza się do niego także oszczędności kosztów działalności (operacyjnych) osiągnięte w wyniku realizacji projektów (np. </w:t>
      </w:r>
      <w:proofErr w:type="spellStart"/>
      <w:r w:rsidRPr="006C31B0">
        <w:t>termomodernizacyjnych</w:t>
      </w:r>
      <w:proofErr w:type="spellEnd"/>
      <w:r w:rsidRPr="006C31B0">
        <w:t>), chyba że są skompensowane równoważnym zmniejszeniem dotacji na działalność.</w:t>
      </w:r>
    </w:p>
    <w:p w:rsidR="002B2C54" w:rsidRPr="006C31B0" w:rsidRDefault="002B2C54" w:rsidP="002B2C54">
      <w:r w:rsidRPr="006C31B0">
        <w:lastRenderedPageBreak/>
        <w:t>Z punktu widzenia osoby sporządzającej studium wykonalności maksymalny poziom dofinansowania projektu może być ustalany przy pomocy jednej z trzech metod:</w:t>
      </w:r>
    </w:p>
    <w:p w:rsidR="002B2C54" w:rsidRPr="006C31B0" w:rsidRDefault="002B2C54" w:rsidP="002B2C54">
      <w:r w:rsidRPr="006C31B0">
        <w:t>1) poprzez zastosowanie metody luki w finansowaniu,</w:t>
      </w:r>
    </w:p>
    <w:p w:rsidR="002B2C54" w:rsidRPr="006C31B0" w:rsidRDefault="002B2C54" w:rsidP="002B2C54">
      <w:r w:rsidRPr="006C31B0">
        <w:t>2) poprzez zastosowanie zryczałtowanej stawki procentowej dochodów w trybie samodzielnego jej stosowania przez wnioskodawcę,</w:t>
      </w:r>
    </w:p>
    <w:p w:rsidR="002B2C54" w:rsidRPr="006C31B0" w:rsidRDefault="002B2C54" w:rsidP="002B2C54">
      <w:r w:rsidRPr="006C31B0">
        <w:t xml:space="preserve">3) poprzez obliczenie dofinansowania jako iloczynu kosztów </w:t>
      </w:r>
      <w:proofErr w:type="spellStart"/>
      <w:r w:rsidRPr="006C31B0">
        <w:t>kwalifikowalnych</w:t>
      </w:r>
      <w:proofErr w:type="spellEnd"/>
      <w:r w:rsidRPr="006C31B0">
        <w:t xml:space="preserve"> projektu oraz </w:t>
      </w:r>
      <w:r w:rsidR="00ED6F92" w:rsidRPr="006C31B0">
        <w:t>dowolnego</w:t>
      </w:r>
      <w:r w:rsidRPr="006C31B0">
        <w:t xml:space="preserve"> poziomu dofinansowania </w:t>
      </w:r>
      <w:r w:rsidR="00ED6F92" w:rsidRPr="006C31B0">
        <w:t xml:space="preserve">nieprzekraczającego maksymalnego poziomu </w:t>
      </w:r>
      <w:r w:rsidRPr="006C31B0">
        <w:t>określonego dla danego działania w SOOP</w:t>
      </w:r>
    </w:p>
    <w:p w:rsidR="002B2C54" w:rsidRPr="008A76DE" w:rsidRDefault="002B2C54" w:rsidP="002B2C54">
      <w:r w:rsidRPr="006C31B0">
        <w:t>Wybór i zastosowanie odpowiedniej metody ma gwarantować z jednej strony, iż projekt będzie posiadał wystarczające zasoby finansowe na realizację, z drugiej zaś pozwolić uniknąć przyznania nienależnych korzyści odbiorcy</w:t>
      </w:r>
    </w:p>
    <w:p w:rsidR="00554BEE" w:rsidRPr="00C73980" w:rsidRDefault="00554BEE" w:rsidP="00554BEE">
      <w:pPr>
        <w:rPr>
          <w:sz w:val="2"/>
          <w:szCs w:val="8"/>
        </w:rPr>
      </w:pPr>
    </w:p>
    <w:p w:rsidR="002B2C54" w:rsidRDefault="002B2C54" w:rsidP="00653BA5">
      <w:pPr>
        <w:pStyle w:val="Nagwek2"/>
      </w:pPr>
      <w:bookmarkStart w:id="1340" w:name="_Toc427159475"/>
      <w:bookmarkStart w:id="1341" w:name="_Toc427161230"/>
      <w:bookmarkStart w:id="1342" w:name="_Toc427162985"/>
      <w:bookmarkStart w:id="1343" w:name="_Toc427242927"/>
      <w:bookmarkStart w:id="1344" w:name="_Toc427244687"/>
      <w:bookmarkStart w:id="1345" w:name="_Toc427246446"/>
      <w:bookmarkStart w:id="1346" w:name="_Toc427248211"/>
      <w:bookmarkStart w:id="1347" w:name="_Toc427332881"/>
      <w:bookmarkStart w:id="1348" w:name="_Toc427333576"/>
      <w:bookmarkStart w:id="1349" w:name="_Toc427159476"/>
      <w:bookmarkStart w:id="1350" w:name="_Toc427161231"/>
      <w:bookmarkStart w:id="1351" w:name="_Toc427162986"/>
      <w:bookmarkStart w:id="1352" w:name="_Toc427242928"/>
      <w:bookmarkStart w:id="1353" w:name="_Toc427244688"/>
      <w:bookmarkStart w:id="1354" w:name="_Toc427246447"/>
      <w:bookmarkStart w:id="1355" w:name="_Toc427248212"/>
      <w:bookmarkStart w:id="1356" w:name="_Toc427332882"/>
      <w:bookmarkStart w:id="1357" w:name="_Toc427333577"/>
      <w:bookmarkStart w:id="1358" w:name="_Toc427159477"/>
      <w:bookmarkStart w:id="1359" w:name="_Toc427161232"/>
      <w:bookmarkStart w:id="1360" w:name="_Toc427162987"/>
      <w:bookmarkStart w:id="1361" w:name="_Toc427242929"/>
      <w:bookmarkStart w:id="1362" w:name="_Toc427244689"/>
      <w:bookmarkStart w:id="1363" w:name="_Toc427246448"/>
      <w:bookmarkStart w:id="1364" w:name="_Toc427248213"/>
      <w:bookmarkStart w:id="1365" w:name="_Toc427332883"/>
      <w:bookmarkStart w:id="1366" w:name="_Toc427333578"/>
      <w:bookmarkStart w:id="1367" w:name="_Toc427159479"/>
      <w:bookmarkStart w:id="1368" w:name="_Toc427161234"/>
      <w:bookmarkStart w:id="1369" w:name="_Toc427162989"/>
      <w:bookmarkStart w:id="1370" w:name="_Toc427242931"/>
      <w:bookmarkStart w:id="1371" w:name="_Toc427244691"/>
      <w:bookmarkStart w:id="1372" w:name="_Toc427246450"/>
      <w:bookmarkStart w:id="1373" w:name="_Toc427248215"/>
      <w:bookmarkStart w:id="1374" w:name="_Toc427332885"/>
      <w:bookmarkStart w:id="1375" w:name="_Toc427333580"/>
      <w:bookmarkStart w:id="1376" w:name="_Toc427159485"/>
      <w:bookmarkStart w:id="1377" w:name="_Toc427161240"/>
      <w:bookmarkStart w:id="1378" w:name="_Toc427162995"/>
      <w:bookmarkStart w:id="1379" w:name="_Toc427242937"/>
      <w:bookmarkStart w:id="1380" w:name="_Toc427244697"/>
      <w:bookmarkStart w:id="1381" w:name="_Toc427246456"/>
      <w:bookmarkStart w:id="1382" w:name="_Toc427248221"/>
      <w:bookmarkStart w:id="1383" w:name="_Toc427332891"/>
      <w:bookmarkStart w:id="1384" w:name="_Toc427333586"/>
      <w:bookmarkStart w:id="1385" w:name="_Toc427159492"/>
      <w:bookmarkStart w:id="1386" w:name="_Toc427161247"/>
      <w:bookmarkStart w:id="1387" w:name="_Toc427163002"/>
      <w:bookmarkStart w:id="1388" w:name="_Toc427242944"/>
      <w:bookmarkStart w:id="1389" w:name="_Toc427244704"/>
      <w:bookmarkStart w:id="1390" w:name="_Toc427246463"/>
      <w:bookmarkStart w:id="1391" w:name="_Toc427248228"/>
      <w:bookmarkStart w:id="1392" w:name="_Toc427332898"/>
      <w:bookmarkStart w:id="1393" w:name="_Toc427333593"/>
      <w:bookmarkStart w:id="1394" w:name="_Toc427159499"/>
      <w:bookmarkStart w:id="1395" w:name="_Toc427161254"/>
      <w:bookmarkStart w:id="1396" w:name="_Toc427163009"/>
      <w:bookmarkStart w:id="1397" w:name="_Toc427242951"/>
      <w:bookmarkStart w:id="1398" w:name="_Toc427244711"/>
      <w:bookmarkStart w:id="1399" w:name="_Toc427246470"/>
      <w:bookmarkStart w:id="1400" w:name="_Toc427248235"/>
      <w:bookmarkStart w:id="1401" w:name="_Toc427332905"/>
      <w:bookmarkStart w:id="1402" w:name="_Toc427333600"/>
      <w:bookmarkStart w:id="1403" w:name="_Toc427159502"/>
      <w:bookmarkStart w:id="1404" w:name="_Toc427161257"/>
      <w:bookmarkStart w:id="1405" w:name="_Toc427163012"/>
      <w:bookmarkStart w:id="1406" w:name="_Toc427242954"/>
      <w:bookmarkStart w:id="1407" w:name="_Toc427244714"/>
      <w:bookmarkStart w:id="1408" w:name="_Toc427246473"/>
      <w:bookmarkStart w:id="1409" w:name="_Toc427248238"/>
      <w:bookmarkStart w:id="1410" w:name="_Toc427332908"/>
      <w:bookmarkStart w:id="1411" w:name="_Toc427333603"/>
      <w:bookmarkStart w:id="1412" w:name="_Toc427159504"/>
      <w:bookmarkStart w:id="1413" w:name="_Toc427161259"/>
      <w:bookmarkStart w:id="1414" w:name="_Toc427163014"/>
      <w:bookmarkStart w:id="1415" w:name="_Toc427242956"/>
      <w:bookmarkStart w:id="1416" w:name="_Toc427244716"/>
      <w:bookmarkStart w:id="1417" w:name="_Toc427246475"/>
      <w:bookmarkStart w:id="1418" w:name="_Toc427248240"/>
      <w:bookmarkStart w:id="1419" w:name="_Toc427332910"/>
      <w:bookmarkStart w:id="1420" w:name="_Toc427333605"/>
      <w:bookmarkStart w:id="1421" w:name="_Toc427159506"/>
      <w:bookmarkStart w:id="1422" w:name="_Toc427161261"/>
      <w:bookmarkStart w:id="1423" w:name="_Toc427163016"/>
      <w:bookmarkStart w:id="1424" w:name="_Toc427242958"/>
      <w:bookmarkStart w:id="1425" w:name="_Toc427244718"/>
      <w:bookmarkStart w:id="1426" w:name="_Toc427246477"/>
      <w:bookmarkStart w:id="1427" w:name="_Toc427248242"/>
      <w:bookmarkStart w:id="1428" w:name="_Toc427332912"/>
      <w:bookmarkStart w:id="1429" w:name="_Toc427333607"/>
      <w:bookmarkStart w:id="1430" w:name="_Toc427159507"/>
      <w:bookmarkStart w:id="1431" w:name="_Toc427161262"/>
      <w:bookmarkStart w:id="1432" w:name="_Toc427163017"/>
      <w:bookmarkStart w:id="1433" w:name="_Toc427242959"/>
      <w:bookmarkStart w:id="1434" w:name="_Toc427244719"/>
      <w:bookmarkStart w:id="1435" w:name="_Toc427246478"/>
      <w:bookmarkStart w:id="1436" w:name="_Toc427248243"/>
      <w:bookmarkStart w:id="1437" w:name="_Toc427332913"/>
      <w:bookmarkStart w:id="1438" w:name="_Toc427333608"/>
      <w:bookmarkStart w:id="1439" w:name="_Toc427159508"/>
      <w:bookmarkStart w:id="1440" w:name="_Toc427161263"/>
      <w:bookmarkStart w:id="1441" w:name="_Toc427163018"/>
      <w:bookmarkStart w:id="1442" w:name="_Toc427242960"/>
      <w:bookmarkStart w:id="1443" w:name="_Toc427244720"/>
      <w:bookmarkStart w:id="1444" w:name="_Toc427246479"/>
      <w:bookmarkStart w:id="1445" w:name="_Toc427248244"/>
      <w:bookmarkStart w:id="1446" w:name="_Toc427332914"/>
      <w:bookmarkStart w:id="1447" w:name="_Toc427333609"/>
      <w:bookmarkStart w:id="1448" w:name="_Toc427159509"/>
      <w:bookmarkStart w:id="1449" w:name="_Toc427161264"/>
      <w:bookmarkStart w:id="1450" w:name="_Toc427163019"/>
      <w:bookmarkStart w:id="1451" w:name="_Toc427242961"/>
      <w:bookmarkStart w:id="1452" w:name="_Toc427244721"/>
      <w:bookmarkStart w:id="1453" w:name="_Toc427246480"/>
      <w:bookmarkStart w:id="1454" w:name="_Toc427248245"/>
      <w:bookmarkStart w:id="1455" w:name="_Toc427332915"/>
      <w:bookmarkStart w:id="1456" w:name="_Toc427333610"/>
      <w:bookmarkStart w:id="1457" w:name="_Toc427159510"/>
      <w:bookmarkStart w:id="1458" w:name="_Toc427161265"/>
      <w:bookmarkStart w:id="1459" w:name="_Toc427163020"/>
      <w:bookmarkStart w:id="1460" w:name="_Toc427242962"/>
      <w:bookmarkStart w:id="1461" w:name="_Toc427244722"/>
      <w:bookmarkStart w:id="1462" w:name="_Toc427246481"/>
      <w:bookmarkStart w:id="1463" w:name="_Toc427248246"/>
      <w:bookmarkStart w:id="1464" w:name="_Toc427332916"/>
      <w:bookmarkStart w:id="1465" w:name="_Toc427333611"/>
      <w:bookmarkStart w:id="1466" w:name="_Toc427159514"/>
      <w:bookmarkStart w:id="1467" w:name="_Toc427161269"/>
      <w:bookmarkStart w:id="1468" w:name="_Toc427163024"/>
      <w:bookmarkStart w:id="1469" w:name="_Toc427242966"/>
      <w:bookmarkStart w:id="1470" w:name="_Toc427244726"/>
      <w:bookmarkStart w:id="1471" w:name="_Toc427246485"/>
      <w:bookmarkStart w:id="1472" w:name="_Toc427248250"/>
      <w:bookmarkStart w:id="1473" w:name="_Toc427332920"/>
      <w:bookmarkStart w:id="1474" w:name="_Toc427333615"/>
      <w:bookmarkStart w:id="1475" w:name="_Toc449952820"/>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r>
        <w:t>Przychody ze sprzedaży – kalkulacja przychodów</w:t>
      </w:r>
      <w:bookmarkEnd w:id="1475"/>
    </w:p>
    <w:p w:rsidR="00F73C16" w:rsidRPr="00617741" w:rsidRDefault="00F73C16" w:rsidP="002B20F9">
      <w:pPr>
        <w:autoSpaceDE w:val="0"/>
        <w:autoSpaceDN w:val="0"/>
        <w:adjustRightInd w:val="0"/>
        <w:spacing w:before="0"/>
        <w:rPr>
          <w:rFonts w:cs="Arial"/>
          <w:szCs w:val="18"/>
        </w:rPr>
      </w:pPr>
      <w:r w:rsidRPr="00617741">
        <w:rPr>
          <w:rFonts w:cs="Arial"/>
          <w:color w:val="000000"/>
          <w:szCs w:val="18"/>
        </w:rPr>
        <w:t xml:space="preserve">W przypadku projektów generujących dochód, dla których istnieje możliwość obiektywnego określenia przychodu z wyprzedzeniem, wysokość taryf ustalających ceny za towary lub </w:t>
      </w:r>
      <w:r w:rsidRPr="00617741">
        <w:rPr>
          <w:rFonts w:cs="Arial"/>
          <w:szCs w:val="18"/>
        </w:rPr>
        <w:t xml:space="preserve">usługi zapewniane przez dany projekt jest, obok popytu, głównym czynnikiem pozwalającym określić poziom przychodów, jakie będą generowane w fazie operacyjnej projektu. </w:t>
      </w:r>
    </w:p>
    <w:p w:rsidR="00F73C16" w:rsidRPr="00617741" w:rsidRDefault="00F73C16" w:rsidP="00FC4BE5">
      <w:pPr>
        <w:autoSpaceDE w:val="0"/>
        <w:autoSpaceDN w:val="0"/>
        <w:adjustRightInd w:val="0"/>
        <w:spacing w:before="0"/>
        <w:rPr>
          <w:rFonts w:cs="Arial"/>
          <w:szCs w:val="18"/>
        </w:rPr>
      </w:pPr>
      <w:r w:rsidRPr="00617741">
        <w:rPr>
          <w:rFonts w:cs="Arial"/>
          <w:szCs w:val="18"/>
        </w:rPr>
        <w:t>W odniesieniu do projektów dotyczących określonych sektorów (</w:t>
      </w:r>
      <w:r w:rsidRPr="00617741">
        <w:rPr>
          <w:rFonts w:cs="Arial"/>
          <w:i/>
          <w:color w:val="000000"/>
          <w:szCs w:val="18"/>
        </w:rPr>
        <w:t>Sektorów, w których realizowane są projekty mające na celu realizację usług ogólnego interesu gospodarczego – usług, które nie byłyby świadczone na rynku (lub byłyby świadczone na innych warunkach, jeżeli chodzi o jakość, bezpieczeństwo, przystępność cenową, równe traktowanie czy powszechny dostęp) bez interwencji publicznej</w:t>
      </w:r>
      <w:r w:rsidRPr="00617741">
        <w:rPr>
          <w:rFonts w:cs="Arial"/>
          <w:color w:val="000000"/>
          <w:szCs w:val="18"/>
        </w:rPr>
        <w:t>)</w:t>
      </w:r>
      <w:r w:rsidRPr="00617741">
        <w:rPr>
          <w:rFonts w:cs="Arial"/>
          <w:szCs w:val="18"/>
        </w:rPr>
        <w:t xml:space="preserve">, taryfę opłat dokonywanych przez użytkowników należy ustalić zgodnie z </w:t>
      </w:r>
      <w:r w:rsidRPr="00617741">
        <w:rPr>
          <w:rFonts w:cs="Arial"/>
          <w:b/>
          <w:bCs/>
          <w:szCs w:val="18"/>
        </w:rPr>
        <w:t xml:space="preserve">zasadą „zanieczyszczający płaci” </w:t>
      </w:r>
      <w:r w:rsidRPr="00617741">
        <w:rPr>
          <w:rFonts w:cs="Arial"/>
          <w:szCs w:val="18"/>
        </w:rPr>
        <w:t xml:space="preserve">oraz </w:t>
      </w:r>
      <w:r w:rsidRPr="00617741">
        <w:rPr>
          <w:rFonts w:cs="Arial"/>
          <w:b/>
          <w:bCs/>
          <w:szCs w:val="18"/>
        </w:rPr>
        <w:t>zasadą pełnego zwrotu kosztów</w:t>
      </w:r>
      <w:r w:rsidRPr="00617741">
        <w:rPr>
          <w:rFonts w:cs="Arial"/>
          <w:szCs w:val="18"/>
        </w:rPr>
        <w:t xml:space="preserve">, przy uwzględnieniu </w:t>
      </w:r>
      <w:r w:rsidRPr="00617741">
        <w:rPr>
          <w:rFonts w:cs="Arial"/>
          <w:b/>
          <w:bCs/>
          <w:szCs w:val="18"/>
        </w:rPr>
        <w:t xml:space="preserve">kryterium dostępności cenowej taryf </w:t>
      </w:r>
      <w:r w:rsidRPr="00617741">
        <w:rPr>
          <w:rFonts w:cs="Arial"/>
          <w:szCs w:val="18"/>
        </w:rPr>
        <w:t xml:space="preserve">(ang. </w:t>
      </w:r>
      <w:proofErr w:type="spellStart"/>
      <w:r w:rsidRPr="00617741">
        <w:rPr>
          <w:rFonts w:cs="Arial"/>
          <w:i/>
          <w:iCs/>
          <w:szCs w:val="18"/>
        </w:rPr>
        <w:t>affordability</w:t>
      </w:r>
      <w:proofErr w:type="spellEnd"/>
      <w:r w:rsidR="00FC4BE5">
        <w:rPr>
          <w:rFonts w:cs="Arial"/>
          <w:i/>
          <w:iCs/>
          <w:szCs w:val="18"/>
        </w:rPr>
        <w:t xml:space="preserve"> </w:t>
      </w:r>
      <w:r w:rsidR="00FC4BE5" w:rsidRPr="00653BA5">
        <w:rPr>
          <w:rFonts w:cs="Arial"/>
          <w:iCs/>
          <w:szCs w:val="18"/>
        </w:rPr>
        <w:t xml:space="preserve">– pomocniczy dokument pn. </w:t>
      </w:r>
      <w:r w:rsidR="00FC4BE5">
        <w:rPr>
          <w:rFonts w:cs="Arial"/>
          <w:iCs/>
          <w:szCs w:val="18"/>
        </w:rPr>
        <w:t>„</w:t>
      </w:r>
      <w:r w:rsidR="00FC4BE5" w:rsidRPr="00653BA5">
        <w:rPr>
          <w:rFonts w:cs="Arial"/>
          <w:iCs/>
          <w:szCs w:val="18"/>
        </w:rPr>
        <w:t>Metodyka zastosowania kryterium dostępności cenowej w projektach inwestycyjnych z dofinansowaniem UE</w:t>
      </w:r>
      <w:r w:rsidR="00FC4BE5">
        <w:rPr>
          <w:rFonts w:cs="Arial"/>
          <w:iCs/>
          <w:szCs w:val="18"/>
        </w:rPr>
        <w:t>”</w:t>
      </w:r>
      <w:r w:rsidRPr="00FC4BE5">
        <w:rPr>
          <w:rFonts w:cs="Arial"/>
          <w:szCs w:val="18"/>
        </w:rPr>
        <w:t>),</w:t>
      </w:r>
      <w:r w:rsidRPr="00617741">
        <w:rPr>
          <w:rFonts w:cs="Arial"/>
          <w:szCs w:val="18"/>
        </w:rPr>
        <w:t xml:space="preserve"> wyrażającego granicę zdolności gospodarstw domowych do ponoszenia kosztów zakupu dóbr i usług zapewnianych przez projekt. </w:t>
      </w:r>
    </w:p>
    <w:p w:rsidR="00F73C16" w:rsidRPr="00617741" w:rsidRDefault="00F73C16" w:rsidP="002B20F9">
      <w:pPr>
        <w:autoSpaceDE w:val="0"/>
        <w:autoSpaceDN w:val="0"/>
        <w:adjustRightInd w:val="0"/>
        <w:spacing w:before="0"/>
        <w:rPr>
          <w:rFonts w:cs="Arial"/>
          <w:szCs w:val="18"/>
        </w:rPr>
      </w:pPr>
      <w:r w:rsidRPr="00617741">
        <w:rPr>
          <w:rFonts w:cs="Arial"/>
          <w:color w:val="000000"/>
          <w:szCs w:val="18"/>
        </w:rPr>
        <w:t>Z</w:t>
      </w:r>
      <w:r w:rsidRPr="00617741">
        <w:rPr>
          <w:rFonts w:cs="Arial"/>
          <w:szCs w:val="18"/>
        </w:rPr>
        <w:t xml:space="preserve">godnie z metodologią przeprowadzania analizy kosztów i korzyści dla dużych projektów, opisaną w rozporządzeniu nr 2015/207, zastosowanie zasady pełnego zwrotu kosztów polega na tym, że: </w:t>
      </w:r>
    </w:p>
    <w:p w:rsidR="00F73C16" w:rsidRPr="00617741" w:rsidRDefault="00F73C16" w:rsidP="002B20F9">
      <w:pPr>
        <w:autoSpaceDE w:val="0"/>
        <w:autoSpaceDN w:val="0"/>
        <w:adjustRightInd w:val="0"/>
        <w:spacing w:before="0"/>
        <w:rPr>
          <w:rFonts w:cs="Arial"/>
          <w:szCs w:val="18"/>
        </w:rPr>
      </w:pPr>
      <w:r w:rsidRPr="00617741">
        <w:rPr>
          <w:rFonts w:cs="Arial"/>
          <w:szCs w:val="18"/>
        </w:rPr>
        <w:t xml:space="preserve">a) przyjęte taryfy powinny, na tyle, na ile to możliwe, pokrywać nakłady inwestycyjne oraz koszty operacyjne i nakłady odtworzeniowe, jak również koszty związane z zanieczyszczeniem środowiska, </w:t>
      </w:r>
    </w:p>
    <w:p w:rsidR="00F73C16" w:rsidRPr="00617741" w:rsidRDefault="00F73C16" w:rsidP="002B20F9">
      <w:pPr>
        <w:autoSpaceDE w:val="0"/>
        <w:autoSpaceDN w:val="0"/>
        <w:adjustRightInd w:val="0"/>
        <w:spacing w:before="0"/>
        <w:rPr>
          <w:rFonts w:cs="Arial"/>
          <w:szCs w:val="18"/>
        </w:rPr>
      </w:pPr>
      <w:r w:rsidRPr="00617741">
        <w:rPr>
          <w:rFonts w:cs="Arial"/>
          <w:szCs w:val="18"/>
        </w:rPr>
        <w:t xml:space="preserve">b) struktura taryf powinna maksymalizować przychody projektu przed uwzględnieniem subwencji/dotacji, przy uwzględnieniu kryterium dostępności cenowej. </w:t>
      </w:r>
    </w:p>
    <w:p w:rsidR="00F73C16" w:rsidRPr="00617741" w:rsidRDefault="00F73C16" w:rsidP="002B20F9">
      <w:pPr>
        <w:autoSpaceDE w:val="0"/>
        <w:autoSpaceDN w:val="0"/>
        <w:adjustRightInd w:val="0"/>
        <w:spacing w:before="0"/>
        <w:rPr>
          <w:rFonts w:cs="Arial"/>
          <w:szCs w:val="18"/>
        </w:rPr>
      </w:pPr>
      <w:r w:rsidRPr="00617741">
        <w:rPr>
          <w:rFonts w:cs="Arial"/>
          <w:szCs w:val="18"/>
        </w:rPr>
        <w:t xml:space="preserve">Dostępność cenowa jest miarą statystyczną i odzwierciedla średni próg, powyżej którego wzrost taryf nie miałby charakteru trwałego (prowadziłby w rezultacie do wyraźnego spadku popytu) lub koszty musiałyby być pokrywane pomocą socjalną na rzecz części gospodarstw domowych. Pomoc, o której mowa powyżej może przyjąć postać zasiłków wypłacanych gospodarstwom domowym lub też dopłat do taryf wypłacanych określonej grupie taryfowej. </w:t>
      </w:r>
    </w:p>
    <w:p w:rsidR="00F73C16" w:rsidRPr="00617741" w:rsidRDefault="00F73C16" w:rsidP="002B20F9">
      <w:pPr>
        <w:autoSpaceDE w:val="0"/>
        <w:autoSpaceDN w:val="0"/>
        <w:adjustRightInd w:val="0"/>
        <w:spacing w:before="0"/>
        <w:rPr>
          <w:rFonts w:cs="Arial"/>
          <w:szCs w:val="18"/>
        </w:rPr>
      </w:pPr>
      <w:r w:rsidRPr="00617741">
        <w:rPr>
          <w:rFonts w:cs="Arial"/>
          <w:szCs w:val="18"/>
        </w:rPr>
        <w:t xml:space="preserve">Korekty taryf w oparciu o zasadę dostępności cenowej należy dokonać w sytuacji, gdy analiza finansowa wykazała, że zakładany poziom taryf może okazać się zbyt wysoki, co będzie skutkowało spadkiem popytu (wynikającym z niezdolności odbiorców do pokrycia kosztów towarów i usług), a tym samym zagrozi finansowej trwałości inwestycji. </w:t>
      </w:r>
    </w:p>
    <w:p w:rsidR="00F73C16" w:rsidRPr="00617741" w:rsidRDefault="00F73C16" w:rsidP="002B20F9">
      <w:pPr>
        <w:autoSpaceDE w:val="0"/>
        <w:autoSpaceDN w:val="0"/>
        <w:adjustRightInd w:val="0"/>
        <w:spacing w:before="0"/>
        <w:rPr>
          <w:rFonts w:cs="Arial"/>
          <w:szCs w:val="18"/>
        </w:rPr>
      </w:pPr>
      <w:r w:rsidRPr="00617741">
        <w:rPr>
          <w:rFonts w:cs="Arial"/>
          <w:szCs w:val="18"/>
        </w:rPr>
        <w:t xml:space="preserve">Skalę korekty ustala beneficjent, uwzględniając przy tym uwarunkowania lokalne, w tym zwłaszcza aktualny poziom wydatków ponoszonych przez gospodarstwa domowe. </w:t>
      </w:r>
    </w:p>
    <w:p w:rsidR="00F73C16" w:rsidRPr="00617741" w:rsidRDefault="00F73C16" w:rsidP="002B20F9">
      <w:pPr>
        <w:autoSpaceDE w:val="0"/>
        <w:autoSpaceDN w:val="0"/>
        <w:adjustRightInd w:val="0"/>
        <w:spacing w:before="0"/>
        <w:rPr>
          <w:rFonts w:cs="Arial"/>
          <w:szCs w:val="18"/>
        </w:rPr>
      </w:pPr>
      <w:r w:rsidRPr="00617741">
        <w:rPr>
          <w:rFonts w:cs="Arial"/>
          <w:szCs w:val="18"/>
        </w:rPr>
        <w:t xml:space="preserve">Odwołując się do kryterium dostępności cenowej przy ustalaniu poziomu taryf należy zastosować się do poniższych reguł: </w:t>
      </w:r>
    </w:p>
    <w:p w:rsidR="00F73C16" w:rsidRPr="00617741" w:rsidRDefault="00F73C16" w:rsidP="002B20F9">
      <w:pPr>
        <w:autoSpaceDE w:val="0"/>
        <w:autoSpaceDN w:val="0"/>
        <w:adjustRightInd w:val="0"/>
        <w:spacing w:before="0"/>
        <w:rPr>
          <w:rFonts w:cs="Arial"/>
          <w:szCs w:val="18"/>
        </w:rPr>
      </w:pPr>
      <w:r w:rsidRPr="00617741">
        <w:rPr>
          <w:rFonts w:cs="Arial"/>
          <w:szCs w:val="18"/>
        </w:rPr>
        <w:t xml:space="preserve">a) korekta poziomu taryf nie powinna zagrażać trwałości finansowej projektu, </w:t>
      </w:r>
    </w:p>
    <w:p w:rsidR="00F73C16" w:rsidRPr="00617741" w:rsidRDefault="00F73C16" w:rsidP="002B20F9">
      <w:pPr>
        <w:autoSpaceDE w:val="0"/>
        <w:autoSpaceDN w:val="0"/>
        <w:adjustRightInd w:val="0"/>
        <w:spacing w:before="0"/>
        <w:rPr>
          <w:rFonts w:cs="Arial"/>
          <w:szCs w:val="18"/>
        </w:rPr>
      </w:pPr>
      <w:r w:rsidRPr="00617741">
        <w:rPr>
          <w:rFonts w:cs="Arial"/>
          <w:szCs w:val="18"/>
        </w:rPr>
        <w:t xml:space="preserve">b) co do zasady, korekta powinna mieć charakter tymczasowy i obowiązywać do momentu, do którego jest ona niezbędna do zastosowania, </w:t>
      </w:r>
    </w:p>
    <w:p w:rsidR="00F73C16" w:rsidRPr="00617741" w:rsidRDefault="00F73C16" w:rsidP="002B20F9">
      <w:pPr>
        <w:autoSpaceDE w:val="0"/>
        <w:autoSpaceDN w:val="0"/>
        <w:adjustRightInd w:val="0"/>
        <w:spacing w:before="0"/>
        <w:rPr>
          <w:rFonts w:cs="Arial"/>
          <w:szCs w:val="18"/>
        </w:rPr>
      </w:pPr>
      <w:r w:rsidRPr="00617741">
        <w:rPr>
          <w:rFonts w:cs="Arial"/>
          <w:szCs w:val="18"/>
        </w:rPr>
        <w:lastRenderedPageBreak/>
        <w:t xml:space="preserve">c) korekta poziomu taryf oparta na przedmiotowej zasadzie może być dokonana wyłącznie w odniesieniu do opłat ponoszonych przez gospodarstwa domowe, </w:t>
      </w:r>
    </w:p>
    <w:p w:rsidR="00F73C16" w:rsidRPr="00617741" w:rsidRDefault="00F73C16" w:rsidP="002B20F9">
      <w:pPr>
        <w:autoSpaceDE w:val="0"/>
        <w:autoSpaceDN w:val="0"/>
        <w:adjustRightInd w:val="0"/>
        <w:spacing w:before="0"/>
        <w:rPr>
          <w:rFonts w:cs="Arial"/>
          <w:szCs w:val="18"/>
        </w:rPr>
      </w:pPr>
      <w:r w:rsidRPr="00617741">
        <w:rPr>
          <w:rFonts w:cs="Arial"/>
          <w:szCs w:val="18"/>
        </w:rPr>
        <w:t xml:space="preserve">d) jeżeli w analizie finansowej stosowano taryfy w wymiarze uwzględniającym kryterium dostępności cenowej, tożsame taryfy muszą być stosowane w fazie operacyjnej projektu, </w:t>
      </w:r>
    </w:p>
    <w:p w:rsidR="00F73C16" w:rsidRPr="00617741" w:rsidRDefault="00F73C16" w:rsidP="002B20F9">
      <w:pPr>
        <w:autoSpaceDE w:val="0"/>
        <w:autoSpaceDN w:val="0"/>
        <w:adjustRightInd w:val="0"/>
        <w:spacing w:before="0"/>
        <w:rPr>
          <w:rFonts w:cs="Arial"/>
          <w:szCs w:val="18"/>
        </w:rPr>
      </w:pPr>
      <w:r w:rsidRPr="00617741">
        <w:rPr>
          <w:rFonts w:cs="Arial"/>
          <w:szCs w:val="18"/>
        </w:rPr>
        <w:t>e) maksymalna dopuszczalna korekta taryfy nie może doprowadzić do obniżenia wydatków ponoszonych przez gospodarstwo domowe poniżej</w:t>
      </w:r>
      <w:r w:rsidR="00CF3608">
        <w:rPr>
          <w:rFonts w:cs="Arial"/>
          <w:szCs w:val="18"/>
        </w:rPr>
        <w:t xml:space="preserve"> </w:t>
      </w:r>
      <w:r w:rsidRPr="00617741">
        <w:rPr>
          <w:rFonts w:cs="Arial"/>
          <w:szCs w:val="18"/>
        </w:rPr>
        <w:t xml:space="preserve">poziomu wydatków ponoszonych przed realizacją projektu, jak również poziomu wydatków gospodarstw domowych prognozowanych dla wariantu bez inwestycji. </w:t>
      </w:r>
    </w:p>
    <w:p w:rsidR="00F73C16" w:rsidRPr="00617741" w:rsidRDefault="00F73C16" w:rsidP="002E7CD1">
      <w:pPr>
        <w:autoSpaceDE w:val="0"/>
        <w:autoSpaceDN w:val="0"/>
        <w:adjustRightInd w:val="0"/>
        <w:spacing w:before="0"/>
        <w:jc w:val="left"/>
        <w:rPr>
          <w:rFonts w:cs="Arial"/>
          <w:szCs w:val="18"/>
        </w:rPr>
      </w:pPr>
    </w:p>
    <w:p w:rsidR="002B2C54" w:rsidRPr="002E7CD1" w:rsidRDefault="00F73C16" w:rsidP="00617741">
      <w:pPr>
        <w:spacing w:before="0"/>
        <w:rPr>
          <w:szCs w:val="18"/>
        </w:rPr>
      </w:pPr>
      <w:r w:rsidRPr="00617741">
        <w:rPr>
          <w:rFonts w:cs="Arial"/>
          <w:szCs w:val="18"/>
        </w:rPr>
        <w:t>W analizie finansowej projektu, na potrzeby obliczenia poziomu luki w finansowaniu, powinny być uwzględniane wyłącznie przychody pochodzące z bezpośrednich wpłat dokonywanych przez użytkowników lub określone instytucje za towary lub usługi zapewniane przez dany projekt, tzn. przychody z opłat wnoszonych według taryf ustalonych zgodnie z zapisami niniejszego podrozdziału. W analizie tego typu nie należy uwzględniać ewentualnych subsydiów lub dopłat do taryf służących sfinansowaniu różnicy pomiędzy planami taryfowymi wynikającymi z zasady pełnego zwrotu kosztów, a przewidzianymi do wdrożenia w fazie operacyjnej projektu (ograniczonymi zgodnie z regułą dostępności cenowej). Na przychód projektu, co do zasady, nie składają się zatem transfery z budżetu państwa lub samorządu ani z publicznych systemów ubezpieczeń (np. dotacje na działalność oraz subsydia). Właściwym do uwzględniania wszystkich źródeł przychodów etapem analizy finansowej jest etap analizy trwałości finansowej projektu.</w:t>
      </w:r>
    </w:p>
    <w:p w:rsidR="002B2C54" w:rsidRDefault="002B2C54" w:rsidP="00653BA5">
      <w:pPr>
        <w:pStyle w:val="Nagwek3"/>
      </w:pPr>
      <w:bookmarkStart w:id="1476" w:name="_Toc449952821"/>
      <w:r>
        <w:t>Kalkulacja przychodów dla wariantu bazowego</w:t>
      </w:r>
      <w:bookmarkEnd w:id="1476"/>
    </w:p>
    <w:p w:rsidR="002B2C54" w:rsidRPr="00716FE8" w:rsidRDefault="002B2C54" w:rsidP="002B2C54">
      <w:pPr>
        <w:rPr>
          <w:b/>
        </w:rPr>
      </w:pPr>
      <w:r>
        <w:rPr>
          <w:b/>
        </w:rPr>
        <w:t>‘</w:t>
      </w:r>
      <w:r w:rsidRPr="00774015">
        <w:rPr>
          <w:b/>
        </w:rPr>
        <w:t>Wariant bazowy</w:t>
      </w:r>
      <w:r>
        <w:rPr>
          <w:b/>
        </w:rPr>
        <w:t>’</w:t>
      </w:r>
      <w:r w:rsidRPr="00716FE8">
        <w:t xml:space="preserve"> oznacza tu wariant bez realizacji projektu (gdyby </w:t>
      </w:r>
      <w:r>
        <w:t>projektodawca funkcjonował</w:t>
      </w:r>
      <w:r w:rsidRPr="00716FE8">
        <w:t xml:space="preserve"> tak jak do tej pory, inwestując jedynie za własne środki). </w:t>
      </w:r>
    </w:p>
    <w:p w:rsidR="002B2C54" w:rsidRDefault="002B2C54" w:rsidP="002B2C54">
      <w:pPr>
        <w:rPr>
          <w:rFonts w:cs="Arial"/>
        </w:rPr>
      </w:pPr>
    </w:p>
    <w:p w:rsidR="002B2C54" w:rsidRDefault="002B2C54" w:rsidP="002B2C54">
      <w:pPr>
        <w:rPr>
          <w:rFonts w:cs="Arial"/>
        </w:rPr>
      </w:pPr>
      <w:r>
        <w:rPr>
          <w:rFonts w:cs="Arial"/>
        </w:rPr>
        <w:t>W tym punkcie należy przygotować plan taryfowy lub cennik, a następnie kalkulację przychodów, która musi zawierać:</w:t>
      </w:r>
    </w:p>
    <w:p w:rsidR="002B2C54" w:rsidRDefault="002B2C54" w:rsidP="002B2C54">
      <w:pPr>
        <w:rPr>
          <w:rFonts w:cs="Arial"/>
        </w:rPr>
      </w:pPr>
    </w:p>
    <w:p w:rsidR="002B2C54" w:rsidRPr="00C73980" w:rsidRDefault="002B2C54" w:rsidP="002B2C54">
      <w:pPr>
        <w:numPr>
          <w:ilvl w:val="0"/>
          <w:numId w:val="2"/>
        </w:numPr>
        <w:rPr>
          <w:rFonts w:cs="Arial"/>
        </w:rPr>
      </w:pPr>
      <w:r>
        <w:rPr>
          <w:rFonts w:cs="Arial"/>
        </w:rPr>
        <w:t>przychody ze sprzedaży,</w:t>
      </w:r>
    </w:p>
    <w:p w:rsidR="002B2C54" w:rsidRPr="00C73980" w:rsidRDefault="002B2C54" w:rsidP="002B2C54">
      <w:pPr>
        <w:numPr>
          <w:ilvl w:val="0"/>
          <w:numId w:val="2"/>
        </w:numPr>
        <w:rPr>
          <w:rFonts w:cs="Arial"/>
        </w:rPr>
      </w:pPr>
      <w:r w:rsidRPr="00906ACE">
        <w:rPr>
          <w:rFonts w:cs="Arial"/>
        </w:rPr>
        <w:t>pozostałe przychod</w:t>
      </w:r>
      <w:r>
        <w:rPr>
          <w:rFonts w:cs="Arial"/>
        </w:rPr>
        <w:t>y operacyjne.</w:t>
      </w:r>
    </w:p>
    <w:p w:rsidR="002B2C54" w:rsidRDefault="002B2C54" w:rsidP="002B2C54">
      <w:pPr>
        <w:rPr>
          <w:rFonts w:cs="Arial"/>
        </w:rPr>
      </w:pPr>
    </w:p>
    <w:p w:rsidR="002B2C54" w:rsidRDefault="002B2C54" w:rsidP="002B2C54">
      <w:pPr>
        <w:rPr>
          <w:rFonts w:cs="Arial"/>
        </w:rPr>
      </w:pPr>
      <w:r w:rsidRPr="00906ACE">
        <w:rPr>
          <w:rFonts w:cs="Arial"/>
        </w:rPr>
        <w:t xml:space="preserve">przy założeniu kontynuowania działalności bez realizacji </w:t>
      </w:r>
      <w:r>
        <w:rPr>
          <w:rFonts w:cs="Arial"/>
        </w:rPr>
        <w:t>projektu</w:t>
      </w:r>
      <w:r w:rsidRPr="00906ACE">
        <w:rPr>
          <w:rFonts w:cs="Arial"/>
        </w:rPr>
        <w:t xml:space="preserve"> w odp</w:t>
      </w:r>
      <w:r>
        <w:rPr>
          <w:rFonts w:cs="Arial"/>
        </w:rPr>
        <w:t>owiednim okresie referencyjnym.</w:t>
      </w:r>
    </w:p>
    <w:p w:rsidR="002B2C54" w:rsidRDefault="002B2C54" w:rsidP="002B2C54">
      <w:pPr>
        <w:rPr>
          <w:rFonts w:cs="Arial"/>
        </w:rPr>
      </w:pPr>
    </w:p>
    <w:p w:rsidR="002B2C54" w:rsidRDefault="002B2C54" w:rsidP="002B2C54">
      <w:pPr>
        <w:rPr>
          <w:rFonts w:cs="Arial"/>
        </w:rPr>
      </w:pPr>
      <w:r>
        <w:rPr>
          <w:rFonts w:cs="Arial"/>
        </w:rPr>
        <w:t xml:space="preserve">Należy tu również uwzględnić nieściągalność należności na podstawie aktualnych wskaźników lub </w:t>
      </w:r>
      <w:r w:rsidRPr="009C0976">
        <w:rPr>
          <w:rFonts w:cs="Arial"/>
          <w:b/>
        </w:rPr>
        <w:t>wykazać, że ściągalność wynosi 100%</w:t>
      </w:r>
      <w:r>
        <w:rPr>
          <w:rFonts w:cs="Arial"/>
        </w:rPr>
        <w:t>.</w:t>
      </w:r>
    </w:p>
    <w:p w:rsidR="002B2C54" w:rsidRDefault="002B2C54" w:rsidP="002B2C54">
      <w:pPr>
        <w:rPr>
          <w:rFonts w:cs="Arial"/>
        </w:rPr>
      </w:pPr>
      <w:r>
        <w:rPr>
          <w:rFonts w:cs="Arial"/>
        </w:rPr>
        <w:t>Dodatkowo, obligatoryjnie należy rozbić uzyskiwane przychody ze sprzedaży na poszczególne rodzaje przychodów.</w:t>
      </w:r>
    </w:p>
    <w:p w:rsidR="002B2C54" w:rsidRDefault="002B2C54" w:rsidP="002B2C54">
      <w:pPr>
        <w:rPr>
          <w:rFonts w:cs="Arial"/>
        </w:rPr>
      </w:pPr>
    </w:p>
    <w:p w:rsidR="002B2C54" w:rsidRDefault="002B2C54" w:rsidP="002B2C54">
      <w:r>
        <w:rPr>
          <w:rFonts w:cs="Arial"/>
        </w:rPr>
        <w:t>W przypadku gdy jest możliwe n</w:t>
      </w:r>
      <w:r>
        <w:t xml:space="preserve">ależy </w:t>
      </w:r>
      <w:r w:rsidRPr="00716FE8">
        <w:t xml:space="preserve">w tym miejscu </w:t>
      </w:r>
      <w:r>
        <w:t xml:space="preserve">przedstawić </w:t>
      </w:r>
      <w:r w:rsidRPr="00716FE8">
        <w:t xml:space="preserve">szacunek liczby </w:t>
      </w:r>
      <w:r>
        <w:t>użytkowników</w:t>
      </w:r>
      <w:r w:rsidRPr="00716FE8">
        <w:t xml:space="preserve"> </w:t>
      </w:r>
      <w:r>
        <w:t xml:space="preserve">rezultatów projektu </w:t>
      </w:r>
      <w:r w:rsidRPr="00716FE8">
        <w:t xml:space="preserve">oraz zakres oferowanych usług przy założeniu </w:t>
      </w:r>
      <w:r>
        <w:t xml:space="preserve">zarówno </w:t>
      </w:r>
      <w:r w:rsidRPr="00716FE8">
        <w:t xml:space="preserve">realizacji projektu, jak i przy normalnej działalności </w:t>
      </w:r>
      <w:r>
        <w:t>projektodawcy</w:t>
      </w:r>
      <w:r w:rsidRPr="00716FE8">
        <w:t xml:space="preserve">. </w:t>
      </w:r>
      <w:r>
        <w:t>Oszacowanie</w:t>
      </w:r>
      <w:r w:rsidRPr="00716FE8">
        <w:t xml:space="preserve"> popytu jest niezwykle trudn</w:t>
      </w:r>
      <w:r>
        <w:t>e</w:t>
      </w:r>
      <w:r w:rsidRPr="00716FE8">
        <w:t xml:space="preserve"> dla </w:t>
      </w:r>
      <w:r>
        <w:t>analityka</w:t>
      </w:r>
      <w:r w:rsidRPr="00716FE8">
        <w:t xml:space="preserve">, niemniej jednak należy </w:t>
      </w:r>
      <w:r>
        <w:t>dołożyć wszelkich starań</w:t>
      </w:r>
      <w:r w:rsidRPr="00716FE8">
        <w:t xml:space="preserve">, </w:t>
      </w:r>
      <w:r>
        <w:t>aby:</w:t>
      </w:r>
    </w:p>
    <w:p w:rsidR="002B2C54" w:rsidRPr="00716FE8" w:rsidRDefault="002B2C54" w:rsidP="002B2C54"/>
    <w:p w:rsidR="002B2C54" w:rsidRPr="00C73980" w:rsidRDefault="002B2C54" w:rsidP="002B2C54">
      <w:pPr>
        <w:numPr>
          <w:ilvl w:val="0"/>
          <w:numId w:val="2"/>
        </w:numPr>
      </w:pPr>
      <w:r w:rsidRPr="00716FE8">
        <w:t xml:space="preserve">założenia co do zakresu planowanych/oferowanych usług </w:t>
      </w:r>
      <w:r>
        <w:t>były os</w:t>
      </w:r>
      <w:r w:rsidRPr="00716FE8">
        <w:t>zacowane realnie i</w:t>
      </w:r>
      <w:r>
        <w:t xml:space="preserve"> były </w:t>
      </w:r>
      <w:r w:rsidRPr="00716FE8">
        <w:t xml:space="preserve">możliwe do osiągnięcia przez </w:t>
      </w:r>
      <w:r>
        <w:t>projektodawcę / operatora;</w:t>
      </w:r>
    </w:p>
    <w:p w:rsidR="002B2C54" w:rsidRPr="00C73980" w:rsidRDefault="002B2C54" w:rsidP="002B2C54">
      <w:pPr>
        <w:numPr>
          <w:ilvl w:val="0"/>
          <w:numId w:val="2"/>
        </w:numPr>
      </w:pPr>
      <w:r w:rsidRPr="00716FE8">
        <w:lastRenderedPageBreak/>
        <w:t>zakres planowanych/oferowanych</w:t>
      </w:r>
      <w:r>
        <w:t xml:space="preserve"> usług nie został</w:t>
      </w:r>
      <w:r w:rsidRPr="00716FE8">
        <w:t xml:space="preserve"> oszacowany zbyt optymistycznie</w:t>
      </w:r>
      <w:r>
        <w:t>.</w:t>
      </w:r>
    </w:p>
    <w:p w:rsidR="002B2C54" w:rsidRDefault="002B2C54" w:rsidP="002B2C54"/>
    <w:p w:rsidR="002B2C54" w:rsidRDefault="002B2C54" w:rsidP="002B2C54">
      <w:r>
        <w:t>Liczba</w:t>
      </w:r>
      <w:r w:rsidRPr="00716FE8">
        <w:t xml:space="preserve"> </w:t>
      </w:r>
      <w:r>
        <w:t xml:space="preserve">użytkowników </w:t>
      </w:r>
      <w:r w:rsidRPr="00716FE8">
        <w:t>oraz zakres oferowanych usług jest silnie uzależniona od założeń i</w:t>
      </w:r>
      <w:r>
        <w:t> </w:t>
      </w:r>
      <w:r w:rsidRPr="00716FE8">
        <w:t xml:space="preserve">opisów, jakie </w:t>
      </w:r>
      <w:r>
        <w:t xml:space="preserve">zostały poczynione </w:t>
      </w:r>
      <w:r w:rsidRPr="00716FE8">
        <w:t xml:space="preserve">w części </w:t>
      </w:r>
      <w:r>
        <w:t>1</w:t>
      </w:r>
      <w:r w:rsidR="007360BB">
        <w:t xml:space="preserve">.3, 4.3 </w:t>
      </w:r>
      <w:r w:rsidRPr="00716FE8">
        <w:t>:</w:t>
      </w:r>
    </w:p>
    <w:p w:rsidR="002B2C54" w:rsidRPr="00716FE8" w:rsidRDefault="002B2C54" w:rsidP="002B2C54"/>
    <w:p w:rsidR="002B2C54" w:rsidRPr="00C73980" w:rsidRDefault="002B2C54" w:rsidP="002B2C54">
      <w:pPr>
        <w:numPr>
          <w:ilvl w:val="0"/>
          <w:numId w:val="2"/>
        </w:numPr>
      </w:pPr>
      <w:r w:rsidRPr="00774015">
        <w:t>obecnego poziomu oferowanych usług w zakresie przedmiotu projektu;</w:t>
      </w:r>
    </w:p>
    <w:p w:rsidR="002B2C54" w:rsidRPr="00C73980" w:rsidRDefault="002B2C54" w:rsidP="002B2C54">
      <w:pPr>
        <w:numPr>
          <w:ilvl w:val="0"/>
          <w:numId w:val="2"/>
        </w:numPr>
      </w:pPr>
      <w:r w:rsidRPr="00774015">
        <w:t>możliwości wystąpienia ‘efektu kanibalizmu’ nowych usług kosztem starych;</w:t>
      </w:r>
    </w:p>
    <w:p w:rsidR="002B2C54" w:rsidRPr="00C73980" w:rsidRDefault="002B2C54" w:rsidP="002B2C54">
      <w:pPr>
        <w:numPr>
          <w:ilvl w:val="0"/>
          <w:numId w:val="2"/>
        </w:numPr>
      </w:pPr>
      <w:r w:rsidRPr="00774015">
        <w:t xml:space="preserve">charakterystyki segmentu, do którego adresowane są usługi (również jego tendencji rozwojowych); </w:t>
      </w:r>
    </w:p>
    <w:p w:rsidR="002B2C54" w:rsidRPr="00C73980" w:rsidRDefault="002B2C54" w:rsidP="002B2C54">
      <w:pPr>
        <w:numPr>
          <w:ilvl w:val="0"/>
          <w:numId w:val="2"/>
        </w:numPr>
      </w:pPr>
      <w:r w:rsidRPr="00774015">
        <w:t>tego, czy usługa jest adresowana do segmentów obsługiwanych już przez instytucję, czy do nowych segmentów;</w:t>
      </w:r>
    </w:p>
    <w:p w:rsidR="002B2C54" w:rsidRDefault="002B2C54" w:rsidP="002B2C54">
      <w:pPr>
        <w:numPr>
          <w:ilvl w:val="0"/>
          <w:numId w:val="2"/>
        </w:numPr>
      </w:pPr>
      <w:r w:rsidRPr="00774015">
        <w:t>jakie potrzeby i oczekiwania dana usługa speł</w:t>
      </w:r>
      <w:r>
        <w:t>nia.</w:t>
      </w:r>
    </w:p>
    <w:p w:rsidR="002B2C54" w:rsidRDefault="002B2C54" w:rsidP="002B2C54"/>
    <w:p w:rsidR="002B2C54" w:rsidRDefault="002B2C54" w:rsidP="002B2C54">
      <w:pPr>
        <w:rPr>
          <w:rFonts w:cs="Arial"/>
        </w:rPr>
      </w:pPr>
      <w:r>
        <w:rPr>
          <w:rFonts w:cs="Arial"/>
        </w:rPr>
        <w:t>Należy poprawnie określić:</w:t>
      </w:r>
    </w:p>
    <w:p w:rsidR="002B2C54" w:rsidRPr="0001675F" w:rsidRDefault="002B2C54" w:rsidP="002B2C54">
      <w:pPr>
        <w:numPr>
          <w:ilvl w:val="0"/>
          <w:numId w:val="2"/>
        </w:numPr>
      </w:pPr>
      <w:r w:rsidRPr="00181DA0">
        <w:rPr>
          <w:rFonts w:cs="Arial"/>
          <w:b/>
        </w:rPr>
        <w:t>liczbę mieszkańców</w:t>
      </w:r>
      <w:r w:rsidRPr="0028225D">
        <w:rPr>
          <w:rFonts w:cs="Arial"/>
        </w:rPr>
        <w:t xml:space="preserve"> </w:t>
      </w:r>
      <w:r>
        <w:rPr>
          <w:rFonts w:cs="Arial"/>
        </w:rPr>
        <w:t>–</w:t>
      </w:r>
      <w:r w:rsidRPr="0028225D">
        <w:rPr>
          <w:rFonts w:cs="Arial"/>
        </w:rPr>
        <w:t xml:space="preserve"> </w:t>
      </w:r>
      <w:r>
        <w:rPr>
          <w:rFonts w:cs="Arial"/>
        </w:rPr>
        <w:t xml:space="preserve">a więc osoby </w:t>
      </w:r>
      <w:r w:rsidRPr="0028225D">
        <w:rPr>
          <w:rFonts w:cs="Arial"/>
        </w:rPr>
        <w:t>zamieszkując</w:t>
      </w:r>
      <w:r>
        <w:rPr>
          <w:rFonts w:cs="Arial"/>
        </w:rPr>
        <w:t>e</w:t>
      </w:r>
      <w:r w:rsidRPr="0028225D">
        <w:rPr>
          <w:rFonts w:cs="Arial"/>
        </w:rPr>
        <w:t xml:space="preserve"> </w:t>
      </w:r>
      <w:r>
        <w:t>obszar projektu</w:t>
      </w:r>
      <w:r w:rsidRPr="0028225D">
        <w:t xml:space="preserve">. </w:t>
      </w:r>
    </w:p>
    <w:p w:rsidR="002B2C54" w:rsidRDefault="002B2C54" w:rsidP="002B2C54">
      <w:pPr>
        <w:ind w:left="567"/>
      </w:pPr>
      <w:r>
        <w:t xml:space="preserve">W roku bazowym należy podać aktualną liczbę mieszkańców osad i miast, znajdujących się w zasięgu </w:t>
      </w:r>
      <w:r w:rsidR="00CF3608">
        <w:t>projektu</w:t>
      </w:r>
      <w:r>
        <w:t xml:space="preserve">. </w:t>
      </w:r>
    </w:p>
    <w:p w:rsidR="002B2C54" w:rsidRDefault="002B2C54" w:rsidP="002B2C54">
      <w:pPr>
        <w:ind w:left="567"/>
      </w:pPr>
      <w:r>
        <w:t xml:space="preserve">W kolejnych latach liczbę mieszkańców należy skorygować o trend demograficzny (obliczony przez GUS w rocznikach statystycznych). </w:t>
      </w:r>
    </w:p>
    <w:p w:rsidR="002B2C54" w:rsidRDefault="002B2C54" w:rsidP="002B2C54">
      <w:pPr>
        <w:ind w:left="567"/>
      </w:pPr>
      <w:r>
        <w:t>W uzasadnionych przypadkach można skorygować trend demograficzny o oddziaływanie programów inwestycyjnych, ale w takim przypadku należy bardzo precyzyjnie podać źródła takich szacunków. Należy zatem określić, czy plan zagospodarowania przestrzennego zakłada inwestowanie na tym terenie, czy były jakieś działania prowadzone w tym kierunku oraz czy są efekty takich działań na terenach położonych w pobliżu projektu.</w:t>
      </w:r>
    </w:p>
    <w:p w:rsidR="002B2C54" w:rsidRPr="0001675F" w:rsidRDefault="002B2C54" w:rsidP="002B2C54">
      <w:pPr>
        <w:numPr>
          <w:ilvl w:val="0"/>
          <w:numId w:val="2"/>
        </w:numPr>
      </w:pPr>
      <w:r w:rsidRPr="00181DA0">
        <w:rPr>
          <w:b/>
        </w:rPr>
        <w:t>liczb</w:t>
      </w:r>
      <w:r>
        <w:rPr>
          <w:b/>
        </w:rPr>
        <w:t>ę</w:t>
      </w:r>
      <w:r w:rsidRPr="00181DA0">
        <w:rPr>
          <w:b/>
        </w:rPr>
        <w:t xml:space="preserve"> użytkowników</w:t>
      </w:r>
      <w:r w:rsidR="00CF3608">
        <w:t xml:space="preserve"> </w:t>
      </w:r>
      <w:r>
        <w:t xml:space="preserve">– w roku bazowym należy podać aktualny stan liczby osób </w:t>
      </w:r>
      <w:r w:rsidR="00CF3608">
        <w:t>korzystających z efektów projektu</w:t>
      </w:r>
      <w:r>
        <w:t xml:space="preserve">. </w:t>
      </w:r>
    </w:p>
    <w:p w:rsidR="002B2C54" w:rsidRPr="00181DA0" w:rsidRDefault="002B2C54" w:rsidP="002B2C54">
      <w:pPr>
        <w:ind w:left="567"/>
      </w:pPr>
      <w:r>
        <w:t>W kolejnych latach należy skorygować liczbę użytkowników o dynamikę zmiany liczby mieszkańców;</w:t>
      </w:r>
    </w:p>
    <w:p w:rsidR="002B2C54" w:rsidRPr="0001675F" w:rsidRDefault="002B2C54" w:rsidP="002B2C54">
      <w:pPr>
        <w:numPr>
          <w:ilvl w:val="0"/>
          <w:numId w:val="2"/>
        </w:numPr>
      </w:pPr>
      <w:r w:rsidRPr="002D7772">
        <w:rPr>
          <w:rFonts w:cs="Arial"/>
          <w:b/>
        </w:rPr>
        <w:t>prognozowan</w:t>
      </w:r>
      <w:r>
        <w:rPr>
          <w:rFonts w:cs="Arial"/>
          <w:b/>
        </w:rPr>
        <w:t>ą</w:t>
      </w:r>
      <w:r w:rsidRPr="002D7772">
        <w:rPr>
          <w:rFonts w:cs="Arial"/>
          <w:b/>
        </w:rPr>
        <w:t xml:space="preserve"> liczb</w:t>
      </w:r>
      <w:r>
        <w:rPr>
          <w:rFonts w:cs="Arial"/>
          <w:b/>
        </w:rPr>
        <w:t>ę</w:t>
      </w:r>
      <w:r w:rsidRPr="002D7772">
        <w:rPr>
          <w:rFonts w:cs="Arial"/>
          <w:b/>
        </w:rPr>
        <w:t xml:space="preserve"> użytkowników (mieszkańców)</w:t>
      </w:r>
      <w:r w:rsidRPr="0028225D">
        <w:rPr>
          <w:rFonts w:cs="Arial"/>
        </w:rPr>
        <w:t xml:space="preserve"> </w:t>
      </w:r>
      <w:r w:rsidRPr="0028225D">
        <w:t xml:space="preserve">– prognozowana </w:t>
      </w:r>
      <w:r>
        <w:t>liczba</w:t>
      </w:r>
      <w:r w:rsidRPr="0028225D">
        <w:t xml:space="preserve"> mieszkańców zamieszkujących </w:t>
      </w:r>
      <w:r>
        <w:t xml:space="preserve">obszar objęty </w:t>
      </w:r>
      <w:r w:rsidR="00CF3608">
        <w:t>efektami projektu</w:t>
      </w:r>
      <w:r>
        <w:t>.</w:t>
      </w:r>
      <w:r w:rsidRPr="0028225D">
        <w:t xml:space="preserve"> </w:t>
      </w:r>
      <w:r>
        <w:t>J</w:t>
      </w:r>
      <w:r w:rsidRPr="0028225D">
        <w:t xml:space="preserve">est to ostateczna prognozowana </w:t>
      </w:r>
      <w:r>
        <w:t xml:space="preserve">liczba </w:t>
      </w:r>
      <w:r w:rsidRPr="0028225D">
        <w:t xml:space="preserve">użytkowników z obszaru </w:t>
      </w:r>
      <w:r>
        <w:t>danego systemu (bez względu na etapowość prac podłączeniowych lub stan zaawansowania budowy sieci)</w:t>
      </w:r>
      <w:r w:rsidRPr="0028225D">
        <w:t>;</w:t>
      </w:r>
    </w:p>
    <w:p w:rsidR="002B2C54" w:rsidRPr="00181DA0" w:rsidRDefault="002B2C54" w:rsidP="002B2C54">
      <w:pPr>
        <w:ind w:left="567"/>
      </w:pPr>
      <w:r>
        <w:t>W kolejnych latach należy skorygować prognozowaną liczbę użytkowników (mieszkańców) o dynamikę zmiany liczby mieszkańców;</w:t>
      </w:r>
    </w:p>
    <w:p w:rsidR="002B2C54" w:rsidRPr="0001675F" w:rsidRDefault="002B2C54" w:rsidP="002B2C54">
      <w:pPr>
        <w:numPr>
          <w:ilvl w:val="0"/>
          <w:numId w:val="2"/>
        </w:numPr>
      </w:pPr>
      <w:r w:rsidRPr="002D7772">
        <w:rPr>
          <w:rFonts w:cs="Arial"/>
          <w:b/>
        </w:rPr>
        <w:t>średnioroczną liczbę turystów</w:t>
      </w:r>
      <w:r>
        <w:rPr>
          <w:rFonts w:cs="Arial"/>
        </w:rPr>
        <w:t xml:space="preserve"> </w:t>
      </w:r>
      <w:r w:rsidRPr="0028225D">
        <w:rPr>
          <w:rFonts w:cs="Arial"/>
        </w:rPr>
        <w:t xml:space="preserve">– </w:t>
      </w:r>
      <w:r>
        <w:rPr>
          <w:rFonts w:cs="Arial"/>
        </w:rPr>
        <w:t xml:space="preserve">z uwagi na duże możliwości manipulacji tym wskaźnikiem, </w:t>
      </w:r>
      <w:r w:rsidRPr="00AE2F68">
        <w:rPr>
          <w:rFonts w:cs="Arial"/>
          <w:u w:val="single"/>
        </w:rPr>
        <w:t>liczba turystów może być wyznaczona jedynie w oparciu o liczbę miejsc noclegowych</w:t>
      </w:r>
      <w:r w:rsidRPr="00AE2F68">
        <w:rPr>
          <w:rFonts w:cs="Arial"/>
        </w:rPr>
        <w:t xml:space="preserve"> </w:t>
      </w:r>
      <w:r>
        <w:rPr>
          <w:rFonts w:cs="Arial"/>
        </w:rPr>
        <w:t xml:space="preserve">znajdujących się albo na terenie </w:t>
      </w:r>
      <w:r w:rsidR="00CF3608">
        <w:rPr>
          <w:rFonts w:cs="Arial"/>
        </w:rPr>
        <w:t>oddziaływania projektu</w:t>
      </w:r>
      <w:r>
        <w:rPr>
          <w:rFonts w:cs="Arial"/>
        </w:rPr>
        <w:t xml:space="preserve"> (wariant ‘bez realizacji projektu’), albo na terenie planowanych do objęcia przez </w:t>
      </w:r>
      <w:r w:rsidR="00CF3608">
        <w:rPr>
          <w:rFonts w:cs="Arial"/>
        </w:rPr>
        <w:t xml:space="preserve">projekt </w:t>
      </w:r>
      <w:r>
        <w:rPr>
          <w:rFonts w:cs="Arial"/>
        </w:rPr>
        <w:t xml:space="preserve">(‘wariant ‘z realizacją projektu’). Dlatego należy podać źródło szacunku, np. lokalny ośrodek turystyczny itp. </w:t>
      </w:r>
    </w:p>
    <w:p w:rsidR="002B2C54" w:rsidRDefault="002B2C54" w:rsidP="002B2C54">
      <w:pPr>
        <w:ind w:left="567"/>
      </w:pPr>
      <w:r>
        <w:t>W kolejnych latach należy skorygować średnioroczną liczbę turystów albo o dynamikę zmiany liczby mieszkańców, albo o miejscowe prognozy liczby turystów (biorące pod uwagę np. akcję promocyjną itp.) – należy wtedy podać źródło optymistycznych prognoz.</w:t>
      </w:r>
    </w:p>
    <w:p w:rsidR="002B2C54" w:rsidRPr="006C31B0" w:rsidRDefault="002B2C54" w:rsidP="002B2C54">
      <w:pPr>
        <w:numPr>
          <w:ilvl w:val="0"/>
          <w:numId w:val="2"/>
        </w:numPr>
      </w:pPr>
      <w:r w:rsidRPr="006C31B0">
        <w:rPr>
          <w:rFonts w:cs="Arial"/>
          <w:b/>
        </w:rPr>
        <w:t xml:space="preserve">zapotrzebowanie na </w:t>
      </w:r>
      <w:r w:rsidR="00CF3608">
        <w:rPr>
          <w:rFonts w:cs="Arial"/>
          <w:b/>
        </w:rPr>
        <w:t>efekty projektu</w:t>
      </w:r>
      <w:r w:rsidR="00CF3608" w:rsidRPr="006C31B0">
        <w:rPr>
          <w:rFonts w:cs="Arial"/>
          <w:b/>
        </w:rPr>
        <w:t xml:space="preserve"> </w:t>
      </w:r>
      <w:r w:rsidRPr="006C31B0">
        <w:rPr>
          <w:rFonts w:cs="Arial"/>
          <w:b/>
        </w:rPr>
        <w:t>od pozostałych</w:t>
      </w:r>
      <w:r w:rsidRPr="006C31B0">
        <w:rPr>
          <w:rFonts w:cs="Arial"/>
        </w:rPr>
        <w:t xml:space="preserve"> – jest to </w:t>
      </w:r>
      <w:r w:rsidR="00CF3608">
        <w:rPr>
          <w:rFonts w:cs="Arial"/>
        </w:rPr>
        <w:t>usługa</w:t>
      </w:r>
      <w:r w:rsidR="00CF3608" w:rsidRPr="006C31B0">
        <w:rPr>
          <w:rFonts w:cs="Arial"/>
        </w:rPr>
        <w:t xml:space="preserve"> </w:t>
      </w:r>
      <w:r w:rsidRPr="006C31B0">
        <w:rPr>
          <w:rFonts w:cs="Arial"/>
        </w:rPr>
        <w:t>dostarczana instytucjom, zakładom przemysłowym i innym podmiotom gospodarczym nie ujętym wyżej.</w:t>
      </w:r>
    </w:p>
    <w:p w:rsidR="002B2C54" w:rsidRDefault="002B2C54" w:rsidP="002B2C54">
      <w:pPr>
        <w:ind w:left="567"/>
      </w:pPr>
      <w:r>
        <w:t xml:space="preserve">W roku bazowym w wariancie ‘bez realizacji projektu’ należy wykorzystać dane z obecnego systemu. </w:t>
      </w:r>
    </w:p>
    <w:p w:rsidR="002B2C54" w:rsidRDefault="002B2C54" w:rsidP="002B2C54">
      <w:pPr>
        <w:ind w:left="567"/>
      </w:pPr>
      <w:r>
        <w:t xml:space="preserve">W wariancie ‘z realizacją projektu’ należy określić w opisie ilość poszczególnych instytucji i zakładów znajdujących się na terenie </w:t>
      </w:r>
      <w:r w:rsidR="00CF3608">
        <w:t>objętym projektem</w:t>
      </w:r>
      <w:r>
        <w:t>.</w:t>
      </w:r>
    </w:p>
    <w:p w:rsidR="002B2C54" w:rsidRDefault="002B2C54" w:rsidP="002B2C54">
      <w:pPr>
        <w:ind w:left="567"/>
      </w:pPr>
      <w:r>
        <w:lastRenderedPageBreak/>
        <w:t>W kolejnych latach wartości we wszystkich wariantach należy skorygować jedynie o dynamikę liczby mieszkańców (jest tam bowiem również oddziaływanie projektów inwestycyjnych).</w:t>
      </w:r>
    </w:p>
    <w:p w:rsidR="002B2C54" w:rsidRDefault="002B2C54" w:rsidP="002B2C54">
      <w:pPr>
        <w:rPr>
          <w:rFonts w:cs="Arial"/>
        </w:rPr>
      </w:pPr>
    </w:p>
    <w:p w:rsidR="002B2C54" w:rsidRDefault="002B2C54" w:rsidP="00653BA5">
      <w:pPr>
        <w:pStyle w:val="Nagwek3"/>
      </w:pPr>
      <w:bookmarkStart w:id="1477" w:name="_Toc449952822"/>
      <w:r>
        <w:t>Kalkulacja przychodów po realizacji projektu</w:t>
      </w:r>
      <w:bookmarkEnd w:id="1477"/>
    </w:p>
    <w:p w:rsidR="002B2C54" w:rsidRDefault="002B2C54" w:rsidP="002B2C54"/>
    <w:p w:rsidR="002B2C54" w:rsidRDefault="002B2C54" w:rsidP="002B2C54">
      <w:r>
        <w:t>Podobnie jak wyżej, należy dołożyć wszelkich starań, aby:</w:t>
      </w:r>
    </w:p>
    <w:p w:rsidR="002B2C54" w:rsidRDefault="002B2C54" w:rsidP="002B2C54"/>
    <w:p w:rsidR="002B2C54" w:rsidRPr="00C73980" w:rsidRDefault="002B2C54" w:rsidP="002B2C54">
      <w:pPr>
        <w:numPr>
          <w:ilvl w:val="0"/>
          <w:numId w:val="2"/>
        </w:numPr>
      </w:pPr>
      <w:r>
        <w:t>przyjąć realne założenia,</w:t>
      </w:r>
    </w:p>
    <w:p w:rsidR="002B2C54" w:rsidRPr="00C73980" w:rsidRDefault="002B2C54" w:rsidP="002B2C54">
      <w:pPr>
        <w:numPr>
          <w:ilvl w:val="0"/>
          <w:numId w:val="2"/>
        </w:numPr>
      </w:pPr>
      <w:r>
        <w:t>uwzględnić wszystkie przychody z działalności w odpowiednim okresie referencyjnym,</w:t>
      </w:r>
    </w:p>
    <w:p w:rsidR="002B2C54" w:rsidRPr="00C73980" w:rsidRDefault="002B2C54" w:rsidP="002B2C54">
      <w:pPr>
        <w:numPr>
          <w:ilvl w:val="0"/>
          <w:numId w:val="2"/>
        </w:numPr>
      </w:pPr>
      <w:r>
        <w:rPr>
          <w:rFonts w:cs="Arial"/>
        </w:rPr>
        <w:t xml:space="preserve">oprzeć kalkulację przychodów po realizacji projektu o poprawną, zrozumiałą, rzetelną i wiarygodną kalkulację cen za oferowane w wyniku realizacji projektu produkty lub usługi. </w:t>
      </w:r>
    </w:p>
    <w:p w:rsidR="002B2C54" w:rsidRDefault="002B2C54" w:rsidP="002B2C54">
      <w:pPr>
        <w:rPr>
          <w:rFonts w:cs="Arial"/>
        </w:rPr>
      </w:pPr>
    </w:p>
    <w:p w:rsidR="002B2C54" w:rsidRDefault="002B2C54" w:rsidP="002B2C54">
      <w:pPr>
        <w:rPr>
          <w:rFonts w:cs="Arial"/>
        </w:rPr>
      </w:pPr>
      <w:r>
        <w:t xml:space="preserve">W pierwszej kolejności należy wykorzystać w obliczeniach </w:t>
      </w:r>
      <w:r w:rsidRPr="00070674">
        <w:rPr>
          <w:b/>
        </w:rPr>
        <w:t>‘zasadę sprawiedliwości’</w:t>
      </w:r>
      <w:r>
        <w:t xml:space="preserve"> (przystępności cenowej</w:t>
      </w:r>
      <w:r w:rsidR="00EA3290">
        <w:t>)</w:t>
      </w:r>
      <w:r>
        <w:t xml:space="preserve">. </w:t>
      </w:r>
      <w:r w:rsidR="00EA3290">
        <w:t>Zasada ta pozwala na uwzględnienie</w:t>
      </w:r>
      <w:r>
        <w:t xml:space="preserve"> </w:t>
      </w:r>
      <w:r w:rsidR="00EA3290">
        <w:t xml:space="preserve">zamożności danego państwa członkowskiego, a więc zdolności korzystających do zapłaty przy określaniu </w:t>
      </w:r>
      <w:r>
        <w:t>poziom</w:t>
      </w:r>
      <w:r w:rsidR="00EA3290">
        <w:t>u</w:t>
      </w:r>
      <w:r>
        <w:t xml:space="preserve"> dotacji unijnej. </w:t>
      </w:r>
      <w:r w:rsidRPr="003F6AB4">
        <w:t>W</w:t>
      </w:r>
      <w:r>
        <w:t> </w:t>
      </w:r>
      <w:r w:rsidRPr="003F6AB4">
        <w:t xml:space="preserve">danym projekcie, im niższe są opłaty, tym </w:t>
      </w:r>
      <w:r>
        <w:t xml:space="preserve">niższe są przychody, a więc tym </w:t>
      </w:r>
      <w:r w:rsidRPr="003F6AB4">
        <w:t>wyższa jest dotacja UE</w:t>
      </w:r>
      <w:r>
        <w:t xml:space="preserve"> (zgodnie z metodologią ‘luki w finansowaniu’)</w:t>
      </w:r>
      <w:r w:rsidRPr="003F6AB4">
        <w:t>, przy</w:t>
      </w:r>
      <w:r>
        <w:t xml:space="preserve"> </w:t>
      </w:r>
      <w:r w:rsidRPr="003F6AB4">
        <w:t xml:space="preserve">pozostałych warunkach </w:t>
      </w:r>
      <w:r>
        <w:t>niezmienionych</w:t>
      </w:r>
      <w:r w:rsidRPr="003F6AB4">
        <w:t xml:space="preserve">. </w:t>
      </w:r>
    </w:p>
    <w:p w:rsidR="002B2C54" w:rsidRDefault="002B2C54" w:rsidP="002B2C54">
      <w:pPr>
        <w:rPr>
          <w:rFonts w:cs="Arial"/>
        </w:rPr>
      </w:pPr>
      <w:r>
        <w:rPr>
          <w:rFonts w:cs="Arial"/>
        </w:rPr>
        <w:t>Przy określaniu cen należy zastosować się do następujących zaleceń:</w:t>
      </w:r>
    </w:p>
    <w:p w:rsidR="002B2C54" w:rsidRDefault="002B2C54" w:rsidP="002B2C54">
      <w:pPr>
        <w:rPr>
          <w:rFonts w:cs="Arial"/>
        </w:rPr>
      </w:pPr>
    </w:p>
    <w:p w:rsidR="002B2C54" w:rsidRPr="00C73980" w:rsidRDefault="002B2C54" w:rsidP="002B2C54">
      <w:pPr>
        <w:numPr>
          <w:ilvl w:val="0"/>
          <w:numId w:val="2"/>
        </w:numPr>
        <w:rPr>
          <w:rFonts w:cs="Arial"/>
        </w:rPr>
      </w:pPr>
      <w:r>
        <w:rPr>
          <w:rFonts w:cs="Arial"/>
        </w:rPr>
        <w:t xml:space="preserve">ceny muszą spełniać ‘zasadę sprawiedliwości’, aby produkty lub usługi były przystępne cenowo </w:t>
      </w:r>
      <w:r w:rsidRPr="004478F6">
        <w:rPr>
          <w:rFonts w:cs="Arial"/>
        </w:rPr>
        <w:t>dla najmniej uprzywilejowanych grup społecznych</w:t>
      </w:r>
      <w:r>
        <w:rPr>
          <w:rFonts w:cs="Arial"/>
        </w:rPr>
        <w:t xml:space="preserve"> i były proporcjonalnym obciążeniem dla pozostałych korzystających;</w:t>
      </w:r>
    </w:p>
    <w:p w:rsidR="002B2C54" w:rsidRPr="00C73980" w:rsidRDefault="002B2C54" w:rsidP="002B2C54">
      <w:pPr>
        <w:numPr>
          <w:ilvl w:val="0"/>
          <w:numId w:val="2"/>
        </w:numPr>
        <w:rPr>
          <w:rFonts w:cs="Arial"/>
        </w:rPr>
      </w:pPr>
      <w:r>
        <w:rPr>
          <w:rFonts w:cs="Arial"/>
        </w:rPr>
        <w:t>ceny muszą odzwierciedlać społeczne koszty krańcowe wytworzenia produktów w projekcie;</w:t>
      </w:r>
    </w:p>
    <w:p w:rsidR="002B2C54" w:rsidRPr="00C73980" w:rsidRDefault="002B2C54" w:rsidP="002B2C54">
      <w:pPr>
        <w:numPr>
          <w:ilvl w:val="0"/>
          <w:numId w:val="2"/>
        </w:numPr>
        <w:rPr>
          <w:rFonts w:cs="Arial"/>
        </w:rPr>
      </w:pPr>
      <w:r>
        <w:rPr>
          <w:rFonts w:cs="Arial"/>
        </w:rPr>
        <w:t xml:space="preserve">ceny </w:t>
      </w:r>
      <w:r w:rsidRPr="008C655D">
        <w:rPr>
          <w:rFonts w:cs="Arial"/>
        </w:rPr>
        <w:t>powin</w:t>
      </w:r>
      <w:r>
        <w:rPr>
          <w:rFonts w:cs="Arial"/>
        </w:rPr>
        <w:t>ny</w:t>
      </w:r>
      <w:r w:rsidRPr="008C655D">
        <w:rPr>
          <w:rFonts w:cs="Arial"/>
        </w:rPr>
        <w:t xml:space="preserve"> być opart</w:t>
      </w:r>
      <w:r>
        <w:rPr>
          <w:rFonts w:cs="Arial"/>
        </w:rPr>
        <w:t>e</w:t>
      </w:r>
      <w:r w:rsidRPr="008C655D">
        <w:rPr>
          <w:rFonts w:cs="Arial"/>
        </w:rPr>
        <w:t xml:space="preserve"> o rzeczywiste spożycie zasobów, a </w:t>
      </w:r>
      <w:r>
        <w:rPr>
          <w:rFonts w:cs="Arial"/>
        </w:rPr>
        <w:t xml:space="preserve">zatem </w:t>
      </w:r>
      <w:r w:rsidRPr="008C655D">
        <w:rPr>
          <w:rFonts w:cs="Arial"/>
        </w:rPr>
        <w:t>powinny przynajmniej pokrywać koszty operacyjne i koszty eksploatacji, jak również</w:t>
      </w:r>
      <w:r>
        <w:rPr>
          <w:rFonts w:cs="Arial"/>
        </w:rPr>
        <w:t xml:space="preserve"> </w:t>
      </w:r>
      <w:r w:rsidRPr="008C655D">
        <w:rPr>
          <w:rFonts w:cs="Arial"/>
        </w:rPr>
        <w:t>znaczną część amortyzacji majątku</w:t>
      </w:r>
      <w:r>
        <w:rPr>
          <w:rFonts w:cs="Arial"/>
        </w:rPr>
        <w:t>;</w:t>
      </w:r>
    </w:p>
    <w:p w:rsidR="002B2C54" w:rsidRPr="00C73980" w:rsidRDefault="002B2C54" w:rsidP="002B2C54">
      <w:pPr>
        <w:numPr>
          <w:ilvl w:val="0"/>
          <w:numId w:val="2"/>
        </w:numPr>
        <w:rPr>
          <w:rFonts w:cs="Arial"/>
        </w:rPr>
      </w:pPr>
      <w:r>
        <w:rPr>
          <w:rFonts w:cs="Arial"/>
        </w:rPr>
        <w:t>jednocześnie o</w:t>
      </w:r>
      <w:r w:rsidRPr="008C655D">
        <w:rPr>
          <w:rFonts w:cs="Arial"/>
        </w:rPr>
        <w:t>dpowiednia struktura opłat powinna zmierzać do</w:t>
      </w:r>
      <w:r>
        <w:rPr>
          <w:rFonts w:cs="Arial"/>
        </w:rPr>
        <w:t xml:space="preserve"> </w:t>
      </w:r>
      <w:r w:rsidRPr="008C655D">
        <w:rPr>
          <w:rFonts w:cs="Arial"/>
        </w:rPr>
        <w:t>zmaksymalizowania dochodów z projektu</w:t>
      </w:r>
      <w:r>
        <w:rPr>
          <w:rFonts w:cs="Arial"/>
        </w:rPr>
        <w:t>, zmniejszając maksymalnie dotacje</w:t>
      </w:r>
      <w:r w:rsidRPr="008C655D">
        <w:rPr>
          <w:rFonts w:cs="Arial"/>
        </w:rPr>
        <w:t xml:space="preserve"> publiczn</w:t>
      </w:r>
      <w:r>
        <w:rPr>
          <w:rFonts w:cs="Arial"/>
        </w:rPr>
        <w:t>e (zwiększając skuteczność przydziału środków)</w:t>
      </w:r>
      <w:r w:rsidRPr="008C655D">
        <w:rPr>
          <w:rFonts w:cs="Arial"/>
        </w:rPr>
        <w:t>,</w:t>
      </w:r>
      <w:r>
        <w:rPr>
          <w:rFonts w:cs="Arial"/>
        </w:rPr>
        <w:t xml:space="preserve"> ale </w:t>
      </w:r>
      <w:r w:rsidRPr="008C655D">
        <w:rPr>
          <w:rFonts w:cs="Arial"/>
        </w:rPr>
        <w:t>uwzględniając jednocześnie przystępność cenową</w:t>
      </w:r>
      <w:r>
        <w:rPr>
          <w:rFonts w:cs="Arial"/>
        </w:rPr>
        <w:t>;</w:t>
      </w:r>
    </w:p>
    <w:p w:rsidR="001A3B82" w:rsidRDefault="002B2C54" w:rsidP="001A3B82">
      <w:pPr>
        <w:numPr>
          <w:ilvl w:val="0"/>
          <w:numId w:val="2"/>
        </w:numPr>
      </w:pPr>
      <w:r>
        <w:t>wariant ‘bez realizacji projektu’ musi zakładać taką samą lub niższą marżę zysku operacyjnego jak wariant ‘z realizacją projektu’.</w:t>
      </w:r>
    </w:p>
    <w:p w:rsidR="001A3B82" w:rsidRPr="001A3B82" w:rsidRDefault="001A3B82" w:rsidP="008038DF">
      <w:pPr>
        <w:rPr>
          <w:rFonts w:cs="Arial"/>
        </w:rPr>
      </w:pPr>
      <w:r w:rsidRPr="001A3B82">
        <w:rPr>
          <w:rFonts w:cs="Arial"/>
        </w:rPr>
        <w:t>Metodologia określania dostępności cenowej przygotowało Ministerstwo Rozwoju w dokumencie pn: Metodologia zastosowania kryterium dostępności cenowej w projektach inwestycyjnych z dofinansowaniem UE. Przygotowujący studium wykonalności mogą skorzystać z przedstawionej metodologii. Dokument jest dostępny na stronie:</w:t>
      </w:r>
    </w:p>
    <w:p w:rsidR="001A3B82" w:rsidRPr="001A3B82" w:rsidRDefault="001A3B82" w:rsidP="008038DF">
      <w:pPr>
        <w:rPr>
          <w:rFonts w:cs="Arial"/>
        </w:rPr>
      </w:pPr>
      <w:r w:rsidRPr="001A3B82">
        <w:rPr>
          <w:rFonts w:cs="Arial"/>
        </w:rPr>
        <w:t>https://www.funduszeeuropejskie.gov.pl/media/8776/metodyka_dostepnosci_cenowej.pdf</w:t>
      </w:r>
    </w:p>
    <w:p w:rsidR="001A3B82" w:rsidRPr="001A3B82" w:rsidRDefault="001A3B82" w:rsidP="008038DF">
      <w:pPr>
        <w:rPr>
          <w:rFonts w:cs="Arial"/>
        </w:rPr>
      </w:pPr>
    </w:p>
    <w:p w:rsidR="001A3B82" w:rsidRDefault="001A3B82" w:rsidP="008038DF">
      <w:r w:rsidRPr="001A3B82">
        <w:rPr>
          <w:rFonts w:cs="Arial"/>
        </w:rPr>
        <w:t xml:space="preserve">Celem niniejszego opracowania jest przedstawienie praktycznej metody zastosowania kryterium dostępności cenowej (ang. </w:t>
      </w:r>
      <w:proofErr w:type="spellStart"/>
      <w:r w:rsidRPr="001A3B82">
        <w:rPr>
          <w:rFonts w:cs="Arial"/>
        </w:rPr>
        <w:t>affordability</w:t>
      </w:r>
      <w:proofErr w:type="spellEnd"/>
      <w:r w:rsidRPr="001A3B82">
        <w:rPr>
          <w:rFonts w:cs="Arial"/>
        </w:rPr>
        <w:t xml:space="preserve">) w trakcie kalkulacji poziomu opłaty dla odbiorców za usługi związane ze zbiorowym zaopatrzeniem w wodę, zbiorowe odprowadzenie ścieków oraz </w:t>
      </w:r>
      <w:r w:rsidRPr="001A3B82">
        <w:rPr>
          <w:rFonts w:cs="Arial"/>
        </w:rPr>
        <w:lastRenderedPageBreak/>
        <w:t>gospodarowanie odpadami komunalnymi na potrzeby analizy finansowej oraz kalkulacji luki w finansowaniu projektów inwestycyjnych z dofinansowaniem UE w ramach perspektywy finansowej 2014-2020.</w:t>
      </w:r>
    </w:p>
    <w:p w:rsidR="002B2C54" w:rsidRDefault="002B2C54" w:rsidP="002B2C54"/>
    <w:p w:rsidR="002B2C54" w:rsidRDefault="002B2C54" w:rsidP="00653BA5">
      <w:pPr>
        <w:pStyle w:val="Nagwek3"/>
      </w:pPr>
      <w:bookmarkStart w:id="1478" w:name="_Toc448835020"/>
      <w:bookmarkStart w:id="1479" w:name="_Toc449003557"/>
      <w:bookmarkStart w:id="1480" w:name="_Toc449096509"/>
      <w:bookmarkStart w:id="1481" w:name="_Toc449952823"/>
      <w:bookmarkEnd w:id="1478"/>
      <w:bookmarkEnd w:id="1479"/>
      <w:bookmarkEnd w:id="1480"/>
      <w:r>
        <w:t>Kalkulacja zmiany przychodów wywołanych realizacją projektu</w:t>
      </w:r>
      <w:bookmarkEnd w:id="1481"/>
    </w:p>
    <w:p w:rsidR="002B2C54" w:rsidRDefault="002B2C54" w:rsidP="002B2C54"/>
    <w:p w:rsidR="002B2C54" w:rsidRDefault="002B2C54" w:rsidP="002B2C54">
      <w:r>
        <w:t xml:space="preserve">W tym punkcie należy przedstawić zmiany przychodów wywołanych realizacją projektu. </w:t>
      </w:r>
    </w:p>
    <w:p w:rsidR="002B2C54" w:rsidRDefault="002B2C54" w:rsidP="002B2C54"/>
    <w:p w:rsidR="002B2C54" w:rsidRDefault="002B2C54" w:rsidP="00653BA5">
      <w:pPr>
        <w:pStyle w:val="Nagwek2"/>
      </w:pPr>
      <w:bookmarkStart w:id="1482" w:name="_Toc449952824"/>
      <w:r>
        <w:t>Prognoza kosztów eksploatacyjnych inwestora</w:t>
      </w:r>
      <w:bookmarkEnd w:id="1482"/>
    </w:p>
    <w:p w:rsidR="002B2C54" w:rsidRDefault="002B2C54" w:rsidP="00653BA5">
      <w:pPr>
        <w:pStyle w:val="Nagwek3"/>
      </w:pPr>
      <w:bookmarkStart w:id="1483" w:name="_Toc449952825"/>
      <w:r>
        <w:t>Kalkulacja kosztów eksploatacyjnych dla wariantu bazowego</w:t>
      </w:r>
      <w:bookmarkEnd w:id="1483"/>
    </w:p>
    <w:p w:rsidR="002B2C54" w:rsidRDefault="002B2C54" w:rsidP="002B2C54"/>
    <w:p w:rsidR="002B2C54" w:rsidRDefault="002B2C54" w:rsidP="002B2C54">
      <w:r w:rsidRPr="00975D0F">
        <w:t xml:space="preserve">W pierwszej kolejności </w:t>
      </w:r>
      <w:r>
        <w:t xml:space="preserve">należy zadbać o to, aby koszty dotyczyły </w:t>
      </w:r>
      <w:r w:rsidRPr="00086040">
        <w:rPr>
          <w:b/>
        </w:rPr>
        <w:t>całości funkcjonowania instytucji</w:t>
      </w:r>
      <w:r w:rsidRPr="00975D0F">
        <w:t>.</w:t>
      </w:r>
    </w:p>
    <w:p w:rsidR="002B2C54" w:rsidRDefault="002B2C54" w:rsidP="002B2C54"/>
    <w:p w:rsidR="002B2C54" w:rsidRDefault="002B2C54" w:rsidP="002B2C54">
      <w:r>
        <w:t xml:space="preserve">Następnie należy trzymać się następujących zasad: </w:t>
      </w:r>
    </w:p>
    <w:p w:rsidR="002B2C54" w:rsidRPr="00770ADC" w:rsidRDefault="002B2C54" w:rsidP="002B2C54"/>
    <w:p w:rsidR="002B2C54" w:rsidRPr="00C73980" w:rsidRDefault="002B2C54" w:rsidP="002B2C54">
      <w:pPr>
        <w:numPr>
          <w:ilvl w:val="0"/>
          <w:numId w:val="2"/>
        </w:numPr>
      </w:pPr>
      <w:r>
        <w:t>przyjąć</w:t>
      </w:r>
      <w:r w:rsidRPr="00770ADC">
        <w:t xml:space="preserve"> realne i możliwe do osiągnięcia założenia </w:t>
      </w:r>
      <w:r>
        <w:t>odnośnie kosztów,</w:t>
      </w:r>
    </w:p>
    <w:p w:rsidR="002B2C54" w:rsidRPr="00C73980" w:rsidRDefault="002B2C54" w:rsidP="002B2C54">
      <w:pPr>
        <w:numPr>
          <w:ilvl w:val="0"/>
          <w:numId w:val="2"/>
        </w:numPr>
      </w:pPr>
      <w:r>
        <w:t>uwzględnić wszystkie koszty,</w:t>
      </w:r>
    </w:p>
    <w:p w:rsidR="002B2C54" w:rsidRDefault="002B2C54" w:rsidP="002B2C54">
      <w:pPr>
        <w:numPr>
          <w:ilvl w:val="0"/>
          <w:numId w:val="2"/>
        </w:numPr>
      </w:pPr>
      <w:r>
        <w:t>podzielić koszty według klasyfikacji kosztów rodzajowych przy założeniu kontynuowania działalności bez realizacji projektu w odpowiednim okresie referencyjnym.</w:t>
      </w:r>
    </w:p>
    <w:p w:rsidR="002B2C54" w:rsidRDefault="002B2C54" w:rsidP="002B2C54"/>
    <w:p w:rsidR="002B2C54" w:rsidRDefault="002B2C54" w:rsidP="002B2C54">
      <w:r w:rsidRPr="009F76D1">
        <w:t>A</w:t>
      </w:r>
      <w:r>
        <w:t>by zapewnić wiarygodność wyliczeń, należy zawsze podawać wiarygodne źródło szacunku kosztów (w ostatniej kolumnie) i sposób wyliczania.</w:t>
      </w:r>
    </w:p>
    <w:p w:rsidR="002B2C54" w:rsidRDefault="002B2C54" w:rsidP="002B2C54"/>
    <w:p w:rsidR="002B2C54" w:rsidRDefault="002B2C54" w:rsidP="002B2C54">
      <w:r>
        <w:t>W przypadku podstawowej kategorii kosztu koniecznie należy przedstawić jednostki, w których ilościowo przedstawiamy koszt (</w:t>
      </w:r>
      <w:proofErr w:type="spellStart"/>
      <w:r>
        <w:t>kWh</w:t>
      </w:r>
      <w:proofErr w:type="spellEnd"/>
      <w:r>
        <w:t>, szt., h itd.), liczbę jednostek w ciągu roku i wynik w postaci zawsze tej samej jednostki ‘zł/rok’.</w:t>
      </w:r>
    </w:p>
    <w:p w:rsidR="002B2C54" w:rsidRDefault="002B2C54" w:rsidP="002B2C54"/>
    <w:p w:rsidR="002B2C54" w:rsidRDefault="002B2C54" w:rsidP="00653BA5">
      <w:pPr>
        <w:pStyle w:val="Nagwek3"/>
      </w:pPr>
      <w:bookmarkStart w:id="1484" w:name="_Toc449952826"/>
      <w:r>
        <w:t>Kalkulacja kosztów eksploatacyjnych po realizacji projektu</w:t>
      </w:r>
      <w:bookmarkEnd w:id="1484"/>
    </w:p>
    <w:p w:rsidR="002B2C54" w:rsidRDefault="002B2C54" w:rsidP="002B2C54"/>
    <w:p w:rsidR="002B2C54" w:rsidRDefault="002B2C54" w:rsidP="002B2C54">
      <w:r>
        <w:t>Podobnie jak powyżej, przy kalkulacji kosztów eksploatacyjnych po realizacji projektu duży nacisk należy położyć na:</w:t>
      </w:r>
    </w:p>
    <w:p w:rsidR="002B2C54" w:rsidRDefault="002B2C54" w:rsidP="002B2C54"/>
    <w:p w:rsidR="002B2C54" w:rsidRPr="00C73980" w:rsidRDefault="002B2C54" w:rsidP="002B2C54">
      <w:pPr>
        <w:numPr>
          <w:ilvl w:val="0"/>
          <w:numId w:val="2"/>
        </w:numPr>
      </w:pPr>
      <w:r>
        <w:t xml:space="preserve">realność założeń, </w:t>
      </w:r>
    </w:p>
    <w:p w:rsidR="002B2C54" w:rsidRPr="00C73980" w:rsidRDefault="002B2C54" w:rsidP="002B2C54">
      <w:pPr>
        <w:numPr>
          <w:ilvl w:val="0"/>
          <w:numId w:val="2"/>
        </w:numPr>
      </w:pPr>
      <w:r>
        <w:t>uwzględnienie wszystkich kosztów z działalności po realizacji projektu w odpowiednim okresie referencyjnym.</w:t>
      </w:r>
    </w:p>
    <w:p w:rsidR="002B2C54" w:rsidRPr="006C31B0" w:rsidRDefault="002B2C54" w:rsidP="002B2C54"/>
    <w:p w:rsidR="002B2C54" w:rsidRPr="006C31B0" w:rsidRDefault="002B2C54" w:rsidP="002B2C54">
      <w:r w:rsidRPr="006C31B0">
        <w:t>Dodatkowo, należy ująć:</w:t>
      </w:r>
    </w:p>
    <w:p w:rsidR="002B2C54" w:rsidRPr="006C31B0" w:rsidRDefault="002B2C54" w:rsidP="002B2C54"/>
    <w:p w:rsidR="002B2C54" w:rsidRPr="006C31B0" w:rsidRDefault="002B2C54" w:rsidP="002B2C54">
      <w:pPr>
        <w:numPr>
          <w:ilvl w:val="0"/>
          <w:numId w:val="2"/>
        </w:numPr>
      </w:pPr>
      <w:r w:rsidRPr="006C31B0">
        <w:t>kary za przekroczenia warunków korzystania ze środowiska – i opiszmy: jakie? za co?</w:t>
      </w:r>
    </w:p>
    <w:p w:rsidR="002B2C54" w:rsidRPr="006C31B0" w:rsidRDefault="002B2C54" w:rsidP="002B2C54">
      <w:pPr>
        <w:numPr>
          <w:ilvl w:val="0"/>
          <w:numId w:val="2"/>
        </w:numPr>
      </w:pPr>
      <w:r w:rsidRPr="006C31B0">
        <w:t>w innych kosztach należy pamiętać, aby nie podawać w tym miejscu amortyzacji.</w:t>
      </w:r>
    </w:p>
    <w:p w:rsidR="002B2C54" w:rsidRDefault="002B2C54" w:rsidP="002B2C54">
      <w:r w:rsidRPr="006C31B0">
        <w:t>Przygotowana kalkulacja kosztów musi uwzględniać „zasadę zanieczyszczający płaci”</w:t>
      </w:r>
    </w:p>
    <w:p w:rsidR="002B2C54" w:rsidRDefault="002B2C54" w:rsidP="00653BA5">
      <w:pPr>
        <w:pStyle w:val="Nagwek3"/>
      </w:pPr>
      <w:bookmarkStart w:id="1485" w:name="_Toc449952827"/>
      <w:r>
        <w:t>Kalkulacja zmiany kosztów wywołanych realizacją projektu</w:t>
      </w:r>
      <w:bookmarkEnd w:id="1485"/>
    </w:p>
    <w:p w:rsidR="002B2C54" w:rsidRDefault="002B2C54" w:rsidP="002B2C54"/>
    <w:p w:rsidR="002B2C54" w:rsidRDefault="002B2C54" w:rsidP="002B2C54">
      <w:r>
        <w:t xml:space="preserve">W tym punkcie należy przedstawić zmiany kosztów wywołanych realizacją projektu. </w:t>
      </w:r>
    </w:p>
    <w:p w:rsidR="002B2C54" w:rsidRDefault="002B2C54" w:rsidP="002B2C54"/>
    <w:p w:rsidR="002B2C54" w:rsidRDefault="002B2C54" w:rsidP="00653BA5">
      <w:pPr>
        <w:pStyle w:val="Nagwek3"/>
      </w:pPr>
      <w:bookmarkStart w:id="1486" w:name="_Toc449952828"/>
      <w:r>
        <w:t>Plan amortyzacji</w:t>
      </w:r>
      <w:bookmarkEnd w:id="1486"/>
    </w:p>
    <w:p w:rsidR="002B2C54" w:rsidRDefault="002B2C54" w:rsidP="002B2C54"/>
    <w:p w:rsidR="002B2C54" w:rsidRDefault="002B2C54" w:rsidP="002B2C54">
      <w:r>
        <w:t xml:space="preserve">Ten punkt dotyczy wszystkich projektów, w których występują środki trwałe. </w:t>
      </w:r>
    </w:p>
    <w:p w:rsidR="002B2C54" w:rsidRDefault="002B2C54" w:rsidP="002B2C54">
      <w:r>
        <w:t xml:space="preserve">W Planie amortyzacji należy umieścić następujące elementy: </w:t>
      </w:r>
    </w:p>
    <w:p w:rsidR="002B2C54" w:rsidRDefault="002B2C54" w:rsidP="002B2C54"/>
    <w:p w:rsidR="002B2C54" w:rsidRPr="00C73980" w:rsidRDefault="002B2C54" w:rsidP="002B2C54">
      <w:pPr>
        <w:numPr>
          <w:ilvl w:val="0"/>
          <w:numId w:val="2"/>
        </w:numPr>
      </w:pPr>
      <w:r>
        <w:t xml:space="preserve">rok, </w:t>
      </w:r>
    </w:p>
    <w:p w:rsidR="002B2C54" w:rsidRPr="00C73980" w:rsidRDefault="002B2C54" w:rsidP="002B2C54">
      <w:pPr>
        <w:numPr>
          <w:ilvl w:val="0"/>
          <w:numId w:val="2"/>
        </w:numPr>
      </w:pPr>
      <w:r>
        <w:t xml:space="preserve">wartość początkową, </w:t>
      </w:r>
    </w:p>
    <w:p w:rsidR="002B2C54" w:rsidRPr="00C73980" w:rsidRDefault="002B2C54" w:rsidP="002B2C54">
      <w:pPr>
        <w:numPr>
          <w:ilvl w:val="0"/>
          <w:numId w:val="2"/>
        </w:numPr>
      </w:pPr>
      <w:r>
        <w:t>amortyzację roczną oraz</w:t>
      </w:r>
    </w:p>
    <w:p w:rsidR="002B2C54" w:rsidRPr="00C73980" w:rsidRDefault="002B2C54" w:rsidP="002B2C54">
      <w:pPr>
        <w:numPr>
          <w:ilvl w:val="0"/>
          <w:numId w:val="2"/>
        </w:numPr>
      </w:pPr>
      <w:r>
        <w:t>wartość netto środka trwałego.</w:t>
      </w:r>
    </w:p>
    <w:p w:rsidR="002B2C54" w:rsidRDefault="002B2C54" w:rsidP="002B2C54"/>
    <w:p w:rsidR="002B2C54" w:rsidRDefault="002B2C54" w:rsidP="002B2C54">
      <w:r>
        <w:t xml:space="preserve">Najlepiej jest, jeżeli zastosowany zostanie okres amortyzacji dla każdego typu aktywów, który odzwierciedla ich faktyczny okres użytkowania, a nie minimalny okres amortyzacji wynikający z przepisów prawa. </w:t>
      </w:r>
    </w:p>
    <w:p w:rsidR="002B2C54" w:rsidRDefault="002B2C54" w:rsidP="002B2C54">
      <w:r>
        <w:t>W niniejszych wytycznych przyjęto, że należy stosować stawki amortyzacji wynikające z załącznika nr 1 do ustawy o podatku dochodowym od osób prawnych w sposób następujący:</w:t>
      </w:r>
    </w:p>
    <w:p w:rsidR="002B2C54" w:rsidRDefault="002B2C54" w:rsidP="00A1357C">
      <w:pPr>
        <w:numPr>
          <w:ilvl w:val="0"/>
          <w:numId w:val="26"/>
        </w:numPr>
        <w:tabs>
          <w:tab w:val="clear" w:pos="249"/>
          <w:tab w:val="left" w:pos="567"/>
        </w:tabs>
        <w:ind w:left="567" w:hanging="425"/>
      </w:pPr>
      <w:r>
        <w:rPr>
          <w:rFonts w:cs="Verdana"/>
        </w:rPr>
        <w:t>jeżeli okres amortyzacji wynikający z zastosowania powyższych stawek jest równy lub krótszy niż okres referencyjny – należy zastosować okres amortyzacji równy okresowi referencyjnemu (zmnie</w:t>
      </w:r>
      <w:r>
        <w:t>jszyć odpowiednio stawkę amortyzacji danego środka trwałego);</w:t>
      </w:r>
    </w:p>
    <w:p w:rsidR="002B2C54" w:rsidRDefault="002B2C54" w:rsidP="00A1357C">
      <w:pPr>
        <w:numPr>
          <w:ilvl w:val="0"/>
          <w:numId w:val="26"/>
        </w:numPr>
        <w:tabs>
          <w:tab w:val="clear" w:pos="249"/>
          <w:tab w:val="left" w:pos="567"/>
        </w:tabs>
        <w:ind w:left="567" w:hanging="425"/>
      </w:pPr>
      <w:r>
        <w:rPr>
          <w:rFonts w:cs="Verdana"/>
        </w:rPr>
        <w:lastRenderedPageBreak/>
        <w:t>jeżeli okres amortyzacji wynikający z zastosowania powyższych stawek jest dłuższy niż okres referencyjny – należy zastosować maksymalną stawkę amortyzacji wynikającą z powyższej ustawy (zastos</w:t>
      </w:r>
      <w:r>
        <w:t>ować możliwie najkrótszy okres amortyzacji, który będzie jednak dłuższy niż okres referencyjny).</w:t>
      </w:r>
    </w:p>
    <w:p w:rsidR="002B2C54" w:rsidRDefault="002B2C54" w:rsidP="002B2C54"/>
    <w:p w:rsidR="002B2C54" w:rsidRDefault="002B2C54" w:rsidP="00653BA5">
      <w:pPr>
        <w:pStyle w:val="Nagwek2"/>
      </w:pPr>
      <w:bookmarkStart w:id="1487" w:name="_Toc449952829"/>
      <w:r>
        <w:t>Rachunek zysków i strat dla projektu</w:t>
      </w:r>
      <w:bookmarkEnd w:id="1487"/>
    </w:p>
    <w:p w:rsidR="002B2C54" w:rsidRDefault="002B2C54" w:rsidP="002B2C54"/>
    <w:p w:rsidR="002B2C54" w:rsidRDefault="002B2C54" w:rsidP="002B2C54">
      <w:r>
        <w:t xml:space="preserve">Rachunek zysków i strat dla projektu musi być wykonany zgodnie z definicjami określonymi w ustawie o rachunkowości, przy czym sugeruje się tworzyć rachunki jedynie na </w:t>
      </w:r>
      <w:r w:rsidRPr="002D674E">
        <w:rPr>
          <w:b/>
        </w:rPr>
        <w:t>poziomie grup głównych</w:t>
      </w:r>
      <w:r>
        <w:t xml:space="preserve"> (oznaczonych literami).</w:t>
      </w:r>
    </w:p>
    <w:p w:rsidR="002B2C54" w:rsidRDefault="002B2C54" w:rsidP="002B2C54"/>
    <w:p w:rsidR="002B2C54" w:rsidRDefault="002B2C54" w:rsidP="002B2C54">
      <w:pPr>
        <w:rPr>
          <w:i/>
        </w:rPr>
      </w:pPr>
      <w:r>
        <w:t xml:space="preserve">Następnie należy trzymać się następującej zasady: </w:t>
      </w:r>
      <w:r w:rsidRPr="009F76D1">
        <w:rPr>
          <w:i/>
        </w:rPr>
        <w:t xml:space="preserve">w rachunku muszą być ujęte wyłącznie zmiany poszczególnych pozycji rachunku wywołanych realizacją projektu, a więc od poszczególnych wartości ‘po realizacji projektu’ </w:t>
      </w:r>
      <w:r>
        <w:rPr>
          <w:i/>
        </w:rPr>
        <w:t>należy</w:t>
      </w:r>
      <w:r w:rsidRPr="009F76D1">
        <w:rPr>
          <w:i/>
        </w:rPr>
        <w:t xml:space="preserve"> odjąć wartości ‘bez realizacj</w:t>
      </w:r>
      <w:r w:rsidR="004F6214">
        <w:rPr>
          <w:i/>
        </w:rPr>
        <w:t>i</w:t>
      </w:r>
      <w:r w:rsidRPr="009F76D1">
        <w:rPr>
          <w:i/>
        </w:rPr>
        <w:t xml:space="preserve"> projektu’.</w:t>
      </w:r>
    </w:p>
    <w:p w:rsidR="002B2C54" w:rsidRPr="009F76D1" w:rsidRDefault="002B2C54" w:rsidP="002B2C54"/>
    <w:p w:rsidR="002B2C54" w:rsidRDefault="002B2C54" w:rsidP="00653BA5">
      <w:pPr>
        <w:pStyle w:val="Nagwek2"/>
      </w:pPr>
      <w:bookmarkStart w:id="1488" w:name="_Toc449952830"/>
      <w:r>
        <w:t>Rachunek przepływów pieniężnych projektu w okresie realizacji i eksploatacji projektu</w:t>
      </w:r>
      <w:bookmarkEnd w:id="1488"/>
    </w:p>
    <w:p w:rsidR="002B2C54" w:rsidRDefault="002B2C54" w:rsidP="00653BA5">
      <w:pPr>
        <w:pStyle w:val="Nagwek3"/>
      </w:pPr>
      <w:bookmarkStart w:id="1489" w:name="_Toc449952831"/>
      <w:r>
        <w:t>Kalkulacja zapotrzebowania na kapitał obrotowy</w:t>
      </w:r>
      <w:bookmarkEnd w:id="1489"/>
    </w:p>
    <w:p w:rsidR="002B2C54" w:rsidRDefault="002B2C54" w:rsidP="002B2C54"/>
    <w:p w:rsidR="002B2C54" w:rsidRDefault="002B2C54" w:rsidP="002B2C54">
      <w:r>
        <w:t xml:space="preserve">Po przygotowaniu kalkulacji nakładów inwestycyjnych, należy zwrócić uwagę na wyliczenie zapotrzebowania na kapitał obrotowy. Jest to przecież </w:t>
      </w:r>
      <w:r w:rsidRPr="00B54D7C">
        <w:rPr>
          <w:b/>
        </w:rPr>
        <w:t>druga po nakładach pozycja wymagająca posiadania środków finansowych</w:t>
      </w:r>
      <w:r>
        <w:t xml:space="preserve"> (koniecznych w fazie eksploatacji inwestycji). Można powiedzieć, że kapitał początkowy jest tą częścią nakładów inwestycyjnych, która jest konieczna w fazie eksploatacyjnej (jest to różnica pomiędzy bieżącymi aktywami – zapasami, należnościami i gotówką, a bieżącymi pasywami – zobowiązaniami krótkoterminowymi).</w:t>
      </w:r>
    </w:p>
    <w:p w:rsidR="002B2C54" w:rsidRDefault="002B2C54" w:rsidP="002B2C54"/>
    <w:p w:rsidR="002B2C54" w:rsidRDefault="002B2C54" w:rsidP="002B2C54">
      <w:r>
        <w:t>W tym miejscu należy przyjąć odpowiednie założenia i wyliczenia:</w:t>
      </w:r>
    </w:p>
    <w:p w:rsidR="002B2C54" w:rsidRDefault="002B2C54" w:rsidP="002B2C54"/>
    <w:p w:rsidR="002B2C54" w:rsidRPr="00C73980" w:rsidRDefault="002B2C54" w:rsidP="002B2C54">
      <w:pPr>
        <w:numPr>
          <w:ilvl w:val="0"/>
          <w:numId w:val="2"/>
        </w:numPr>
      </w:pPr>
      <w:r>
        <w:t xml:space="preserve">określić pozycje, jakie będą występowały w aktywach i pasywach kapitału obrotowego (należności, zapasy, gotówka i zobowiązania krótkoterminowe), </w:t>
      </w:r>
    </w:p>
    <w:p w:rsidR="002B2C54" w:rsidRPr="00C73980" w:rsidRDefault="002B2C54" w:rsidP="002B2C54">
      <w:pPr>
        <w:numPr>
          <w:ilvl w:val="0"/>
          <w:numId w:val="2"/>
        </w:numPr>
      </w:pPr>
      <w:r>
        <w:t>określić cykle rotacji poszczególnych składników kapitału obrotowego.</w:t>
      </w:r>
    </w:p>
    <w:p w:rsidR="002B2C54" w:rsidRDefault="002B2C54" w:rsidP="002B2C54">
      <w:pPr>
        <w:ind w:left="567"/>
      </w:pPr>
      <w:r>
        <w:t>Należy przyjąć odpowiednie cykle rotacji jako: 1) najbardziej prawdopodobne okresy (np. na podstawie okresów używanych w danej branży / dziedzinie), czyli np. termin płatności dla klientów wynosi średnio w branży 30 dni, a zapłata za materiały następuje średnio po 45 dniach itp. albo 2) wyliczone na podstawie danych historycznych cykle rotacji występujące w danym podmiocie (licząc cykle rotacji, np. zapasów, należności, płatności zobowiązań).</w:t>
      </w:r>
    </w:p>
    <w:p w:rsidR="002B2C54" w:rsidRDefault="002B2C54" w:rsidP="002B2C54">
      <w:pPr>
        <w:ind w:left="567"/>
      </w:pPr>
    </w:p>
    <w:p w:rsidR="002B2C54" w:rsidRPr="009F76D1" w:rsidRDefault="002B2C54" w:rsidP="002B2C54">
      <w:pPr>
        <w:ind w:left="1134"/>
        <w:rPr>
          <w:i/>
          <w:szCs w:val="18"/>
        </w:rPr>
      </w:pPr>
      <w:r w:rsidRPr="009F76D1">
        <w:rPr>
          <w:b/>
          <w:i/>
          <w:szCs w:val="18"/>
        </w:rPr>
        <w:lastRenderedPageBreak/>
        <w:t>Cykl rotacji zapasów (CRZ)</w:t>
      </w:r>
      <w:r w:rsidRPr="009F76D1">
        <w:rPr>
          <w:i/>
          <w:szCs w:val="18"/>
        </w:rPr>
        <w:t xml:space="preserve"> oznacza okres od zakupu materiałów do produkcji i/lub towarów do momentu sprzedaży: </w:t>
      </w:r>
    </w:p>
    <w:p w:rsidR="002B2C54" w:rsidRPr="009F76D1" w:rsidRDefault="002B2C54" w:rsidP="002B2C54">
      <w:pPr>
        <w:ind w:left="1134"/>
        <w:rPr>
          <w:i/>
          <w:szCs w:val="18"/>
        </w:rPr>
      </w:pPr>
      <w:r w:rsidRPr="009F76D1">
        <w:rPr>
          <w:i/>
          <w:position w:val="-30"/>
          <w:szCs w:val="18"/>
        </w:rPr>
        <w:object w:dxaOrig="3140" w:dyaOrig="680">
          <v:shape id="_x0000_i1030" type="#_x0000_t75" style="width:121.45pt;height:26.9pt" o:ole="">
            <v:imagedata r:id="rId17" o:title=""/>
          </v:shape>
          <o:OLEObject Type="Embed" ProgID="Equation.3" ShapeID="_x0000_i1030" DrawAspect="Content" ObjectID="_1558426496" r:id="rId18"/>
        </w:object>
      </w:r>
      <w:r w:rsidRPr="009F76D1">
        <w:rPr>
          <w:i/>
          <w:szCs w:val="18"/>
        </w:rPr>
        <w:t xml:space="preserve"> </w:t>
      </w:r>
    </w:p>
    <w:p w:rsidR="002B2C54" w:rsidRPr="009F76D1" w:rsidRDefault="002B2C54" w:rsidP="002B2C54">
      <w:pPr>
        <w:ind w:left="1134"/>
        <w:rPr>
          <w:i/>
          <w:szCs w:val="18"/>
        </w:rPr>
      </w:pPr>
      <w:r w:rsidRPr="009F76D1">
        <w:rPr>
          <w:i/>
          <w:szCs w:val="18"/>
        </w:rPr>
        <w:t xml:space="preserve">gdzie: </w:t>
      </w:r>
    </w:p>
    <w:p w:rsidR="002B2C54" w:rsidRPr="009F76D1" w:rsidRDefault="002B2C54" w:rsidP="002B2C54">
      <w:pPr>
        <w:tabs>
          <w:tab w:val="left" w:pos="1701"/>
        </w:tabs>
        <w:ind w:left="2268" w:hanging="1134"/>
        <w:rPr>
          <w:i/>
          <w:iCs/>
          <w:szCs w:val="18"/>
        </w:rPr>
      </w:pPr>
      <w:r w:rsidRPr="009F76D1">
        <w:rPr>
          <w:i/>
          <w:iCs/>
          <w:szCs w:val="18"/>
        </w:rPr>
        <w:tab/>
      </w:r>
      <w:proofErr w:type="spellStart"/>
      <w:r w:rsidRPr="009F76D1">
        <w:rPr>
          <w:i/>
          <w:iCs/>
          <w:szCs w:val="18"/>
        </w:rPr>
        <w:t>Z</w:t>
      </w:r>
      <w:r w:rsidRPr="009F76D1">
        <w:rPr>
          <w:i/>
          <w:iCs/>
          <w:szCs w:val="18"/>
          <w:vertAlign w:val="subscript"/>
        </w:rPr>
        <w:t>śr</w:t>
      </w:r>
      <w:proofErr w:type="spellEnd"/>
      <w:r w:rsidRPr="009F76D1">
        <w:rPr>
          <w:i/>
          <w:iCs/>
          <w:szCs w:val="18"/>
        </w:rPr>
        <w:tab/>
        <w:t>średnia wartość zapasów (np. połowa wartości z początku i końca roku),</w:t>
      </w:r>
    </w:p>
    <w:p w:rsidR="002B2C54" w:rsidRPr="009F76D1" w:rsidRDefault="002B2C54" w:rsidP="002B2C54">
      <w:pPr>
        <w:tabs>
          <w:tab w:val="left" w:pos="1701"/>
        </w:tabs>
        <w:ind w:left="2268" w:hanging="1134"/>
        <w:rPr>
          <w:i/>
          <w:iCs/>
          <w:szCs w:val="18"/>
        </w:rPr>
      </w:pPr>
      <w:r w:rsidRPr="009F76D1">
        <w:rPr>
          <w:i/>
          <w:iCs/>
          <w:szCs w:val="18"/>
        </w:rPr>
        <w:tab/>
        <w:t>d</w:t>
      </w:r>
      <w:r w:rsidRPr="009F76D1">
        <w:rPr>
          <w:i/>
          <w:iCs/>
          <w:szCs w:val="18"/>
        </w:rPr>
        <w:tab/>
        <w:t>liczba dni w okresie (tutaj przyjęliśmy rok – 365 dni),</w:t>
      </w:r>
    </w:p>
    <w:p w:rsidR="002B2C54" w:rsidRPr="009F76D1" w:rsidRDefault="002B2C54" w:rsidP="002B2C54">
      <w:pPr>
        <w:tabs>
          <w:tab w:val="left" w:pos="1701"/>
        </w:tabs>
        <w:ind w:left="2268" w:hanging="1134"/>
        <w:rPr>
          <w:i/>
          <w:iCs/>
          <w:szCs w:val="18"/>
        </w:rPr>
      </w:pPr>
      <w:r w:rsidRPr="009F76D1">
        <w:rPr>
          <w:i/>
          <w:iCs/>
          <w:szCs w:val="18"/>
        </w:rPr>
        <w:tab/>
      </w:r>
      <w:proofErr w:type="spellStart"/>
      <w:r w:rsidRPr="009F76D1">
        <w:rPr>
          <w:i/>
          <w:iCs/>
          <w:szCs w:val="18"/>
        </w:rPr>
        <w:t>P</w:t>
      </w:r>
      <w:r w:rsidRPr="009F76D1">
        <w:rPr>
          <w:i/>
          <w:iCs/>
          <w:szCs w:val="18"/>
          <w:vertAlign w:val="subscript"/>
        </w:rPr>
        <w:t>sn</w:t>
      </w:r>
      <w:proofErr w:type="spellEnd"/>
      <w:r w:rsidRPr="009F76D1">
        <w:rPr>
          <w:i/>
          <w:iCs/>
          <w:szCs w:val="18"/>
        </w:rPr>
        <w:tab/>
        <w:t xml:space="preserve">przychody ze sprzedaży netto produktów i/lub towarów w danym okresie. </w:t>
      </w:r>
    </w:p>
    <w:p w:rsidR="002B2C54" w:rsidRPr="009F76D1" w:rsidRDefault="002B2C54" w:rsidP="002B2C54">
      <w:pPr>
        <w:ind w:left="1134"/>
        <w:rPr>
          <w:i/>
          <w:szCs w:val="18"/>
        </w:rPr>
      </w:pPr>
      <w:r w:rsidRPr="009F76D1">
        <w:rPr>
          <w:b/>
          <w:i/>
          <w:szCs w:val="18"/>
        </w:rPr>
        <w:t>Cykl rotacji należności (CRN)</w:t>
      </w:r>
      <w:r w:rsidRPr="009F76D1">
        <w:rPr>
          <w:i/>
          <w:szCs w:val="18"/>
        </w:rPr>
        <w:t xml:space="preserve"> oznacza okres od momentu sprzedaży do momentu otrzymania zapłaty za sprzedane produkty i/lub towary:</w:t>
      </w:r>
    </w:p>
    <w:p w:rsidR="002B2C54" w:rsidRPr="009F76D1" w:rsidRDefault="002B2C54" w:rsidP="002B2C54">
      <w:pPr>
        <w:ind w:left="1134"/>
        <w:rPr>
          <w:i/>
          <w:szCs w:val="18"/>
        </w:rPr>
      </w:pPr>
      <w:r w:rsidRPr="009F76D1">
        <w:rPr>
          <w:i/>
          <w:szCs w:val="18"/>
        </w:rPr>
        <w:t xml:space="preserve"> </w:t>
      </w:r>
      <w:r w:rsidRPr="009F76D1">
        <w:rPr>
          <w:i/>
          <w:position w:val="-30"/>
          <w:szCs w:val="18"/>
        </w:rPr>
        <w:object w:dxaOrig="3220" w:dyaOrig="680">
          <v:shape id="_x0000_i1031" type="#_x0000_t75" style="width:126.45pt;height:26.9pt" o:ole="">
            <v:imagedata r:id="rId19" o:title=""/>
          </v:shape>
          <o:OLEObject Type="Embed" ProgID="Equation.3" ShapeID="_x0000_i1031" DrawAspect="Content" ObjectID="_1558426497" r:id="rId20"/>
        </w:object>
      </w:r>
    </w:p>
    <w:p w:rsidR="002B2C54" w:rsidRPr="009F76D1" w:rsidRDefault="002B2C54" w:rsidP="002B2C54">
      <w:pPr>
        <w:tabs>
          <w:tab w:val="left" w:pos="1701"/>
        </w:tabs>
        <w:ind w:left="2268" w:hanging="1134"/>
        <w:rPr>
          <w:i/>
          <w:iCs/>
          <w:szCs w:val="18"/>
        </w:rPr>
      </w:pPr>
      <w:r w:rsidRPr="009F76D1">
        <w:rPr>
          <w:i/>
          <w:iCs/>
          <w:szCs w:val="18"/>
        </w:rPr>
        <w:tab/>
      </w:r>
      <w:proofErr w:type="spellStart"/>
      <w:r w:rsidRPr="009F76D1">
        <w:rPr>
          <w:i/>
          <w:iCs/>
          <w:szCs w:val="18"/>
        </w:rPr>
        <w:t>N</w:t>
      </w:r>
      <w:r w:rsidRPr="009F76D1">
        <w:rPr>
          <w:i/>
          <w:iCs/>
          <w:szCs w:val="18"/>
          <w:vertAlign w:val="subscript"/>
        </w:rPr>
        <w:t>śr</w:t>
      </w:r>
      <w:proofErr w:type="spellEnd"/>
      <w:r w:rsidRPr="009F76D1">
        <w:rPr>
          <w:i/>
          <w:iCs/>
          <w:szCs w:val="18"/>
        </w:rPr>
        <w:tab/>
        <w:t>średnia wartość należności (np. połowa wartości z początku i końca roku),</w:t>
      </w:r>
    </w:p>
    <w:p w:rsidR="002B2C54" w:rsidRPr="009F76D1" w:rsidRDefault="002B2C54" w:rsidP="002B2C54">
      <w:pPr>
        <w:tabs>
          <w:tab w:val="left" w:pos="1701"/>
        </w:tabs>
        <w:ind w:left="2268" w:hanging="1134"/>
        <w:rPr>
          <w:i/>
          <w:iCs/>
          <w:szCs w:val="18"/>
        </w:rPr>
      </w:pPr>
      <w:r w:rsidRPr="009F76D1">
        <w:rPr>
          <w:i/>
          <w:iCs/>
          <w:szCs w:val="18"/>
        </w:rPr>
        <w:tab/>
        <w:t>d</w:t>
      </w:r>
      <w:r w:rsidRPr="009F76D1">
        <w:rPr>
          <w:i/>
          <w:iCs/>
          <w:szCs w:val="18"/>
        </w:rPr>
        <w:tab/>
        <w:t>liczba dni w okresie (tutaj przyjęliśmy rok – 365 dni),</w:t>
      </w:r>
    </w:p>
    <w:p w:rsidR="002B2C54" w:rsidRPr="009F76D1" w:rsidRDefault="002B2C54" w:rsidP="002B2C54">
      <w:pPr>
        <w:tabs>
          <w:tab w:val="left" w:pos="1701"/>
        </w:tabs>
        <w:ind w:left="2268" w:hanging="1134"/>
        <w:rPr>
          <w:i/>
          <w:iCs/>
          <w:szCs w:val="18"/>
        </w:rPr>
      </w:pPr>
      <w:r w:rsidRPr="009F76D1">
        <w:rPr>
          <w:i/>
          <w:iCs/>
          <w:szCs w:val="18"/>
        </w:rPr>
        <w:tab/>
      </w:r>
      <w:proofErr w:type="spellStart"/>
      <w:r w:rsidRPr="009F76D1">
        <w:rPr>
          <w:i/>
          <w:iCs/>
          <w:szCs w:val="18"/>
        </w:rPr>
        <w:t>P</w:t>
      </w:r>
      <w:r w:rsidRPr="009F76D1">
        <w:rPr>
          <w:i/>
          <w:iCs/>
          <w:szCs w:val="18"/>
          <w:vertAlign w:val="subscript"/>
        </w:rPr>
        <w:t>sn</w:t>
      </w:r>
      <w:proofErr w:type="spellEnd"/>
      <w:r w:rsidRPr="009F76D1">
        <w:rPr>
          <w:i/>
          <w:iCs/>
          <w:szCs w:val="18"/>
        </w:rPr>
        <w:tab/>
        <w:t>przychody ze sprzedaży netto produktów i/lub towarów w danym okresie.</w:t>
      </w:r>
    </w:p>
    <w:p w:rsidR="002B2C54" w:rsidRPr="009F76D1" w:rsidRDefault="002B2C54" w:rsidP="002B2C54">
      <w:pPr>
        <w:ind w:left="1134"/>
        <w:rPr>
          <w:i/>
          <w:szCs w:val="18"/>
        </w:rPr>
      </w:pPr>
      <w:r w:rsidRPr="009F76D1">
        <w:rPr>
          <w:b/>
          <w:i/>
          <w:szCs w:val="18"/>
        </w:rPr>
        <w:t>Cykl odroczenia zobowiązań (COZ)</w:t>
      </w:r>
      <w:r w:rsidRPr="009F76D1">
        <w:rPr>
          <w:i/>
          <w:szCs w:val="18"/>
        </w:rPr>
        <w:t xml:space="preserve"> z tytułu dostaw oznacza okres, po jakim podmiot płaci przeciętnie swoim dostawcom:</w:t>
      </w:r>
    </w:p>
    <w:p w:rsidR="002B2C54" w:rsidRPr="009F76D1" w:rsidRDefault="002B2C54" w:rsidP="002B2C54">
      <w:pPr>
        <w:ind w:left="1134"/>
        <w:rPr>
          <w:i/>
          <w:szCs w:val="18"/>
        </w:rPr>
      </w:pPr>
      <w:r w:rsidRPr="009F76D1">
        <w:rPr>
          <w:i/>
          <w:position w:val="-30"/>
          <w:szCs w:val="18"/>
        </w:rPr>
        <w:object w:dxaOrig="3480" w:dyaOrig="680">
          <v:shape id="_x0000_i1032" type="#_x0000_t75" style="width:135.25pt;height:26.9pt" o:ole="">
            <v:imagedata r:id="rId21" o:title=""/>
          </v:shape>
          <o:OLEObject Type="Embed" ProgID="Equation.3" ShapeID="_x0000_i1032" DrawAspect="Content" ObjectID="_1558426498" r:id="rId22"/>
        </w:object>
      </w:r>
    </w:p>
    <w:p w:rsidR="002B2C54" w:rsidRPr="009F76D1" w:rsidRDefault="002B2C54" w:rsidP="002B2C54">
      <w:pPr>
        <w:tabs>
          <w:tab w:val="left" w:pos="1701"/>
        </w:tabs>
        <w:ind w:left="2268" w:hanging="1134"/>
        <w:rPr>
          <w:i/>
          <w:iCs/>
          <w:szCs w:val="18"/>
        </w:rPr>
      </w:pPr>
      <w:r w:rsidRPr="009F76D1">
        <w:rPr>
          <w:i/>
          <w:iCs/>
          <w:szCs w:val="18"/>
        </w:rPr>
        <w:tab/>
      </w:r>
      <w:proofErr w:type="spellStart"/>
      <w:r w:rsidRPr="009F76D1">
        <w:rPr>
          <w:i/>
          <w:iCs/>
          <w:szCs w:val="18"/>
        </w:rPr>
        <w:t>ZK</w:t>
      </w:r>
      <w:r w:rsidRPr="009F76D1">
        <w:rPr>
          <w:i/>
          <w:iCs/>
          <w:szCs w:val="18"/>
          <w:vertAlign w:val="subscript"/>
        </w:rPr>
        <w:t>śr</w:t>
      </w:r>
      <w:proofErr w:type="spellEnd"/>
      <w:r w:rsidRPr="009F76D1">
        <w:rPr>
          <w:i/>
          <w:iCs/>
          <w:szCs w:val="18"/>
        </w:rPr>
        <w:tab/>
        <w:t>średnia wartość zobowiązań (zakupów kredytowanych) z tytułu dostaw (np. połowa wartości z początku i końca roku),</w:t>
      </w:r>
    </w:p>
    <w:p w:rsidR="002B2C54" w:rsidRPr="009F76D1" w:rsidRDefault="002B2C54" w:rsidP="002B2C54">
      <w:pPr>
        <w:tabs>
          <w:tab w:val="left" w:pos="1701"/>
        </w:tabs>
        <w:ind w:left="2268" w:hanging="1134"/>
        <w:rPr>
          <w:i/>
          <w:iCs/>
          <w:szCs w:val="18"/>
        </w:rPr>
      </w:pPr>
      <w:r w:rsidRPr="009F76D1">
        <w:rPr>
          <w:i/>
          <w:iCs/>
          <w:szCs w:val="18"/>
        </w:rPr>
        <w:tab/>
        <w:t>d</w:t>
      </w:r>
      <w:r w:rsidRPr="009F76D1">
        <w:rPr>
          <w:i/>
          <w:iCs/>
          <w:szCs w:val="18"/>
        </w:rPr>
        <w:tab/>
        <w:t>liczba dni w okresie (tutaj przyjęliśmy rok – 365 dni),</w:t>
      </w:r>
    </w:p>
    <w:p w:rsidR="002B2C54" w:rsidRPr="009F76D1" w:rsidRDefault="002B2C54" w:rsidP="002B2C54">
      <w:pPr>
        <w:tabs>
          <w:tab w:val="left" w:pos="1701"/>
        </w:tabs>
        <w:ind w:left="2268" w:hanging="1134"/>
        <w:rPr>
          <w:i/>
          <w:iCs/>
          <w:szCs w:val="18"/>
        </w:rPr>
      </w:pPr>
      <w:r w:rsidRPr="009F76D1">
        <w:rPr>
          <w:i/>
          <w:iCs/>
          <w:szCs w:val="18"/>
        </w:rPr>
        <w:tab/>
      </w:r>
      <w:proofErr w:type="spellStart"/>
      <w:r w:rsidRPr="009F76D1">
        <w:rPr>
          <w:i/>
          <w:iCs/>
          <w:szCs w:val="18"/>
        </w:rPr>
        <w:t>D</w:t>
      </w:r>
      <w:r w:rsidRPr="009F76D1">
        <w:rPr>
          <w:i/>
          <w:iCs/>
          <w:szCs w:val="18"/>
          <w:vertAlign w:val="subscript"/>
        </w:rPr>
        <w:t>tm</w:t>
      </w:r>
      <w:proofErr w:type="spellEnd"/>
      <w:r w:rsidRPr="009F76D1">
        <w:rPr>
          <w:i/>
          <w:iCs/>
          <w:szCs w:val="18"/>
          <w:vertAlign w:val="subscript"/>
        </w:rPr>
        <w:tab/>
      </w:r>
      <w:r w:rsidRPr="009F76D1">
        <w:rPr>
          <w:i/>
          <w:iCs/>
          <w:szCs w:val="18"/>
        </w:rPr>
        <w:t>łączna wartość zakupów towarów i materiałów w okresie (gdyby te dane były trudnodostępne można wziąć koszt wytworzenia sprzedanych produktów bez amortyzacji.</w:t>
      </w:r>
    </w:p>
    <w:p w:rsidR="002B2C54" w:rsidRDefault="002B2C54" w:rsidP="002B2C54">
      <w:pPr>
        <w:numPr>
          <w:ilvl w:val="0"/>
          <w:numId w:val="2"/>
        </w:numPr>
      </w:pPr>
      <w:r>
        <w:t>kolejną kwestią są wyliczenia zapotrzebowania na poszczególne elementy kapitału obrotowego:</w:t>
      </w:r>
    </w:p>
    <w:p w:rsidR="002B2C54" w:rsidRDefault="002B2C54" w:rsidP="002B2C54"/>
    <w:p w:rsidR="002B2C54" w:rsidRPr="009F76D1" w:rsidRDefault="002B2C54" w:rsidP="002B2C54">
      <w:pPr>
        <w:ind w:left="1134"/>
        <w:rPr>
          <w:i/>
          <w:szCs w:val="18"/>
        </w:rPr>
      </w:pPr>
      <w:r w:rsidRPr="009F76D1">
        <w:rPr>
          <w:i/>
          <w:szCs w:val="18"/>
        </w:rPr>
        <w:t>ZKO = Z + N + G – ZK</w:t>
      </w:r>
    </w:p>
    <w:p w:rsidR="002B2C54" w:rsidRPr="009F76D1" w:rsidRDefault="002B2C54" w:rsidP="002B2C54">
      <w:pPr>
        <w:ind w:left="1134"/>
        <w:rPr>
          <w:i/>
          <w:szCs w:val="18"/>
        </w:rPr>
      </w:pPr>
      <w:r w:rsidRPr="009F76D1">
        <w:rPr>
          <w:i/>
          <w:szCs w:val="18"/>
        </w:rPr>
        <w:t>przy czym:</w:t>
      </w:r>
    </w:p>
    <w:p w:rsidR="002B2C54" w:rsidRPr="009F76D1" w:rsidRDefault="002B2C54" w:rsidP="002B2C54">
      <w:pPr>
        <w:ind w:left="1134"/>
        <w:rPr>
          <w:i/>
          <w:szCs w:val="18"/>
        </w:rPr>
      </w:pPr>
      <w:r w:rsidRPr="009F76D1">
        <w:rPr>
          <w:i/>
          <w:position w:val="-24"/>
          <w:szCs w:val="18"/>
        </w:rPr>
        <w:object w:dxaOrig="1540" w:dyaOrig="620">
          <v:shape id="_x0000_i1033" type="#_x0000_t75" style="width:61.35pt;height:25.05pt" o:ole="">
            <v:imagedata r:id="rId23" o:title=""/>
          </v:shape>
          <o:OLEObject Type="Embed" ProgID="Equation.3" ShapeID="_x0000_i1033" DrawAspect="Content" ObjectID="_1558426499" r:id="rId24"/>
        </w:object>
      </w:r>
    </w:p>
    <w:p w:rsidR="002B2C54" w:rsidRPr="009F76D1" w:rsidRDefault="002B2C54" w:rsidP="002B2C54">
      <w:pPr>
        <w:ind w:left="1134"/>
        <w:rPr>
          <w:i/>
          <w:szCs w:val="18"/>
        </w:rPr>
      </w:pPr>
      <w:r w:rsidRPr="009F76D1">
        <w:rPr>
          <w:i/>
          <w:position w:val="-24"/>
          <w:szCs w:val="18"/>
        </w:rPr>
        <w:object w:dxaOrig="1560" w:dyaOrig="620">
          <v:shape id="_x0000_i1034" type="#_x0000_t75" style="width:60.75pt;height:25.05pt" o:ole="">
            <v:imagedata r:id="rId25" o:title=""/>
          </v:shape>
          <o:OLEObject Type="Embed" ProgID="Equation.3" ShapeID="_x0000_i1034" DrawAspect="Content" ObjectID="_1558426500" r:id="rId26"/>
        </w:object>
      </w:r>
    </w:p>
    <w:p w:rsidR="002B2C54" w:rsidRPr="009F76D1" w:rsidRDefault="002B2C54" w:rsidP="002B2C54">
      <w:pPr>
        <w:ind w:left="1134"/>
        <w:rPr>
          <w:i/>
          <w:szCs w:val="18"/>
        </w:rPr>
      </w:pPr>
      <w:r w:rsidRPr="009F76D1">
        <w:rPr>
          <w:i/>
          <w:position w:val="-24"/>
          <w:szCs w:val="18"/>
        </w:rPr>
        <w:object w:dxaOrig="1740" w:dyaOrig="620">
          <v:shape id="_x0000_i1035" type="#_x0000_t75" style="width:67pt;height:25.05pt" o:ole="">
            <v:imagedata r:id="rId27" o:title=""/>
          </v:shape>
          <o:OLEObject Type="Embed" ProgID="Equation.3" ShapeID="_x0000_i1035" DrawAspect="Content" ObjectID="_1558426501" r:id="rId28"/>
        </w:object>
      </w:r>
    </w:p>
    <w:p w:rsidR="002B2C54" w:rsidRPr="00811F18" w:rsidRDefault="002B2C54" w:rsidP="002B2C54"/>
    <w:p w:rsidR="002B2C54" w:rsidRDefault="002B2C54" w:rsidP="00653BA5">
      <w:pPr>
        <w:pStyle w:val="Nagwek3"/>
      </w:pPr>
      <w:bookmarkStart w:id="1490" w:name="_Toc449952832"/>
      <w:r>
        <w:lastRenderedPageBreak/>
        <w:t>Rachunek przepływów pieniężnych dla projektu w okresie realizacji i eksploatacji projektu</w:t>
      </w:r>
      <w:bookmarkEnd w:id="1490"/>
    </w:p>
    <w:p w:rsidR="002B2C54" w:rsidRDefault="002B2C54" w:rsidP="002B2C54"/>
    <w:p w:rsidR="002B2C54" w:rsidRDefault="002B2C54" w:rsidP="002B2C54">
      <w:r>
        <w:t>Należy przygotować wyliczenia bacząc na to, czy są one poprawne i nie ma błędów rachunkowych, ani metodologicznych. W tym punkcie, oprócz przedstawienia rachunku przepływów pieniężnych, należy również (bazując na tym rachunku) uzasadnić:</w:t>
      </w:r>
    </w:p>
    <w:p w:rsidR="002B2C54" w:rsidRDefault="002B2C54" w:rsidP="002B2C54"/>
    <w:p w:rsidR="002B2C54" w:rsidRPr="00C73980" w:rsidRDefault="002B2C54" w:rsidP="002B2C54">
      <w:pPr>
        <w:numPr>
          <w:ilvl w:val="0"/>
          <w:numId w:val="2"/>
        </w:numPr>
      </w:pPr>
      <w:r>
        <w:t>w jaki sposób zapewnimy płynność finansową projektu;</w:t>
      </w:r>
    </w:p>
    <w:p w:rsidR="002B2C54" w:rsidRDefault="002B2C54" w:rsidP="002B2C54">
      <w:pPr>
        <w:numPr>
          <w:ilvl w:val="0"/>
          <w:numId w:val="2"/>
        </w:numPr>
      </w:pPr>
      <w:r>
        <w:t>przedstawić czynniki, które mogą wpłynąć na płynność oraz sposoby ich przezwyciężenia.</w:t>
      </w:r>
    </w:p>
    <w:p w:rsidR="005916A4" w:rsidRDefault="005916A4" w:rsidP="00617741">
      <w:pPr>
        <w:autoSpaceDE w:val="0"/>
        <w:autoSpaceDN w:val="0"/>
        <w:adjustRightInd w:val="0"/>
        <w:spacing w:before="0"/>
        <w:jc w:val="left"/>
        <w:rPr>
          <w:rFonts w:ascii="ArialNarrow" w:hAnsi="ArialNarrow" w:cs="ArialNarrow"/>
          <w:sz w:val="24"/>
        </w:rPr>
      </w:pPr>
      <w:bookmarkStart w:id="1491" w:name="_Toc425093633"/>
      <w:bookmarkStart w:id="1492" w:name="_Toc425805433"/>
    </w:p>
    <w:p w:rsidR="00554BEE" w:rsidRPr="00C73980" w:rsidRDefault="00554BEE" w:rsidP="0092623F">
      <w:pPr>
        <w:rPr>
          <w:rFonts w:cs="Arial"/>
        </w:rPr>
      </w:pPr>
      <w:bookmarkStart w:id="1493" w:name="_Toc427159525"/>
      <w:bookmarkStart w:id="1494" w:name="_Toc427161280"/>
      <w:bookmarkStart w:id="1495" w:name="_Toc427163035"/>
      <w:bookmarkStart w:id="1496" w:name="_Toc427242977"/>
      <w:bookmarkStart w:id="1497" w:name="_Toc427244737"/>
      <w:bookmarkStart w:id="1498" w:name="_Toc427246496"/>
      <w:bookmarkStart w:id="1499" w:name="_Toc427248261"/>
      <w:bookmarkStart w:id="1500" w:name="_Toc427159526"/>
      <w:bookmarkStart w:id="1501" w:name="_Toc427161281"/>
      <w:bookmarkStart w:id="1502" w:name="_Toc427163036"/>
      <w:bookmarkStart w:id="1503" w:name="_Toc427242978"/>
      <w:bookmarkStart w:id="1504" w:name="_Toc427244738"/>
      <w:bookmarkStart w:id="1505" w:name="_Toc427246497"/>
      <w:bookmarkStart w:id="1506" w:name="_Toc427248262"/>
      <w:bookmarkStart w:id="1507" w:name="_Toc427159528"/>
      <w:bookmarkStart w:id="1508" w:name="_Toc427161283"/>
      <w:bookmarkStart w:id="1509" w:name="_Toc427163038"/>
      <w:bookmarkStart w:id="1510" w:name="_Toc427242980"/>
      <w:bookmarkStart w:id="1511" w:name="_Toc427244740"/>
      <w:bookmarkStart w:id="1512" w:name="_Toc427246499"/>
      <w:bookmarkStart w:id="1513" w:name="_Toc427248264"/>
      <w:bookmarkStart w:id="1514" w:name="_Toc427159529"/>
      <w:bookmarkStart w:id="1515" w:name="_Toc427161284"/>
      <w:bookmarkStart w:id="1516" w:name="_Toc427163039"/>
      <w:bookmarkStart w:id="1517" w:name="_Toc427242981"/>
      <w:bookmarkStart w:id="1518" w:name="_Toc427244741"/>
      <w:bookmarkStart w:id="1519" w:name="_Toc427246500"/>
      <w:bookmarkStart w:id="1520" w:name="_Toc427248265"/>
      <w:bookmarkStart w:id="1521" w:name="_Toc427159530"/>
      <w:bookmarkStart w:id="1522" w:name="_Toc427161285"/>
      <w:bookmarkStart w:id="1523" w:name="_Toc427163040"/>
      <w:bookmarkStart w:id="1524" w:name="_Toc427242982"/>
      <w:bookmarkStart w:id="1525" w:name="_Toc427244742"/>
      <w:bookmarkStart w:id="1526" w:name="_Toc427246501"/>
      <w:bookmarkStart w:id="1527" w:name="_Toc427248266"/>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rsidR="00ED6F92" w:rsidRPr="002E7CD1" w:rsidRDefault="00ED6F92" w:rsidP="00617741">
      <w:bookmarkStart w:id="1528" w:name="_Toc427332945"/>
      <w:bookmarkStart w:id="1529" w:name="_Toc427332946"/>
      <w:bookmarkStart w:id="1530" w:name="_Toc427332948"/>
      <w:bookmarkStart w:id="1531" w:name="_Toc427332949"/>
      <w:bookmarkStart w:id="1532" w:name="_Toc427332951"/>
      <w:bookmarkStart w:id="1533" w:name="_Toc427332952"/>
      <w:bookmarkStart w:id="1534" w:name="_Toc427332953"/>
      <w:bookmarkStart w:id="1535" w:name="_Toc427332954"/>
      <w:bookmarkStart w:id="1536" w:name="_Toc427332956"/>
      <w:bookmarkStart w:id="1537" w:name="_Toc427332958"/>
      <w:bookmarkStart w:id="1538" w:name="_Toc427332959"/>
      <w:bookmarkStart w:id="1539" w:name="_Toc427332961"/>
      <w:bookmarkStart w:id="1540" w:name="_Toc427332962"/>
      <w:bookmarkStart w:id="1541" w:name="_Toc427332963"/>
      <w:bookmarkStart w:id="1542" w:name="_Toc427332964"/>
      <w:bookmarkStart w:id="1543" w:name="_Toc427332965"/>
      <w:bookmarkStart w:id="1544" w:name="_Toc427332966"/>
      <w:bookmarkStart w:id="1545" w:name="_Toc427332967"/>
      <w:bookmarkStart w:id="1546" w:name="_Toc427332968"/>
      <w:bookmarkStart w:id="1547" w:name="_Toc427332969"/>
      <w:bookmarkStart w:id="1548" w:name="_Toc427332970"/>
      <w:bookmarkStart w:id="1549" w:name="_Toc427332972"/>
      <w:bookmarkStart w:id="1550" w:name="_Toc427332974"/>
      <w:bookmarkStart w:id="1551" w:name="_Toc427332978"/>
      <w:bookmarkStart w:id="1552" w:name="_Toc427332979"/>
      <w:bookmarkStart w:id="1553" w:name="_Toc427332980"/>
      <w:bookmarkStart w:id="1554" w:name="_Toc427332981"/>
      <w:bookmarkStart w:id="1555" w:name="_Toc427332982"/>
      <w:bookmarkStart w:id="1556" w:name="_Toc427332984"/>
      <w:bookmarkStart w:id="1557" w:name="_Toc427332988"/>
      <w:bookmarkStart w:id="1558" w:name="_Toc427332989"/>
      <w:bookmarkStart w:id="1559" w:name="_Toc427332991"/>
      <w:bookmarkStart w:id="1560" w:name="_Toc427332992"/>
      <w:bookmarkStart w:id="1561" w:name="_Toc427332995"/>
      <w:bookmarkStart w:id="1562" w:name="_Toc427332996"/>
      <w:bookmarkStart w:id="1563" w:name="_Toc427332998"/>
      <w:bookmarkStart w:id="1564" w:name="_Toc427333000"/>
      <w:bookmarkStart w:id="1565" w:name="_Toc427333001"/>
      <w:bookmarkStart w:id="1566" w:name="_Toc427333002"/>
      <w:bookmarkStart w:id="1567" w:name="_Toc427333003"/>
      <w:bookmarkStart w:id="1568" w:name="_Toc427333004"/>
      <w:bookmarkStart w:id="1569" w:name="_Toc427333005"/>
      <w:bookmarkStart w:id="1570" w:name="_Toc427333006"/>
      <w:bookmarkStart w:id="1571" w:name="_Toc427333008"/>
      <w:bookmarkStart w:id="1572" w:name="_Toc427333009"/>
      <w:bookmarkStart w:id="1573" w:name="_Toc427333010"/>
      <w:bookmarkStart w:id="1574" w:name="_Toc427333011"/>
      <w:bookmarkStart w:id="1575" w:name="_Toc427333012"/>
      <w:bookmarkStart w:id="1576" w:name="_Toc427333014"/>
      <w:bookmarkStart w:id="1577" w:name="_Toc427333015"/>
      <w:bookmarkStart w:id="1578" w:name="_Toc427333017"/>
      <w:bookmarkStart w:id="1579" w:name="_Toc427333019"/>
      <w:bookmarkStart w:id="1580" w:name="_Toc427333020"/>
      <w:bookmarkStart w:id="1581" w:name="_Toc427333021"/>
      <w:bookmarkStart w:id="1582" w:name="_Toc427333022"/>
      <w:bookmarkStart w:id="1583" w:name="_Toc427333023"/>
      <w:bookmarkStart w:id="1584" w:name="_Toc427333024"/>
      <w:bookmarkStart w:id="1585" w:name="_Toc427333026"/>
      <w:bookmarkStart w:id="1586" w:name="_Toc427333027"/>
      <w:bookmarkStart w:id="1587" w:name="_Toc427333028"/>
      <w:bookmarkStart w:id="1588" w:name="_Toc427333029"/>
      <w:bookmarkStart w:id="1589" w:name="_Toc427333030"/>
      <w:bookmarkStart w:id="1590" w:name="_Toc427333031"/>
      <w:bookmarkStart w:id="1591" w:name="_Toc427333032"/>
      <w:bookmarkStart w:id="1592" w:name="_Toc427333033"/>
      <w:bookmarkStart w:id="1593" w:name="_Toc427333034"/>
      <w:bookmarkStart w:id="1594" w:name="_Toc427333035"/>
      <w:bookmarkStart w:id="1595" w:name="_Toc427333037"/>
      <w:bookmarkStart w:id="1596" w:name="_Toc427333038"/>
      <w:bookmarkStart w:id="1597" w:name="_Toc427333039"/>
      <w:bookmarkStart w:id="1598" w:name="_Toc427333040"/>
      <w:bookmarkStart w:id="1599" w:name="_Toc427333041"/>
      <w:bookmarkStart w:id="1600" w:name="_Toc427333042"/>
      <w:bookmarkStart w:id="1601" w:name="_Toc427333044"/>
      <w:bookmarkStart w:id="1602" w:name="_Toc427333045"/>
      <w:bookmarkStart w:id="1603" w:name="_Toc427333046"/>
      <w:bookmarkStart w:id="1604" w:name="_Toc427333047"/>
      <w:bookmarkStart w:id="1605" w:name="_Toc427333048"/>
      <w:bookmarkStart w:id="1606" w:name="_Toc427333049"/>
      <w:bookmarkStart w:id="1607" w:name="_Toc427333050"/>
      <w:bookmarkStart w:id="1608" w:name="_Toc427333051"/>
      <w:bookmarkStart w:id="1609" w:name="_Toc427333052"/>
      <w:bookmarkStart w:id="1610" w:name="_Toc427333054"/>
      <w:bookmarkStart w:id="1611" w:name="_Toc427333056"/>
      <w:bookmarkStart w:id="1612" w:name="_Toc427333060"/>
      <w:bookmarkStart w:id="1613" w:name="_Toc427333062"/>
      <w:bookmarkStart w:id="1614" w:name="_Toc427333064"/>
      <w:bookmarkStart w:id="1615" w:name="_Toc427333067"/>
      <w:bookmarkStart w:id="1616" w:name="_Toc427333068"/>
      <w:bookmarkStart w:id="1617" w:name="_Toc427333069"/>
      <w:bookmarkStart w:id="1618" w:name="_Toc427333071"/>
      <w:bookmarkStart w:id="1619" w:name="_Toc427333072"/>
      <w:bookmarkStart w:id="1620" w:name="_Toc427333073"/>
      <w:bookmarkStart w:id="1621" w:name="_Toc427333074"/>
      <w:bookmarkStart w:id="1622" w:name="_Toc427333075"/>
      <w:bookmarkStart w:id="1623" w:name="_Toc427333076"/>
      <w:bookmarkStart w:id="1624" w:name="_Toc427333077"/>
      <w:bookmarkStart w:id="1625" w:name="_Toc427333079"/>
      <w:bookmarkStart w:id="1626" w:name="_Toc427333081"/>
      <w:bookmarkStart w:id="1627" w:name="_Toc427333083"/>
      <w:bookmarkStart w:id="1628" w:name="_Toc427333084"/>
      <w:bookmarkStart w:id="1629" w:name="_Toc427333085"/>
      <w:bookmarkStart w:id="1630" w:name="_Toc427333086"/>
      <w:bookmarkStart w:id="1631" w:name="_Toc427333088"/>
      <w:bookmarkStart w:id="1632" w:name="_Toc427333089"/>
      <w:bookmarkStart w:id="1633" w:name="_Toc427333090"/>
      <w:bookmarkStart w:id="1634" w:name="_Toc427333091"/>
      <w:bookmarkStart w:id="1635" w:name="_Toc427333092"/>
      <w:bookmarkStart w:id="1636" w:name="_Toc427333093"/>
      <w:bookmarkStart w:id="1637" w:name="_Toc427333095"/>
      <w:bookmarkStart w:id="1638" w:name="_Toc427333097"/>
      <w:bookmarkStart w:id="1639" w:name="_Toc427333098"/>
      <w:bookmarkStart w:id="1640" w:name="_Toc427333099"/>
      <w:bookmarkStart w:id="1641" w:name="_Toc427333100"/>
      <w:bookmarkStart w:id="1642" w:name="_Toc427333102"/>
      <w:bookmarkStart w:id="1643" w:name="_Toc427333103"/>
      <w:bookmarkStart w:id="1644" w:name="_Toc427333104"/>
      <w:bookmarkStart w:id="1645" w:name="_Toc427333105"/>
      <w:bookmarkStart w:id="1646" w:name="_Toc427333106"/>
      <w:bookmarkStart w:id="1647" w:name="_Toc427333107"/>
      <w:bookmarkStart w:id="1648" w:name="_Toc427333108"/>
      <w:bookmarkStart w:id="1649" w:name="_Toc427333109"/>
      <w:bookmarkStart w:id="1650" w:name="_Toc427333110"/>
      <w:bookmarkStart w:id="1651" w:name="_Toc427333112"/>
      <w:bookmarkStart w:id="1652" w:name="_Toc427333113"/>
      <w:bookmarkStart w:id="1653" w:name="_Toc427333114"/>
      <w:bookmarkStart w:id="1654" w:name="_Toc427333116"/>
      <w:bookmarkStart w:id="1655" w:name="_Toc427333118"/>
      <w:bookmarkStart w:id="1656" w:name="_Toc427333119"/>
      <w:bookmarkStart w:id="1657" w:name="_Toc427333120"/>
      <w:bookmarkStart w:id="1658" w:name="_Toc427333121"/>
      <w:bookmarkStart w:id="1659" w:name="_Toc427333122"/>
      <w:bookmarkStart w:id="1660" w:name="_Toc427333123"/>
      <w:bookmarkStart w:id="1661" w:name="_Toc427333125"/>
      <w:bookmarkStart w:id="1662" w:name="_Toc427333126"/>
      <w:bookmarkStart w:id="1663" w:name="_Toc427333127"/>
      <w:bookmarkStart w:id="1664" w:name="_Toc427333128"/>
      <w:bookmarkStart w:id="1665" w:name="_Toc427333129"/>
      <w:bookmarkStart w:id="1666" w:name="_Toc427333131"/>
      <w:bookmarkStart w:id="1667" w:name="_Toc427333132"/>
      <w:bookmarkStart w:id="1668" w:name="_Toc427333133"/>
      <w:bookmarkStart w:id="1669" w:name="_Toc427333134"/>
      <w:bookmarkStart w:id="1670" w:name="_Toc427333135"/>
      <w:bookmarkStart w:id="1671" w:name="_Toc427333136"/>
      <w:bookmarkStart w:id="1672" w:name="_Toc427333137"/>
      <w:bookmarkStart w:id="1673" w:name="_Toc427333139"/>
      <w:bookmarkStart w:id="1674" w:name="_Toc427333140"/>
      <w:bookmarkStart w:id="1675" w:name="_Toc427333141"/>
      <w:bookmarkStart w:id="1676" w:name="_Toc427333142"/>
      <w:bookmarkStart w:id="1677" w:name="_Toc427333144"/>
      <w:bookmarkStart w:id="1678" w:name="_Toc427333146"/>
      <w:bookmarkStart w:id="1679" w:name="_Toc427333148"/>
      <w:bookmarkStart w:id="1680" w:name="_Toc427333151"/>
      <w:bookmarkStart w:id="1681" w:name="_Toc427333152"/>
      <w:bookmarkStart w:id="1682" w:name="_Toc427333153"/>
      <w:bookmarkStart w:id="1683" w:name="_Toc427333154"/>
      <w:bookmarkStart w:id="1684" w:name="_Toc427333155"/>
      <w:bookmarkStart w:id="1685" w:name="_Toc427333156"/>
      <w:bookmarkStart w:id="1686" w:name="_Toc427333160"/>
      <w:bookmarkStart w:id="1687" w:name="_Toc427333161"/>
      <w:bookmarkStart w:id="1688" w:name="_Toc427333163"/>
      <w:bookmarkStart w:id="1689" w:name="_Toc427333165"/>
      <w:bookmarkStart w:id="1690" w:name="_Toc427333166"/>
      <w:bookmarkStart w:id="1691" w:name="_Toc427333167"/>
      <w:bookmarkStart w:id="1692" w:name="_Toc427333170"/>
      <w:bookmarkStart w:id="1693" w:name="_Toc427333172"/>
      <w:bookmarkStart w:id="1694" w:name="_Toc427333174"/>
      <w:bookmarkStart w:id="1695" w:name="_Toc427333175"/>
      <w:bookmarkStart w:id="1696" w:name="_Toc427333176"/>
      <w:bookmarkStart w:id="1697" w:name="_Toc427333178"/>
      <w:bookmarkStart w:id="1698" w:name="_Toc427333186"/>
      <w:bookmarkStart w:id="1699" w:name="_Toc427333191"/>
      <w:bookmarkStart w:id="1700" w:name="_Toc427333196"/>
      <w:bookmarkStart w:id="1701" w:name="_Toc427333199"/>
      <w:bookmarkStart w:id="1702" w:name="_Toc427333200"/>
      <w:bookmarkStart w:id="1703" w:name="_Toc427333201"/>
      <w:bookmarkStart w:id="1704" w:name="_Toc427333202"/>
      <w:bookmarkStart w:id="1705" w:name="_Toc427333203"/>
      <w:bookmarkStart w:id="1706" w:name="_Toc427333205"/>
      <w:bookmarkStart w:id="1707" w:name="_Toc427333206"/>
      <w:bookmarkStart w:id="1708" w:name="_Toc427333208"/>
      <w:bookmarkStart w:id="1709" w:name="_Toc427333210"/>
      <w:bookmarkStart w:id="1710" w:name="_Toc427333212"/>
      <w:bookmarkStart w:id="1711" w:name="_Toc427333214"/>
      <w:bookmarkStart w:id="1712" w:name="_Toc176552599"/>
      <w:bookmarkStart w:id="1713" w:name="_Ref176870415"/>
      <w:bookmarkStart w:id="1714" w:name="_Toc18377225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rsidR="00382EAE" w:rsidRPr="00617741" w:rsidRDefault="00F50FED" w:rsidP="007003D4">
      <w:pPr>
        <w:pStyle w:val="Nagwek2"/>
      </w:pPr>
      <w:bookmarkStart w:id="1715" w:name="_Toc427333216"/>
      <w:bookmarkStart w:id="1716" w:name="_Toc427333640"/>
      <w:bookmarkStart w:id="1717" w:name="_Toc449952833"/>
      <w:bookmarkStart w:id="1718" w:name="_Toc183772237"/>
      <w:bookmarkStart w:id="1719" w:name="_Toc191402515"/>
      <w:bookmarkEnd w:id="1715"/>
      <w:bookmarkEnd w:id="1716"/>
      <w:r>
        <w:t>Kalkulacja intensywności pomocy</w:t>
      </w:r>
      <w:bookmarkEnd w:id="1717"/>
    </w:p>
    <w:p w:rsidR="00F50FED" w:rsidRDefault="001848C4" w:rsidP="007003D4">
      <w:pPr>
        <w:pStyle w:val="Nagwek3"/>
      </w:pPr>
      <w:bookmarkStart w:id="1720" w:name="_Toc449952834"/>
      <w:r>
        <w:t xml:space="preserve">Kalkulacja </w:t>
      </w:r>
      <w:r w:rsidR="00F50FED">
        <w:t>luki finansowej</w:t>
      </w:r>
      <w:bookmarkEnd w:id="1720"/>
    </w:p>
    <w:p w:rsidR="001A3B82" w:rsidRPr="002B20F9" w:rsidRDefault="001A3B82" w:rsidP="001A3B82">
      <w:r w:rsidRPr="002B20F9">
        <w:t xml:space="preserve">Projekt generujący dochód </w:t>
      </w:r>
      <w:r>
        <w:t xml:space="preserve">to projekt, którego </w:t>
      </w:r>
      <w:r w:rsidRPr="002B20F9">
        <w:t>całkowit</w:t>
      </w:r>
      <w:r>
        <w:t>e</w:t>
      </w:r>
      <w:r w:rsidRPr="002B20F9">
        <w:t xml:space="preserve"> </w:t>
      </w:r>
      <w:r w:rsidRPr="008038DF">
        <w:t xml:space="preserve">wydatki </w:t>
      </w:r>
      <w:proofErr w:type="spellStart"/>
      <w:r w:rsidRPr="008038DF">
        <w:t>kwalifikowalne</w:t>
      </w:r>
      <w:proofErr w:type="spellEnd"/>
      <w:r w:rsidRPr="008038DF">
        <w:t xml:space="preserve"> przed zastosowaniem art. 61 ust. 1-6 Rozporządzenia ogólnego 1303/2013, </w:t>
      </w:r>
      <w:r w:rsidRPr="002B20F9">
        <w:t>przekracza</w:t>
      </w:r>
      <w:r>
        <w:t xml:space="preserve">ją 1 000 </w:t>
      </w:r>
      <w:proofErr w:type="spellStart"/>
      <w:r>
        <w:t>000</w:t>
      </w:r>
      <w:proofErr w:type="spellEnd"/>
      <w:r>
        <w:t xml:space="preserve"> EUR, generujący wpływy środków pieniężnych z bezpośrednich wpłat dokonywanych przez użytkowników za towary lub usługi zapewniane przez daną operację, jak np. opłaty ponoszone bezpośrednio przez użytkowników za użytkowanie infrastruktury, sprzedaż lub dzierżawę gruntu lub budynków lub opłaty za usługi, pomniejszone o wszelkie koszty operacyjne i koszty odtworzenia wyposażenia krótkotrwałego poniesione w okresie odniesienia</w:t>
      </w:r>
      <w:r w:rsidRPr="002B20F9">
        <w:t xml:space="preserve"> </w:t>
      </w:r>
      <w:r>
        <w:t>Oszczędności kosztów działalności osiągnięte przez operację są traktowane jako dochody, chyba że są skompensowane równoważnym zmniejszeniem dotacji na dzia</w:t>
      </w:r>
      <w:r>
        <w:softHyphen/>
        <w:t>łalność</w:t>
      </w:r>
      <w:r w:rsidRPr="002B20F9" w:rsidDel="00AE65AC">
        <w:t xml:space="preserve"> </w:t>
      </w:r>
    </w:p>
    <w:p w:rsidR="001A3B82" w:rsidRPr="002B20F9" w:rsidRDefault="001A3B82" w:rsidP="001A3B82">
      <w:r w:rsidRPr="002B20F9">
        <w:t xml:space="preserve">Dla przeliczenia progu na PLN należy </w:t>
      </w:r>
      <w:r>
        <w:t xml:space="preserve">zastosować kurs wymiany EUR/PLN, stanowiący średnią arytmetyczną kursów średnich miesięcznych Narodowego Banku Polskiego, z ostatnich sześciu miesięcy poprzedzających miesiąc złożenia wniosku o dofinansowanie. </w:t>
      </w:r>
      <w:r w:rsidRPr="008038DF">
        <w:t xml:space="preserve">Miesięczny kurs EUR/PLN jest publikowany na stronie </w:t>
      </w:r>
      <w:hyperlink r:id="rId29" w:history="1">
        <w:r w:rsidRPr="008038DF">
          <w:t>http://www.nbp.pl/home.aspx?f=/kursy/arch_a.html</w:t>
        </w:r>
      </w:hyperlink>
      <w:r w:rsidRPr="008038DF">
        <w:t xml:space="preserve"> w tabeli Kursy średnioważone walut obcych w złotych (Tabela A).</w:t>
      </w:r>
    </w:p>
    <w:p w:rsidR="00382EAE" w:rsidRDefault="00382EAE" w:rsidP="00382EAE"/>
    <w:p w:rsidR="00382EAE" w:rsidRDefault="00382EAE" w:rsidP="00382EAE">
      <w:r>
        <w:t xml:space="preserve">Kalkulacja luki finansowej jest </w:t>
      </w:r>
      <w:r>
        <w:rPr>
          <w:b/>
        </w:rPr>
        <w:t xml:space="preserve">krytycznie ważna </w:t>
      </w:r>
      <w:r>
        <w:t xml:space="preserve">z punktu widzenia Komisji Europejskiej. Dlatego należy pamiętać, aby przyjąć odpowiednie założenia i wziąć wszystkie aspekty pod uwagę. </w:t>
      </w:r>
    </w:p>
    <w:p w:rsidR="00382EAE" w:rsidRDefault="00382EAE" w:rsidP="00382EAE">
      <w:pPr>
        <w:rPr>
          <w:rFonts w:cs="Arial"/>
        </w:rPr>
      </w:pPr>
    </w:p>
    <w:p w:rsidR="00AC3690" w:rsidRDefault="00AC3690" w:rsidP="00AC3690">
      <w:pPr>
        <w:spacing w:before="0"/>
        <w:rPr>
          <w:highlight w:val="yellow"/>
        </w:rPr>
      </w:pPr>
    </w:p>
    <w:p w:rsidR="00AC3690" w:rsidRPr="002B20F9" w:rsidRDefault="00AC3690" w:rsidP="00AC3690">
      <w:pPr>
        <w:spacing w:before="0"/>
      </w:pPr>
      <w:r w:rsidRPr="002B20F9">
        <w:t>Zgodnie z Przewodnikiem AKK:</w:t>
      </w:r>
    </w:p>
    <w:p w:rsidR="00AC3690" w:rsidRPr="002B20F9" w:rsidRDefault="00AC3690" w:rsidP="00A1357C">
      <w:pPr>
        <w:numPr>
          <w:ilvl w:val="0"/>
          <w:numId w:val="33"/>
        </w:numPr>
      </w:pPr>
      <w:r w:rsidRPr="002B20F9">
        <w:t>Transfery i subsydia oraz wpływy z oprocentowania depozytów bankowych nie stanowią przychodu w kontekście art. 61 – uwzględniane są wyłącznie w analizie trwałości</w:t>
      </w:r>
    </w:p>
    <w:p w:rsidR="00AC3690" w:rsidRPr="002B20F9" w:rsidRDefault="00AC3690" w:rsidP="00A1357C">
      <w:pPr>
        <w:numPr>
          <w:ilvl w:val="0"/>
          <w:numId w:val="33"/>
        </w:numPr>
      </w:pPr>
      <w:r w:rsidRPr="002B20F9">
        <w:t>Opłaty ponoszone przez państwo/instytucje publiczne (np. w formie opłaty za dostępność) w zamian za dobra lub usługi bezpośrednio dostarczane przez projekt są traktowane jako przychód.</w:t>
      </w:r>
    </w:p>
    <w:p w:rsidR="00382EAE" w:rsidRPr="007C4D8A" w:rsidRDefault="00382EAE" w:rsidP="00382EAE">
      <w:pPr>
        <w:rPr>
          <w:rFonts w:cs="Arial"/>
          <w:b/>
        </w:rPr>
      </w:pPr>
      <w:r>
        <w:rPr>
          <w:rFonts w:cs="Arial"/>
        </w:rPr>
        <w:lastRenderedPageBreak/>
        <w:t xml:space="preserve">Obecnie, każdy zdyskontowany przychód przekraczający powstałe w projekcie zdyskontowane koszty operacyjne i powiększone o zdyskontowaną wartość rezydualną (‘przychód netto’) obniża zdyskontowany pierwotny koszt inwestycji. Chodzi tu zatem o określenie </w:t>
      </w:r>
      <w:r w:rsidRPr="007C4D8A">
        <w:rPr>
          <w:rFonts w:cs="Arial"/>
          <w:b/>
          <w:u w:val="single"/>
        </w:rPr>
        <w:t>‘luki finansowej’ – tej części zdyskontowanego kosztu pierwotnej inwestycji, która nie jest pokryta zdyskontowanym dochodem netto z projektu</w:t>
      </w:r>
      <w:r w:rsidRPr="007C4D8A">
        <w:rPr>
          <w:rFonts w:cs="Arial"/>
          <w:b/>
        </w:rPr>
        <w:t>.</w:t>
      </w:r>
    </w:p>
    <w:p w:rsidR="00382EAE" w:rsidRDefault="00382EAE" w:rsidP="00382EAE">
      <w:pPr>
        <w:ind w:left="1134"/>
        <w:rPr>
          <w:b/>
          <w:i/>
          <w:szCs w:val="18"/>
        </w:rPr>
      </w:pPr>
    </w:p>
    <w:p w:rsidR="00E76DCB" w:rsidRDefault="00E76DCB" w:rsidP="00382EAE">
      <w:pPr>
        <w:rPr>
          <w:rFonts w:cs="Arial"/>
        </w:rPr>
      </w:pPr>
      <w:r>
        <w:rPr>
          <w:rFonts w:cs="Arial"/>
        </w:rPr>
        <w:t xml:space="preserve">Kalkulację luki finansowej należy dokonać zgodnie z algorytmem przedstawionym w Wytycznych MIR podrozdziału 7.7. </w:t>
      </w:r>
      <w:proofErr w:type="spellStart"/>
      <w:r>
        <w:rPr>
          <w:rFonts w:cs="Arial"/>
        </w:rPr>
        <w:t>pkt</w:t>
      </w:r>
      <w:proofErr w:type="spellEnd"/>
      <w:r>
        <w:rPr>
          <w:rFonts w:cs="Arial"/>
        </w:rPr>
        <w:t xml:space="preserve"> 11</w:t>
      </w:r>
    </w:p>
    <w:p w:rsidR="00382EAE" w:rsidRPr="002B20F9" w:rsidRDefault="00382EAE" w:rsidP="00382EAE">
      <w:pPr>
        <w:rPr>
          <w:rFonts w:cs="Arial"/>
          <w:b/>
          <w:u w:val="single"/>
        </w:rPr>
      </w:pPr>
      <w:r w:rsidRPr="002B20F9">
        <w:rPr>
          <w:rFonts w:cs="Arial"/>
          <w:b/>
          <w:u w:val="single"/>
        </w:rPr>
        <w:t>Kalkulacja luki w finansowaniu będzie monitorowana przez cały okres realizacji projektu</w:t>
      </w:r>
      <w:r w:rsidR="001732CB">
        <w:rPr>
          <w:rFonts w:cs="Arial"/>
          <w:b/>
          <w:u w:val="single"/>
        </w:rPr>
        <w:t>.</w:t>
      </w:r>
      <w:r w:rsidRPr="002B20F9">
        <w:rPr>
          <w:rFonts w:cs="Arial"/>
          <w:b/>
          <w:u w:val="single"/>
        </w:rPr>
        <w:t xml:space="preserve"> W przypadku stwierdzenia, iż zaniżono planowane przychody do projektu aby uzyskać wyższy poziom dofinansowania, </w:t>
      </w:r>
      <w:proofErr w:type="spellStart"/>
      <w:r w:rsidRPr="002B20F9">
        <w:rPr>
          <w:rFonts w:cs="Arial"/>
          <w:b/>
          <w:u w:val="single"/>
        </w:rPr>
        <w:t>IZlub</w:t>
      </w:r>
      <w:proofErr w:type="spellEnd"/>
      <w:r w:rsidRPr="002B20F9">
        <w:rPr>
          <w:rFonts w:cs="Arial"/>
          <w:b/>
          <w:u w:val="single"/>
        </w:rPr>
        <w:t xml:space="preserve"> KE żądać będzie zwrotu nienależnego dofinansowania. </w:t>
      </w:r>
    </w:p>
    <w:p w:rsidR="00F50FED" w:rsidRDefault="00F50FED" w:rsidP="00F50FED">
      <w:pPr>
        <w:autoSpaceDE w:val="0"/>
        <w:autoSpaceDN w:val="0"/>
        <w:adjustRightInd w:val="0"/>
        <w:spacing w:before="0"/>
        <w:jc w:val="left"/>
        <w:rPr>
          <w:rFonts w:ascii="Arial" w:hAnsi="Arial" w:cs="Arial"/>
          <w:b/>
          <w:bCs/>
          <w:i/>
          <w:iCs/>
          <w:color w:val="000000"/>
          <w:sz w:val="23"/>
          <w:szCs w:val="23"/>
        </w:rPr>
      </w:pPr>
    </w:p>
    <w:p w:rsidR="00F50FED" w:rsidRPr="00617741" w:rsidRDefault="00F50FED" w:rsidP="007003D4">
      <w:pPr>
        <w:pStyle w:val="Nagwek3"/>
      </w:pPr>
      <w:bookmarkStart w:id="1721" w:name="_Toc449952835"/>
      <w:r>
        <w:t>Zryczałtowane st</w:t>
      </w:r>
      <w:r w:rsidRPr="002E7CD1">
        <w:t>awki procentowe</w:t>
      </w:r>
      <w:bookmarkEnd w:id="1721"/>
    </w:p>
    <w:p w:rsidR="00F50FED" w:rsidRPr="00617741" w:rsidRDefault="00F50FED" w:rsidP="002B20F9">
      <w:pPr>
        <w:autoSpaceDE w:val="0"/>
        <w:autoSpaceDN w:val="0"/>
        <w:adjustRightInd w:val="0"/>
        <w:spacing w:before="0" w:after="142"/>
        <w:rPr>
          <w:rFonts w:cs="Arial"/>
          <w:color w:val="000000"/>
          <w:szCs w:val="18"/>
        </w:rPr>
      </w:pPr>
      <w:r w:rsidRPr="00617741">
        <w:rPr>
          <w:rFonts w:cs="Arial"/>
          <w:color w:val="000000"/>
          <w:szCs w:val="18"/>
        </w:rPr>
        <w:t xml:space="preserve">1) Zgodnie z art. 61 ust. 3 </w:t>
      </w:r>
      <w:proofErr w:type="spellStart"/>
      <w:r w:rsidRPr="00617741">
        <w:rPr>
          <w:rFonts w:cs="Arial"/>
          <w:color w:val="000000"/>
          <w:szCs w:val="18"/>
        </w:rPr>
        <w:t>pkt</w:t>
      </w:r>
      <w:proofErr w:type="spellEnd"/>
      <w:r w:rsidRPr="00617741">
        <w:rPr>
          <w:rFonts w:cs="Arial"/>
          <w:color w:val="000000"/>
          <w:szCs w:val="18"/>
        </w:rPr>
        <w:t xml:space="preserve"> a) oraz ust. 5 rozporządzenia nr 1303/2013, obok znanej z poprzedniego okresu programowania metody kalkulacji luki w finansowaniu, dla projektów z wybranych sektorów lub podsektorów, wprowadzone zostały zryczałtowane procentowe stawki dochodów. Zastosowanie stawek zryczałtowanych eliminuje konieczność obliczania wartości dofinansowania w oparciu o indywidualną analizę poszczególnych projektów. Zamiast tego przyjęte zostaje założenie, że projekty należące do danego typu, sektora lub podsektora generują określony poziom dochodów, a co za tym idzie, występuje w nich z góry określony poziom luki w finansowaniu. Należy podkreślić, że metoda ta będzie miała zastosowanie w przypadku, gdy dany projekt został uprzednio zidentyfikowany jako projekt generujący dochód, tzn. zdyskontowane przychody przewyższają koszty operacyjne i koszty odtworzenia wyposażenia krótkotrwałego poniesione w okresie odniesienia, bez uwzględnienia wartości rezydualnej </w:t>
      </w:r>
    </w:p>
    <w:p w:rsidR="00F50FED" w:rsidRPr="00617741" w:rsidRDefault="00F50FED" w:rsidP="002B20F9">
      <w:pPr>
        <w:autoSpaceDE w:val="0"/>
        <w:autoSpaceDN w:val="0"/>
        <w:adjustRightInd w:val="0"/>
        <w:spacing w:before="0"/>
        <w:rPr>
          <w:rFonts w:cs="Arial"/>
          <w:color w:val="000000"/>
          <w:szCs w:val="18"/>
        </w:rPr>
      </w:pPr>
      <w:r w:rsidRPr="00617741">
        <w:rPr>
          <w:rFonts w:cs="Arial"/>
          <w:color w:val="000000"/>
          <w:szCs w:val="18"/>
        </w:rPr>
        <w:t xml:space="preserve">2) Rozporządzenie nr 1303/2013, w Załączniku V – </w:t>
      </w:r>
      <w:r w:rsidRPr="00617741">
        <w:rPr>
          <w:rFonts w:cs="Arial"/>
          <w:i/>
          <w:iCs/>
          <w:color w:val="000000"/>
          <w:szCs w:val="18"/>
        </w:rPr>
        <w:t xml:space="preserve">Określenie stawek zryczałtowanych dla projektów generujących dochód, </w:t>
      </w:r>
      <w:r w:rsidRPr="00617741">
        <w:rPr>
          <w:rFonts w:cs="Arial"/>
          <w:color w:val="000000"/>
          <w:szCs w:val="18"/>
        </w:rPr>
        <w:t xml:space="preserve">określiło zryczałtowane stawki procentowe dochodów dla wybranych sektorów. </w:t>
      </w:r>
    </w:p>
    <w:p w:rsidR="00F50FED" w:rsidRPr="00617741" w:rsidRDefault="00F50FED" w:rsidP="002B20F9">
      <w:pPr>
        <w:autoSpaceDE w:val="0"/>
        <w:autoSpaceDN w:val="0"/>
        <w:adjustRightInd w:val="0"/>
        <w:spacing w:before="0"/>
        <w:rPr>
          <w:rFonts w:cs="Arial"/>
          <w:color w:val="000000"/>
          <w:szCs w:val="18"/>
        </w:rPr>
      </w:pPr>
      <w:r w:rsidRPr="00617741">
        <w:rPr>
          <w:rFonts w:cs="Arial"/>
          <w:color w:val="000000"/>
          <w:szCs w:val="18"/>
        </w:rPr>
        <w:t xml:space="preserve">Zgodnie z art. 61 ust. 3 rozporządzenia nr 1303/2013 Komisja Europejska w uzasadnionych przypadkach jest uprawniona do modyfikowania powyższych stawek. Zmiana taka będzie ewentualnie wprowadzana w trybie wydania aktu delegowanego w rozumieniu art. 149 ww. rozporządzenia. Powyższy akt powinien szczegółowo uregulować tryb wejścia w życie zmodyfikowanej stawki zryczałtowanej. </w:t>
      </w:r>
    </w:p>
    <w:p w:rsidR="00F50FED" w:rsidRPr="00617741" w:rsidRDefault="004E4360" w:rsidP="002B20F9">
      <w:pPr>
        <w:autoSpaceDE w:val="0"/>
        <w:autoSpaceDN w:val="0"/>
        <w:adjustRightInd w:val="0"/>
        <w:spacing w:before="0"/>
        <w:rPr>
          <w:rFonts w:cs="Arial"/>
          <w:color w:val="000000"/>
          <w:szCs w:val="18"/>
        </w:rPr>
      </w:pPr>
      <w:r>
        <w:rPr>
          <w:rFonts w:cs="Arial"/>
          <w:color w:val="000000"/>
          <w:szCs w:val="18"/>
        </w:rPr>
        <w:t>3</w:t>
      </w:r>
      <w:r w:rsidR="00F50FED" w:rsidRPr="00617741">
        <w:rPr>
          <w:rFonts w:cs="Arial"/>
          <w:color w:val="000000"/>
          <w:szCs w:val="18"/>
        </w:rPr>
        <w:t xml:space="preserve">) W zależności od decyzji instytucji zarządzającej, możliwe są </w:t>
      </w:r>
      <w:r w:rsidR="00F50FED" w:rsidRPr="00617741">
        <w:rPr>
          <w:rFonts w:cs="Arial"/>
          <w:b/>
          <w:bCs/>
          <w:color w:val="000000"/>
          <w:szCs w:val="18"/>
        </w:rPr>
        <w:t xml:space="preserve">dwa tryby </w:t>
      </w:r>
      <w:r w:rsidR="00F50FED" w:rsidRPr="00617741">
        <w:rPr>
          <w:rFonts w:cs="Arial"/>
          <w:color w:val="000000"/>
          <w:szCs w:val="18"/>
        </w:rPr>
        <w:t xml:space="preserve">wykorzystania tej metody celem obliczenia poziomu dofinansowania dla projektu: </w:t>
      </w:r>
    </w:p>
    <w:p w:rsidR="00F50FED" w:rsidRPr="00617741" w:rsidRDefault="00F50FED" w:rsidP="00F50FED">
      <w:pPr>
        <w:autoSpaceDE w:val="0"/>
        <w:autoSpaceDN w:val="0"/>
        <w:adjustRightInd w:val="0"/>
        <w:spacing w:before="0"/>
        <w:jc w:val="left"/>
        <w:rPr>
          <w:rFonts w:cs="Arial"/>
          <w:color w:val="000000"/>
          <w:szCs w:val="18"/>
        </w:rPr>
      </w:pPr>
    </w:p>
    <w:p w:rsidR="00F50FED" w:rsidRPr="00617741" w:rsidRDefault="00F50FED" w:rsidP="00A1357C">
      <w:pPr>
        <w:numPr>
          <w:ilvl w:val="0"/>
          <w:numId w:val="52"/>
        </w:numPr>
        <w:autoSpaceDE w:val="0"/>
        <w:autoSpaceDN w:val="0"/>
        <w:adjustRightInd w:val="0"/>
        <w:spacing w:before="0"/>
        <w:jc w:val="left"/>
        <w:rPr>
          <w:rFonts w:cs="Arial"/>
          <w:color w:val="000000"/>
          <w:szCs w:val="18"/>
        </w:rPr>
      </w:pPr>
      <w:r w:rsidRPr="00617741">
        <w:rPr>
          <w:rFonts w:cs="Arial"/>
          <w:b/>
          <w:bCs/>
          <w:color w:val="000000"/>
          <w:szCs w:val="18"/>
        </w:rPr>
        <w:t xml:space="preserve">Tryb 1. </w:t>
      </w:r>
      <w:r w:rsidRPr="00617741">
        <w:rPr>
          <w:rFonts w:cs="Arial"/>
          <w:color w:val="000000"/>
          <w:szCs w:val="18"/>
        </w:rPr>
        <w:t xml:space="preserve">Obliczenie wartości dofinansowania dla projektu w oparciu o wskaźnik luki w finansowaniu (R), który wynikać będzie z przyjętej w danym sektorze lub podsektorze zryczałtowanej procentowej stawki dochodów: </w:t>
      </w:r>
    </w:p>
    <w:p w:rsidR="00F50FED" w:rsidRPr="00617741" w:rsidRDefault="00F50FED" w:rsidP="00A1357C">
      <w:pPr>
        <w:numPr>
          <w:ilvl w:val="0"/>
          <w:numId w:val="52"/>
        </w:numPr>
        <w:autoSpaceDE w:val="0"/>
        <w:autoSpaceDN w:val="0"/>
        <w:adjustRightInd w:val="0"/>
        <w:spacing w:before="0"/>
        <w:jc w:val="left"/>
        <w:rPr>
          <w:rFonts w:cs="Arial"/>
          <w:color w:val="000000"/>
          <w:szCs w:val="18"/>
        </w:rPr>
      </w:pPr>
      <w:r w:rsidRPr="00617741">
        <w:rPr>
          <w:b/>
          <w:bCs/>
          <w:szCs w:val="18"/>
        </w:rPr>
        <w:t xml:space="preserve">Tryb 2. </w:t>
      </w:r>
      <w:r w:rsidRPr="00617741">
        <w:rPr>
          <w:szCs w:val="18"/>
        </w:rPr>
        <w:t>Obniżenie maksymalnego poziomu dofinansowania dla danej osi priorytetowej lub działania:</w:t>
      </w:r>
    </w:p>
    <w:p w:rsidR="00F50FED" w:rsidRDefault="00F50FED" w:rsidP="00382EAE">
      <w:pPr>
        <w:rPr>
          <w:rFonts w:cs="Arial"/>
        </w:rPr>
      </w:pPr>
    </w:p>
    <w:p w:rsidR="001732CB" w:rsidRPr="00617741" w:rsidRDefault="001732CB" w:rsidP="007003D4">
      <w:pPr>
        <w:pStyle w:val="Nagwek3"/>
      </w:pPr>
      <w:bookmarkStart w:id="1722" w:name="_Toc449952836"/>
      <w:r>
        <w:t>Monitorowanie dochodu</w:t>
      </w:r>
      <w:bookmarkEnd w:id="1722"/>
    </w:p>
    <w:p w:rsidR="001732CB" w:rsidRDefault="001732CB" w:rsidP="00382EAE">
      <w:pPr>
        <w:rPr>
          <w:rFonts w:cs="Arial"/>
        </w:rPr>
      </w:pPr>
      <w:r>
        <w:rPr>
          <w:rFonts w:cs="Arial"/>
        </w:rPr>
        <w:t xml:space="preserve">Poniższy schemat pokazuje zasady monitorowania dochodu w projekcie (w fazie inwestycyjnej oraz operacyjnej). W zależności od tego czy w projekcie zastosowano zryczałtowane stawki ryczałtowe dochodu, lukę finansową, czy stwierdzono brak możliwości oszacowania przychodów z wyprzedzeniem </w:t>
      </w:r>
      <w:r>
        <w:rPr>
          <w:rFonts w:cs="Arial"/>
        </w:rPr>
        <w:lastRenderedPageBreak/>
        <w:t xml:space="preserve">prowadzone będą zróżnicowane modele monitorowania dochodu w projekcie. </w:t>
      </w:r>
      <w:r w:rsidR="00294DB8">
        <w:rPr>
          <w:rFonts w:cs="Arial"/>
        </w:rPr>
        <w:t>Stwierdzenie dochodu w projekcie ponad poziom przedstawiony we wniosku o dofinansowanie będzie skutkowało korektami.</w:t>
      </w:r>
    </w:p>
    <w:p w:rsidR="001732CB" w:rsidRDefault="001732CB" w:rsidP="00382EAE">
      <w:pPr>
        <w:rPr>
          <w:rFonts w:cs="Arial"/>
        </w:rPr>
      </w:pPr>
      <w:r w:rsidRPr="001732CB">
        <w:rPr>
          <w:rFonts w:cs="Arial"/>
          <w:noProof/>
        </w:rPr>
        <w:drawing>
          <wp:inline distT="0" distB="0" distL="0" distR="0">
            <wp:extent cx="5972810" cy="3439160"/>
            <wp:effectExtent l="19050" t="0" r="27940" b="0"/>
            <wp:docPr id="91" name="Diagram 9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0" r:lo="rId31" r:qs="rId32" r:cs="rId33"/>
              </a:graphicData>
            </a:graphic>
          </wp:inline>
        </w:drawing>
      </w:r>
    </w:p>
    <w:p w:rsidR="00F50FED" w:rsidRDefault="00F50FED" w:rsidP="00653BA5">
      <w:pPr>
        <w:pStyle w:val="Nagwek2"/>
      </w:pPr>
      <w:bookmarkStart w:id="1723" w:name="_Toc449952837"/>
      <w:r>
        <w:t>Źródła finansowania projektu</w:t>
      </w:r>
      <w:bookmarkEnd w:id="1723"/>
    </w:p>
    <w:p w:rsidR="00F50FED" w:rsidRDefault="00F50FED" w:rsidP="00382EAE">
      <w:pPr>
        <w:rPr>
          <w:rFonts w:cs="Arial"/>
        </w:rPr>
      </w:pPr>
    </w:p>
    <w:p w:rsidR="00554BEE" w:rsidRDefault="00554BEE" w:rsidP="00653BA5">
      <w:pPr>
        <w:pStyle w:val="Nagwek3"/>
      </w:pPr>
      <w:bookmarkStart w:id="1724" w:name="_Toc449952838"/>
      <w:r>
        <w:t xml:space="preserve">Źródła finansowania. </w:t>
      </w:r>
      <w:bookmarkEnd w:id="1718"/>
      <w:bookmarkEnd w:id="1719"/>
      <w:bookmarkEnd w:id="1724"/>
    </w:p>
    <w:p w:rsidR="00554BEE" w:rsidRDefault="00554BEE" w:rsidP="00554BEE">
      <w:pPr>
        <w:rPr>
          <w:rFonts w:cs="Arial"/>
        </w:rPr>
      </w:pPr>
    </w:p>
    <w:p w:rsidR="00203661" w:rsidRPr="00203661" w:rsidRDefault="00203661" w:rsidP="00203661">
      <w:pPr>
        <w:rPr>
          <w:rFonts w:cs="Arial"/>
        </w:rPr>
      </w:pPr>
      <w:r w:rsidRPr="00203661">
        <w:rPr>
          <w:rFonts w:cs="Arial"/>
        </w:rPr>
        <w:t>W niniejszym punkcie należy sporządzić zestawienie źródeł finansowania nakładów inwestycyjnych. Oprócz dotacji ze środków EFRR należy</w:t>
      </w:r>
    </w:p>
    <w:p w:rsidR="00203661" w:rsidRDefault="00203661" w:rsidP="00653435">
      <w:pPr>
        <w:rPr>
          <w:rFonts w:cs="Arial"/>
        </w:rPr>
      </w:pPr>
      <w:r w:rsidRPr="00203661">
        <w:rPr>
          <w:rFonts w:cs="Arial"/>
        </w:rPr>
        <w:t>szczegółowo podać sposób sfinansowania wkładu własnego (środki własne, kredyt, inna dotacja, itp.).</w:t>
      </w:r>
    </w:p>
    <w:p w:rsidR="00554BEE" w:rsidRPr="00C73980" w:rsidRDefault="00203661" w:rsidP="00653435">
      <w:pPr>
        <w:rPr>
          <w:rFonts w:cs="Arial"/>
        </w:rPr>
      </w:pPr>
      <w:r w:rsidRPr="00203661">
        <w:rPr>
          <w:rFonts w:cs="Arial"/>
        </w:rPr>
        <w:t>Ponadto należy przedstawić w jaki sposób inwestycja będzie finansowana do czasu otrzymania dotacji.</w:t>
      </w:r>
    </w:p>
    <w:p w:rsidR="00554BEE" w:rsidRPr="00E41E24" w:rsidRDefault="00554BEE" w:rsidP="00554BEE">
      <w:pPr>
        <w:rPr>
          <w:rFonts w:cs="Arial"/>
        </w:rPr>
      </w:pPr>
    </w:p>
    <w:p w:rsidR="00554BEE" w:rsidRDefault="00554BEE" w:rsidP="00653BA5">
      <w:pPr>
        <w:pStyle w:val="Nagwek3"/>
      </w:pPr>
      <w:bookmarkStart w:id="1725" w:name="_Toc183772239"/>
      <w:bookmarkStart w:id="1726" w:name="_Toc191402516"/>
      <w:bookmarkStart w:id="1727" w:name="_Toc449952839"/>
      <w:r>
        <w:lastRenderedPageBreak/>
        <w:t>Podstawowe parametry kredytów i pożyczek</w:t>
      </w:r>
      <w:bookmarkEnd w:id="1725"/>
      <w:bookmarkEnd w:id="1726"/>
      <w:bookmarkEnd w:id="1727"/>
    </w:p>
    <w:p w:rsidR="00554BEE" w:rsidRDefault="00554BEE" w:rsidP="00554BEE">
      <w:pPr>
        <w:rPr>
          <w:rFonts w:cs="Arial"/>
        </w:rPr>
      </w:pPr>
    </w:p>
    <w:p w:rsidR="00554BEE" w:rsidRDefault="00554BEE" w:rsidP="00554BEE">
      <w:pPr>
        <w:rPr>
          <w:rFonts w:cs="Arial"/>
        </w:rPr>
      </w:pPr>
      <w:r>
        <w:rPr>
          <w:rFonts w:cs="Arial"/>
        </w:rPr>
        <w:t>W tym punkcie należy przedstawić następujące parametry kredytów i pożyczek (o ile występują one jako źródła finansowania inwestycji – w przeciwnym przypadku należy wpisać ‘nie dotyczy’):</w:t>
      </w:r>
    </w:p>
    <w:p w:rsidR="00554BEE" w:rsidRDefault="00554BEE" w:rsidP="00554BEE">
      <w:pPr>
        <w:rPr>
          <w:rFonts w:cs="Arial"/>
        </w:rPr>
      </w:pPr>
    </w:p>
    <w:p w:rsidR="00554BEE" w:rsidRPr="00C73980" w:rsidRDefault="00554BEE" w:rsidP="00554BEE">
      <w:pPr>
        <w:numPr>
          <w:ilvl w:val="0"/>
          <w:numId w:val="2"/>
        </w:numPr>
        <w:rPr>
          <w:rFonts w:cs="Arial"/>
        </w:rPr>
      </w:pPr>
      <w:r w:rsidRPr="00C034D9">
        <w:rPr>
          <w:rFonts w:cs="Arial"/>
          <w:b/>
        </w:rPr>
        <w:t>wartość kredytu / pożyczki</w:t>
      </w:r>
      <w:r>
        <w:rPr>
          <w:rFonts w:cs="Arial"/>
        </w:rPr>
        <w:t xml:space="preserve">, </w:t>
      </w:r>
    </w:p>
    <w:p w:rsidR="00554BEE" w:rsidRPr="00C73980" w:rsidRDefault="00554BEE" w:rsidP="00554BEE">
      <w:pPr>
        <w:numPr>
          <w:ilvl w:val="0"/>
          <w:numId w:val="2"/>
        </w:numPr>
        <w:rPr>
          <w:rFonts w:cs="Arial"/>
        </w:rPr>
      </w:pPr>
      <w:r>
        <w:rPr>
          <w:rFonts w:cs="Arial"/>
          <w:b/>
        </w:rPr>
        <w:t xml:space="preserve">waluta </w:t>
      </w:r>
      <w:r w:rsidRPr="00C034D9">
        <w:rPr>
          <w:rFonts w:cs="Arial"/>
          <w:b/>
        </w:rPr>
        <w:t>kredytu / pożyczki</w:t>
      </w:r>
      <w:r>
        <w:rPr>
          <w:rFonts w:cs="Arial"/>
        </w:rPr>
        <w:t>,</w:t>
      </w:r>
    </w:p>
    <w:p w:rsidR="00554BEE" w:rsidRPr="00C73980" w:rsidRDefault="00554BEE" w:rsidP="00554BEE">
      <w:pPr>
        <w:numPr>
          <w:ilvl w:val="0"/>
          <w:numId w:val="2"/>
        </w:numPr>
        <w:rPr>
          <w:rFonts w:cs="Arial"/>
        </w:rPr>
      </w:pPr>
      <w:r w:rsidRPr="00C034D9">
        <w:rPr>
          <w:rFonts w:cs="Arial"/>
          <w:b/>
        </w:rPr>
        <w:t>oprocentowanie</w:t>
      </w:r>
      <w:r w:rsidRPr="003032FD">
        <w:rPr>
          <w:rFonts w:cs="Arial"/>
        </w:rPr>
        <w:t xml:space="preserve"> </w:t>
      </w:r>
      <w:r>
        <w:rPr>
          <w:rFonts w:cs="Arial"/>
        </w:rPr>
        <w:t xml:space="preserve">(stałe, które nie zmienia się w okresie wskazanym w umowie kredytu bez względu na sytuację rynkową </w:t>
      </w:r>
      <w:r w:rsidRPr="003032FD">
        <w:rPr>
          <w:rFonts w:cs="Arial"/>
        </w:rPr>
        <w:t>czy zmienne</w:t>
      </w:r>
      <w:r>
        <w:rPr>
          <w:rFonts w:cs="Arial"/>
        </w:rPr>
        <w:t xml:space="preserve"> – uzależnione od sytuacji rynkowej, zmieniane co 1, 3 lub 6 miesięcy na podstawie wysokości stóp procentowych – WIBOR, LIBOR lub EURIBOR)</w:t>
      </w:r>
      <w:r w:rsidRPr="003032FD">
        <w:rPr>
          <w:rFonts w:cs="Arial"/>
        </w:rPr>
        <w:t>,</w:t>
      </w:r>
    </w:p>
    <w:p w:rsidR="00554BEE" w:rsidRPr="00C73980" w:rsidRDefault="00554BEE" w:rsidP="00554BEE">
      <w:pPr>
        <w:numPr>
          <w:ilvl w:val="0"/>
          <w:numId w:val="2"/>
        </w:numPr>
        <w:rPr>
          <w:rFonts w:cs="Arial"/>
        </w:rPr>
      </w:pPr>
      <w:r w:rsidRPr="00C034D9">
        <w:rPr>
          <w:rFonts w:cs="Arial"/>
          <w:b/>
        </w:rPr>
        <w:t>okres kredytowania</w:t>
      </w:r>
      <w:r>
        <w:rPr>
          <w:rFonts w:cs="Arial"/>
        </w:rPr>
        <w:t xml:space="preserve"> (określony w umowie kredytowej czas spłaty kredytu)</w:t>
      </w:r>
      <w:r w:rsidRPr="003032FD">
        <w:rPr>
          <w:rFonts w:cs="Arial"/>
        </w:rPr>
        <w:t xml:space="preserve">, </w:t>
      </w:r>
      <w:r>
        <w:rPr>
          <w:rFonts w:cs="Arial"/>
          <w:b/>
        </w:rPr>
        <w:t xml:space="preserve">data zapadalności </w:t>
      </w:r>
      <w:r>
        <w:rPr>
          <w:rFonts w:cs="Arial"/>
        </w:rPr>
        <w:t xml:space="preserve">(moment, w którym </w:t>
      </w:r>
      <w:r w:rsidRPr="009C54C2">
        <w:rPr>
          <w:rFonts w:cs="Arial"/>
        </w:rPr>
        <w:t>sp</w:t>
      </w:r>
      <w:r>
        <w:rPr>
          <w:rFonts w:cs="Arial"/>
        </w:rPr>
        <w:t>łacona zostanie ostatnia rata kredytu i saldo rachunku kredytowego wyniesie zero),</w:t>
      </w:r>
    </w:p>
    <w:p w:rsidR="00554BEE" w:rsidRPr="00C73980" w:rsidRDefault="00554BEE" w:rsidP="00554BEE">
      <w:pPr>
        <w:numPr>
          <w:ilvl w:val="0"/>
          <w:numId w:val="2"/>
        </w:numPr>
        <w:rPr>
          <w:rFonts w:cs="Arial"/>
        </w:rPr>
      </w:pPr>
      <w:r w:rsidRPr="00C034D9">
        <w:rPr>
          <w:rFonts w:cs="Arial"/>
          <w:b/>
        </w:rPr>
        <w:t>okres karencji</w:t>
      </w:r>
      <w:r>
        <w:rPr>
          <w:rFonts w:cs="Arial"/>
        </w:rPr>
        <w:t xml:space="preserve"> (</w:t>
      </w:r>
      <w:r w:rsidRPr="00875C88">
        <w:rPr>
          <w:rFonts w:cs="Arial"/>
        </w:rPr>
        <w:t>okres, w którym płacone są jedynie odsetki od uruchomionej kwoty kredytu oraz podczas którego mogą być prowadzon</w:t>
      </w:r>
      <w:r>
        <w:rPr>
          <w:rFonts w:cs="Arial"/>
        </w:rPr>
        <w:t>e prace projektowe)</w:t>
      </w:r>
      <w:r w:rsidRPr="003032FD">
        <w:rPr>
          <w:rFonts w:cs="Arial"/>
        </w:rPr>
        <w:t xml:space="preserve">, </w:t>
      </w:r>
    </w:p>
    <w:p w:rsidR="00554BEE" w:rsidRPr="00C73980" w:rsidRDefault="00554BEE" w:rsidP="00554BEE">
      <w:pPr>
        <w:numPr>
          <w:ilvl w:val="0"/>
          <w:numId w:val="2"/>
        </w:numPr>
        <w:rPr>
          <w:rFonts w:cs="Arial"/>
        </w:rPr>
      </w:pPr>
      <w:r w:rsidRPr="00C034D9">
        <w:rPr>
          <w:rFonts w:cs="Arial"/>
          <w:b/>
        </w:rPr>
        <w:t>prowizja</w:t>
      </w:r>
      <w:r>
        <w:rPr>
          <w:rFonts w:cs="Arial"/>
        </w:rPr>
        <w:t xml:space="preserve"> (wynagrodzenie za usługi i czynności bankowe wykonywane przez bank na rzecz klienta – są ustalane procentowo w stosunku do wartości usługi albo określane wartościowo w Tabeli Opłat i Prowizji)</w:t>
      </w:r>
      <w:r w:rsidRPr="003032FD">
        <w:rPr>
          <w:rFonts w:cs="Arial"/>
        </w:rPr>
        <w:t xml:space="preserve">, </w:t>
      </w:r>
    </w:p>
    <w:p w:rsidR="00554BEE" w:rsidRPr="00C73980" w:rsidRDefault="00554BEE" w:rsidP="00554BEE">
      <w:pPr>
        <w:numPr>
          <w:ilvl w:val="0"/>
          <w:numId w:val="2"/>
        </w:numPr>
        <w:rPr>
          <w:rFonts w:cs="Arial"/>
        </w:rPr>
      </w:pPr>
      <w:r w:rsidRPr="00C034D9">
        <w:rPr>
          <w:rFonts w:cs="Arial"/>
          <w:b/>
        </w:rPr>
        <w:t>rodzaj rat kredytowych</w:t>
      </w:r>
      <w:r w:rsidRPr="003032FD">
        <w:rPr>
          <w:rFonts w:cs="Arial"/>
        </w:rPr>
        <w:t xml:space="preserve"> </w:t>
      </w:r>
      <w:r>
        <w:rPr>
          <w:rFonts w:cs="Arial"/>
        </w:rPr>
        <w:t>(miesięczna lub kwartalna płatność wymagana przez bank tytułem spłaty kredytu, zawierająca część kapitału i naliczone odsetki</w:t>
      </w:r>
      <w:r w:rsidRPr="003032FD">
        <w:rPr>
          <w:rFonts w:cs="Arial"/>
        </w:rPr>
        <w:t>)</w:t>
      </w:r>
      <w:r>
        <w:rPr>
          <w:rFonts w:cs="Arial"/>
        </w:rPr>
        <w:t>.</w:t>
      </w:r>
    </w:p>
    <w:p w:rsidR="00554BEE" w:rsidRDefault="00554BEE" w:rsidP="00554BEE">
      <w:pPr>
        <w:rPr>
          <w:rFonts w:cs="Arial"/>
        </w:rPr>
      </w:pPr>
    </w:p>
    <w:p w:rsidR="00554BEE" w:rsidRDefault="00554BEE" w:rsidP="00554BEE">
      <w:pPr>
        <w:rPr>
          <w:rFonts w:cs="Arial"/>
        </w:rPr>
      </w:pPr>
      <w:r>
        <w:rPr>
          <w:rFonts w:cs="Arial"/>
        </w:rPr>
        <w:t>Następnie należy przedstawić harmonogram spłat kredytu / pożyczki zgodnie z przyję</w:t>
      </w:r>
      <w:r w:rsidR="001874C8">
        <w:rPr>
          <w:rFonts w:cs="Arial"/>
        </w:rPr>
        <w:t>tą konwencją prowadzenia analiz.</w:t>
      </w:r>
    </w:p>
    <w:p w:rsidR="00554BEE" w:rsidRPr="00A62DB1" w:rsidRDefault="00554BEE" w:rsidP="00554BEE">
      <w:r w:rsidRPr="00A62DB1">
        <w:t xml:space="preserve">Zaprezentowane warunki kredytowe muszą być dostępne dla instytucji projektodawcy, dlatego należy powołać się na ofertę banków lub wyniki badania rynku finansowego w tym zakresie. </w:t>
      </w:r>
    </w:p>
    <w:p w:rsidR="00554BEE" w:rsidRPr="00D66E97" w:rsidRDefault="00554BEE" w:rsidP="00554BEE"/>
    <w:p w:rsidR="00554BEE" w:rsidRDefault="00554BEE" w:rsidP="00653BA5">
      <w:pPr>
        <w:pStyle w:val="Nagwek3"/>
      </w:pPr>
      <w:bookmarkStart w:id="1728" w:name="_Toc183772240"/>
      <w:bookmarkStart w:id="1729" w:name="_Toc191402517"/>
      <w:bookmarkStart w:id="1730" w:name="_Toc449952840"/>
      <w:r>
        <w:t>Ocena możliwości finansowych inwestora. Wnioski z analizy zdolności inwestycyjnej inwestora</w:t>
      </w:r>
      <w:bookmarkEnd w:id="1728"/>
      <w:bookmarkEnd w:id="1729"/>
      <w:bookmarkEnd w:id="1730"/>
    </w:p>
    <w:p w:rsidR="00554BEE" w:rsidRDefault="00554BEE" w:rsidP="00554BEE">
      <w:pPr>
        <w:rPr>
          <w:rFonts w:cs="Arial"/>
        </w:rPr>
      </w:pPr>
    </w:p>
    <w:p w:rsidR="00645E80" w:rsidRDefault="00645E80" w:rsidP="00645E80">
      <w:pPr>
        <w:rPr>
          <w:rFonts w:cs="Arial"/>
        </w:rPr>
      </w:pPr>
      <w:r>
        <w:rPr>
          <w:rFonts w:cs="Arial"/>
        </w:rPr>
        <w:t xml:space="preserve">Ocena możliwości finansowych inwestora powinna opierać się na analizie wolnych środków (własnych), które projektodawca chce i może przeznaczyć na inwestycje oraz na analizie zdolności kredytowej, zgodnie z </w:t>
      </w:r>
      <w:r w:rsidR="006D7F97">
        <w:rPr>
          <w:rFonts w:cs="Arial"/>
        </w:rPr>
        <w:t xml:space="preserve">przepisami ustawy z dnia 29 sierpnia 1997 r. Prawo bankowe (Dz. U. z 2015 r., poz. 128 z </w:t>
      </w:r>
      <w:proofErr w:type="spellStart"/>
      <w:r w:rsidR="006D7F97">
        <w:rPr>
          <w:rFonts w:cs="Arial"/>
        </w:rPr>
        <w:t>późn</w:t>
      </w:r>
      <w:proofErr w:type="spellEnd"/>
      <w:r w:rsidR="006D7F97">
        <w:rPr>
          <w:rFonts w:cs="Arial"/>
        </w:rPr>
        <w:t xml:space="preserve">. zm. ) </w:t>
      </w:r>
      <w:r>
        <w:rPr>
          <w:rFonts w:cs="Arial"/>
        </w:rPr>
        <w:t>zapisem ‘Prawa bankowego’.</w:t>
      </w:r>
    </w:p>
    <w:p w:rsidR="00645E80" w:rsidRDefault="00645E80" w:rsidP="00645E80">
      <w:pPr>
        <w:rPr>
          <w:rFonts w:cs="Arial"/>
        </w:rPr>
      </w:pPr>
    </w:p>
    <w:p w:rsidR="00645E80" w:rsidRDefault="00645E80" w:rsidP="00645E80">
      <w:pPr>
        <w:rPr>
          <w:rFonts w:cs="Arial"/>
        </w:rPr>
      </w:pPr>
      <w:r>
        <w:rPr>
          <w:rFonts w:cs="Arial"/>
        </w:rPr>
        <w:t>W przypadku jednostek samorządu terytorialnego</w:t>
      </w:r>
      <w:r>
        <w:rPr>
          <w:rStyle w:val="Odwoanieprzypisudolnego"/>
          <w:rFonts w:cs="Arial"/>
        </w:rPr>
        <w:footnoteReference w:id="7"/>
      </w:r>
      <w:r>
        <w:rPr>
          <w:rFonts w:cs="Arial"/>
        </w:rPr>
        <w:t xml:space="preserve"> wydatki na inwestycje będą wynikać z poziomu nadwyżki środków po dokonaniu wszystkich wydatków na bieżące potrzeby danej jednostki. Aby ocenić zdolność kredytową jednostki należy jednak zbadać wszystkie przepływy pieniężne </w:t>
      </w:r>
      <w:r>
        <w:rPr>
          <w:rFonts w:cs="Arial"/>
        </w:rPr>
        <w:lastRenderedPageBreak/>
        <w:t xml:space="preserve">pomiędzy gminą a innymi podmiotami, ponieważ </w:t>
      </w:r>
      <w:r w:rsidRPr="0044469C">
        <w:rPr>
          <w:rFonts w:cs="Arial"/>
        </w:rPr>
        <w:t>do dochodów</w:t>
      </w:r>
      <w:r>
        <w:rPr>
          <w:rFonts w:cs="Arial"/>
        </w:rPr>
        <w:t xml:space="preserve"> </w:t>
      </w:r>
      <w:r w:rsidRPr="0044469C">
        <w:rPr>
          <w:rFonts w:cs="Arial"/>
        </w:rPr>
        <w:t xml:space="preserve">gminy nie </w:t>
      </w:r>
      <w:r>
        <w:rPr>
          <w:rFonts w:cs="Arial"/>
        </w:rPr>
        <w:t xml:space="preserve">zalicza się </w:t>
      </w:r>
      <w:r w:rsidRPr="0044469C">
        <w:rPr>
          <w:rFonts w:cs="Arial"/>
          <w:i/>
        </w:rPr>
        <w:t>dochodów zwrotnych</w:t>
      </w:r>
      <w:r w:rsidRPr="0044469C">
        <w:rPr>
          <w:rFonts w:cs="Arial"/>
        </w:rPr>
        <w:t xml:space="preserve"> </w:t>
      </w:r>
      <w:r>
        <w:rPr>
          <w:rFonts w:cs="Arial"/>
        </w:rPr>
        <w:t>(a więc ś</w:t>
      </w:r>
      <w:r w:rsidRPr="0044469C">
        <w:rPr>
          <w:rFonts w:cs="Arial"/>
        </w:rPr>
        <w:t>rodków pozyskanych</w:t>
      </w:r>
      <w:r>
        <w:rPr>
          <w:rFonts w:cs="Arial"/>
        </w:rPr>
        <w:t xml:space="preserve"> z </w:t>
      </w:r>
      <w:r w:rsidRPr="0044469C">
        <w:rPr>
          <w:rFonts w:cs="Arial"/>
        </w:rPr>
        <w:t>kredytu lub po</w:t>
      </w:r>
      <w:r>
        <w:rPr>
          <w:rFonts w:cs="Arial"/>
        </w:rPr>
        <w:t>ż</w:t>
      </w:r>
      <w:r w:rsidRPr="0044469C">
        <w:rPr>
          <w:rFonts w:cs="Arial"/>
        </w:rPr>
        <w:t>yczki</w:t>
      </w:r>
      <w:r>
        <w:rPr>
          <w:rFonts w:cs="Arial"/>
        </w:rPr>
        <w:t xml:space="preserve">), a do </w:t>
      </w:r>
      <w:r w:rsidRPr="0044469C">
        <w:rPr>
          <w:rFonts w:cs="Arial"/>
        </w:rPr>
        <w:t>wydatków</w:t>
      </w:r>
      <w:r>
        <w:rPr>
          <w:rFonts w:cs="Arial"/>
        </w:rPr>
        <w:t xml:space="preserve"> </w:t>
      </w:r>
      <w:r w:rsidRPr="0044469C">
        <w:rPr>
          <w:rFonts w:cs="Arial"/>
        </w:rPr>
        <w:t xml:space="preserve">nie </w:t>
      </w:r>
      <w:r>
        <w:rPr>
          <w:rFonts w:cs="Arial"/>
        </w:rPr>
        <w:t>zalicza się</w:t>
      </w:r>
      <w:r w:rsidRPr="0044469C">
        <w:rPr>
          <w:rFonts w:cs="Arial"/>
        </w:rPr>
        <w:t xml:space="preserve"> </w:t>
      </w:r>
      <w:r>
        <w:rPr>
          <w:rFonts w:cs="Arial"/>
        </w:rPr>
        <w:t xml:space="preserve">z kolei spłat kapitału kredytu lub pożyczki. To oznacza, że tak naprawdę wydatki na inwestycje można obliczyć poprzez odjęcie bieżących wydatków od dochodów, dodanie przychodów ze sprzedaży mienia oraz odjęcie wydatków na obsługę istniejącego zadłużenia. </w:t>
      </w:r>
    </w:p>
    <w:p w:rsidR="00645E80" w:rsidRDefault="00645E80" w:rsidP="00645E80">
      <w:pPr>
        <w:rPr>
          <w:rFonts w:cs="Arial"/>
        </w:rPr>
      </w:pPr>
    </w:p>
    <w:p w:rsidR="00645E80" w:rsidRDefault="00645E80" w:rsidP="00645E80">
      <w:pPr>
        <w:rPr>
          <w:rFonts w:cs="Arial"/>
        </w:rPr>
      </w:pPr>
      <w:r>
        <w:rPr>
          <w:rFonts w:cs="Arial"/>
        </w:rPr>
        <w:t xml:space="preserve">Ocena zdolności inwestycyjnej powinna brać również pod uwagę odroczone terminy płatności dla wykonawców robót. Zobowiązania powinny zostać odjęte przy wyliczaniu zdolności kredytowej. </w:t>
      </w:r>
    </w:p>
    <w:p w:rsidR="00645E80" w:rsidRDefault="00645E80" w:rsidP="00645E80">
      <w:pPr>
        <w:rPr>
          <w:rFonts w:cs="Arial"/>
        </w:rPr>
      </w:pPr>
    </w:p>
    <w:p w:rsidR="00645E80" w:rsidRDefault="00645E80" w:rsidP="00645E80">
      <w:pPr>
        <w:rPr>
          <w:rFonts w:cs="Arial"/>
        </w:rPr>
      </w:pPr>
      <w:r>
        <w:rPr>
          <w:rFonts w:cs="Arial"/>
        </w:rPr>
        <w:t>Oceniając zdolność kredytową należy również uważać na prognozy budżetowe zaprezentowane przez jednostkę budżetową, bowiem zdolność kredytowa określona na bazie szacunku dochodów może w rzeczywistości być dużo niższa (np. dochody mogą nie osiągnąć zakładanej w prognozie wartości z powodu spadku ściągalności podatków lub zmniejszenia się liczby podatników).</w:t>
      </w:r>
    </w:p>
    <w:p w:rsidR="00645E80" w:rsidRDefault="00645E80" w:rsidP="00645E80">
      <w:pPr>
        <w:rPr>
          <w:rFonts w:cs="Arial"/>
        </w:rPr>
      </w:pPr>
    </w:p>
    <w:p w:rsidR="00645E80" w:rsidRDefault="00645E80" w:rsidP="00645E80">
      <w:pPr>
        <w:rPr>
          <w:rFonts w:cs="Arial"/>
        </w:rPr>
      </w:pPr>
      <w:r>
        <w:rPr>
          <w:rFonts w:cs="Arial"/>
        </w:rPr>
        <w:t>Jednostki samorządu terytorialnego (JST) mają niskie ryzyko kredytowe. Dzieje się tak z kilku powodów:</w:t>
      </w:r>
    </w:p>
    <w:p w:rsidR="00645E80" w:rsidRDefault="00645E80" w:rsidP="00645E80">
      <w:pPr>
        <w:rPr>
          <w:rFonts w:cs="Arial"/>
        </w:rPr>
      </w:pPr>
    </w:p>
    <w:p w:rsidR="00645E80" w:rsidRPr="00C73980" w:rsidRDefault="00645E80" w:rsidP="00645E80">
      <w:pPr>
        <w:numPr>
          <w:ilvl w:val="0"/>
          <w:numId w:val="2"/>
        </w:numPr>
        <w:rPr>
          <w:rFonts w:cs="Arial"/>
        </w:rPr>
      </w:pPr>
      <w:r>
        <w:rPr>
          <w:rFonts w:cs="Arial"/>
        </w:rPr>
        <w:t>JST nie ma zdolności upadłościowej – nie stosuje się trybu egzekwowania roszczeń w trybie upadłości;</w:t>
      </w:r>
    </w:p>
    <w:p w:rsidR="00645E80" w:rsidRPr="00C73980" w:rsidRDefault="00645E80" w:rsidP="00645E80">
      <w:pPr>
        <w:numPr>
          <w:ilvl w:val="0"/>
          <w:numId w:val="2"/>
        </w:numPr>
        <w:rPr>
          <w:rFonts w:cs="Arial"/>
        </w:rPr>
      </w:pPr>
      <w:r>
        <w:rPr>
          <w:rFonts w:cs="Arial"/>
        </w:rPr>
        <w:t>JST posiada znaczny majątek;</w:t>
      </w:r>
    </w:p>
    <w:p w:rsidR="00645E80" w:rsidRPr="00C73980" w:rsidRDefault="00645E80" w:rsidP="00645E80">
      <w:pPr>
        <w:numPr>
          <w:ilvl w:val="0"/>
          <w:numId w:val="2"/>
        </w:numPr>
        <w:rPr>
          <w:rFonts w:cs="Arial"/>
        </w:rPr>
      </w:pPr>
      <w:r>
        <w:rPr>
          <w:rFonts w:cs="Arial"/>
        </w:rPr>
        <w:t>występuje specyficzne usytuowanie prawne, w tym m.in. ustawowa gwarancja dochodów;</w:t>
      </w:r>
    </w:p>
    <w:p w:rsidR="00645E80" w:rsidRPr="00C73980" w:rsidRDefault="00645E80" w:rsidP="00645E80">
      <w:pPr>
        <w:numPr>
          <w:ilvl w:val="0"/>
          <w:numId w:val="2"/>
        </w:numPr>
        <w:rPr>
          <w:rFonts w:cs="Arial"/>
        </w:rPr>
      </w:pPr>
      <w:r>
        <w:rPr>
          <w:rFonts w:cs="Arial"/>
        </w:rPr>
        <w:t>wysoka stabilność gospodarczo-finansowa;</w:t>
      </w:r>
    </w:p>
    <w:p w:rsidR="00645E80" w:rsidRDefault="00645E80" w:rsidP="00645E80">
      <w:pPr>
        <w:rPr>
          <w:rFonts w:cs="Arial"/>
        </w:rPr>
      </w:pPr>
    </w:p>
    <w:p w:rsidR="00645E80" w:rsidRDefault="00645E80" w:rsidP="00645E80">
      <w:pPr>
        <w:rPr>
          <w:rFonts w:cs="Arial"/>
        </w:rPr>
      </w:pPr>
      <w:r>
        <w:rPr>
          <w:rFonts w:cs="Arial"/>
        </w:rPr>
        <w:t>Ocenę zdolności kredytowej należy przeprowadzić w następujący sposób:</w:t>
      </w:r>
    </w:p>
    <w:p w:rsidR="00645E80" w:rsidRDefault="00645E80" w:rsidP="00645E80">
      <w:pPr>
        <w:rPr>
          <w:rFonts w:cs="Arial"/>
        </w:rPr>
      </w:pPr>
    </w:p>
    <w:p w:rsidR="00645E80" w:rsidRPr="00C73980" w:rsidRDefault="00645E80" w:rsidP="00645E80">
      <w:pPr>
        <w:numPr>
          <w:ilvl w:val="0"/>
          <w:numId w:val="2"/>
        </w:numPr>
        <w:rPr>
          <w:rFonts w:cs="Arial"/>
        </w:rPr>
      </w:pPr>
      <w:r>
        <w:rPr>
          <w:rFonts w:cs="Arial"/>
        </w:rPr>
        <w:t xml:space="preserve">dla wskaźnika </w:t>
      </w:r>
      <w:r w:rsidRPr="00E52744">
        <w:rPr>
          <w:rFonts w:cs="Arial"/>
        </w:rPr>
        <w:t>obsługi zadłużenia</w:t>
      </w:r>
      <w:r>
        <w:rPr>
          <w:rFonts w:cs="Arial"/>
        </w:rPr>
        <w:t xml:space="preserve"> – </w:t>
      </w:r>
      <w:r w:rsidRPr="00E52744">
        <w:rPr>
          <w:rFonts w:cs="Arial"/>
        </w:rPr>
        <w:t xml:space="preserve">im </w:t>
      </w:r>
      <w:r>
        <w:rPr>
          <w:rFonts w:cs="Arial"/>
        </w:rPr>
        <w:t xml:space="preserve">wartość wskaźnika </w:t>
      </w:r>
      <w:r w:rsidRPr="00E52744">
        <w:rPr>
          <w:rFonts w:cs="Arial"/>
        </w:rPr>
        <w:t>jest wy</w:t>
      </w:r>
      <w:r>
        <w:rPr>
          <w:rFonts w:cs="Arial"/>
        </w:rPr>
        <w:t xml:space="preserve">ższa, tym </w:t>
      </w:r>
      <w:r w:rsidRPr="00CD5A25">
        <w:rPr>
          <w:rFonts w:cs="Arial"/>
          <w:b/>
        </w:rPr>
        <w:t>wyższe</w:t>
      </w:r>
      <w:r w:rsidRPr="00E52744">
        <w:rPr>
          <w:rFonts w:cs="Arial"/>
        </w:rPr>
        <w:t xml:space="preserve"> jest ryzyko kredytowe</w:t>
      </w:r>
      <w:r>
        <w:rPr>
          <w:rFonts w:cs="Arial"/>
        </w:rPr>
        <w:t>, maksymalnie 12%</w:t>
      </w:r>
    </w:p>
    <w:p w:rsidR="00645E80" w:rsidRPr="00C73980" w:rsidRDefault="00645E80" w:rsidP="00645E80">
      <w:pPr>
        <w:numPr>
          <w:ilvl w:val="0"/>
          <w:numId w:val="2"/>
        </w:numPr>
        <w:rPr>
          <w:rFonts w:cs="Arial"/>
        </w:rPr>
      </w:pPr>
      <w:r>
        <w:rPr>
          <w:rFonts w:cs="Arial"/>
        </w:rPr>
        <w:t xml:space="preserve">dla </w:t>
      </w:r>
      <w:r w:rsidRPr="00E52744">
        <w:rPr>
          <w:rFonts w:cs="Arial"/>
        </w:rPr>
        <w:t>wskaźnik</w:t>
      </w:r>
      <w:r>
        <w:rPr>
          <w:rFonts w:cs="Arial"/>
        </w:rPr>
        <w:t>a</w:t>
      </w:r>
      <w:r w:rsidRPr="00E52744">
        <w:rPr>
          <w:rFonts w:cs="Arial"/>
        </w:rPr>
        <w:t xml:space="preserve"> długu</w:t>
      </w:r>
      <w:r>
        <w:rPr>
          <w:rFonts w:cs="Arial"/>
        </w:rPr>
        <w:t xml:space="preserve"> – </w:t>
      </w:r>
      <w:r w:rsidRPr="00E52744">
        <w:rPr>
          <w:rFonts w:cs="Arial"/>
        </w:rPr>
        <w:t xml:space="preserve">im </w:t>
      </w:r>
      <w:r>
        <w:rPr>
          <w:rFonts w:cs="Arial"/>
        </w:rPr>
        <w:t xml:space="preserve">wartość wskaźnika </w:t>
      </w:r>
      <w:r w:rsidRPr="00E52744">
        <w:rPr>
          <w:rFonts w:cs="Arial"/>
        </w:rPr>
        <w:t>jest wy</w:t>
      </w:r>
      <w:r>
        <w:rPr>
          <w:rFonts w:cs="Arial"/>
        </w:rPr>
        <w:t xml:space="preserve">ższa, tym </w:t>
      </w:r>
      <w:r w:rsidRPr="00CD5A25">
        <w:rPr>
          <w:rFonts w:cs="Arial"/>
          <w:b/>
        </w:rPr>
        <w:t>wyższe</w:t>
      </w:r>
      <w:r w:rsidRPr="00E52744">
        <w:rPr>
          <w:rFonts w:cs="Arial"/>
        </w:rPr>
        <w:t xml:space="preserve"> jest ryzyko kredytowe</w:t>
      </w:r>
      <w:r>
        <w:rPr>
          <w:rFonts w:cs="Arial"/>
        </w:rPr>
        <w:t>, maksymalnie 60%, jeżeli wartość wskaźnika jest powyżej 60% projektodawca może zostać dopuszczony warunkowo;</w:t>
      </w:r>
    </w:p>
    <w:p w:rsidR="00645E80" w:rsidRPr="00C73980" w:rsidRDefault="00645E80" w:rsidP="00645E80">
      <w:pPr>
        <w:numPr>
          <w:ilvl w:val="0"/>
          <w:numId w:val="2"/>
        </w:numPr>
        <w:rPr>
          <w:rFonts w:cs="Arial"/>
        </w:rPr>
      </w:pPr>
      <w:r>
        <w:rPr>
          <w:rFonts w:cs="Arial"/>
        </w:rPr>
        <w:t xml:space="preserve">dla wskaźnika inwestycji – wartość wskaźnika powinna znajdować się </w:t>
      </w:r>
      <w:r w:rsidRPr="00880313">
        <w:rPr>
          <w:rFonts w:cs="Arial"/>
          <w:b/>
        </w:rPr>
        <w:t>w przedziale</w:t>
      </w:r>
      <w:r>
        <w:rPr>
          <w:rFonts w:cs="Arial"/>
        </w:rPr>
        <w:t xml:space="preserve"> 10-50%, zbyt niski poziom wskaźnika oznacza ograniczone możliwości odbudowywania posiadanej infrastruktury i przez to niską atrakcyjność inwestycyjną, natomiast zbyt wysoki poziom – ryzyko przeinwestowania grożące utratą płynności finansowej i trudnościami w spłacie zobowiązań;</w:t>
      </w:r>
    </w:p>
    <w:p w:rsidR="00645E80" w:rsidRPr="00C73980" w:rsidRDefault="00645E80" w:rsidP="00645E80">
      <w:pPr>
        <w:numPr>
          <w:ilvl w:val="0"/>
          <w:numId w:val="2"/>
        </w:numPr>
        <w:rPr>
          <w:rFonts w:cs="Arial"/>
        </w:rPr>
      </w:pPr>
      <w:r>
        <w:rPr>
          <w:rFonts w:cs="Arial"/>
        </w:rPr>
        <w:t>dla w</w:t>
      </w:r>
      <w:r w:rsidRPr="00CD5A25">
        <w:rPr>
          <w:rFonts w:cs="Arial"/>
        </w:rPr>
        <w:t>skaźnik</w:t>
      </w:r>
      <w:r>
        <w:rPr>
          <w:rFonts w:cs="Arial"/>
        </w:rPr>
        <w:t>a</w:t>
      </w:r>
      <w:r w:rsidRPr="00CD5A25">
        <w:rPr>
          <w:rFonts w:cs="Arial"/>
        </w:rPr>
        <w:t xml:space="preserve"> udziału dochodów własnych w dochodach ogółem</w:t>
      </w:r>
      <w:r>
        <w:rPr>
          <w:rFonts w:cs="Arial"/>
        </w:rPr>
        <w:t xml:space="preserve"> – </w:t>
      </w:r>
      <w:r w:rsidRPr="00E52744">
        <w:rPr>
          <w:rFonts w:cs="Arial"/>
        </w:rPr>
        <w:t xml:space="preserve">im </w:t>
      </w:r>
      <w:r>
        <w:rPr>
          <w:rFonts w:cs="Arial"/>
        </w:rPr>
        <w:t xml:space="preserve">wartość wskaźnika </w:t>
      </w:r>
      <w:r w:rsidRPr="00E52744">
        <w:rPr>
          <w:rFonts w:cs="Arial"/>
        </w:rPr>
        <w:t>jest wy</w:t>
      </w:r>
      <w:r>
        <w:rPr>
          <w:rFonts w:cs="Arial"/>
        </w:rPr>
        <w:t xml:space="preserve">ższa, tym </w:t>
      </w:r>
      <w:r w:rsidRPr="00CD5A25">
        <w:rPr>
          <w:rFonts w:cs="Arial"/>
          <w:b/>
        </w:rPr>
        <w:t>niższe</w:t>
      </w:r>
      <w:r w:rsidRPr="00E52744">
        <w:rPr>
          <w:rFonts w:cs="Arial"/>
        </w:rPr>
        <w:t xml:space="preserve"> jest ryzyko kredytowe</w:t>
      </w:r>
      <w:r>
        <w:rPr>
          <w:rFonts w:cs="Arial"/>
        </w:rPr>
        <w:t>, minimalnie 15%;</w:t>
      </w:r>
    </w:p>
    <w:p w:rsidR="00645E80" w:rsidRPr="00C73980" w:rsidRDefault="00645E80" w:rsidP="00645E80">
      <w:pPr>
        <w:numPr>
          <w:ilvl w:val="0"/>
          <w:numId w:val="2"/>
        </w:numPr>
        <w:rPr>
          <w:rFonts w:cs="Arial"/>
        </w:rPr>
      </w:pPr>
      <w:r>
        <w:rPr>
          <w:rFonts w:cs="Arial"/>
        </w:rPr>
        <w:t xml:space="preserve">dla </w:t>
      </w:r>
      <w:r w:rsidRPr="00CD5A25">
        <w:rPr>
          <w:rFonts w:cs="Arial"/>
        </w:rPr>
        <w:t>wskaźnik</w:t>
      </w:r>
      <w:r>
        <w:rPr>
          <w:rFonts w:cs="Arial"/>
        </w:rPr>
        <w:t>a</w:t>
      </w:r>
      <w:r w:rsidRPr="00CD5A25">
        <w:rPr>
          <w:rFonts w:cs="Arial"/>
        </w:rPr>
        <w:t xml:space="preserve"> dochodu przypadającego na jednego mieszkańca</w:t>
      </w:r>
      <w:r>
        <w:rPr>
          <w:rFonts w:cs="Arial"/>
        </w:rPr>
        <w:t xml:space="preserve"> – </w:t>
      </w:r>
      <w:r w:rsidRPr="00E52744">
        <w:rPr>
          <w:rFonts w:cs="Arial"/>
        </w:rPr>
        <w:t xml:space="preserve">im </w:t>
      </w:r>
      <w:r>
        <w:rPr>
          <w:rFonts w:cs="Arial"/>
        </w:rPr>
        <w:t xml:space="preserve">wartość wskaźnika </w:t>
      </w:r>
      <w:r w:rsidRPr="00E52744">
        <w:rPr>
          <w:rFonts w:cs="Arial"/>
        </w:rPr>
        <w:t>jest wy</w:t>
      </w:r>
      <w:r>
        <w:rPr>
          <w:rFonts w:cs="Arial"/>
        </w:rPr>
        <w:t xml:space="preserve">ższa, tym </w:t>
      </w:r>
      <w:r w:rsidRPr="00CD5A25">
        <w:rPr>
          <w:rFonts w:cs="Arial"/>
          <w:b/>
        </w:rPr>
        <w:t>niższe</w:t>
      </w:r>
      <w:r w:rsidRPr="00E52744">
        <w:rPr>
          <w:rFonts w:cs="Arial"/>
        </w:rPr>
        <w:t xml:space="preserve"> jest ryzyko kredytowe</w:t>
      </w:r>
      <w:r>
        <w:rPr>
          <w:rFonts w:cs="Arial"/>
        </w:rPr>
        <w:t xml:space="preserve">, minimalnie </w:t>
      </w:r>
      <w:r w:rsidR="00B92311">
        <w:rPr>
          <w:rFonts w:cs="Arial"/>
        </w:rPr>
        <w:t>6</w:t>
      </w:r>
      <w:r>
        <w:rPr>
          <w:rFonts w:cs="Arial"/>
        </w:rPr>
        <w:t>00 zł/</w:t>
      </w:r>
      <w:proofErr w:type="spellStart"/>
      <w:r>
        <w:rPr>
          <w:rFonts w:cs="Arial"/>
        </w:rPr>
        <w:t>Mk</w:t>
      </w:r>
      <w:proofErr w:type="spellEnd"/>
      <w:r>
        <w:rPr>
          <w:rFonts w:cs="Arial"/>
        </w:rPr>
        <w:t>;</w:t>
      </w:r>
    </w:p>
    <w:p w:rsidR="00645E80" w:rsidRDefault="00645E80" w:rsidP="00645E80">
      <w:pPr>
        <w:rPr>
          <w:rFonts w:cs="Arial"/>
        </w:rPr>
      </w:pPr>
      <w:r>
        <w:rPr>
          <w:rFonts w:cs="Arial"/>
        </w:rPr>
        <w:t xml:space="preserve">Ponadto prognoza budżetu Wnioskodawcy powinna być sporządzona zgodnie z </w:t>
      </w:r>
      <w:r w:rsidR="00994D7A">
        <w:rPr>
          <w:rFonts w:cs="Arial"/>
        </w:rPr>
        <w:t>u</w:t>
      </w:r>
      <w:r>
        <w:rPr>
          <w:rFonts w:cs="Arial"/>
        </w:rPr>
        <w:t xml:space="preserve">stawą </w:t>
      </w:r>
      <w:r w:rsidR="00994D7A">
        <w:rPr>
          <w:rFonts w:cs="Arial"/>
        </w:rPr>
        <w:t xml:space="preserve">z dnia 27 sierpnia 2009 r. </w:t>
      </w:r>
      <w:r>
        <w:rPr>
          <w:rFonts w:cs="Arial"/>
        </w:rPr>
        <w:t>o finansach publicznych (</w:t>
      </w:r>
      <w:r w:rsidR="00994D7A">
        <w:rPr>
          <w:rFonts w:cs="Arial"/>
        </w:rPr>
        <w:t xml:space="preserve">tekst jedn. </w:t>
      </w:r>
      <w:r>
        <w:rPr>
          <w:rFonts w:cs="Arial"/>
        </w:rPr>
        <w:t>Dz. U. 20</w:t>
      </w:r>
      <w:r w:rsidR="00994D7A">
        <w:rPr>
          <w:rFonts w:cs="Arial"/>
        </w:rPr>
        <w:t>13</w:t>
      </w:r>
      <w:r>
        <w:rPr>
          <w:rFonts w:cs="Arial"/>
        </w:rPr>
        <w:t xml:space="preserve">, poz. </w:t>
      </w:r>
      <w:r w:rsidR="00B32030">
        <w:rPr>
          <w:rFonts w:cs="Arial"/>
        </w:rPr>
        <w:t xml:space="preserve">1358 z </w:t>
      </w:r>
      <w:proofErr w:type="spellStart"/>
      <w:r w:rsidR="00B32030">
        <w:rPr>
          <w:rFonts w:cs="Arial"/>
        </w:rPr>
        <w:t>późn</w:t>
      </w:r>
      <w:proofErr w:type="spellEnd"/>
      <w:r w:rsidR="00B32030">
        <w:rPr>
          <w:rFonts w:cs="Arial"/>
        </w:rPr>
        <w:t>. zm.</w:t>
      </w:r>
      <w:r>
        <w:rPr>
          <w:rFonts w:cs="Arial"/>
        </w:rPr>
        <w:t xml:space="preserve">), to jest </w:t>
      </w:r>
    </w:p>
    <w:p w:rsidR="00645E80" w:rsidRPr="00913F8E" w:rsidRDefault="00645E80" w:rsidP="00645E80">
      <w:pPr>
        <w:rPr>
          <w:color w:val="000000"/>
          <w:szCs w:val="18"/>
        </w:rPr>
      </w:pPr>
      <w:r w:rsidRPr="00913F8E">
        <w:rPr>
          <w:color w:val="000000"/>
          <w:szCs w:val="18"/>
        </w:rPr>
        <w:t>Relacja łącznej kwoty przypadających w danym roku budżetowym:</w:t>
      </w:r>
    </w:p>
    <w:p w:rsidR="00645E80" w:rsidRPr="00913F8E" w:rsidRDefault="00645E80" w:rsidP="00A1357C">
      <w:pPr>
        <w:numPr>
          <w:ilvl w:val="0"/>
          <w:numId w:val="29"/>
        </w:numPr>
        <w:spacing w:before="0"/>
        <w:jc w:val="left"/>
        <w:rPr>
          <w:color w:val="000000"/>
          <w:szCs w:val="18"/>
        </w:rPr>
      </w:pPr>
      <w:r w:rsidRPr="00913F8E">
        <w:rPr>
          <w:color w:val="000000"/>
          <w:szCs w:val="18"/>
        </w:rPr>
        <w:t>spłat rat kredytów i pożyczek</w:t>
      </w:r>
      <w:r w:rsidR="00062D15">
        <w:rPr>
          <w:color w:val="000000"/>
          <w:szCs w:val="18"/>
        </w:rPr>
        <w:t xml:space="preserve">, o których mowa </w:t>
      </w:r>
      <w:r w:rsidR="00062D15">
        <w:t xml:space="preserve">w art. 89 ust. 1 </w:t>
      </w:r>
      <w:proofErr w:type="spellStart"/>
      <w:r w:rsidR="00062D15">
        <w:t>pkt</w:t>
      </w:r>
      <w:proofErr w:type="spellEnd"/>
      <w:r w:rsidR="00062D15">
        <w:t xml:space="preserve"> 2-4 oraz art. 90</w:t>
      </w:r>
      <w:r w:rsidRPr="00913F8E">
        <w:rPr>
          <w:color w:val="000000"/>
          <w:szCs w:val="18"/>
        </w:rPr>
        <w:t>, wraz z należnymi w danym roku odsetkami od kredytów i pożyczek,</w:t>
      </w:r>
      <w:r w:rsidR="00062D15" w:rsidRPr="00062D15">
        <w:t xml:space="preserve"> </w:t>
      </w:r>
      <w:r w:rsidR="00062D15">
        <w:t>o których mowa w art. 89 ust. 1 i art. 90,</w:t>
      </w:r>
    </w:p>
    <w:p w:rsidR="00645E80" w:rsidRPr="00913F8E" w:rsidRDefault="00645E80" w:rsidP="00A1357C">
      <w:pPr>
        <w:numPr>
          <w:ilvl w:val="0"/>
          <w:numId w:val="29"/>
        </w:numPr>
        <w:spacing w:before="0"/>
        <w:jc w:val="left"/>
        <w:rPr>
          <w:color w:val="000000"/>
          <w:szCs w:val="18"/>
        </w:rPr>
      </w:pPr>
      <w:r w:rsidRPr="00913F8E">
        <w:rPr>
          <w:color w:val="000000"/>
          <w:szCs w:val="18"/>
        </w:rPr>
        <w:lastRenderedPageBreak/>
        <w:t xml:space="preserve">wykupów papierów wartościowych emitowanych na cele określone w art. 89 ust. 1 </w:t>
      </w:r>
      <w:proofErr w:type="spellStart"/>
      <w:r w:rsidRPr="00913F8E">
        <w:rPr>
          <w:color w:val="000000"/>
          <w:szCs w:val="18"/>
        </w:rPr>
        <w:t>pkt</w:t>
      </w:r>
      <w:proofErr w:type="spellEnd"/>
      <w:r w:rsidRPr="00913F8E">
        <w:rPr>
          <w:color w:val="000000"/>
          <w:szCs w:val="18"/>
        </w:rPr>
        <w:t xml:space="preserve"> 2-4 oraz art. 90 Ustawy o finansach publicznych wraz z należnymi odsetkami i dyskontem od papierów wartościowych emitowanych na te cele,</w:t>
      </w:r>
    </w:p>
    <w:p w:rsidR="00645E80" w:rsidRPr="00913F8E" w:rsidRDefault="00645E80" w:rsidP="00645E80">
      <w:pPr>
        <w:rPr>
          <w:color w:val="000000"/>
          <w:szCs w:val="18"/>
        </w:rPr>
      </w:pPr>
      <w:r w:rsidRPr="00913F8E">
        <w:rPr>
          <w:rStyle w:val="tabulatory1"/>
          <w:color w:val="000000"/>
          <w:szCs w:val="18"/>
        </w:rPr>
        <w:t>  </w:t>
      </w:r>
      <w:r w:rsidRPr="00913F8E">
        <w:rPr>
          <w:color w:val="000000"/>
          <w:szCs w:val="18"/>
        </w:rPr>
        <w:t>3)</w:t>
      </w:r>
      <w:r w:rsidRPr="00913F8E">
        <w:rPr>
          <w:rStyle w:val="tabulatory1"/>
          <w:color w:val="000000"/>
          <w:szCs w:val="18"/>
        </w:rPr>
        <w:t>   </w:t>
      </w:r>
      <w:r w:rsidRPr="00913F8E">
        <w:rPr>
          <w:color w:val="000000"/>
          <w:szCs w:val="18"/>
        </w:rPr>
        <w:t>potencjalnych spłat kwot wynikających z udzielonych poręczeń oraz gwarancji do planowanych dochodów ogółem budżetu nie może przekroczyć średniej arytmetycznej z obliczonych dla ostatnich trzech lat relacji jej dochodów bieżących powiększonych o dochody ze sprzedaży majątku oraz pomniejszonych o wydatki bieżące, do dochodów ogółem budżetu, obliczonej według wzoru:</w:t>
      </w:r>
    </w:p>
    <w:p w:rsidR="00645E80" w:rsidRPr="00913F8E" w:rsidRDefault="005D2A28" w:rsidP="00645E80">
      <w:pPr>
        <w:rPr>
          <w:color w:val="000000"/>
          <w:szCs w:val="18"/>
        </w:rPr>
      </w:pPr>
      <w:r w:rsidRPr="00913F8E">
        <w:rPr>
          <w:noProof/>
          <w:color w:val="000000"/>
          <w:szCs w:val="18"/>
          <w:vertAlign w:val="subscript"/>
        </w:rPr>
        <w:drawing>
          <wp:inline distT="0" distB="0" distL="0" distR="0">
            <wp:extent cx="5114290" cy="414655"/>
            <wp:effectExtent l="0" t="0" r="0" b="0"/>
            <wp:docPr id="18" name="g0" descr="grafika zanurzo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0" descr="grafika zanurzona"/>
                    <pic:cNvPicPr>
                      <a:picLocks noChangeAspect="1" noChangeArrowheads="1"/>
                    </pic:cNvPicPr>
                  </pic:nvPicPr>
                  <pic:blipFill>
                    <a:blip r:embed="rId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14290" cy="414655"/>
                    </a:xfrm>
                    <a:prstGeom prst="rect">
                      <a:avLst/>
                    </a:prstGeom>
                    <a:noFill/>
                    <a:ln>
                      <a:noFill/>
                    </a:ln>
                  </pic:spPr>
                </pic:pic>
              </a:graphicData>
            </a:graphic>
          </wp:inline>
        </w:drawing>
      </w:r>
      <w:r w:rsidR="00645E80" w:rsidRPr="00913F8E">
        <w:rPr>
          <w:color w:val="000000"/>
          <w:szCs w:val="18"/>
        </w:rPr>
        <w:t> </w:t>
      </w:r>
    </w:p>
    <w:p w:rsidR="00645E80" w:rsidRPr="00913F8E" w:rsidRDefault="00645E80" w:rsidP="00645E80">
      <w:pPr>
        <w:rPr>
          <w:color w:val="000000"/>
          <w:szCs w:val="18"/>
        </w:rPr>
      </w:pPr>
      <w:r w:rsidRPr="00913F8E">
        <w:rPr>
          <w:color w:val="000000"/>
          <w:szCs w:val="18"/>
        </w:rPr>
        <w:t>gdzie poszczególne symbole oznaczają:</w:t>
      </w:r>
    </w:p>
    <w:p w:rsidR="00645E80" w:rsidRPr="00913F8E" w:rsidRDefault="00645E80" w:rsidP="00645E80">
      <w:pPr>
        <w:rPr>
          <w:color w:val="000000"/>
          <w:szCs w:val="18"/>
        </w:rPr>
      </w:pPr>
      <w:r w:rsidRPr="00913F8E">
        <w:rPr>
          <w:color w:val="000000"/>
          <w:szCs w:val="18"/>
        </w:rPr>
        <w:t>R -</w:t>
      </w:r>
      <w:r w:rsidRPr="00913F8E">
        <w:rPr>
          <w:rStyle w:val="tabulatory1"/>
          <w:color w:val="000000"/>
          <w:szCs w:val="18"/>
        </w:rPr>
        <w:t>     </w:t>
      </w:r>
      <w:r w:rsidRPr="00913F8E">
        <w:rPr>
          <w:color w:val="000000"/>
          <w:szCs w:val="18"/>
        </w:rPr>
        <w:t xml:space="preserve">planowaną na rok budżetowy łączną kwotę z tytułu spłaty rat kredytów i pożyczek, o których mowa w art. 89 ust. 1 </w:t>
      </w:r>
      <w:proofErr w:type="spellStart"/>
      <w:r w:rsidRPr="00913F8E">
        <w:rPr>
          <w:color w:val="000000"/>
          <w:szCs w:val="18"/>
        </w:rPr>
        <w:t>pkt</w:t>
      </w:r>
      <w:proofErr w:type="spellEnd"/>
      <w:r w:rsidRPr="00913F8E">
        <w:rPr>
          <w:color w:val="000000"/>
          <w:szCs w:val="18"/>
        </w:rPr>
        <w:t xml:space="preserve"> 2-4 oraz art. 90, oraz wykupów papierów wartościowych emitowanych na cele określone w art. 89 ust. 1 </w:t>
      </w:r>
      <w:proofErr w:type="spellStart"/>
      <w:r w:rsidRPr="00913F8E">
        <w:rPr>
          <w:color w:val="000000"/>
          <w:szCs w:val="18"/>
        </w:rPr>
        <w:t>pkt</w:t>
      </w:r>
      <w:proofErr w:type="spellEnd"/>
      <w:r w:rsidRPr="00913F8E">
        <w:rPr>
          <w:color w:val="000000"/>
          <w:szCs w:val="18"/>
        </w:rPr>
        <w:t xml:space="preserve"> 2-4 oraz art. 90,</w:t>
      </w:r>
    </w:p>
    <w:p w:rsidR="00645E80" w:rsidRPr="00913F8E" w:rsidRDefault="00645E80" w:rsidP="00645E80">
      <w:pPr>
        <w:rPr>
          <w:color w:val="000000"/>
          <w:szCs w:val="18"/>
        </w:rPr>
      </w:pPr>
      <w:r w:rsidRPr="00913F8E">
        <w:rPr>
          <w:color w:val="000000"/>
          <w:szCs w:val="18"/>
        </w:rPr>
        <w:t>O -</w:t>
      </w:r>
      <w:r w:rsidRPr="00913F8E">
        <w:rPr>
          <w:rStyle w:val="tabulatory1"/>
          <w:color w:val="000000"/>
          <w:szCs w:val="18"/>
        </w:rPr>
        <w:t>     </w:t>
      </w:r>
      <w:r w:rsidRPr="00913F8E">
        <w:rPr>
          <w:color w:val="000000"/>
          <w:szCs w:val="18"/>
        </w:rPr>
        <w:t>planowane na rok budżetowy odsetki od kredytów i pożyczek, o których mowa w art. 89 ust. 1 i art. 90, odsetki i dyskonto od papierów wartościowych emitowanych na cele określone w art. 89 ust. 1 i art. 90 oraz spłaty kwot wynikających z udzielonych poręczeń i gwarancji,</w:t>
      </w:r>
    </w:p>
    <w:p w:rsidR="00645E80" w:rsidRPr="00913F8E" w:rsidRDefault="00645E80" w:rsidP="00645E80">
      <w:pPr>
        <w:rPr>
          <w:color w:val="000000"/>
          <w:szCs w:val="18"/>
        </w:rPr>
      </w:pPr>
      <w:r w:rsidRPr="00913F8E">
        <w:rPr>
          <w:color w:val="000000"/>
          <w:szCs w:val="18"/>
        </w:rPr>
        <w:t>D -</w:t>
      </w:r>
      <w:r w:rsidRPr="00913F8E">
        <w:rPr>
          <w:rStyle w:val="tabulatory1"/>
          <w:color w:val="000000"/>
          <w:szCs w:val="18"/>
        </w:rPr>
        <w:t>     </w:t>
      </w:r>
      <w:r w:rsidRPr="00913F8E">
        <w:rPr>
          <w:color w:val="000000"/>
          <w:szCs w:val="18"/>
        </w:rPr>
        <w:t>dochody ogółem budżetu w danym roku budżetowym,</w:t>
      </w:r>
    </w:p>
    <w:p w:rsidR="00645E80" w:rsidRPr="00913F8E" w:rsidRDefault="00645E80" w:rsidP="00645E80">
      <w:pPr>
        <w:rPr>
          <w:color w:val="000000"/>
          <w:szCs w:val="18"/>
        </w:rPr>
      </w:pPr>
      <w:proofErr w:type="spellStart"/>
      <w:r w:rsidRPr="00913F8E">
        <w:rPr>
          <w:color w:val="000000"/>
          <w:szCs w:val="18"/>
        </w:rPr>
        <w:t>Db</w:t>
      </w:r>
      <w:proofErr w:type="spellEnd"/>
      <w:r w:rsidRPr="00913F8E">
        <w:rPr>
          <w:color w:val="000000"/>
          <w:szCs w:val="18"/>
        </w:rPr>
        <w:t xml:space="preserve"> -</w:t>
      </w:r>
      <w:r w:rsidRPr="00913F8E">
        <w:rPr>
          <w:rStyle w:val="tabulatory1"/>
          <w:color w:val="000000"/>
          <w:szCs w:val="18"/>
        </w:rPr>
        <w:t>    </w:t>
      </w:r>
      <w:r w:rsidRPr="00913F8E">
        <w:rPr>
          <w:color w:val="000000"/>
          <w:szCs w:val="18"/>
        </w:rPr>
        <w:t>dochody bieżące,</w:t>
      </w:r>
    </w:p>
    <w:p w:rsidR="00645E80" w:rsidRPr="00913F8E" w:rsidRDefault="00645E80" w:rsidP="00645E80">
      <w:pPr>
        <w:rPr>
          <w:color w:val="000000"/>
          <w:szCs w:val="18"/>
        </w:rPr>
      </w:pPr>
      <w:r w:rsidRPr="00913F8E">
        <w:rPr>
          <w:color w:val="000000"/>
          <w:szCs w:val="18"/>
        </w:rPr>
        <w:t>Sm -</w:t>
      </w:r>
      <w:r w:rsidRPr="00913F8E">
        <w:rPr>
          <w:rStyle w:val="tabulatory1"/>
          <w:color w:val="000000"/>
          <w:szCs w:val="18"/>
        </w:rPr>
        <w:t>    </w:t>
      </w:r>
      <w:r w:rsidRPr="00913F8E">
        <w:rPr>
          <w:color w:val="000000"/>
          <w:szCs w:val="18"/>
        </w:rPr>
        <w:t>dochody ze sprzedaży majątku,</w:t>
      </w:r>
    </w:p>
    <w:p w:rsidR="00645E80" w:rsidRPr="00913F8E" w:rsidRDefault="00645E80" w:rsidP="00645E80">
      <w:pPr>
        <w:rPr>
          <w:color w:val="000000"/>
          <w:szCs w:val="18"/>
        </w:rPr>
      </w:pPr>
      <w:proofErr w:type="spellStart"/>
      <w:r w:rsidRPr="00913F8E">
        <w:rPr>
          <w:color w:val="000000"/>
          <w:szCs w:val="18"/>
        </w:rPr>
        <w:t>Wb</w:t>
      </w:r>
      <w:proofErr w:type="spellEnd"/>
      <w:r w:rsidRPr="00913F8E">
        <w:rPr>
          <w:color w:val="000000"/>
          <w:szCs w:val="18"/>
        </w:rPr>
        <w:t xml:space="preserve"> -</w:t>
      </w:r>
      <w:r w:rsidRPr="00913F8E">
        <w:rPr>
          <w:rStyle w:val="tabulatory1"/>
          <w:color w:val="000000"/>
          <w:szCs w:val="18"/>
        </w:rPr>
        <w:t>    </w:t>
      </w:r>
      <w:r w:rsidRPr="00913F8E">
        <w:rPr>
          <w:color w:val="000000"/>
          <w:szCs w:val="18"/>
        </w:rPr>
        <w:t>wydatki bieżące,</w:t>
      </w:r>
    </w:p>
    <w:p w:rsidR="00645E80" w:rsidRPr="00913F8E" w:rsidRDefault="00645E80" w:rsidP="00645E80">
      <w:pPr>
        <w:rPr>
          <w:color w:val="000000"/>
          <w:szCs w:val="18"/>
        </w:rPr>
      </w:pPr>
      <w:r w:rsidRPr="00913F8E">
        <w:rPr>
          <w:color w:val="000000"/>
          <w:szCs w:val="18"/>
        </w:rPr>
        <w:t>n -</w:t>
      </w:r>
      <w:r w:rsidRPr="00913F8E">
        <w:rPr>
          <w:rStyle w:val="tabulatory1"/>
          <w:color w:val="000000"/>
          <w:szCs w:val="18"/>
        </w:rPr>
        <w:t>     </w:t>
      </w:r>
      <w:r w:rsidRPr="00913F8E">
        <w:rPr>
          <w:color w:val="000000"/>
          <w:szCs w:val="18"/>
        </w:rPr>
        <w:t>rok budżetowy, na który ustalana jest relacja,</w:t>
      </w:r>
    </w:p>
    <w:p w:rsidR="00645E80" w:rsidRPr="00913F8E" w:rsidRDefault="00645E80" w:rsidP="00645E80">
      <w:pPr>
        <w:rPr>
          <w:color w:val="000000"/>
          <w:szCs w:val="18"/>
        </w:rPr>
      </w:pPr>
      <w:r w:rsidRPr="00913F8E">
        <w:rPr>
          <w:color w:val="000000"/>
          <w:szCs w:val="18"/>
        </w:rPr>
        <w:t>n-1 -</w:t>
      </w:r>
      <w:r w:rsidRPr="00913F8E">
        <w:rPr>
          <w:rStyle w:val="tabulatory1"/>
          <w:color w:val="000000"/>
          <w:szCs w:val="18"/>
        </w:rPr>
        <w:t>   </w:t>
      </w:r>
      <w:r w:rsidRPr="00913F8E">
        <w:rPr>
          <w:color w:val="000000"/>
          <w:szCs w:val="18"/>
        </w:rPr>
        <w:t>rok poprzedzający rok budżetowy, na który ustalana jest relacja,</w:t>
      </w:r>
    </w:p>
    <w:p w:rsidR="00645E80" w:rsidRPr="00913F8E" w:rsidRDefault="00645E80" w:rsidP="00645E80">
      <w:pPr>
        <w:rPr>
          <w:color w:val="000000"/>
          <w:szCs w:val="18"/>
        </w:rPr>
      </w:pPr>
      <w:r w:rsidRPr="00913F8E">
        <w:rPr>
          <w:color w:val="000000"/>
          <w:szCs w:val="18"/>
        </w:rPr>
        <w:t>n-2 -</w:t>
      </w:r>
      <w:r w:rsidRPr="00913F8E">
        <w:rPr>
          <w:rStyle w:val="tabulatory1"/>
          <w:color w:val="000000"/>
          <w:szCs w:val="18"/>
        </w:rPr>
        <w:t>   </w:t>
      </w:r>
      <w:r w:rsidRPr="00913F8E">
        <w:rPr>
          <w:color w:val="000000"/>
          <w:szCs w:val="18"/>
        </w:rPr>
        <w:t>rok poprzedzający rok budżetowy o dwa lata,</w:t>
      </w:r>
    </w:p>
    <w:p w:rsidR="00645E80" w:rsidRPr="00C67734" w:rsidRDefault="00645E80" w:rsidP="00645E80">
      <w:pPr>
        <w:rPr>
          <w:color w:val="000000"/>
          <w:sz w:val="20"/>
          <w:szCs w:val="20"/>
        </w:rPr>
      </w:pPr>
      <w:r w:rsidRPr="00913F8E">
        <w:rPr>
          <w:color w:val="000000"/>
          <w:szCs w:val="18"/>
        </w:rPr>
        <w:t>n-3 -</w:t>
      </w:r>
      <w:r w:rsidRPr="00913F8E">
        <w:rPr>
          <w:rStyle w:val="tabulatory1"/>
          <w:color w:val="000000"/>
          <w:szCs w:val="18"/>
        </w:rPr>
        <w:t>   </w:t>
      </w:r>
      <w:r w:rsidRPr="00913F8E">
        <w:rPr>
          <w:color w:val="000000"/>
          <w:szCs w:val="18"/>
        </w:rPr>
        <w:t>rok poprzedzający rok budżetowy o trzy lata</w:t>
      </w:r>
      <w:r w:rsidRPr="00C67734">
        <w:rPr>
          <w:color w:val="000000"/>
          <w:sz w:val="20"/>
          <w:szCs w:val="20"/>
        </w:rPr>
        <w:t>.</w:t>
      </w:r>
    </w:p>
    <w:p w:rsidR="00645E80" w:rsidRDefault="00645E80" w:rsidP="00645E80"/>
    <w:p w:rsidR="00645E80" w:rsidRDefault="00645E80" w:rsidP="00645E80">
      <w:r>
        <w:t xml:space="preserve">Kolejnym aspektem oceny jest analiza ryzyka kredytowego. W przypadku kredytu inwestycyjnego mamy do czynienia z </w:t>
      </w:r>
      <w:r w:rsidRPr="00B52A15">
        <w:rPr>
          <w:b/>
        </w:rPr>
        <w:t>ryzykiem projektu</w:t>
      </w:r>
      <w:r>
        <w:t xml:space="preserve"> i </w:t>
      </w:r>
      <w:r w:rsidRPr="00B52A15">
        <w:rPr>
          <w:b/>
        </w:rPr>
        <w:t>ryzykiem finansowym</w:t>
      </w:r>
      <w:r>
        <w:t>. Na te ryzyka składają się następujące elementy:</w:t>
      </w:r>
      <w:r>
        <w:rPr>
          <w:rStyle w:val="Odwoanieprzypisudolnego"/>
        </w:rPr>
        <w:footnoteReference w:id="8"/>
      </w:r>
    </w:p>
    <w:p w:rsidR="00645E80" w:rsidRDefault="00645E80" w:rsidP="00645E80"/>
    <w:p w:rsidR="00645E80" w:rsidRPr="00C73980" w:rsidRDefault="00645E80" w:rsidP="00645E80">
      <w:pPr>
        <w:numPr>
          <w:ilvl w:val="0"/>
          <w:numId w:val="2"/>
        </w:numPr>
      </w:pPr>
      <w:r w:rsidRPr="008A2477">
        <w:t>ryzyko założeń długoterminowych projekcji finansowych – im dłuższy jest okres kredytowania, tym ryzyko przyjęcia nierealnych założeń jest większe,</w:t>
      </w:r>
    </w:p>
    <w:p w:rsidR="00645E80" w:rsidRPr="00C73980" w:rsidRDefault="00645E80" w:rsidP="00645E80">
      <w:pPr>
        <w:numPr>
          <w:ilvl w:val="0"/>
          <w:numId w:val="2"/>
        </w:numPr>
      </w:pPr>
      <w:r>
        <w:t>ryzyko nieosiągnięcia zakładanych efektów rzeczowych w zakładanym terminie,</w:t>
      </w:r>
    </w:p>
    <w:p w:rsidR="00645E80" w:rsidRPr="00C73980" w:rsidRDefault="00645E80" w:rsidP="00645E80">
      <w:pPr>
        <w:numPr>
          <w:ilvl w:val="0"/>
          <w:numId w:val="2"/>
        </w:numPr>
      </w:pPr>
      <w:r>
        <w:t>ryzyko związane ze stosowaniem nowych technologii, nowatorskich rozwiązań, wysokiego udziału robót budowlano-montażowych,</w:t>
      </w:r>
    </w:p>
    <w:p w:rsidR="00645E80" w:rsidRPr="00C73980" w:rsidRDefault="00645E80" w:rsidP="00645E80">
      <w:pPr>
        <w:numPr>
          <w:ilvl w:val="0"/>
          <w:numId w:val="2"/>
        </w:numPr>
      </w:pPr>
      <w:r>
        <w:t>ryzyko finansowe wynikające z ryzyka zmiany stóp procentowych, ryzyka kursowego oraz zmian regulacji podatkowych.</w:t>
      </w:r>
    </w:p>
    <w:p w:rsidR="00645E80" w:rsidRDefault="00645E80" w:rsidP="00645E80"/>
    <w:p w:rsidR="00645E80" w:rsidRPr="00113EEE" w:rsidRDefault="00645E80" w:rsidP="00645E80">
      <w:r w:rsidRPr="00113EEE">
        <w:t xml:space="preserve">W tym miejscu należy </w:t>
      </w:r>
      <w:r>
        <w:t>wskazać</w:t>
      </w:r>
      <w:r w:rsidRPr="00113EEE">
        <w:t>, czy realizacja projektu może powodować wystąpienie któregokolwiek z powyższych ryzyk.</w:t>
      </w:r>
    </w:p>
    <w:p w:rsidR="00645E80" w:rsidRDefault="00645E80" w:rsidP="00645E80">
      <w:r>
        <w:lastRenderedPageBreak/>
        <w:t xml:space="preserve">W przypadku podmiotów, które nie zdołają określić oceny możliwości inwestycyjnej inwestora na podstawie podanej wyżej metodologii, należy przedstawić analizę zdolności kredytowej według własnej metodologii. </w:t>
      </w:r>
    </w:p>
    <w:p w:rsidR="00645E80" w:rsidRDefault="00645E80" w:rsidP="00645E80"/>
    <w:p w:rsidR="00C95F75" w:rsidRDefault="006103D0" w:rsidP="00C95F75">
      <w:pPr>
        <w:rPr>
          <w:rFonts w:cs="Arial"/>
        </w:rPr>
      </w:pPr>
      <w:r>
        <w:rPr>
          <w:rFonts w:cs="Arial"/>
        </w:rPr>
        <w:t>W przypadku przedsiębiorstw o</w:t>
      </w:r>
      <w:r w:rsidR="00C95F75">
        <w:rPr>
          <w:rFonts w:cs="Arial"/>
        </w:rPr>
        <w:t>cena możliwości finansowych inwestora powinna być przeprowadzona w oparciu o wieloczynnikowy model przewidywania bankructwa dla firm</w:t>
      </w:r>
      <w:r>
        <w:rPr>
          <w:rFonts w:cs="Arial"/>
        </w:rPr>
        <w:t xml:space="preserve"> </w:t>
      </w:r>
      <w:r w:rsidR="00C95F75">
        <w:rPr>
          <w:rFonts w:cs="Arial"/>
        </w:rPr>
        <w:t xml:space="preserve">z rynków wschodzących E. </w:t>
      </w:r>
      <w:proofErr w:type="spellStart"/>
      <w:r w:rsidR="00C95F75">
        <w:rPr>
          <w:rFonts w:cs="Arial"/>
        </w:rPr>
        <w:t>Altmana</w:t>
      </w:r>
      <w:proofErr w:type="spellEnd"/>
      <w:r w:rsidR="00C95F75">
        <w:rPr>
          <w:rFonts w:cs="Arial"/>
        </w:rPr>
        <w:t xml:space="preserve"> – Model </w:t>
      </w:r>
      <w:proofErr w:type="spellStart"/>
      <w:r w:rsidR="00C95F75">
        <w:rPr>
          <w:rFonts w:cs="Arial"/>
        </w:rPr>
        <w:t>Emerging</w:t>
      </w:r>
      <w:proofErr w:type="spellEnd"/>
      <w:r w:rsidR="00C95F75">
        <w:rPr>
          <w:rFonts w:cs="Arial"/>
        </w:rPr>
        <w:t xml:space="preserve"> market (EM) </w:t>
      </w:r>
      <w:proofErr w:type="spellStart"/>
      <w:r w:rsidR="00C95F75">
        <w:rPr>
          <w:rFonts w:cs="Arial"/>
        </w:rPr>
        <w:t>Score</w:t>
      </w:r>
      <w:proofErr w:type="spellEnd"/>
      <w:r w:rsidR="00C95F75">
        <w:rPr>
          <w:rFonts w:cs="Arial"/>
        </w:rPr>
        <w:t xml:space="preserve"> (</w:t>
      </w:r>
      <w:proofErr w:type="spellStart"/>
      <w:r w:rsidR="00C95F75">
        <w:rPr>
          <w:rFonts w:cs="Arial"/>
        </w:rPr>
        <w:t>Z’’-score</w:t>
      </w:r>
      <w:proofErr w:type="spellEnd"/>
      <w:r w:rsidR="00C95F75">
        <w:rPr>
          <w:rFonts w:cs="Arial"/>
        </w:rPr>
        <w:t xml:space="preserve">). </w:t>
      </w:r>
    </w:p>
    <w:p w:rsidR="00C95F75" w:rsidRDefault="00C95F75" w:rsidP="00C95F75">
      <w:pPr>
        <w:rPr>
          <w:rFonts w:cs="Arial"/>
        </w:rPr>
      </w:pPr>
    </w:p>
    <w:p w:rsidR="00C95F75" w:rsidRDefault="00C95F75" w:rsidP="00C95F75">
      <w:pPr>
        <w:rPr>
          <w:rFonts w:cs="Arial"/>
        </w:rPr>
      </w:pPr>
      <w:r>
        <w:rPr>
          <w:rFonts w:cs="Arial"/>
        </w:rPr>
        <w:t xml:space="preserve">Wskaźnik </w:t>
      </w:r>
      <w:proofErr w:type="spellStart"/>
      <w:r>
        <w:rPr>
          <w:rFonts w:cs="Arial"/>
        </w:rPr>
        <w:t>EM-score</w:t>
      </w:r>
      <w:proofErr w:type="spellEnd"/>
      <w:r>
        <w:rPr>
          <w:rFonts w:cs="Arial"/>
        </w:rPr>
        <w:t xml:space="preserve"> powinien być obliczony zgodnie z następującym wzorem: </w:t>
      </w:r>
    </w:p>
    <w:p w:rsidR="00C95F75" w:rsidRDefault="00C95F75" w:rsidP="00C95F75">
      <w:pPr>
        <w:rPr>
          <w:rFonts w:cs="Arial"/>
        </w:rPr>
      </w:pPr>
    </w:p>
    <w:p w:rsidR="00C95F75" w:rsidRPr="00A222CB" w:rsidRDefault="00C95F75" w:rsidP="00C95F75">
      <w:pPr>
        <w:rPr>
          <w:rFonts w:cs="Arial"/>
          <w:lang w:val="en-US"/>
        </w:rPr>
      </w:pPr>
      <w:r w:rsidRPr="00A222CB">
        <w:rPr>
          <w:rFonts w:cs="Arial"/>
          <w:lang w:val="en-US"/>
        </w:rPr>
        <w:t>EM-score = 6,56(X1) + 3,26(X2) + 6,72(X3) + 1,05(X4) + 3,25</w:t>
      </w:r>
    </w:p>
    <w:p w:rsidR="00C95F75" w:rsidRPr="00A222CB" w:rsidRDefault="00C95F75" w:rsidP="00C95F75">
      <w:pPr>
        <w:rPr>
          <w:rFonts w:cs="Arial"/>
          <w:lang w:val="en-US"/>
        </w:rPr>
      </w:pPr>
    </w:p>
    <w:p w:rsidR="00C95F75" w:rsidRDefault="00C95F75" w:rsidP="00C95F75">
      <w:pPr>
        <w:rPr>
          <w:rFonts w:cs="Arial"/>
        </w:rPr>
      </w:pPr>
      <w:r>
        <w:rPr>
          <w:rFonts w:cs="Arial"/>
        </w:rPr>
        <w:t xml:space="preserve">gdzie: </w:t>
      </w:r>
    </w:p>
    <w:p w:rsidR="00C95F75" w:rsidRDefault="00C95F75" w:rsidP="00C95F75">
      <w:pPr>
        <w:rPr>
          <w:rFonts w:cs="Arial"/>
        </w:rPr>
      </w:pPr>
      <w:r>
        <w:rPr>
          <w:rFonts w:cs="Arial"/>
        </w:rPr>
        <w:t>X1 = (aktywa bieżące – zobowiązania krótkoterminowe) / aktywa</w:t>
      </w:r>
    </w:p>
    <w:p w:rsidR="00C95F75" w:rsidRDefault="00C95F75" w:rsidP="00C95F75">
      <w:pPr>
        <w:rPr>
          <w:rFonts w:cs="Arial"/>
        </w:rPr>
      </w:pPr>
      <w:r>
        <w:rPr>
          <w:rFonts w:cs="Arial"/>
        </w:rPr>
        <w:t>X2 = zatrzymany zysk z lat poprzednich / aktywa</w:t>
      </w:r>
    </w:p>
    <w:p w:rsidR="00C95F75" w:rsidRDefault="00C95F75" w:rsidP="00C95F75">
      <w:pPr>
        <w:rPr>
          <w:rFonts w:cs="Arial"/>
        </w:rPr>
      </w:pPr>
      <w:r>
        <w:rPr>
          <w:rFonts w:cs="Arial"/>
        </w:rPr>
        <w:t>X3 = EBIT / aktywa</w:t>
      </w:r>
    </w:p>
    <w:p w:rsidR="00C95F75" w:rsidRDefault="00C95F75" w:rsidP="00C95F75">
      <w:pPr>
        <w:rPr>
          <w:rFonts w:cs="Arial"/>
        </w:rPr>
      </w:pPr>
      <w:r>
        <w:rPr>
          <w:rFonts w:cs="Arial"/>
        </w:rPr>
        <w:t xml:space="preserve">X4 = wartość księgowa kapitału / własnego / wartość księgowa zobowiązań ogółem </w:t>
      </w:r>
    </w:p>
    <w:p w:rsidR="00C95F75" w:rsidRDefault="00C95F75" w:rsidP="00C95F75">
      <w:pPr>
        <w:rPr>
          <w:rFonts w:cs="Arial"/>
        </w:rPr>
      </w:pPr>
    </w:p>
    <w:p w:rsidR="00C95F75" w:rsidRDefault="00C95F75" w:rsidP="00C95F75">
      <w:pPr>
        <w:rPr>
          <w:rFonts w:cs="Arial"/>
        </w:rPr>
      </w:pPr>
      <w:r>
        <w:rPr>
          <w:rFonts w:cs="Arial"/>
        </w:rPr>
        <w:t xml:space="preserve">Przy ocenie możliwości finansowych inwestora brana będzie m.in. wartość wskaźnika EM. Interpretacja wartość wskaźnika przeprowadzona będzie zgodnie z poniższa tabelą obrazująca poziom zagrożenia upadłością. </w:t>
      </w:r>
    </w:p>
    <w:p w:rsidR="00C95F75" w:rsidRDefault="00C95F75" w:rsidP="00C95F75">
      <w:pPr>
        <w:rPr>
          <w:rFonts w:cs="Arial"/>
        </w:rPr>
      </w:pPr>
    </w:p>
    <w:tbl>
      <w:tblPr>
        <w:tblW w:w="5760" w:type="dxa"/>
        <w:tblInd w:w="60" w:type="dxa"/>
        <w:tblCellMar>
          <w:left w:w="70" w:type="dxa"/>
          <w:right w:w="70" w:type="dxa"/>
        </w:tblCellMar>
        <w:tblLook w:val="0000"/>
      </w:tblPr>
      <w:tblGrid>
        <w:gridCol w:w="1089"/>
        <w:gridCol w:w="831"/>
        <w:gridCol w:w="1042"/>
        <w:gridCol w:w="878"/>
        <w:gridCol w:w="1118"/>
        <w:gridCol w:w="802"/>
      </w:tblGrid>
      <w:tr w:rsidR="00C95F75" w:rsidRPr="0013477D" w:rsidTr="002005D5">
        <w:trPr>
          <w:trHeight w:val="270"/>
        </w:trPr>
        <w:tc>
          <w:tcPr>
            <w:tcW w:w="192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tcPr>
          <w:p w:rsidR="00C95F75" w:rsidRPr="0013477D" w:rsidRDefault="00C95F75" w:rsidP="002005D5">
            <w:pPr>
              <w:spacing w:before="0"/>
              <w:jc w:val="center"/>
              <w:rPr>
                <w:rFonts w:ascii="Arial" w:hAnsi="Arial" w:cs="Arial"/>
                <w:sz w:val="20"/>
                <w:szCs w:val="20"/>
              </w:rPr>
            </w:pPr>
            <w:r w:rsidRPr="0013477D">
              <w:rPr>
                <w:rFonts w:ascii="Arial" w:hAnsi="Arial" w:cs="Arial"/>
                <w:sz w:val="20"/>
                <w:szCs w:val="20"/>
              </w:rPr>
              <w:t>Strefa bezpieczna</w:t>
            </w:r>
          </w:p>
        </w:tc>
        <w:tc>
          <w:tcPr>
            <w:tcW w:w="1920" w:type="dxa"/>
            <w:gridSpan w:val="2"/>
            <w:tcBorders>
              <w:top w:val="single" w:sz="8" w:space="0" w:color="auto"/>
              <w:left w:val="nil"/>
              <w:bottom w:val="single" w:sz="8" w:space="0" w:color="auto"/>
              <w:right w:val="single" w:sz="8" w:space="0" w:color="000000"/>
            </w:tcBorders>
            <w:shd w:val="clear" w:color="auto" w:fill="auto"/>
            <w:noWrap/>
            <w:vAlign w:val="bottom"/>
          </w:tcPr>
          <w:p w:rsidR="00C95F75" w:rsidRPr="0013477D" w:rsidRDefault="00C95F75" w:rsidP="002005D5">
            <w:pPr>
              <w:spacing w:before="0"/>
              <w:jc w:val="center"/>
              <w:rPr>
                <w:rFonts w:ascii="Arial" w:hAnsi="Arial" w:cs="Arial"/>
                <w:sz w:val="20"/>
                <w:szCs w:val="20"/>
              </w:rPr>
            </w:pPr>
            <w:r w:rsidRPr="0013477D">
              <w:rPr>
                <w:rFonts w:ascii="Arial" w:hAnsi="Arial" w:cs="Arial"/>
                <w:sz w:val="20"/>
                <w:szCs w:val="20"/>
              </w:rPr>
              <w:t>Strefa niepewna</w:t>
            </w:r>
          </w:p>
        </w:tc>
        <w:tc>
          <w:tcPr>
            <w:tcW w:w="1920" w:type="dxa"/>
            <w:gridSpan w:val="2"/>
            <w:tcBorders>
              <w:top w:val="single" w:sz="8" w:space="0" w:color="auto"/>
              <w:left w:val="nil"/>
              <w:bottom w:val="single" w:sz="8" w:space="0" w:color="auto"/>
              <w:right w:val="single" w:sz="8" w:space="0" w:color="000000"/>
            </w:tcBorders>
            <w:shd w:val="clear" w:color="auto" w:fill="auto"/>
            <w:noWrap/>
            <w:vAlign w:val="bottom"/>
          </w:tcPr>
          <w:p w:rsidR="00C95F75" w:rsidRPr="0013477D" w:rsidRDefault="00C95F75" w:rsidP="002005D5">
            <w:pPr>
              <w:spacing w:before="0"/>
              <w:jc w:val="center"/>
              <w:rPr>
                <w:rFonts w:ascii="Arial" w:hAnsi="Arial" w:cs="Arial"/>
                <w:sz w:val="20"/>
                <w:szCs w:val="20"/>
              </w:rPr>
            </w:pPr>
            <w:r w:rsidRPr="0013477D">
              <w:rPr>
                <w:rFonts w:ascii="Arial" w:hAnsi="Arial" w:cs="Arial"/>
                <w:sz w:val="20"/>
                <w:szCs w:val="20"/>
              </w:rPr>
              <w:t>Strefa zagrożona</w:t>
            </w:r>
          </w:p>
        </w:tc>
      </w:tr>
      <w:tr w:rsidR="00C95F75" w:rsidRPr="0013477D" w:rsidTr="002005D5">
        <w:trPr>
          <w:trHeight w:val="255"/>
        </w:trPr>
        <w:tc>
          <w:tcPr>
            <w:tcW w:w="1089" w:type="dxa"/>
            <w:tcBorders>
              <w:top w:val="nil"/>
              <w:left w:val="single" w:sz="8" w:space="0" w:color="auto"/>
              <w:bottom w:val="single" w:sz="4" w:space="0" w:color="auto"/>
              <w:right w:val="single" w:sz="4" w:space="0" w:color="auto"/>
            </w:tcBorders>
            <w:shd w:val="clear" w:color="auto" w:fill="auto"/>
            <w:noWrap/>
            <w:vAlign w:val="bottom"/>
          </w:tcPr>
          <w:p w:rsidR="00C95F75" w:rsidRPr="0013477D" w:rsidRDefault="00C95F75" w:rsidP="002005D5">
            <w:pPr>
              <w:spacing w:before="0"/>
              <w:jc w:val="left"/>
              <w:rPr>
                <w:rFonts w:ascii="Arial" w:hAnsi="Arial" w:cs="Arial"/>
                <w:sz w:val="20"/>
                <w:szCs w:val="20"/>
              </w:rPr>
            </w:pPr>
            <w:r w:rsidRPr="0013477D">
              <w:rPr>
                <w:rFonts w:ascii="Arial" w:hAnsi="Arial" w:cs="Arial"/>
                <w:sz w:val="20"/>
                <w:szCs w:val="20"/>
              </w:rPr>
              <w:t>AAA</w:t>
            </w:r>
          </w:p>
        </w:tc>
        <w:tc>
          <w:tcPr>
            <w:tcW w:w="831" w:type="dxa"/>
            <w:tcBorders>
              <w:top w:val="nil"/>
              <w:left w:val="nil"/>
              <w:bottom w:val="single" w:sz="4" w:space="0" w:color="auto"/>
              <w:right w:val="single" w:sz="8" w:space="0" w:color="auto"/>
            </w:tcBorders>
            <w:shd w:val="clear" w:color="auto" w:fill="auto"/>
            <w:noWrap/>
            <w:vAlign w:val="bottom"/>
          </w:tcPr>
          <w:p w:rsidR="00C95F75" w:rsidRPr="0013477D" w:rsidRDefault="00C95F75" w:rsidP="002005D5">
            <w:pPr>
              <w:spacing w:before="0"/>
              <w:jc w:val="right"/>
              <w:rPr>
                <w:rFonts w:ascii="Arial" w:hAnsi="Arial" w:cs="Arial"/>
                <w:sz w:val="20"/>
                <w:szCs w:val="20"/>
              </w:rPr>
            </w:pPr>
            <w:r w:rsidRPr="0013477D">
              <w:rPr>
                <w:rFonts w:ascii="Arial" w:hAnsi="Arial" w:cs="Arial"/>
                <w:sz w:val="20"/>
                <w:szCs w:val="20"/>
              </w:rPr>
              <w:t>8,15</w:t>
            </w:r>
          </w:p>
        </w:tc>
        <w:tc>
          <w:tcPr>
            <w:tcW w:w="1042" w:type="dxa"/>
            <w:tcBorders>
              <w:top w:val="nil"/>
              <w:left w:val="nil"/>
              <w:bottom w:val="single" w:sz="4" w:space="0" w:color="auto"/>
              <w:right w:val="single" w:sz="4" w:space="0" w:color="auto"/>
            </w:tcBorders>
            <w:shd w:val="clear" w:color="auto" w:fill="auto"/>
            <w:noWrap/>
            <w:vAlign w:val="bottom"/>
          </w:tcPr>
          <w:p w:rsidR="00C95F75" w:rsidRPr="0013477D" w:rsidRDefault="00C95F75" w:rsidP="002005D5">
            <w:pPr>
              <w:spacing w:before="0"/>
              <w:jc w:val="left"/>
              <w:rPr>
                <w:rFonts w:ascii="Arial" w:hAnsi="Arial" w:cs="Arial"/>
                <w:sz w:val="20"/>
                <w:szCs w:val="20"/>
              </w:rPr>
            </w:pPr>
            <w:r w:rsidRPr="0013477D">
              <w:rPr>
                <w:rFonts w:ascii="Arial" w:hAnsi="Arial" w:cs="Arial"/>
                <w:sz w:val="20"/>
                <w:szCs w:val="20"/>
              </w:rPr>
              <w:t>BBB-</w:t>
            </w:r>
          </w:p>
        </w:tc>
        <w:tc>
          <w:tcPr>
            <w:tcW w:w="878" w:type="dxa"/>
            <w:tcBorders>
              <w:top w:val="nil"/>
              <w:left w:val="nil"/>
              <w:bottom w:val="single" w:sz="4" w:space="0" w:color="auto"/>
              <w:right w:val="single" w:sz="8" w:space="0" w:color="auto"/>
            </w:tcBorders>
            <w:shd w:val="clear" w:color="auto" w:fill="auto"/>
            <w:noWrap/>
            <w:vAlign w:val="bottom"/>
          </w:tcPr>
          <w:p w:rsidR="00C95F75" w:rsidRPr="0013477D" w:rsidRDefault="00C95F75" w:rsidP="002005D5">
            <w:pPr>
              <w:spacing w:before="0"/>
              <w:jc w:val="right"/>
              <w:rPr>
                <w:rFonts w:ascii="Arial" w:hAnsi="Arial" w:cs="Arial"/>
                <w:sz w:val="20"/>
                <w:szCs w:val="20"/>
              </w:rPr>
            </w:pPr>
            <w:r w:rsidRPr="0013477D">
              <w:rPr>
                <w:rFonts w:ascii="Arial" w:hAnsi="Arial" w:cs="Arial"/>
                <w:sz w:val="20"/>
                <w:szCs w:val="20"/>
              </w:rPr>
              <w:t>5,65</w:t>
            </w:r>
          </w:p>
        </w:tc>
        <w:tc>
          <w:tcPr>
            <w:tcW w:w="1118" w:type="dxa"/>
            <w:tcBorders>
              <w:top w:val="nil"/>
              <w:left w:val="nil"/>
              <w:bottom w:val="single" w:sz="4" w:space="0" w:color="auto"/>
              <w:right w:val="single" w:sz="4" w:space="0" w:color="auto"/>
            </w:tcBorders>
            <w:shd w:val="clear" w:color="auto" w:fill="auto"/>
            <w:noWrap/>
            <w:vAlign w:val="bottom"/>
          </w:tcPr>
          <w:p w:rsidR="00C95F75" w:rsidRPr="0013477D" w:rsidRDefault="00C95F75" w:rsidP="002005D5">
            <w:pPr>
              <w:spacing w:before="0"/>
              <w:jc w:val="left"/>
              <w:rPr>
                <w:rFonts w:ascii="Arial" w:hAnsi="Arial" w:cs="Arial"/>
                <w:sz w:val="20"/>
                <w:szCs w:val="20"/>
              </w:rPr>
            </w:pPr>
            <w:r w:rsidRPr="0013477D">
              <w:rPr>
                <w:rFonts w:ascii="Arial" w:hAnsi="Arial" w:cs="Arial"/>
                <w:sz w:val="20"/>
                <w:szCs w:val="20"/>
              </w:rPr>
              <w:t>B-</w:t>
            </w:r>
          </w:p>
        </w:tc>
        <w:tc>
          <w:tcPr>
            <w:tcW w:w="802" w:type="dxa"/>
            <w:tcBorders>
              <w:top w:val="nil"/>
              <w:left w:val="nil"/>
              <w:bottom w:val="single" w:sz="4" w:space="0" w:color="auto"/>
              <w:right w:val="single" w:sz="8" w:space="0" w:color="auto"/>
            </w:tcBorders>
            <w:shd w:val="clear" w:color="auto" w:fill="auto"/>
            <w:noWrap/>
            <w:vAlign w:val="bottom"/>
          </w:tcPr>
          <w:p w:rsidR="00C95F75" w:rsidRPr="0013477D" w:rsidRDefault="00C95F75" w:rsidP="002005D5">
            <w:pPr>
              <w:spacing w:before="0"/>
              <w:jc w:val="right"/>
              <w:rPr>
                <w:rFonts w:ascii="Arial" w:hAnsi="Arial" w:cs="Arial"/>
                <w:sz w:val="20"/>
                <w:szCs w:val="20"/>
              </w:rPr>
            </w:pPr>
            <w:r w:rsidRPr="0013477D">
              <w:rPr>
                <w:rFonts w:ascii="Arial" w:hAnsi="Arial" w:cs="Arial"/>
                <w:sz w:val="20"/>
                <w:szCs w:val="20"/>
              </w:rPr>
              <w:t>3,75</w:t>
            </w:r>
          </w:p>
        </w:tc>
      </w:tr>
      <w:tr w:rsidR="00C95F75" w:rsidRPr="0013477D" w:rsidTr="002005D5">
        <w:trPr>
          <w:trHeight w:val="255"/>
        </w:trPr>
        <w:tc>
          <w:tcPr>
            <w:tcW w:w="1089" w:type="dxa"/>
            <w:tcBorders>
              <w:top w:val="nil"/>
              <w:left w:val="single" w:sz="8" w:space="0" w:color="auto"/>
              <w:bottom w:val="single" w:sz="4" w:space="0" w:color="auto"/>
              <w:right w:val="single" w:sz="4" w:space="0" w:color="auto"/>
            </w:tcBorders>
            <w:shd w:val="clear" w:color="auto" w:fill="auto"/>
            <w:noWrap/>
            <w:vAlign w:val="bottom"/>
          </w:tcPr>
          <w:p w:rsidR="00C95F75" w:rsidRPr="0013477D" w:rsidRDefault="00C95F75" w:rsidP="002005D5">
            <w:pPr>
              <w:spacing w:before="0"/>
              <w:jc w:val="left"/>
              <w:rPr>
                <w:rFonts w:ascii="Arial" w:hAnsi="Arial" w:cs="Arial"/>
                <w:sz w:val="20"/>
                <w:szCs w:val="20"/>
              </w:rPr>
            </w:pPr>
            <w:r w:rsidRPr="0013477D">
              <w:rPr>
                <w:rFonts w:ascii="Arial" w:hAnsi="Arial" w:cs="Arial"/>
                <w:sz w:val="20"/>
                <w:szCs w:val="20"/>
              </w:rPr>
              <w:t>AA+</w:t>
            </w:r>
          </w:p>
        </w:tc>
        <w:tc>
          <w:tcPr>
            <w:tcW w:w="831" w:type="dxa"/>
            <w:tcBorders>
              <w:top w:val="nil"/>
              <w:left w:val="nil"/>
              <w:bottom w:val="single" w:sz="4" w:space="0" w:color="auto"/>
              <w:right w:val="single" w:sz="8" w:space="0" w:color="auto"/>
            </w:tcBorders>
            <w:shd w:val="clear" w:color="auto" w:fill="auto"/>
            <w:noWrap/>
            <w:vAlign w:val="bottom"/>
          </w:tcPr>
          <w:p w:rsidR="00C95F75" w:rsidRPr="0013477D" w:rsidRDefault="00C95F75" w:rsidP="002005D5">
            <w:pPr>
              <w:spacing w:before="0"/>
              <w:jc w:val="right"/>
              <w:rPr>
                <w:rFonts w:ascii="Arial" w:hAnsi="Arial" w:cs="Arial"/>
                <w:sz w:val="20"/>
                <w:szCs w:val="20"/>
              </w:rPr>
            </w:pPr>
            <w:r w:rsidRPr="0013477D">
              <w:rPr>
                <w:rFonts w:ascii="Arial" w:hAnsi="Arial" w:cs="Arial"/>
                <w:sz w:val="20"/>
                <w:szCs w:val="20"/>
              </w:rPr>
              <w:t>7,6</w:t>
            </w:r>
          </w:p>
        </w:tc>
        <w:tc>
          <w:tcPr>
            <w:tcW w:w="1042" w:type="dxa"/>
            <w:tcBorders>
              <w:top w:val="nil"/>
              <w:left w:val="nil"/>
              <w:bottom w:val="single" w:sz="4" w:space="0" w:color="auto"/>
              <w:right w:val="single" w:sz="4" w:space="0" w:color="auto"/>
            </w:tcBorders>
            <w:shd w:val="clear" w:color="auto" w:fill="auto"/>
            <w:noWrap/>
            <w:vAlign w:val="bottom"/>
          </w:tcPr>
          <w:p w:rsidR="00C95F75" w:rsidRPr="0013477D" w:rsidRDefault="00C95F75" w:rsidP="002005D5">
            <w:pPr>
              <w:spacing w:before="0"/>
              <w:jc w:val="left"/>
              <w:rPr>
                <w:rFonts w:ascii="Arial" w:hAnsi="Arial" w:cs="Arial"/>
                <w:sz w:val="20"/>
                <w:szCs w:val="20"/>
              </w:rPr>
            </w:pPr>
            <w:r w:rsidRPr="0013477D">
              <w:rPr>
                <w:rFonts w:ascii="Arial" w:hAnsi="Arial" w:cs="Arial"/>
                <w:sz w:val="20"/>
                <w:szCs w:val="20"/>
              </w:rPr>
              <w:t>BB+</w:t>
            </w:r>
          </w:p>
        </w:tc>
        <w:tc>
          <w:tcPr>
            <w:tcW w:w="878" w:type="dxa"/>
            <w:tcBorders>
              <w:top w:val="nil"/>
              <w:left w:val="nil"/>
              <w:bottom w:val="single" w:sz="4" w:space="0" w:color="auto"/>
              <w:right w:val="single" w:sz="8" w:space="0" w:color="auto"/>
            </w:tcBorders>
            <w:shd w:val="clear" w:color="auto" w:fill="auto"/>
            <w:noWrap/>
            <w:vAlign w:val="bottom"/>
          </w:tcPr>
          <w:p w:rsidR="00C95F75" w:rsidRPr="0013477D" w:rsidRDefault="00C95F75" w:rsidP="002005D5">
            <w:pPr>
              <w:spacing w:before="0"/>
              <w:jc w:val="right"/>
              <w:rPr>
                <w:rFonts w:ascii="Arial" w:hAnsi="Arial" w:cs="Arial"/>
                <w:sz w:val="20"/>
                <w:szCs w:val="20"/>
              </w:rPr>
            </w:pPr>
            <w:r w:rsidRPr="0013477D">
              <w:rPr>
                <w:rFonts w:ascii="Arial" w:hAnsi="Arial" w:cs="Arial"/>
                <w:sz w:val="20"/>
                <w:szCs w:val="20"/>
              </w:rPr>
              <w:t>5,25</w:t>
            </w:r>
          </w:p>
        </w:tc>
        <w:tc>
          <w:tcPr>
            <w:tcW w:w="1118" w:type="dxa"/>
            <w:tcBorders>
              <w:top w:val="nil"/>
              <w:left w:val="nil"/>
              <w:bottom w:val="single" w:sz="4" w:space="0" w:color="auto"/>
              <w:right w:val="single" w:sz="4" w:space="0" w:color="auto"/>
            </w:tcBorders>
            <w:shd w:val="clear" w:color="auto" w:fill="auto"/>
            <w:noWrap/>
            <w:vAlign w:val="bottom"/>
          </w:tcPr>
          <w:p w:rsidR="00C95F75" w:rsidRPr="0013477D" w:rsidRDefault="00C95F75" w:rsidP="002005D5">
            <w:pPr>
              <w:spacing w:before="0"/>
              <w:jc w:val="left"/>
              <w:rPr>
                <w:rFonts w:ascii="Arial" w:hAnsi="Arial" w:cs="Arial"/>
                <w:sz w:val="20"/>
                <w:szCs w:val="20"/>
              </w:rPr>
            </w:pPr>
            <w:r w:rsidRPr="0013477D">
              <w:rPr>
                <w:rFonts w:ascii="Arial" w:hAnsi="Arial" w:cs="Arial"/>
                <w:sz w:val="20"/>
                <w:szCs w:val="20"/>
              </w:rPr>
              <w:t>CCC+</w:t>
            </w:r>
          </w:p>
        </w:tc>
        <w:tc>
          <w:tcPr>
            <w:tcW w:w="802" w:type="dxa"/>
            <w:tcBorders>
              <w:top w:val="nil"/>
              <w:left w:val="nil"/>
              <w:bottom w:val="single" w:sz="4" w:space="0" w:color="auto"/>
              <w:right w:val="single" w:sz="8" w:space="0" w:color="auto"/>
            </w:tcBorders>
            <w:shd w:val="clear" w:color="auto" w:fill="auto"/>
            <w:noWrap/>
            <w:vAlign w:val="bottom"/>
          </w:tcPr>
          <w:p w:rsidR="00C95F75" w:rsidRPr="0013477D" w:rsidRDefault="00C95F75" w:rsidP="002005D5">
            <w:pPr>
              <w:spacing w:before="0"/>
              <w:jc w:val="right"/>
              <w:rPr>
                <w:rFonts w:ascii="Arial" w:hAnsi="Arial" w:cs="Arial"/>
                <w:sz w:val="20"/>
                <w:szCs w:val="20"/>
              </w:rPr>
            </w:pPr>
            <w:r w:rsidRPr="0013477D">
              <w:rPr>
                <w:rFonts w:ascii="Arial" w:hAnsi="Arial" w:cs="Arial"/>
                <w:sz w:val="20"/>
                <w:szCs w:val="20"/>
              </w:rPr>
              <w:t>3,2</w:t>
            </w:r>
          </w:p>
        </w:tc>
      </w:tr>
      <w:tr w:rsidR="00C95F75" w:rsidRPr="0013477D" w:rsidTr="002005D5">
        <w:trPr>
          <w:trHeight w:val="255"/>
        </w:trPr>
        <w:tc>
          <w:tcPr>
            <w:tcW w:w="1089" w:type="dxa"/>
            <w:tcBorders>
              <w:top w:val="nil"/>
              <w:left w:val="single" w:sz="8" w:space="0" w:color="auto"/>
              <w:bottom w:val="single" w:sz="4" w:space="0" w:color="auto"/>
              <w:right w:val="single" w:sz="4" w:space="0" w:color="auto"/>
            </w:tcBorders>
            <w:shd w:val="clear" w:color="auto" w:fill="auto"/>
            <w:noWrap/>
            <w:vAlign w:val="bottom"/>
          </w:tcPr>
          <w:p w:rsidR="00C95F75" w:rsidRPr="0013477D" w:rsidRDefault="00C95F75" w:rsidP="002005D5">
            <w:pPr>
              <w:spacing w:before="0"/>
              <w:jc w:val="left"/>
              <w:rPr>
                <w:rFonts w:ascii="Arial" w:hAnsi="Arial" w:cs="Arial"/>
                <w:sz w:val="20"/>
                <w:szCs w:val="20"/>
              </w:rPr>
            </w:pPr>
            <w:r w:rsidRPr="0013477D">
              <w:rPr>
                <w:rFonts w:ascii="Arial" w:hAnsi="Arial" w:cs="Arial"/>
                <w:sz w:val="20"/>
                <w:szCs w:val="20"/>
              </w:rPr>
              <w:t>AA</w:t>
            </w:r>
          </w:p>
        </w:tc>
        <w:tc>
          <w:tcPr>
            <w:tcW w:w="831" w:type="dxa"/>
            <w:tcBorders>
              <w:top w:val="nil"/>
              <w:left w:val="nil"/>
              <w:bottom w:val="single" w:sz="4" w:space="0" w:color="auto"/>
              <w:right w:val="single" w:sz="8" w:space="0" w:color="auto"/>
            </w:tcBorders>
            <w:shd w:val="clear" w:color="auto" w:fill="auto"/>
            <w:noWrap/>
            <w:vAlign w:val="bottom"/>
          </w:tcPr>
          <w:p w:rsidR="00C95F75" w:rsidRPr="0013477D" w:rsidRDefault="00C95F75" w:rsidP="002005D5">
            <w:pPr>
              <w:spacing w:before="0"/>
              <w:jc w:val="right"/>
              <w:rPr>
                <w:rFonts w:ascii="Arial" w:hAnsi="Arial" w:cs="Arial"/>
                <w:sz w:val="20"/>
                <w:szCs w:val="20"/>
              </w:rPr>
            </w:pPr>
            <w:r w:rsidRPr="0013477D">
              <w:rPr>
                <w:rFonts w:ascii="Arial" w:hAnsi="Arial" w:cs="Arial"/>
                <w:sz w:val="20"/>
                <w:szCs w:val="20"/>
              </w:rPr>
              <w:t>7,3</w:t>
            </w:r>
          </w:p>
        </w:tc>
        <w:tc>
          <w:tcPr>
            <w:tcW w:w="1042" w:type="dxa"/>
            <w:tcBorders>
              <w:top w:val="nil"/>
              <w:left w:val="nil"/>
              <w:bottom w:val="single" w:sz="4" w:space="0" w:color="auto"/>
              <w:right w:val="single" w:sz="4" w:space="0" w:color="auto"/>
            </w:tcBorders>
            <w:shd w:val="clear" w:color="auto" w:fill="auto"/>
            <w:noWrap/>
            <w:vAlign w:val="bottom"/>
          </w:tcPr>
          <w:p w:rsidR="00C95F75" w:rsidRPr="0013477D" w:rsidRDefault="00C95F75" w:rsidP="002005D5">
            <w:pPr>
              <w:spacing w:before="0"/>
              <w:jc w:val="left"/>
              <w:rPr>
                <w:rFonts w:ascii="Arial" w:hAnsi="Arial" w:cs="Arial"/>
                <w:sz w:val="20"/>
                <w:szCs w:val="20"/>
              </w:rPr>
            </w:pPr>
            <w:r w:rsidRPr="0013477D">
              <w:rPr>
                <w:rFonts w:ascii="Arial" w:hAnsi="Arial" w:cs="Arial"/>
                <w:sz w:val="20"/>
                <w:szCs w:val="20"/>
              </w:rPr>
              <w:t>BB</w:t>
            </w:r>
          </w:p>
        </w:tc>
        <w:tc>
          <w:tcPr>
            <w:tcW w:w="878" w:type="dxa"/>
            <w:tcBorders>
              <w:top w:val="nil"/>
              <w:left w:val="nil"/>
              <w:bottom w:val="single" w:sz="4" w:space="0" w:color="auto"/>
              <w:right w:val="single" w:sz="8" w:space="0" w:color="auto"/>
            </w:tcBorders>
            <w:shd w:val="clear" w:color="auto" w:fill="auto"/>
            <w:noWrap/>
            <w:vAlign w:val="bottom"/>
          </w:tcPr>
          <w:p w:rsidR="00C95F75" w:rsidRPr="0013477D" w:rsidRDefault="00C95F75" w:rsidP="002005D5">
            <w:pPr>
              <w:spacing w:before="0"/>
              <w:jc w:val="right"/>
              <w:rPr>
                <w:rFonts w:ascii="Arial" w:hAnsi="Arial" w:cs="Arial"/>
                <w:sz w:val="20"/>
                <w:szCs w:val="20"/>
              </w:rPr>
            </w:pPr>
            <w:r w:rsidRPr="0013477D">
              <w:rPr>
                <w:rFonts w:ascii="Arial" w:hAnsi="Arial" w:cs="Arial"/>
                <w:sz w:val="20"/>
                <w:szCs w:val="20"/>
              </w:rPr>
              <w:t>4,95</w:t>
            </w:r>
          </w:p>
        </w:tc>
        <w:tc>
          <w:tcPr>
            <w:tcW w:w="1118" w:type="dxa"/>
            <w:tcBorders>
              <w:top w:val="nil"/>
              <w:left w:val="nil"/>
              <w:bottom w:val="single" w:sz="4" w:space="0" w:color="auto"/>
              <w:right w:val="single" w:sz="4" w:space="0" w:color="auto"/>
            </w:tcBorders>
            <w:shd w:val="clear" w:color="auto" w:fill="auto"/>
            <w:noWrap/>
            <w:vAlign w:val="bottom"/>
          </w:tcPr>
          <w:p w:rsidR="00C95F75" w:rsidRPr="0013477D" w:rsidRDefault="00C95F75" w:rsidP="002005D5">
            <w:pPr>
              <w:spacing w:before="0"/>
              <w:jc w:val="left"/>
              <w:rPr>
                <w:rFonts w:ascii="Arial" w:hAnsi="Arial" w:cs="Arial"/>
                <w:sz w:val="20"/>
                <w:szCs w:val="20"/>
              </w:rPr>
            </w:pPr>
            <w:r w:rsidRPr="0013477D">
              <w:rPr>
                <w:rFonts w:ascii="Arial" w:hAnsi="Arial" w:cs="Arial"/>
                <w:sz w:val="20"/>
                <w:szCs w:val="20"/>
              </w:rPr>
              <w:t>CCC</w:t>
            </w:r>
          </w:p>
        </w:tc>
        <w:tc>
          <w:tcPr>
            <w:tcW w:w="802" w:type="dxa"/>
            <w:tcBorders>
              <w:top w:val="nil"/>
              <w:left w:val="nil"/>
              <w:bottom w:val="single" w:sz="4" w:space="0" w:color="auto"/>
              <w:right w:val="single" w:sz="8" w:space="0" w:color="auto"/>
            </w:tcBorders>
            <w:shd w:val="clear" w:color="auto" w:fill="auto"/>
            <w:noWrap/>
            <w:vAlign w:val="bottom"/>
          </w:tcPr>
          <w:p w:rsidR="00C95F75" w:rsidRPr="0013477D" w:rsidRDefault="00C95F75" w:rsidP="002005D5">
            <w:pPr>
              <w:spacing w:before="0"/>
              <w:jc w:val="right"/>
              <w:rPr>
                <w:rFonts w:ascii="Arial" w:hAnsi="Arial" w:cs="Arial"/>
                <w:sz w:val="20"/>
                <w:szCs w:val="20"/>
              </w:rPr>
            </w:pPr>
            <w:r w:rsidRPr="0013477D">
              <w:rPr>
                <w:rFonts w:ascii="Arial" w:hAnsi="Arial" w:cs="Arial"/>
                <w:sz w:val="20"/>
                <w:szCs w:val="20"/>
              </w:rPr>
              <w:t>2,5</w:t>
            </w:r>
          </w:p>
        </w:tc>
      </w:tr>
      <w:tr w:rsidR="00C95F75" w:rsidRPr="0013477D" w:rsidTr="002005D5">
        <w:trPr>
          <w:trHeight w:val="255"/>
        </w:trPr>
        <w:tc>
          <w:tcPr>
            <w:tcW w:w="1089" w:type="dxa"/>
            <w:tcBorders>
              <w:top w:val="nil"/>
              <w:left w:val="single" w:sz="8" w:space="0" w:color="auto"/>
              <w:bottom w:val="single" w:sz="4" w:space="0" w:color="auto"/>
              <w:right w:val="single" w:sz="4" w:space="0" w:color="auto"/>
            </w:tcBorders>
            <w:shd w:val="clear" w:color="auto" w:fill="auto"/>
            <w:noWrap/>
            <w:vAlign w:val="bottom"/>
          </w:tcPr>
          <w:p w:rsidR="00C95F75" w:rsidRPr="0013477D" w:rsidRDefault="00C95F75" w:rsidP="002005D5">
            <w:pPr>
              <w:spacing w:before="0"/>
              <w:jc w:val="left"/>
              <w:rPr>
                <w:rFonts w:ascii="Arial" w:hAnsi="Arial" w:cs="Arial"/>
                <w:sz w:val="20"/>
                <w:szCs w:val="20"/>
              </w:rPr>
            </w:pPr>
            <w:r w:rsidRPr="0013477D">
              <w:rPr>
                <w:rFonts w:ascii="Arial" w:hAnsi="Arial" w:cs="Arial"/>
                <w:sz w:val="20"/>
                <w:szCs w:val="20"/>
              </w:rPr>
              <w:t>AA-</w:t>
            </w:r>
          </w:p>
        </w:tc>
        <w:tc>
          <w:tcPr>
            <w:tcW w:w="831" w:type="dxa"/>
            <w:tcBorders>
              <w:top w:val="nil"/>
              <w:left w:val="nil"/>
              <w:bottom w:val="single" w:sz="4" w:space="0" w:color="auto"/>
              <w:right w:val="single" w:sz="8" w:space="0" w:color="auto"/>
            </w:tcBorders>
            <w:shd w:val="clear" w:color="auto" w:fill="auto"/>
            <w:noWrap/>
            <w:vAlign w:val="bottom"/>
          </w:tcPr>
          <w:p w:rsidR="00C95F75" w:rsidRPr="0013477D" w:rsidRDefault="00C95F75" w:rsidP="002005D5">
            <w:pPr>
              <w:spacing w:before="0"/>
              <w:jc w:val="right"/>
              <w:rPr>
                <w:rFonts w:ascii="Arial" w:hAnsi="Arial" w:cs="Arial"/>
                <w:sz w:val="20"/>
                <w:szCs w:val="20"/>
              </w:rPr>
            </w:pPr>
            <w:r w:rsidRPr="0013477D">
              <w:rPr>
                <w:rFonts w:ascii="Arial" w:hAnsi="Arial" w:cs="Arial"/>
                <w:sz w:val="20"/>
                <w:szCs w:val="20"/>
              </w:rPr>
              <w:t>7</w:t>
            </w:r>
          </w:p>
        </w:tc>
        <w:tc>
          <w:tcPr>
            <w:tcW w:w="1042" w:type="dxa"/>
            <w:tcBorders>
              <w:top w:val="nil"/>
              <w:left w:val="nil"/>
              <w:bottom w:val="single" w:sz="4" w:space="0" w:color="auto"/>
              <w:right w:val="single" w:sz="4" w:space="0" w:color="auto"/>
            </w:tcBorders>
            <w:shd w:val="clear" w:color="auto" w:fill="auto"/>
            <w:noWrap/>
            <w:vAlign w:val="bottom"/>
          </w:tcPr>
          <w:p w:rsidR="00C95F75" w:rsidRPr="0013477D" w:rsidRDefault="00C95F75" w:rsidP="002005D5">
            <w:pPr>
              <w:spacing w:before="0"/>
              <w:jc w:val="left"/>
              <w:rPr>
                <w:rFonts w:ascii="Arial" w:hAnsi="Arial" w:cs="Arial"/>
                <w:sz w:val="20"/>
                <w:szCs w:val="20"/>
              </w:rPr>
            </w:pPr>
            <w:r w:rsidRPr="0013477D">
              <w:rPr>
                <w:rFonts w:ascii="Arial" w:hAnsi="Arial" w:cs="Arial"/>
                <w:sz w:val="20"/>
                <w:szCs w:val="20"/>
              </w:rPr>
              <w:t>BB-</w:t>
            </w:r>
          </w:p>
        </w:tc>
        <w:tc>
          <w:tcPr>
            <w:tcW w:w="878" w:type="dxa"/>
            <w:tcBorders>
              <w:top w:val="nil"/>
              <w:left w:val="nil"/>
              <w:bottom w:val="single" w:sz="4" w:space="0" w:color="auto"/>
              <w:right w:val="single" w:sz="8" w:space="0" w:color="auto"/>
            </w:tcBorders>
            <w:shd w:val="clear" w:color="auto" w:fill="auto"/>
            <w:noWrap/>
            <w:vAlign w:val="bottom"/>
          </w:tcPr>
          <w:p w:rsidR="00C95F75" w:rsidRPr="0013477D" w:rsidRDefault="00C95F75" w:rsidP="002005D5">
            <w:pPr>
              <w:spacing w:before="0"/>
              <w:jc w:val="right"/>
              <w:rPr>
                <w:rFonts w:ascii="Arial" w:hAnsi="Arial" w:cs="Arial"/>
                <w:sz w:val="20"/>
                <w:szCs w:val="20"/>
              </w:rPr>
            </w:pPr>
            <w:r w:rsidRPr="0013477D">
              <w:rPr>
                <w:rFonts w:ascii="Arial" w:hAnsi="Arial" w:cs="Arial"/>
                <w:sz w:val="20"/>
                <w:szCs w:val="20"/>
              </w:rPr>
              <w:t>4,75</w:t>
            </w:r>
          </w:p>
        </w:tc>
        <w:tc>
          <w:tcPr>
            <w:tcW w:w="1118" w:type="dxa"/>
            <w:tcBorders>
              <w:top w:val="nil"/>
              <w:left w:val="nil"/>
              <w:bottom w:val="single" w:sz="4" w:space="0" w:color="auto"/>
              <w:right w:val="single" w:sz="4" w:space="0" w:color="auto"/>
            </w:tcBorders>
            <w:shd w:val="clear" w:color="auto" w:fill="auto"/>
            <w:noWrap/>
            <w:vAlign w:val="bottom"/>
          </w:tcPr>
          <w:p w:rsidR="00C95F75" w:rsidRPr="0013477D" w:rsidRDefault="00C95F75" w:rsidP="002005D5">
            <w:pPr>
              <w:spacing w:before="0"/>
              <w:jc w:val="left"/>
              <w:rPr>
                <w:rFonts w:ascii="Arial" w:hAnsi="Arial" w:cs="Arial"/>
                <w:sz w:val="20"/>
                <w:szCs w:val="20"/>
              </w:rPr>
            </w:pPr>
            <w:r w:rsidRPr="0013477D">
              <w:rPr>
                <w:rFonts w:ascii="Arial" w:hAnsi="Arial" w:cs="Arial"/>
                <w:sz w:val="20"/>
                <w:szCs w:val="20"/>
              </w:rPr>
              <w:t>CCC-</w:t>
            </w:r>
          </w:p>
        </w:tc>
        <w:tc>
          <w:tcPr>
            <w:tcW w:w="802" w:type="dxa"/>
            <w:tcBorders>
              <w:top w:val="nil"/>
              <w:left w:val="nil"/>
              <w:bottom w:val="single" w:sz="4" w:space="0" w:color="auto"/>
              <w:right w:val="single" w:sz="8" w:space="0" w:color="auto"/>
            </w:tcBorders>
            <w:shd w:val="clear" w:color="auto" w:fill="auto"/>
            <w:noWrap/>
            <w:vAlign w:val="bottom"/>
          </w:tcPr>
          <w:p w:rsidR="00C95F75" w:rsidRPr="0013477D" w:rsidRDefault="00C95F75" w:rsidP="002005D5">
            <w:pPr>
              <w:spacing w:before="0"/>
              <w:jc w:val="right"/>
              <w:rPr>
                <w:rFonts w:ascii="Arial" w:hAnsi="Arial" w:cs="Arial"/>
                <w:sz w:val="20"/>
                <w:szCs w:val="20"/>
              </w:rPr>
            </w:pPr>
            <w:r w:rsidRPr="0013477D">
              <w:rPr>
                <w:rFonts w:ascii="Arial" w:hAnsi="Arial" w:cs="Arial"/>
                <w:sz w:val="20"/>
                <w:szCs w:val="20"/>
              </w:rPr>
              <w:t>1,75</w:t>
            </w:r>
          </w:p>
        </w:tc>
      </w:tr>
      <w:tr w:rsidR="00C95F75" w:rsidRPr="0013477D" w:rsidTr="002005D5">
        <w:trPr>
          <w:trHeight w:val="270"/>
        </w:trPr>
        <w:tc>
          <w:tcPr>
            <w:tcW w:w="1089" w:type="dxa"/>
            <w:tcBorders>
              <w:top w:val="nil"/>
              <w:left w:val="single" w:sz="8" w:space="0" w:color="auto"/>
              <w:bottom w:val="single" w:sz="4" w:space="0" w:color="auto"/>
              <w:right w:val="single" w:sz="4" w:space="0" w:color="auto"/>
            </w:tcBorders>
            <w:shd w:val="clear" w:color="auto" w:fill="auto"/>
            <w:noWrap/>
            <w:vAlign w:val="bottom"/>
          </w:tcPr>
          <w:p w:rsidR="00C95F75" w:rsidRPr="0013477D" w:rsidRDefault="00C95F75" w:rsidP="002005D5">
            <w:pPr>
              <w:spacing w:before="0"/>
              <w:jc w:val="left"/>
              <w:rPr>
                <w:rFonts w:ascii="Arial" w:hAnsi="Arial" w:cs="Arial"/>
                <w:sz w:val="20"/>
                <w:szCs w:val="20"/>
              </w:rPr>
            </w:pPr>
            <w:r w:rsidRPr="0013477D">
              <w:rPr>
                <w:rFonts w:ascii="Arial" w:hAnsi="Arial" w:cs="Arial"/>
                <w:sz w:val="20"/>
                <w:szCs w:val="20"/>
              </w:rPr>
              <w:t>A+</w:t>
            </w:r>
          </w:p>
        </w:tc>
        <w:tc>
          <w:tcPr>
            <w:tcW w:w="831" w:type="dxa"/>
            <w:tcBorders>
              <w:top w:val="nil"/>
              <w:left w:val="nil"/>
              <w:bottom w:val="single" w:sz="4" w:space="0" w:color="auto"/>
              <w:right w:val="single" w:sz="8" w:space="0" w:color="auto"/>
            </w:tcBorders>
            <w:shd w:val="clear" w:color="auto" w:fill="auto"/>
            <w:noWrap/>
            <w:vAlign w:val="bottom"/>
          </w:tcPr>
          <w:p w:rsidR="00C95F75" w:rsidRPr="0013477D" w:rsidRDefault="00C95F75" w:rsidP="002005D5">
            <w:pPr>
              <w:spacing w:before="0"/>
              <w:jc w:val="right"/>
              <w:rPr>
                <w:rFonts w:ascii="Arial" w:hAnsi="Arial" w:cs="Arial"/>
                <w:sz w:val="20"/>
                <w:szCs w:val="20"/>
              </w:rPr>
            </w:pPr>
            <w:r w:rsidRPr="0013477D">
              <w:rPr>
                <w:rFonts w:ascii="Arial" w:hAnsi="Arial" w:cs="Arial"/>
                <w:sz w:val="20"/>
                <w:szCs w:val="20"/>
              </w:rPr>
              <w:t>6,85</w:t>
            </w:r>
          </w:p>
        </w:tc>
        <w:tc>
          <w:tcPr>
            <w:tcW w:w="1042" w:type="dxa"/>
            <w:tcBorders>
              <w:top w:val="nil"/>
              <w:left w:val="nil"/>
              <w:bottom w:val="single" w:sz="4" w:space="0" w:color="auto"/>
              <w:right w:val="single" w:sz="4" w:space="0" w:color="auto"/>
            </w:tcBorders>
            <w:shd w:val="clear" w:color="auto" w:fill="auto"/>
            <w:noWrap/>
            <w:vAlign w:val="bottom"/>
          </w:tcPr>
          <w:p w:rsidR="00C95F75" w:rsidRPr="0013477D" w:rsidRDefault="00C95F75" w:rsidP="002005D5">
            <w:pPr>
              <w:spacing w:before="0"/>
              <w:jc w:val="left"/>
              <w:rPr>
                <w:rFonts w:ascii="Arial" w:hAnsi="Arial" w:cs="Arial"/>
                <w:sz w:val="20"/>
                <w:szCs w:val="20"/>
              </w:rPr>
            </w:pPr>
            <w:r w:rsidRPr="0013477D">
              <w:rPr>
                <w:rFonts w:ascii="Arial" w:hAnsi="Arial" w:cs="Arial"/>
                <w:sz w:val="20"/>
                <w:szCs w:val="20"/>
              </w:rPr>
              <w:t>B+</w:t>
            </w:r>
          </w:p>
        </w:tc>
        <w:tc>
          <w:tcPr>
            <w:tcW w:w="878" w:type="dxa"/>
            <w:tcBorders>
              <w:top w:val="nil"/>
              <w:left w:val="nil"/>
              <w:bottom w:val="single" w:sz="4" w:space="0" w:color="auto"/>
              <w:right w:val="single" w:sz="8" w:space="0" w:color="auto"/>
            </w:tcBorders>
            <w:shd w:val="clear" w:color="auto" w:fill="auto"/>
            <w:noWrap/>
            <w:vAlign w:val="bottom"/>
          </w:tcPr>
          <w:p w:rsidR="00C95F75" w:rsidRPr="0013477D" w:rsidRDefault="00C95F75" w:rsidP="002005D5">
            <w:pPr>
              <w:spacing w:before="0"/>
              <w:jc w:val="right"/>
              <w:rPr>
                <w:rFonts w:ascii="Arial" w:hAnsi="Arial" w:cs="Arial"/>
                <w:sz w:val="20"/>
                <w:szCs w:val="20"/>
              </w:rPr>
            </w:pPr>
            <w:r w:rsidRPr="0013477D">
              <w:rPr>
                <w:rFonts w:ascii="Arial" w:hAnsi="Arial" w:cs="Arial"/>
                <w:sz w:val="20"/>
                <w:szCs w:val="20"/>
              </w:rPr>
              <w:t>4,5</w:t>
            </w:r>
          </w:p>
        </w:tc>
        <w:tc>
          <w:tcPr>
            <w:tcW w:w="1118" w:type="dxa"/>
            <w:tcBorders>
              <w:top w:val="nil"/>
              <w:left w:val="nil"/>
              <w:bottom w:val="single" w:sz="8" w:space="0" w:color="auto"/>
              <w:right w:val="single" w:sz="4" w:space="0" w:color="auto"/>
            </w:tcBorders>
            <w:shd w:val="clear" w:color="auto" w:fill="auto"/>
            <w:noWrap/>
            <w:vAlign w:val="bottom"/>
          </w:tcPr>
          <w:p w:rsidR="00C95F75" w:rsidRPr="0013477D" w:rsidRDefault="00C95F75" w:rsidP="002005D5">
            <w:pPr>
              <w:spacing w:before="0"/>
              <w:jc w:val="left"/>
              <w:rPr>
                <w:rFonts w:ascii="Arial" w:hAnsi="Arial" w:cs="Arial"/>
                <w:sz w:val="20"/>
                <w:szCs w:val="20"/>
              </w:rPr>
            </w:pPr>
            <w:r w:rsidRPr="0013477D">
              <w:rPr>
                <w:rFonts w:ascii="Arial" w:hAnsi="Arial" w:cs="Arial"/>
                <w:sz w:val="20"/>
                <w:szCs w:val="20"/>
              </w:rPr>
              <w:t>D</w:t>
            </w:r>
          </w:p>
        </w:tc>
        <w:tc>
          <w:tcPr>
            <w:tcW w:w="802" w:type="dxa"/>
            <w:tcBorders>
              <w:top w:val="nil"/>
              <w:left w:val="nil"/>
              <w:bottom w:val="single" w:sz="8" w:space="0" w:color="auto"/>
              <w:right w:val="single" w:sz="8" w:space="0" w:color="auto"/>
            </w:tcBorders>
            <w:shd w:val="clear" w:color="auto" w:fill="auto"/>
            <w:noWrap/>
            <w:vAlign w:val="bottom"/>
          </w:tcPr>
          <w:p w:rsidR="00C95F75" w:rsidRPr="0013477D" w:rsidRDefault="00C95F75" w:rsidP="002005D5">
            <w:pPr>
              <w:spacing w:before="0"/>
              <w:jc w:val="right"/>
              <w:rPr>
                <w:rFonts w:ascii="Arial" w:hAnsi="Arial" w:cs="Arial"/>
                <w:sz w:val="20"/>
                <w:szCs w:val="20"/>
              </w:rPr>
            </w:pPr>
            <w:r w:rsidRPr="0013477D">
              <w:rPr>
                <w:rFonts w:ascii="Arial" w:hAnsi="Arial" w:cs="Arial"/>
                <w:sz w:val="20"/>
                <w:szCs w:val="20"/>
              </w:rPr>
              <w:t>0</w:t>
            </w:r>
          </w:p>
        </w:tc>
      </w:tr>
      <w:tr w:rsidR="00C95F75" w:rsidRPr="0013477D" w:rsidTr="002005D5">
        <w:trPr>
          <w:trHeight w:val="270"/>
        </w:trPr>
        <w:tc>
          <w:tcPr>
            <w:tcW w:w="1089" w:type="dxa"/>
            <w:tcBorders>
              <w:top w:val="nil"/>
              <w:left w:val="single" w:sz="8" w:space="0" w:color="auto"/>
              <w:bottom w:val="single" w:sz="4" w:space="0" w:color="auto"/>
              <w:right w:val="single" w:sz="4" w:space="0" w:color="auto"/>
            </w:tcBorders>
            <w:shd w:val="clear" w:color="auto" w:fill="auto"/>
            <w:noWrap/>
            <w:vAlign w:val="bottom"/>
          </w:tcPr>
          <w:p w:rsidR="00C95F75" w:rsidRPr="0013477D" w:rsidRDefault="00C95F75" w:rsidP="002005D5">
            <w:pPr>
              <w:spacing w:before="0"/>
              <w:jc w:val="left"/>
              <w:rPr>
                <w:rFonts w:ascii="Arial" w:hAnsi="Arial" w:cs="Arial"/>
                <w:sz w:val="20"/>
                <w:szCs w:val="20"/>
              </w:rPr>
            </w:pPr>
            <w:r w:rsidRPr="0013477D">
              <w:rPr>
                <w:rFonts w:ascii="Arial" w:hAnsi="Arial" w:cs="Arial"/>
                <w:sz w:val="20"/>
                <w:szCs w:val="20"/>
              </w:rPr>
              <w:t>A</w:t>
            </w:r>
          </w:p>
        </w:tc>
        <w:tc>
          <w:tcPr>
            <w:tcW w:w="831" w:type="dxa"/>
            <w:tcBorders>
              <w:top w:val="nil"/>
              <w:left w:val="nil"/>
              <w:bottom w:val="single" w:sz="4" w:space="0" w:color="auto"/>
              <w:right w:val="single" w:sz="8" w:space="0" w:color="auto"/>
            </w:tcBorders>
            <w:shd w:val="clear" w:color="auto" w:fill="auto"/>
            <w:noWrap/>
            <w:vAlign w:val="bottom"/>
          </w:tcPr>
          <w:p w:rsidR="00C95F75" w:rsidRPr="0013477D" w:rsidRDefault="00C95F75" w:rsidP="002005D5">
            <w:pPr>
              <w:spacing w:before="0"/>
              <w:jc w:val="right"/>
              <w:rPr>
                <w:rFonts w:ascii="Arial" w:hAnsi="Arial" w:cs="Arial"/>
                <w:sz w:val="20"/>
                <w:szCs w:val="20"/>
              </w:rPr>
            </w:pPr>
            <w:r w:rsidRPr="0013477D">
              <w:rPr>
                <w:rFonts w:ascii="Arial" w:hAnsi="Arial" w:cs="Arial"/>
                <w:sz w:val="20"/>
                <w:szCs w:val="20"/>
              </w:rPr>
              <w:t>6,65</w:t>
            </w:r>
          </w:p>
        </w:tc>
        <w:tc>
          <w:tcPr>
            <w:tcW w:w="1042" w:type="dxa"/>
            <w:tcBorders>
              <w:top w:val="nil"/>
              <w:left w:val="nil"/>
              <w:bottom w:val="single" w:sz="8" w:space="0" w:color="auto"/>
              <w:right w:val="single" w:sz="4" w:space="0" w:color="auto"/>
            </w:tcBorders>
            <w:shd w:val="clear" w:color="auto" w:fill="auto"/>
            <w:noWrap/>
            <w:vAlign w:val="bottom"/>
          </w:tcPr>
          <w:p w:rsidR="00C95F75" w:rsidRPr="0013477D" w:rsidRDefault="00C95F75" w:rsidP="002005D5">
            <w:pPr>
              <w:spacing w:before="0"/>
              <w:jc w:val="left"/>
              <w:rPr>
                <w:rFonts w:ascii="Arial" w:hAnsi="Arial" w:cs="Arial"/>
                <w:sz w:val="20"/>
                <w:szCs w:val="20"/>
              </w:rPr>
            </w:pPr>
            <w:r w:rsidRPr="0013477D">
              <w:rPr>
                <w:rFonts w:ascii="Arial" w:hAnsi="Arial" w:cs="Arial"/>
                <w:sz w:val="20"/>
                <w:szCs w:val="20"/>
              </w:rPr>
              <w:t>B</w:t>
            </w:r>
          </w:p>
        </w:tc>
        <w:tc>
          <w:tcPr>
            <w:tcW w:w="878" w:type="dxa"/>
            <w:tcBorders>
              <w:top w:val="nil"/>
              <w:left w:val="nil"/>
              <w:bottom w:val="single" w:sz="8" w:space="0" w:color="auto"/>
              <w:right w:val="single" w:sz="8" w:space="0" w:color="auto"/>
            </w:tcBorders>
            <w:shd w:val="clear" w:color="auto" w:fill="auto"/>
            <w:noWrap/>
            <w:vAlign w:val="bottom"/>
          </w:tcPr>
          <w:p w:rsidR="00C95F75" w:rsidRPr="0013477D" w:rsidRDefault="00C95F75" w:rsidP="002005D5">
            <w:pPr>
              <w:spacing w:before="0"/>
              <w:jc w:val="right"/>
              <w:rPr>
                <w:rFonts w:ascii="Arial" w:hAnsi="Arial" w:cs="Arial"/>
                <w:sz w:val="20"/>
                <w:szCs w:val="20"/>
              </w:rPr>
            </w:pPr>
            <w:r w:rsidRPr="0013477D">
              <w:rPr>
                <w:rFonts w:ascii="Arial" w:hAnsi="Arial" w:cs="Arial"/>
                <w:sz w:val="20"/>
                <w:szCs w:val="20"/>
              </w:rPr>
              <w:t>4,15</w:t>
            </w:r>
          </w:p>
        </w:tc>
        <w:tc>
          <w:tcPr>
            <w:tcW w:w="1118" w:type="dxa"/>
            <w:tcBorders>
              <w:top w:val="nil"/>
              <w:left w:val="nil"/>
              <w:bottom w:val="nil"/>
              <w:right w:val="nil"/>
            </w:tcBorders>
            <w:shd w:val="clear" w:color="auto" w:fill="auto"/>
            <w:noWrap/>
            <w:vAlign w:val="bottom"/>
          </w:tcPr>
          <w:p w:rsidR="00C95F75" w:rsidRPr="0013477D" w:rsidRDefault="00C95F75" w:rsidP="002005D5">
            <w:pPr>
              <w:spacing w:before="0"/>
              <w:jc w:val="left"/>
              <w:rPr>
                <w:rFonts w:ascii="Arial" w:hAnsi="Arial" w:cs="Arial"/>
                <w:sz w:val="20"/>
                <w:szCs w:val="20"/>
              </w:rPr>
            </w:pPr>
          </w:p>
        </w:tc>
        <w:tc>
          <w:tcPr>
            <w:tcW w:w="802" w:type="dxa"/>
            <w:tcBorders>
              <w:top w:val="nil"/>
              <w:left w:val="nil"/>
              <w:bottom w:val="nil"/>
              <w:right w:val="nil"/>
            </w:tcBorders>
            <w:shd w:val="clear" w:color="auto" w:fill="auto"/>
            <w:noWrap/>
            <w:vAlign w:val="bottom"/>
          </w:tcPr>
          <w:p w:rsidR="00C95F75" w:rsidRPr="0013477D" w:rsidRDefault="00C95F75" w:rsidP="002005D5">
            <w:pPr>
              <w:spacing w:before="0"/>
              <w:jc w:val="left"/>
              <w:rPr>
                <w:rFonts w:ascii="Arial" w:hAnsi="Arial" w:cs="Arial"/>
                <w:sz w:val="20"/>
                <w:szCs w:val="20"/>
              </w:rPr>
            </w:pPr>
          </w:p>
        </w:tc>
      </w:tr>
      <w:tr w:rsidR="00C95F75" w:rsidRPr="0013477D" w:rsidTr="002005D5">
        <w:trPr>
          <w:trHeight w:val="255"/>
        </w:trPr>
        <w:tc>
          <w:tcPr>
            <w:tcW w:w="1089" w:type="dxa"/>
            <w:tcBorders>
              <w:top w:val="nil"/>
              <w:left w:val="single" w:sz="8" w:space="0" w:color="auto"/>
              <w:bottom w:val="single" w:sz="4" w:space="0" w:color="auto"/>
              <w:right w:val="single" w:sz="4" w:space="0" w:color="auto"/>
            </w:tcBorders>
            <w:shd w:val="clear" w:color="auto" w:fill="auto"/>
            <w:noWrap/>
            <w:vAlign w:val="bottom"/>
          </w:tcPr>
          <w:p w:rsidR="00C95F75" w:rsidRPr="0013477D" w:rsidRDefault="00C95F75" w:rsidP="002005D5">
            <w:pPr>
              <w:spacing w:before="0"/>
              <w:jc w:val="left"/>
              <w:rPr>
                <w:rFonts w:ascii="Arial" w:hAnsi="Arial" w:cs="Arial"/>
                <w:sz w:val="20"/>
                <w:szCs w:val="20"/>
              </w:rPr>
            </w:pPr>
            <w:r w:rsidRPr="0013477D">
              <w:rPr>
                <w:rFonts w:ascii="Arial" w:hAnsi="Arial" w:cs="Arial"/>
                <w:sz w:val="20"/>
                <w:szCs w:val="20"/>
              </w:rPr>
              <w:t>A-</w:t>
            </w:r>
          </w:p>
        </w:tc>
        <w:tc>
          <w:tcPr>
            <w:tcW w:w="831" w:type="dxa"/>
            <w:tcBorders>
              <w:top w:val="nil"/>
              <w:left w:val="nil"/>
              <w:bottom w:val="single" w:sz="4" w:space="0" w:color="auto"/>
              <w:right w:val="single" w:sz="8" w:space="0" w:color="auto"/>
            </w:tcBorders>
            <w:shd w:val="clear" w:color="auto" w:fill="auto"/>
            <w:noWrap/>
            <w:vAlign w:val="bottom"/>
          </w:tcPr>
          <w:p w:rsidR="00C95F75" w:rsidRPr="0013477D" w:rsidRDefault="00C95F75" w:rsidP="002005D5">
            <w:pPr>
              <w:spacing w:before="0"/>
              <w:jc w:val="right"/>
              <w:rPr>
                <w:rFonts w:ascii="Arial" w:hAnsi="Arial" w:cs="Arial"/>
                <w:sz w:val="20"/>
                <w:szCs w:val="20"/>
              </w:rPr>
            </w:pPr>
            <w:r w:rsidRPr="0013477D">
              <w:rPr>
                <w:rFonts w:ascii="Arial" w:hAnsi="Arial" w:cs="Arial"/>
                <w:sz w:val="20"/>
                <w:szCs w:val="20"/>
              </w:rPr>
              <w:t>6,4</w:t>
            </w:r>
          </w:p>
        </w:tc>
        <w:tc>
          <w:tcPr>
            <w:tcW w:w="1042" w:type="dxa"/>
            <w:tcBorders>
              <w:top w:val="nil"/>
              <w:left w:val="nil"/>
              <w:bottom w:val="nil"/>
              <w:right w:val="nil"/>
            </w:tcBorders>
            <w:shd w:val="clear" w:color="auto" w:fill="auto"/>
            <w:noWrap/>
            <w:vAlign w:val="bottom"/>
          </w:tcPr>
          <w:p w:rsidR="00C95F75" w:rsidRPr="0013477D" w:rsidRDefault="00C95F75" w:rsidP="002005D5">
            <w:pPr>
              <w:spacing w:before="0"/>
              <w:jc w:val="left"/>
              <w:rPr>
                <w:rFonts w:ascii="Arial" w:hAnsi="Arial" w:cs="Arial"/>
                <w:sz w:val="20"/>
                <w:szCs w:val="20"/>
              </w:rPr>
            </w:pPr>
          </w:p>
        </w:tc>
        <w:tc>
          <w:tcPr>
            <w:tcW w:w="878" w:type="dxa"/>
            <w:tcBorders>
              <w:top w:val="nil"/>
              <w:left w:val="nil"/>
              <w:bottom w:val="nil"/>
              <w:right w:val="nil"/>
            </w:tcBorders>
            <w:shd w:val="clear" w:color="auto" w:fill="auto"/>
            <w:noWrap/>
            <w:vAlign w:val="bottom"/>
          </w:tcPr>
          <w:p w:rsidR="00C95F75" w:rsidRPr="0013477D" w:rsidRDefault="00C95F75" w:rsidP="002005D5">
            <w:pPr>
              <w:spacing w:before="0"/>
              <w:jc w:val="left"/>
              <w:rPr>
                <w:rFonts w:ascii="Arial" w:hAnsi="Arial" w:cs="Arial"/>
                <w:sz w:val="20"/>
                <w:szCs w:val="20"/>
              </w:rPr>
            </w:pPr>
          </w:p>
        </w:tc>
        <w:tc>
          <w:tcPr>
            <w:tcW w:w="1118" w:type="dxa"/>
            <w:tcBorders>
              <w:top w:val="nil"/>
              <w:left w:val="nil"/>
              <w:bottom w:val="nil"/>
              <w:right w:val="nil"/>
            </w:tcBorders>
            <w:shd w:val="clear" w:color="auto" w:fill="auto"/>
            <w:noWrap/>
            <w:vAlign w:val="bottom"/>
          </w:tcPr>
          <w:p w:rsidR="00C95F75" w:rsidRPr="0013477D" w:rsidRDefault="00C95F75" w:rsidP="002005D5">
            <w:pPr>
              <w:spacing w:before="0"/>
              <w:jc w:val="left"/>
              <w:rPr>
                <w:rFonts w:ascii="Arial" w:hAnsi="Arial" w:cs="Arial"/>
                <w:sz w:val="20"/>
                <w:szCs w:val="20"/>
              </w:rPr>
            </w:pPr>
          </w:p>
        </w:tc>
        <w:tc>
          <w:tcPr>
            <w:tcW w:w="802" w:type="dxa"/>
            <w:tcBorders>
              <w:top w:val="nil"/>
              <w:left w:val="nil"/>
              <w:bottom w:val="nil"/>
              <w:right w:val="nil"/>
            </w:tcBorders>
            <w:shd w:val="clear" w:color="auto" w:fill="auto"/>
            <w:noWrap/>
            <w:vAlign w:val="bottom"/>
          </w:tcPr>
          <w:p w:rsidR="00C95F75" w:rsidRPr="0013477D" w:rsidRDefault="00C95F75" w:rsidP="002005D5">
            <w:pPr>
              <w:spacing w:before="0"/>
              <w:jc w:val="left"/>
              <w:rPr>
                <w:rFonts w:ascii="Arial" w:hAnsi="Arial" w:cs="Arial"/>
                <w:sz w:val="20"/>
                <w:szCs w:val="20"/>
              </w:rPr>
            </w:pPr>
          </w:p>
        </w:tc>
      </w:tr>
      <w:tr w:rsidR="00C95F75" w:rsidRPr="0013477D" w:rsidTr="002005D5">
        <w:trPr>
          <w:trHeight w:val="255"/>
        </w:trPr>
        <w:tc>
          <w:tcPr>
            <w:tcW w:w="1089" w:type="dxa"/>
            <w:tcBorders>
              <w:top w:val="nil"/>
              <w:left w:val="single" w:sz="8" w:space="0" w:color="auto"/>
              <w:bottom w:val="single" w:sz="4" w:space="0" w:color="auto"/>
              <w:right w:val="single" w:sz="4" w:space="0" w:color="auto"/>
            </w:tcBorders>
            <w:shd w:val="clear" w:color="auto" w:fill="auto"/>
            <w:noWrap/>
            <w:vAlign w:val="bottom"/>
          </w:tcPr>
          <w:p w:rsidR="00C95F75" w:rsidRPr="0013477D" w:rsidRDefault="00C95F75" w:rsidP="002005D5">
            <w:pPr>
              <w:spacing w:before="0"/>
              <w:jc w:val="left"/>
              <w:rPr>
                <w:rFonts w:ascii="Arial" w:hAnsi="Arial" w:cs="Arial"/>
                <w:sz w:val="20"/>
                <w:szCs w:val="20"/>
              </w:rPr>
            </w:pPr>
            <w:r w:rsidRPr="0013477D">
              <w:rPr>
                <w:rFonts w:ascii="Arial" w:hAnsi="Arial" w:cs="Arial"/>
                <w:sz w:val="20"/>
                <w:szCs w:val="20"/>
              </w:rPr>
              <w:t>BBB+</w:t>
            </w:r>
          </w:p>
        </w:tc>
        <w:tc>
          <w:tcPr>
            <w:tcW w:w="831" w:type="dxa"/>
            <w:tcBorders>
              <w:top w:val="nil"/>
              <w:left w:val="nil"/>
              <w:bottom w:val="single" w:sz="4" w:space="0" w:color="auto"/>
              <w:right w:val="single" w:sz="8" w:space="0" w:color="auto"/>
            </w:tcBorders>
            <w:shd w:val="clear" w:color="auto" w:fill="auto"/>
            <w:noWrap/>
            <w:vAlign w:val="bottom"/>
          </w:tcPr>
          <w:p w:rsidR="00C95F75" w:rsidRPr="0013477D" w:rsidRDefault="00C95F75" w:rsidP="002005D5">
            <w:pPr>
              <w:spacing w:before="0"/>
              <w:jc w:val="right"/>
              <w:rPr>
                <w:rFonts w:ascii="Arial" w:hAnsi="Arial" w:cs="Arial"/>
                <w:sz w:val="20"/>
                <w:szCs w:val="20"/>
              </w:rPr>
            </w:pPr>
            <w:r w:rsidRPr="0013477D">
              <w:rPr>
                <w:rFonts w:ascii="Arial" w:hAnsi="Arial" w:cs="Arial"/>
                <w:sz w:val="20"/>
                <w:szCs w:val="20"/>
              </w:rPr>
              <w:t>6,25</w:t>
            </w:r>
          </w:p>
        </w:tc>
        <w:tc>
          <w:tcPr>
            <w:tcW w:w="1042" w:type="dxa"/>
            <w:tcBorders>
              <w:top w:val="nil"/>
              <w:left w:val="nil"/>
              <w:bottom w:val="nil"/>
              <w:right w:val="nil"/>
            </w:tcBorders>
            <w:shd w:val="clear" w:color="auto" w:fill="auto"/>
            <w:noWrap/>
            <w:vAlign w:val="bottom"/>
          </w:tcPr>
          <w:p w:rsidR="00C95F75" w:rsidRPr="0013477D" w:rsidRDefault="00C95F75" w:rsidP="002005D5">
            <w:pPr>
              <w:spacing w:before="0"/>
              <w:jc w:val="left"/>
              <w:rPr>
                <w:rFonts w:ascii="Arial" w:hAnsi="Arial" w:cs="Arial"/>
                <w:sz w:val="20"/>
                <w:szCs w:val="20"/>
              </w:rPr>
            </w:pPr>
          </w:p>
        </w:tc>
        <w:tc>
          <w:tcPr>
            <w:tcW w:w="878" w:type="dxa"/>
            <w:tcBorders>
              <w:top w:val="nil"/>
              <w:left w:val="nil"/>
              <w:bottom w:val="nil"/>
              <w:right w:val="nil"/>
            </w:tcBorders>
            <w:shd w:val="clear" w:color="auto" w:fill="auto"/>
            <w:noWrap/>
            <w:vAlign w:val="bottom"/>
          </w:tcPr>
          <w:p w:rsidR="00C95F75" w:rsidRPr="0013477D" w:rsidRDefault="00C95F75" w:rsidP="002005D5">
            <w:pPr>
              <w:spacing w:before="0"/>
              <w:jc w:val="left"/>
              <w:rPr>
                <w:rFonts w:ascii="Arial" w:hAnsi="Arial" w:cs="Arial"/>
                <w:sz w:val="20"/>
                <w:szCs w:val="20"/>
              </w:rPr>
            </w:pPr>
          </w:p>
        </w:tc>
        <w:tc>
          <w:tcPr>
            <w:tcW w:w="1118" w:type="dxa"/>
            <w:tcBorders>
              <w:top w:val="nil"/>
              <w:left w:val="nil"/>
              <w:bottom w:val="nil"/>
              <w:right w:val="nil"/>
            </w:tcBorders>
            <w:shd w:val="clear" w:color="auto" w:fill="auto"/>
            <w:noWrap/>
            <w:vAlign w:val="bottom"/>
          </w:tcPr>
          <w:p w:rsidR="00C95F75" w:rsidRPr="0013477D" w:rsidRDefault="00C95F75" w:rsidP="002005D5">
            <w:pPr>
              <w:spacing w:before="0"/>
              <w:jc w:val="left"/>
              <w:rPr>
                <w:rFonts w:ascii="Arial" w:hAnsi="Arial" w:cs="Arial"/>
                <w:sz w:val="20"/>
                <w:szCs w:val="20"/>
              </w:rPr>
            </w:pPr>
          </w:p>
        </w:tc>
        <w:tc>
          <w:tcPr>
            <w:tcW w:w="802" w:type="dxa"/>
            <w:tcBorders>
              <w:top w:val="nil"/>
              <w:left w:val="nil"/>
              <w:bottom w:val="nil"/>
              <w:right w:val="nil"/>
            </w:tcBorders>
            <w:shd w:val="clear" w:color="auto" w:fill="auto"/>
            <w:noWrap/>
            <w:vAlign w:val="bottom"/>
          </w:tcPr>
          <w:p w:rsidR="00C95F75" w:rsidRPr="0013477D" w:rsidRDefault="00C95F75" w:rsidP="002005D5">
            <w:pPr>
              <w:spacing w:before="0"/>
              <w:jc w:val="left"/>
              <w:rPr>
                <w:rFonts w:ascii="Arial" w:hAnsi="Arial" w:cs="Arial"/>
                <w:sz w:val="20"/>
                <w:szCs w:val="20"/>
              </w:rPr>
            </w:pPr>
          </w:p>
        </w:tc>
      </w:tr>
      <w:tr w:rsidR="00C95F75" w:rsidRPr="0013477D" w:rsidTr="002005D5">
        <w:trPr>
          <w:trHeight w:val="270"/>
        </w:trPr>
        <w:tc>
          <w:tcPr>
            <w:tcW w:w="1089" w:type="dxa"/>
            <w:tcBorders>
              <w:top w:val="nil"/>
              <w:left w:val="single" w:sz="8" w:space="0" w:color="auto"/>
              <w:bottom w:val="single" w:sz="8" w:space="0" w:color="auto"/>
              <w:right w:val="single" w:sz="4" w:space="0" w:color="auto"/>
            </w:tcBorders>
            <w:shd w:val="clear" w:color="auto" w:fill="auto"/>
            <w:noWrap/>
            <w:vAlign w:val="bottom"/>
          </w:tcPr>
          <w:p w:rsidR="00C95F75" w:rsidRPr="0013477D" w:rsidRDefault="00C95F75" w:rsidP="002005D5">
            <w:pPr>
              <w:spacing w:before="0"/>
              <w:jc w:val="left"/>
              <w:rPr>
                <w:rFonts w:ascii="Arial" w:hAnsi="Arial" w:cs="Arial"/>
                <w:sz w:val="20"/>
                <w:szCs w:val="20"/>
              </w:rPr>
            </w:pPr>
            <w:r w:rsidRPr="0013477D">
              <w:rPr>
                <w:rFonts w:ascii="Arial" w:hAnsi="Arial" w:cs="Arial"/>
                <w:sz w:val="20"/>
                <w:szCs w:val="20"/>
              </w:rPr>
              <w:t>BBB</w:t>
            </w:r>
          </w:p>
        </w:tc>
        <w:tc>
          <w:tcPr>
            <w:tcW w:w="831" w:type="dxa"/>
            <w:tcBorders>
              <w:top w:val="nil"/>
              <w:left w:val="nil"/>
              <w:bottom w:val="single" w:sz="8" w:space="0" w:color="auto"/>
              <w:right w:val="single" w:sz="8" w:space="0" w:color="auto"/>
            </w:tcBorders>
            <w:shd w:val="clear" w:color="auto" w:fill="auto"/>
            <w:noWrap/>
            <w:vAlign w:val="bottom"/>
          </w:tcPr>
          <w:p w:rsidR="00C95F75" w:rsidRPr="0013477D" w:rsidRDefault="00C95F75" w:rsidP="002005D5">
            <w:pPr>
              <w:spacing w:before="0"/>
              <w:jc w:val="right"/>
              <w:rPr>
                <w:rFonts w:ascii="Arial" w:hAnsi="Arial" w:cs="Arial"/>
                <w:sz w:val="20"/>
                <w:szCs w:val="20"/>
              </w:rPr>
            </w:pPr>
            <w:r w:rsidRPr="0013477D">
              <w:rPr>
                <w:rFonts w:ascii="Arial" w:hAnsi="Arial" w:cs="Arial"/>
                <w:sz w:val="20"/>
                <w:szCs w:val="20"/>
              </w:rPr>
              <w:t>5,85</w:t>
            </w:r>
          </w:p>
        </w:tc>
        <w:tc>
          <w:tcPr>
            <w:tcW w:w="1042" w:type="dxa"/>
            <w:tcBorders>
              <w:top w:val="nil"/>
              <w:left w:val="nil"/>
              <w:bottom w:val="nil"/>
              <w:right w:val="nil"/>
            </w:tcBorders>
            <w:shd w:val="clear" w:color="auto" w:fill="auto"/>
            <w:noWrap/>
            <w:vAlign w:val="bottom"/>
          </w:tcPr>
          <w:p w:rsidR="00C95F75" w:rsidRPr="0013477D" w:rsidRDefault="00C95F75" w:rsidP="002005D5">
            <w:pPr>
              <w:spacing w:before="0"/>
              <w:jc w:val="left"/>
              <w:rPr>
                <w:rFonts w:ascii="Arial" w:hAnsi="Arial" w:cs="Arial"/>
                <w:sz w:val="20"/>
                <w:szCs w:val="20"/>
              </w:rPr>
            </w:pPr>
          </w:p>
        </w:tc>
        <w:tc>
          <w:tcPr>
            <w:tcW w:w="878" w:type="dxa"/>
            <w:tcBorders>
              <w:top w:val="nil"/>
              <w:left w:val="nil"/>
              <w:bottom w:val="nil"/>
              <w:right w:val="nil"/>
            </w:tcBorders>
            <w:shd w:val="clear" w:color="auto" w:fill="auto"/>
            <w:noWrap/>
            <w:vAlign w:val="bottom"/>
          </w:tcPr>
          <w:p w:rsidR="00C95F75" w:rsidRPr="0013477D" w:rsidRDefault="00C95F75" w:rsidP="002005D5">
            <w:pPr>
              <w:spacing w:before="0"/>
              <w:jc w:val="left"/>
              <w:rPr>
                <w:rFonts w:ascii="Arial" w:hAnsi="Arial" w:cs="Arial"/>
                <w:sz w:val="20"/>
                <w:szCs w:val="20"/>
              </w:rPr>
            </w:pPr>
          </w:p>
        </w:tc>
        <w:tc>
          <w:tcPr>
            <w:tcW w:w="1118" w:type="dxa"/>
            <w:tcBorders>
              <w:top w:val="nil"/>
              <w:left w:val="nil"/>
              <w:bottom w:val="nil"/>
              <w:right w:val="nil"/>
            </w:tcBorders>
            <w:shd w:val="clear" w:color="auto" w:fill="auto"/>
            <w:noWrap/>
            <w:vAlign w:val="bottom"/>
          </w:tcPr>
          <w:p w:rsidR="00C95F75" w:rsidRPr="0013477D" w:rsidRDefault="00C95F75" w:rsidP="002005D5">
            <w:pPr>
              <w:spacing w:before="0"/>
              <w:jc w:val="left"/>
              <w:rPr>
                <w:rFonts w:ascii="Arial" w:hAnsi="Arial" w:cs="Arial"/>
                <w:sz w:val="20"/>
                <w:szCs w:val="20"/>
              </w:rPr>
            </w:pPr>
          </w:p>
        </w:tc>
        <w:tc>
          <w:tcPr>
            <w:tcW w:w="802" w:type="dxa"/>
            <w:tcBorders>
              <w:top w:val="nil"/>
              <w:left w:val="nil"/>
              <w:bottom w:val="nil"/>
              <w:right w:val="nil"/>
            </w:tcBorders>
            <w:shd w:val="clear" w:color="auto" w:fill="auto"/>
            <w:noWrap/>
            <w:vAlign w:val="bottom"/>
          </w:tcPr>
          <w:p w:rsidR="00C95F75" w:rsidRPr="0013477D" w:rsidRDefault="00C95F75" w:rsidP="002005D5">
            <w:pPr>
              <w:spacing w:before="0"/>
              <w:jc w:val="left"/>
              <w:rPr>
                <w:rFonts w:ascii="Arial" w:hAnsi="Arial" w:cs="Arial"/>
                <w:sz w:val="20"/>
                <w:szCs w:val="20"/>
              </w:rPr>
            </w:pPr>
          </w:p>
        </w:tc>
      </w:tr>
    </w:tbl>
    <w:p w:rsidR="00C95F75" w:rsidRDefault="00C95F75" w:rsidP="00C95F75">
      <w:pPr>
        <w:rPr>
          <w:rFonts w:cs="Arial"/>
        </w:rPr>
      </w:pPr>
      <w:r>
        <w:rPr>
          <w:rFonts w:cs="Arial"/>
        </w:rPr>
        <w:t>Źródło: http://www.stockwatch.pl</w:t>
      </w:r>
    </w:p>
    <w:p w:rsidR="00C95F75" w:rsidRDefault="00C95F75" w:rsidP="00C95F75">
      <w:pPr>
        <w:rPr>
          <w:rFonts w:cs="Arial"/>
        </w:rPr>
      </w:pPr>
    </w:p>
    <w:p w:rsidR="006103D0" w:rsidRDefault="00C95F75" w:rsidP="00C95F75">
      <w:pPr>
        <w:rPr>
          <w:rFonts w:cs="Arial"/>
        </w:rPr>
      </w:pPr>
      <w:r>
        <w:rPr>
          <w:rFonts w:cs="Arial"/>
        </w:rPr>
        <w:t xml:space="preserve">Przy ocenie możliwości inwestycyjnej inwestora należy wziąć pod uwagę wartość wskaźnika </w:t>
      </w:r>
      <w:proofErr w:type="spellStart"/>
      <w:r>
        <w:rPr>
          <w:rFonts w:cs="Arial"/>
        </w:rPr>
        <w:t>EM-score</w:t>
      </w:r>
      <w:proofErr w:type="spellEnd"/>
      <w:r>
        <w:rPr>
          <w:rFonts w:cs="Arial"/>
        </w:rPr>
        <w:t xml:space="preserve"> oraz przeanalizować zdolność do finansowania inwestycji na podstawie analizy podstawowych sprawozdań finansowych przedsiębiorstwa załączonych do dokumentacji aplikacyjnej.  </w:t>
      </w:r>
    </w:p>
    <w:p w:rsidR="00851905" w:rsidRDefault="00851905" w:rsidP="00C95F75">
      <w:pPr>
        <w:rPr>
          <w:rFonts w:cs="Arial"/>
        </w:rPr>
      </w:pPr>
    </w:p>
    <w:p w:rsidR="006103D0" w:rsidRDefault="006103D0" w:rsidP="006103D0">
      <w:r>
        <w:lastRenderedPageBreak/>
        <w:t xml:space="preserve">W przypadku podmiotów, które nie zdołają określić oceny możliwości inwestycyjnej inwestora na podstawie podanych wyżej </w:t>
      </w:r>
      <w:r w:rsidR="00851905">
        <w:t>schematów</w:t>
      </w:r>
      <w:r>
        <w:t xml:space="preserve"> należy przedstawić analizę zdolności kredytowej według własnej metodologii. </w:t>
      </w:r>
    </w:p>
    <w:p w:rsidR="006103D0" w:rsidRDefault="006103D0" w:rsidP="00C95F75">
      <w:pPr>
        <w:rPr>
          <w:b/>
        </w:rPr>
      </w:pPr>
    </w:p>
    <w:p w:rsidR="006103D0" w:rsidRDefault="00DB58C1" w:rsidP="006103D0">
      <w:pPr>
        <w:rPr>
          <w:b/>
        </w:rPr>
      </w:pPr>
      <w:r>
        <w:t>N</w:t>
      </w:r>
      <w:r w:rsidR="006103D0">
        <w:t xml:space="preserve">ie jest konieczne przeprowadzanie analizy zdolności kredytowej podmiotu dla potrzeb danego studium – powyższą analizę i ocenę zdolności inwestycyjnej i kredytowej mogą przeprowadzić uprawnione podmioty (np. Regionalna Izba Obrachunkowa lub bank), dlatego w studium można przedstawić jedynie </w:t>
      </w:r>
      <w:r w:rsidR="006103D0" w:rsidRPr="00BB2F99">
        <w:rPr>
          <w:b/>
        </w:rPr>
        <w:t>wnioski z analiz już przeprowadzonych</w:t>
      </w:r>
      <w:r w:rsidR="006103D0">
        <w:rPr>
          <w:b/>
        </w:rPr>
        <w:t>.</w:t>
      </w:r>
    </w:p>
    <w:p w:rsidR="006103D0" w:rsidRDefault="006103D0" w:rsidP="00C95F75">
      <w:pPr>
        <w:rPr>
          <w:b/>
        </w:rPr>
      </w:pPr>
    </w:p>
    <w:p w:rsidR="00C95F75" w:rsidRDefault="00C95F75" w:rsidP="00C95F75">
      <w:pPr>
        <w:rPr>
          <w:b/>
        </w:rPr>
      </w:pPr>
    </w:p>
    <w:p w:rsidR="00554BEE" w:rsidRDefault="00554BEE" w:rsidP="00653BA5">
      <w:pPr>
        <w:pStyle w:val="Nagwek2"/>
      </w:pPr>
      <w:bookmarkStart w:id="1731" w:name="_Toc191402518"/>
      <w:bookmarkStart w:id="1732" w:name="_Toc449952841"/>
      <w:r>
        <w:t>Analiza kosztów-korzyści – analiza finansowa projektu</w:t>
      </w:r>
      <w:bookmarkEnd w:id="1712"/>
      <w:bookmarkEnd w:id="1713"/>
      <w:bookmarkEnd w:id="1714"/>
      <w:bookmarkEnd w:id="1731"/>
      <w:bookmarkEnd w:id="1732"/>
    </w:p>
    <w:p w:rsidR="00554BEE" w:rsidRDefault="00554BEE" w:rsidP="00554BEE">
      <w:r w:rsidRPr="00C2581E">
        <w:t>A</w:t>
      </w:r>
      <w:r>
        <w:t xml:space="preserve">naliza rentowności projektu jest weryfikacją dobrze oszacowanej wielkości dotacji (która nie może przynosić nadmiernych korzyści projektodawcy). Jest to zatem weryfikacja – na podstawie wskaźników FRR/C </w:t>
      </w:r>
      <w:r w:rsidR="004E4DCB">
        <w:t xml:space="preserve"> (finansowa wewnętrzna stopa zwrotu z inwestycji) </w:t>
      </w:r>
      <w:r>
        <w:t>i FNPV/C</w:t>
      </w:r>
      <w:r w:rsidR="004E4DCB">
        <w:t xml:space="preserve"> (finansowa bieżąca wartość netto inwestycji) </w:t>
      </w:r>
      <w:r>
        <w:t xml:space="preserve"> oraz FRR/K</w:t>
      </w:r>
      <w:r w:rsidR="004E4DCB">
        <w:t xml:space="preserve"> (finansowa wewnętrzna stopa zwrotu z kapitału krajowego)</w:t>
      </w:r>
      <w:r>
        <w:t xml:space="preserve"> i FNPV/K </w:t>
      </w:r>
      <w:r w:rsidR="004E4DCB">
        <w:t>(</w:t>
      </w:r>
      <w:r w:rsidR="009258BF">
        <w:t>finansowa bieżąca wartość netto kapitału krajowego) -</w:t>
      </w:r>
      <w:r>
        <w:t xml:space="preserve"> czy dotacja nie jest przeszacowana.</w:t>
      </w:r>
    </w:p>
    <w:p w:rsidR="008A5645" w:rsidRDefault="008A5645" w:rsidP="00554BEE"/>
    <w:p w:rsidR="00554BEE" w:rsidRDefault="00554BEE" w:rsidP="00554BEE"/>
    <w:p w:rsidR="00554BEE" w:rsidRDefault="00554BEE" w:rsidP="00653BA5">
      <w:pPr>
        <w:pStyle w:val="Nagwek3"/>
      </w:pPr>
      <w:bookmarkStart w:id="1733" w:name="_Toc183772258"/>
      <w:bookmarkStart w:id="1734" w:name="_Toc191402519"/>
      <w:bookmarkStart w:id="1735" w:name="_Toc449952842"/>
      <w:r>
        <w:t>Wskaźnik FNPV/C i FRR/C</w:t>
      </w:r>
      <w:bookmarkEnd w:id="1733"/>
      <w:bookmarkEnd w:id="1734"/>
      <w:bookmarkEnd w:id="1735"/>
    </w:p>
    <w:p w:rsidR="00554BEE" w:rsidRDefault="00554BEE" w:rsidP="00554BEE">
      <w:pPr>
        <w:rPr>
          <w:b/>
        </w:rPr>
      </w:pPr>
    </w:p>
    <w:p w:rsidR="00554BEE" w:rsidRDefault="00554BEE" w:rsidP="00554BEE">
      <w:r w:rsidRPr="001454C7">
        <w:rPr>
          <w:b/>
        </w:rPr>
        <w:t>FRR/C</w:t>
      </w:r>
      <w:r>
        <w:t xml:space="preserve"> </w:t>
      </w:r>
      <w:r w:rsidR="00CA49BA">
        <w:t xml:space="preserve">(finansowa wewnętrzna stopa zwrotu z inwestycji) </w:t>
      </w:r>
      <w:r>
        <w:t>mierzy zdolność projektu do generowania środków zapewniających odpowiedni zwrot wszystkim źródłom finansowania (tzn. własnym i</w:t>
      </w:r>
      <w:r w:rsidR="001874C8">
        <w:t> </w:t>
      </w:r>
      <w:r>
        <w:t xml:space="preserve">obcym). </w:t>
      </w:r>
    </w:p>
    <w:p w:rsidR="00554BEE" w:rsidRDefault="00554BEE" w:rsidP="00554BEE"/>
    <w:p w:rsidR="00554BEE" w:rsidRDefault="00554BEE" w:rsidP="00554BEE">
      <w:r>
        <w:t xml:space="preserve">W tym punkcie obliczamy FNPV/C i FRR/C na podstawie prognozy przepływów pieniężnych odpowiadającej okresowi użytkowania projektu (okresowi referencyjnemu) obejmującej: </w:t>
      </w:r>
    </w:p>
    <w:p w:rsidR="00554BEE" w:rsidRDefault="00554BEE" w:rsidP="00554BEE"/>
    <w:p w:rsidR="00554BEE" w:rsidRDefault="00554BEE" w:rsidP="00554BEE">
      <w:pPr>
        <w:numPr>
          <w:ilvl w:val="0"/>
          <w:numId w:val="2"/>
        </w:numPr>
      </w:pPr>
      <w:r>
        <w:t xml:space="preserve">jako wydatki: </w:t>
      </w:r>
    </w:p>
    <w:p w:rsidR="00554BEE" w:rsidRPr="00C73980" w:rsidRDefault="00554BEE" w:rsidP="00554BEE">
      <w:pPr>
        <w:numPr>
          <w:ilvl w:val="0"/>
          <w:numId w:val="2"/>
        </w:numPr>
        <w:tabs>
          <w:tab w:val="clear" w:pos="567"/>
          <w:tab w:val="left" w:pos="1134"/>
        </w:tabs>
        <w:ind w:left="1134"/>
      </w:pPr>
      <w:r>
        <w:t xml:space="preserve">początkowe nakłady inwestycyjne, </w:t>
      </w:r>
    </w:p>
    <w:p w:rsidR="00554BEE" w:rsidRPr="00C73980" w:rsidRDefault="00554BEE" w:rsidP="00554BEE">
      <w:pPr>
        <w:numPr>
          <w:ilvl w:val="0"/>
          <w:numId w:val="2"/>
        </w:numPr>
        <w:tabs>
          <w:tab w:val="clear" w:pos="567"/>
          <w:tab w:val="left" w:pos="1134"/>
        </w:tabs>
        <w:ind w:left="1134"/>
      </w:pPr>
      <w:r>
        <w:t xml:space="preserve">inwestycje odtworzeniowe, </w:t>
      </w:r>
    </w:p>
    <w:p w:rsidR="00554BEE" w:rsidRPr="00C73980" w:rsidRDefault="00554BEE" w:rsidP="00554BEE">
      <w:pPr>
        <w:numPr>
          <w:ilvl w:val="0"/>
          <w:numId w:val="2"/>
        </w:numPr>
        <w:tabs>
          <w:tab w:val="clear" w:pos="567"/>
          <w:tab w:val="left" w:pos="1134"/>
        </w:tabs>
        <w:ind w:left="1134"/>
      </w:pPr>
      <w:r>
        <w:t xml:space="preserve">koszty działalności operacyjnej, </w:t>
      </w:r>
    </w:p>
    <w:p w:rsidR="00554BEE" w:rsidRPr="00C73980" w:rsidRDefault="00554BEE" w:rsidP="00554BEE">
      <w:pPr>
        <w:numPr>
          <w:ilvl w:val="0"/>
          <w:numId w:val="2"/>
        </w:numPr>
        <w:tabs>
          <w:tab w:val="clear" w:pos="567"/>
          <w:tab w:val="left" w:pos="1134"/>
        </w:tabs>
        <w:ind w:left="1134"/>
      </w:pPr>
      <w:r>
        <w:t>podatki</w:t>
      </w:r>
      <w:r w:rsidR="0039787C">
        <w:t xml:space="preserve"> (m.in. podatek dochodowy) nie powinny być uwzględniane w analizie finansowej, a jedynie w ramach analizy trwałości</w:t>
      </w:r>
      <w:r>
        <w:t>,</w:t>
      </w:r>
    </w:p>
    <w:p w:rsidR="00554BEE" w:rsidRPr="00C73980" w:rsidRDefault="00554BEE" w:rsidP="00554BEE">
      <w:pPr>
        <w:numPr>
          <w:ilvl w:val="0"/>
          <w:numId w:val="2"/>
        </w:numPr>
      </w:pPr>
      <w:r w:rsidRPr="00822FB2">
        <w:t>oraz jako wpływy</w:t>
      </w:r>
    </w:p>
    <w:p w:rsidR="00554BEE" w:rsidRPr="00C73980" w:rsidRDefault="00554BEE" w:rsidP="002B20F9">
      <w:pPr>
        <w:numPr>
          <w:ilvl w:val="0"/>
          <w:numId w:val="2"/>
        </w:numPr>
        <w:tabs>
          <w:tab w:val="clear" w:pos="567"/>
          <w:tab w:val="left" w:pos="1134"/>
        </w:tabs>
        <w:ind w:left="1134"/>
      </w:pPr>
      <w:r w:rsidRPr="00822FB2">
        <w:t>wpływy z przychodów generowanych przez projekt</w:t>
      </w:r>
      <w:r>
        <w:t>,</w:t>
      </w:r>
    </w:p>
    <w:p w:rsidR="00554BEE" w:rsidRPr="00C73980" w:rsidRDefault="00554BEE" w:rsidP="002B20F9">
      <w:pPr>
        <w:numPr>
          <w:ilvl w:val="0"/>
          <w:numId w:val="2"/>
        </w:numPr>
        <w:tabs>
          <w:tab w:val="clear" w:pos="567"/>
          <w:tab w:val="left" w:pos="1134"/>
        </w:tabs>
        <w:ind w:left="1134"/>
      </w:pPr>
      <w:r>
        <w:t>wartość rezydualną projektu na koniec okresu jego użytkowania.</w:t>
      </w:r>
    </w:p>
    <w:p w:rsidR="00554BEE" w:rsidRDefault="00554BEE" w:rsidP="00554BEE"/>
    <w:p w:rsidR="00554BEE" w:rsidRPr="00495CA2" w:rsidRDefault="00554BEE" w:rsidP="00554BEE"/>
    <w:p w:rsidR="00554BEE" w:rsidRPr="0062479F" w:rsidRDefault="00554BEE" w:rsidP="002B20F9">
      <w:pPr>
        <w:jc w:val="left"/>
        <w:rPr>
          <w:b/>
          <w:i/>
          <w:iCs/>
          <w:sz w:val="16"/>
        </w:rPr>
      </w:pPr>
      <w:r w:rsidRPr="0062479F">
        <w:rPr>
          <w:b/>
          <w:i/>
          <w:iCs/>
          <w:sz w:val="16"/>
        </w:rPr>
        <w:t>Metodologia liczenia FNPV i FRR</w:t>
      </w:r>
    </w:p>
    <w:p w:rsidR="00554BEE" w:rsidRPr="0062479F" w:rsidRDefault="00554BEE" w:rsidP="002B20F9">
      <w:pPr>
        <w:pStyle w:val="Przykad"/>
        <w:pBdr>
          <w:top w:val="none" w:sz="0" w:space="0" w:color="auto"/>
          <w:left w:val="none" w:sz="0" w:space="0" w:color="auto"/>
          <w:bottom w:val="none" w:sz="0" w:space="0" w:color="auto"/>
          <w:right w:val="none" w:sz="0" w:space="0" w:color="auto"/>
        </w:pBdr>
        <w:shd w:val="clear" w:color="auto" w:fill="auto"/>
        <w:ind w:left="0"/>
        <w:jc w:val="left"/>
        <w:rPr>
          <w:i/>
          <w:color w:val="auto"/>
        </w:rPr>
      </w:pPr>
      <w:r w:rsidRPr="0062479F">
        <w:rPr>
          <w:i/>
          <w:color w:val="auto"/>
        </w:rPr>
        <w:t>Zaktualizowaną wartość netto (FNPV) należy wyliczać według wzoru:</w:t>
      </w:r>
    </w:p>
    <w:p w:rsidR="00554BEE" w:rsidRPr="0062479F" w:rsidRDefault="00525AE4" w:rsidP="002B20F9">
      <w:pPr>
        <w:pStyle w:val="Przykad"/>
        <w:pBdr>
          <w:top w:val="none" w:sz="0" w:space="0" w:color="auto"/>
          <w:left w:val="none" w:sz="0" w:space="0" w:color="auto"/>
          <w:bottom w:val="none" w:sz="0" w:space="0" w:color="auto"/>
          <w:right w:val="none" w:sz="0" w:space="0" w:color="auto"/>
        </w:pBdr>
        <w:shd w:val="clear" w:color="auto" w:fill="auto"/>
        <w:jc w:val="left"/>
        <w:rPr>
          <w:i/>
          <w:color w:val="auto"/>
        </w:rPr>
      </w:pPr>
      <w:r>
        <w:rPr>
          <w:rFonts w:cs="Verdana"/>
          <w:noProof/>
          <w:vertAlign w:val="subscript"/>
        </w:rPr>
        <w:drawing>
          <wp:inline distT="0" distB="0" distL="0" distR="0">
            <wp:extent cx="3266440" cy="459740"/>
            <wp:effectExtent l="0" t="0" r="0" b="0"/>
            <wp:docPr id="453" name="Obraz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66440" cy="459740"/>
                    </a:xfrm>
                    <a:prstGeom prst="rect">
                      <a:avLst/>
                    </a:prstGeom>
                    <a:noFill/>
                    <a:ln>
                      <a:noFill/>
                    </a:ln>
                  </pic:spPr>
                </pic:pic>
              </a:graphicData>
            </a:graphic>
          </wp:inline>
        </w:drawing>
      </w:r>
    </w:p>
    <w:p w:rsidR="00554BEE" w:rsidRPr="0062479F" w:rsidRDefault="00554BEE" w:rsidP="002B20F9">
      <w:pPr>
        <w:pStyle w:val="Przykad"/>
        <w:pBdr>
          <w:top w:val="none" w:sz="0" w:space="0" w:color="auto"/>
          <w:left w:val="none" w:sz="0" w:space="0" w:color="auto"/>
          <w:bottom w:val="none" w:sz="0" w:space="0" w:color="auto"/>
          <w:right w:val="none" w:sz="0" w:space="0" w:color="auto"/>
        </w:pBdr>
        <w:shd w:val="clear" w:color="auto" w:fill="auto"/>
        <w:tabs>
          <w:tab w:val="clear" w:pos="567"/>
          <w:tab w:val="left" w:pos="1985"/>
        </w:tabs>
        <w:ind w:left="0"/>
        <w:jc w:val="left"/>
        <w:rPr>
          <w:i/>
          <w:color w:val="auto"/>
        </w:rPr>
      </w:pPr>
    </w:p>
    <w:p w:rsidR="00554BEE" w:rsidRPr="0062479F" w:rsidRDefault="00554BEE" w:rsidP="002B20F9">
      <w:pPr>
        <w:pStyle w:val="Przykad"/>
        <w:pBdr>
          <w:top w:val="none" w:sz="0" w:space="0" w:color="auto"/>
          <w:left w:val="none" w:sz="0" w:space="0" w:color="auto"/>
          <w:bottom w:val="none" w:sz="0" w:space="0" w:color="auto"/>
          <w:right w:val="none" w:sz="0" w:space="0" w:color="auto"/>
        </w:pBdr>
        <w:shd w:val="clear" w:color="auto" w:fill="auto"/>
        <w:ind w:left="0"/>
        <w:jc w:val="left"/>
        <w:rPr>
          <w:i/>
          <w:color w:val="auto"/>
        </w:rPr>
      </w:pPr>
      <w:r w:rsidRPr="0062479F">
        <w:rPr>
          <w:i/>
          <w:color w:val="auto"/>
        </w:rPr>
        <w:t>Finansową wewnętrzną stopę zwrotu (FRR) obliczamy według wzoru:</w:t>
      </w:r>
    </w:p>
    <w:p w:rsidR="00554BEE" w:rsidRDefault="00554BEE" w:rsidP="002B20F9">
      <w:pPr>
        <w:pStyle w:val="Przykad"/>
        <w:pBdr>
          <w:top w:val="none" w:sz="0" w:space="0" w:color="auto"/>
          <w:left w:val="none" w:sz="0" w:space="0" w:color="auto"/>
          <w:bottom w:val="none" w:sz="0" w:space="0" w:color="auto"/>
          <w:right w:val="none" w:sz="0" w:space="0" w:color="auto"/>
        </w:pBdr>
        <w:shd w:val="clear" w:color="auto" w:fill="auto"/>
        <w:ind w:left="0"/>
        <w:jc w:val="left"/>
        <w:rPr>
          <w:i/>
          <w:color w:val="auto"/>
        </w:rPr>
      </w:pPr>
    </w:p>
    <w:p w:rsidR="00525AE4" w:rsidRDefault="00525AE4" w:rsidP="002B20F9">
      <w:pPr>
        <w:pStyle w:val="Przykad"/>
        <w:pBdr>
          <w:top w:val="none" w:sz="0" w:space="0" w:color="auto"/>
          <w:left w:val="none" w:sz="0" w:space="0" w:color="auto"/>
          <w:bottom w:val="none" w:sz="0" w:space="0" w:color="auto"/>
          <w:right w:val="none" w:sz="0" w:space="0" w:color="auto"/>
        </w:pBdr>
        <w:shd w:val="clear" w:color="auto" w:fill="auto"/>
        <w:jc w:val="left"/>
        <w:rPr>
          <w:i/>
          <w:color w:val="auto"/>
        </w:rPr>
      </w:pPr>
      <w:r>
        <w:rPr>
          <w:rFonts w:cs="Verdana"/>
          <w:noProof/>
          <w:vertAlign w:val="subscript"/>
        </w:rPr>
        <w:drawing>
          <wp:inline distT="0" distB="0" distL="0" distR="0">
            <wp:extent cx="1194435" cy="443865"/>
            <wp:effectExtent l="0" t="0" r="5715" b="0"/>
            <wp:docPr id="454" name="Obraz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94435" cy="443865"/>
                    </a:xfrm>
                    <a:prstGeom prst="rect">
                      <a:avLst/>
                    </a:prstGeom>
                    <a:noFill/>
                    <a:ln>
                      <a:noFill/>
                    </a:ln>
                  </pic:spPr>
                </pic:pic>
              </a:graphicData>
            </a:graphic>
          </wp:inline>
        </w:drawing>
      </w:r>
    </w:p>
    <w:p w:rsidR="00525AE4" w:rsidRDefault="00525AE4" w:rsidP="002B20F9">
      <w:pPr>
        <w:spacing w:before="0"/>
        <w:rPr>
          <w:rFonts w:cs="Verdana"/>
        </w:rPr>
      </w:pPr>
      <w:r>
        <w:rPr>
          <w:rFonts w:cs="Verdana"/>
        </w:rPr>
        <w:t xml:space="preserve">gdzie </w:t>
      </w:r>
      <w:proofErr w:type="spellStart"/>
      <w:r>
        <w:rPr>
          <w:rFonts w:cs="Verdana"/>
        </w:rPr>
        <w:t>S</w:t>
      </w:r>
      <w:r>
        <w:rPr>
          <w:rFonts w:cs="Verdana"/>
          <w:vertAlign w:val="subscript"/>
        </w:rPr>
        <w:t>t</w:t>
      </w:r>
      <w:proofErr w:type="spellEnd"/>
      <w:r>
        <w:rPr>
          <w:rFonts w:cs="Verdana"/>
        </w:rPr>
        <w:t xml:space="preserve"> oznacza bilans przepływów pieniężnych w czasie t; </w:t>
      </w:r>
    </w:p>
    <w:p w:rsidR="00525AE4" w:rsidRDefault="00525AE4" w:rsidP="002B20F9">
      <w:pPr>
        <w:spacing w:before="0"/>
        <w:rPr>
          <w:rFonts w:cs="Verdana"/>
        </w:rPr>
      </w:pPr>
      <w:proofErr w:type="spellStart"/>
      <w:r>
        <w:rPr>
          <w:rFonts w:cs="Verdana"/>
        </w:rPr>
        <w:t>a</w:t>
      </w:r>
      <w:r>
        <w:rPr>
          <w:rFonts w:cs="Verdana"/>
          <w:vertAlign w:val="subscript"/>
        </w:rPr>
        <w:t>t</w:t>
      </w:r>
      <w:proofErr w:type="spellEnd"/>
      <w:r>
        <w:rPr>
          <w:rFonts w:cs="Verdana"/>
        </w:rPr>
        <w:t xml:space="preserve"> oznacza finansowy czynnik dyskontujący wybierany do celów dyskontowania w czasie t; </w:t>
      </w:r>
    </w:p>
    <w:p w:rsidR="00525AE4" w:rsidRDefault="00525AE4" w:rsidP="002B20F9">
      <w:pPr>
        <w:spacing w:before="0"/>
        <w:rPr>
          <w:rFonts w:cs="Verdana"/>
        </w:rPr>
      </w:pPr>
      <w:r>
        <w:rPr>
          <w:rFonts w:cs="Verdana"/>
        </w:rPr>
        <w:t>natomiast i oznacza finansową stopę dyskontową.</w:t>
      </w:r>
    </w:p>
    <w:p w:rsidR="00525AE4" w:rsidRPr="0062479F" w:rsidRDefault="00525AE4" w:rsidP="00554BEE">
      <w:pPr>
        <w:pStyle w:val="Przykad"/>
        <w:pBdr>
          <w:top w:val="none" w:sz="0" w:space="0" w:color="auto"/>
          <w:left w:val="none" w:sz="0" w:space="0" w:color="auto"/>
          <w:bottom w:val="none" w:sz="0" w:space="0" w:color="auto"/>
          <w:right w:val="none" w:sz="0" w:space="0" w:color="auto"/>
        </w:pBdr>
        <w:shd w:val="clear" w:color="auto" w:fill="auto"/>
        <w:rPr>
          <w:i/>
          <w:color w:val="auto"/>
        </w:rPr>
      </w:pPr>
    </w:p>
    <w:p w:rsidR="00525AE4" w:rsidRDefault="00525AE4" w:rsidP="00554BEE">
      <w:r>
        <w:t>Zastosowane wzory wynikają z Rozporządzenia wykonawczego 2015/207.</w:t>
      </w:r>
    </w:p>
    <w:p w:rsidR="00554BEE" w:rsidRPr="001A31C3" w:rsidRDefault="00554BEE" w:rsidP="00554BEE">
      <w:r w:rsidRPr="001A31C3">
        <w:t xml:space="preserve">Do wyliczania wskaźników </w:t>
      </w:r>
      <w:r>
        <w:t>można</w:t>
      </w:r>
      <w:r w:rsidRPr="001A31C3">
        <w:t xml:space="preserve"> zastosować gotowe formuły arkuszy kalkulacyjnych (np. MS Excel)</w:t>
      </w:r>
      <w:r>
        <w:t>.</w:t>
      </w:r>
      <w:r w:rsidR="005D5929">
        <w:t xml:space="preserve"> Należy mieć jednak na względzie, że formuła arkusza kalkulacyjnego może wymagać stosowania jej w sposób ostrożny i uwzględniający jej niedoskonałości.</w:t>
      </w:r>
    </w:p>
    <w:p w:rsidR="00554BEE" w:rsidRDefault="00554BEE" w:rsidP="00554BEE"/>
    <w:p w:rsidR="00554BEE" w:rsidRDefault="00554BEE" w:rsidP="00554BEE">
      <w:r w:rsidRPr="00986CBD">
        <w:t xml:space="preserve">FNPV/C </w:t>
      </w:r>
      <w:r>
        <w:t>musi być</w:t>
      </w:r>
      <w:r w:rsidRPr="00986CBD">
        <w:t xml:space="preserve"> ujemna </w:t>
      </w:r>
      <w:r>
        <w:t>i jednocześnie</w:t>
      </w:r>
      <w:r w:rsidRPr="00986CBD">
        <w:t xml:space="preserve"> FRR/C </w:t>
      </w:r>
      <w:r>
        <w:t>musi być</w:t>
      </w:r>
      <w:r w:rsidRPr="00986CBD">
        <w:t xml:space="preserve"> niżs</w:t>
      </w:r>
      <w:r>
        <w:t>za niż ustalona stopa dyskont</w:t>
      </w:r>
      <w:r w:rsidR="00F24310">
        <w:t>owa</w:t>
      </w:r>
      <w:r w:rsidR="007857F0">
        <w:t xml:space="preserve"> użyta w analizie finansowej</w:t>
      </w:r>
      <w:r>
        <w:t>, aby projekt mógł być współfinansowany</w:t>
      </w:r>
      <w:r w:rsidR="00F24310">
        <w:t xml:space="preserve"> z funduszy UE</w:t>
      </w:r>
      <w:r>
        <w:t xml:space="preserve">. </w:t>
      </w:r>
      <w:r w:rsidR="00B56D8C">
        <w:t xml:space="preserve">Taka wartość wskaźników oznacza, że bieżąca wartość przyszłych przychodów nie pokrywa bieżącej </w:t>
      </w:r>
      <w:r w:rsidR="003A7B56">
        <w:t xml:space="preserve">wartości kosztów projektu. Odstępstwo od tej zasady może wynikać ze specyfiki projektu np. znacznego poziomu ryzyka związanego z wysokim poziomem innowacyjności lub też w </w:t>
      </w:r>
      <w:r w:rsidR="009A65F3">
        <w:t>niektórych spośród projektów objętych pomocą publiczną</w:t>
      </w:r>
      <w:r w:rsidR="00DB58C1">
        <w:t>.</w:t>
      </w:r>
      <w:r w:rsidR="009A65F3">
        <w:t xml:space="preserve"> </w:t>
      </w:r>
      <w:r>
        <w:t xml:space="preserve">To kryterium dotyczy jednak </w:t>
      </w:r>
      <w:r w:rsidRPr="00694E02">
        <w:rPr>
          <w:b/>
        </w:rPr>
        <w:t>wszystkich projektów inwestycyjnych oprócz projektów objętych pomocą publiczną</w:t>
      </w:r>
      <w:r w:rsidR="005D5929">
        <w:rPr>
          <w:b/>
        </w:rPr>
        <w:t xml:space="preserve"> (z wyjątkiem wykluczeń określonych </w:t>
      </w:r>
      <w:r w:rsidR="00E76DCB">
        <w:rPr>
          <w:b/>
        </w:rPr>
        <w:t xml:space="preserve">w art. 61 </w:t>
      </w:r>
      <w:r w:rsidR="005D5929">
        <w:rPr>
          <w:b/>
        </w:rPr>
        <w:t>Rozporządzeni</w:t>
      </w:r>
      <w:r w:rsidR="00E76DCB">
        <w:rPr>
          <w:b/>
        </w:rPr>
        <w:t>a</w:t>
      </w:r>
      <w:r w:rsidR="005D5929">
        <w:rPr>
          <w:b/>
        </w:rPr>
        <w:t xml:space="preserve"> ogóln</w:t>
      </w:r>
      <w:r w:rsidR="00E76DCB">
        <w:rPr>
          <w:b/>
        </w:rPr>
        <w:t xml:space="preserve">ego </w:t>
      </w:r>
      <w:r w:rsidR="005D5929">
        <w:rPr>
          <w:b/>
        </w:rPr>
        <w:t>1303)</w:t>
      </w:r>
      <w:r>
        <w:t>.</w:t>
      </w:r>
    </w:p>
    <w:p w:rsidR="00554BEE" w:rsidRDefault="00554BEE" w:rsidP="00554BEE"/>
    <w:p w:rsidR="008C46E5" w:rsidRPr="00811F18" w:rsidRDefault="008C46E5" w:rsidP="00554BEE"/>
    <w:p w:rsidR="00554BEE" w:rsidRPr="009D365B" w:rsidRDefault="00554BEE" w:rsidP="00554BEE"/>
    <w:p w:rsidR="00554BEE" w:rsidRDefault="00554BEE" w:rsidP="00653BA5">
      <w:pPr>
        <w:pStyle w:val="Nagwek3"/>
      </w:pPr>
      <w:bookmarkStart w:id="1736" w:name="_Toc183772259"/>
      <w:bookmarkStart w:id="1737" w:name="_Toc191402520"/>
      <w:bookmarkStart w:id="1738" w:name="_Toc449952843"/>
      <w:r>
        <w:lastRenderedPageBreak/>
        <w:t>Wskaźnik FNPV/K i FRR/K</w:t>
      </w:r>
      <w:bookmarkEnd w:id="1736"/>
      <w:bookmarkEnd w:id="1737"/>
      <w:bookmarkEnd w:id="1738"/>
    </w:p>
    <w:p w:rsidR="00554BEE" w:rsidRDefault="00554BEE" w:rsidP="00554BEE">
      <w:pPr>
        <w:rPr>
          <w:b/>
        </w:rPr>
      </w:pPr>
    </w:p>
    <w:p w:rsidR="00554BEE" w:rsidRDefault="00554BEE" w:rsidP="00554BEE">
      <w:r w:rsidRPr="00822FB2">
        <w:rPr>
          <w:b/>
        </w:rPr>
        <w:t>FRR/K</w:t>
      </w:r>
      <w:r w:rsidRPr="00822FB2">
        <w:t xml:space="preserve"> </w:t>
      </w:r>
      <w:r w:rsidR="00203617">
        <w:t xml:space="preserve">(finansowa wewnętrzna stopa zwrotu kapitału) </w:t>
      </w:r>
      <w:r w:rsidRPr="00822FB2">
        <w:t>mierzy zdolność projektu do</w:t>
      </w:r>
      <w:r>
        <w:t xml:space="preserve"> </w:t>
      </w:r>
      <w:r w:rsidRPr="00822FB2">
        <w:t>zapewnienia odpowiedniego zwrotu kapitału zainwestowanego przez podmiot</w:t>
      </w:r>
      <w:r>
        <w:t xml:space="preserve">(y) – </w:t>
      </w:r>
      <w:proofErr w:type="spellStart"/>
      <w:r>
        <w:t>interesariuszy</w:t>
      </w:r>
      <w:proofErr w:type="spellEnd"/>
      <w:r>
        <w:t xml:space="preserve"> </w:t>
      </w:r>
      <w:r w:rsidRPr="00822FB2">
        <w:t>odpowiedzialny</w:t>
      </w:r>
      <w:r>
        <w:t>ch</w:t>
      </w:r>
      <w:r w:rsidRPr="00822FB2">
        <w:t xml:space="preserve"> za projekt</w:t>
      </w:r>
      <w:r w:rsidRPr="00026763">
        <w:t xml:space="preserve"> </w:t>
      </w:r>
      <w:r>
        <w:t>w państwach członkowskich (publicznych i prywatnych)</w:t>
      </w:r>
      <w:r w:rsidRPr="00822FB2">
        <w:t>.</w:t>
      </w:r>
      <w:r>
        <w:t xml:space="preserve"> Kapitał ten jest brany pod uwagę wtedy, gdy jest opłacony, pożyczki finansowe natomiast wtedy, kiedy są spłacane. Dodatkowo, powinniśmy wziąć pod uwagę koszty operacyjne, stosowne (należne) odsetki oraz przychody. W kalkulacji nie powinniśmy natomiast wziąć pod uwagę wkładu EFRR (co nie oznacza, że w obliczeniach należy pominąć wkład środków publicznych krajowych, jeżeli występuje)</w:t>
      </w:r>
      <w:r w:rsidRPr="00822FB2">
        <w:t xml:space="preserve">. </w:t>
      </w:r>
    </w:p>
    <w:p w:rsidR="00554BEE" w:rsidRDefault="00554BEE" w:rsidP="00554BEE">
      <w:pPr>
        <w:rPr>
          <w:rFonts w:cs="Arial"/>
        </w:rPr>
      </w:pPr>
    </w:p>
    <w:p w:rsidR="00554BEE" w:rsidRDefault="00554BEE" w:rsidP="00554BEE">
      <w:pPr>
        <w:rPr>
          <w:rFonts w:cs="Arial"/>
        </w:rPr>
      </w:pPr>
      <w:r>
        <w:rPr>
          <w:rFonts w:cs="Arial"/>
        </w:rPr>
        <w:t xml:space="preserve">W tym punkcie obliczamy FRR/K </w:t>
      </w:r>
      <w:r w:rsidRPr="00822FB2">
        <w:rPr>
          <w:rFonts w:cs="Arial"/>
        </w:rPr>
        <w:t>na podstawie tej samej prognozy</w:t>
      </w:r>
      <w:r>
        <w:rPr>
          <w:rFonts w:cs="Arial"/>
        </w:rPr>
        <w:t xml:space="preserve"> </w:t>
      </w:r>
      <w:r w:rsidRPr="00822FB2">
        <w:rPr>
          <w:rFonts w:cs="Arial"/>
        </w:rPr>
        <w:t>przepływów pienię</w:t>
      </w:r>
      <w:r>
        <w:rPr>
          <w:rFonts w:cs="Arial"/>
        </w:rPr>
        <w:t>żnych, co FRR/C</w:t>
      </w:r>
      <w:r w:rsidRPr="00822FB2">
        <w:rPr>
          <w:rFonts w:cs="Arial"/>
        </w:rPr>
        <w:t xml:space="preserve"> </w:t>
      </w:r>
      <w:r>
        <w:rPr>
          <w:rFonts w:cs="Arial"/>
        </w:rPr>
        <w:t>(bez nakładów inwestycyjnych) i dodajemy:</w:t>
      </w:r>
    </w:p>
    <w:p w:rsidR="00554BEE" w:rsidRPr="00C73980" w:rsidRDefault="00554BEE" w:rsidP="00554BEE">
      <w:pPr>
        <w:numPr>
          <w:ilvl w:val="0"/>
          <w:numId w:val="2"/>
        </w:numPr>
        <w:rPr>
          <w:rFonts w:cs="Arial"/>
        </w:rPr>
      </w:pPr>
      <w:r w:rsidRPr="001A31C3">
        <w:rPr>
          <w:rFonts w:cs="Arial"/>
        </w:rPr>
        <w:t>wartość rezydualną jako wpływy, ale jedynie wtedy, gdy odpowiada ona rzeczywistemu</w:t>
      </w:r>
      <w:r>
        <w:rPr>
          <w:rFonts w:cs="Arial"/>
        </w:rPr>
        <w:t xml:space="preserve"> wpływowi środków dla inwestora;</w:t>
      </w:r>
    </w:p>
    <w:p w:rsidR="00554BEE" w:rsidRPr="00C73980" w:rsidRDefault="00554BEE" w:rsidP="00554BEE">
      <w:pPr>
        <w:numPr>
          <w:ilvl w:val="0"/>
          <w:numId w:val="2"/>
        </w:numPr>
        <w:rPr>
          <w:rFonts w:cs="Arial"/>
        </w:rPr>
      </w:pPr>
      <w:r>
        <w:rPr>
          <w:rFonts w:cs="Arial"/>
        </w:rPr>
        <w:t>r</w:t>
      </w:r>
      <w:r w:rsidRPr="001A31C3">
        <w:rPr>
          <w:rFonts w:cs="Arial"/>
        </w:rPr>
        <w:t>zeczywistą spłatę kredytów</w:t>
      </w:r>
      <w:r>
        <w:rPr>
          <w:rFonts w:cs="Arial"/>
        </w:rPr>
        <w:t xml:space="preserve"> i pożyczek (raty) jako wydatki;</w:t>
      </w:r>
    </w:p>
    <w:p w:rsidR="00554BEE" w:rsidRPr="00C73980" w:rsidRDefault="00554BEE" w:rsidP="00554BEE">
      <w:pPr>
        <w:numPr>
          <w:ilvl w:val="0"/>
          <w:numId w:val="2"/>
        </w:numPr>
        <w:rPr>
          <w:rFonts w:cs="Arial"/>
        </w:rPr>
      </w:pPr>
      <w:r w:rsidRPr="001A31C3">
        <w:rPr>
          <w:rFonts w:cs="Arial"/>
        </w:rPr>
        <w:t>kapitał własny faktyc</w:t>
      </w:r>
      <w:r>
        <w:rPr>
          <w:rFonts w:cs="Arial"/>
        </w:rPr>
        <w:t>znie zainwestowany jako wydatek;</w:t>
      </w:r>
    </w:p>
    <w:p w:rsidR="00554BEE" w:rsidRPr="00C73980" w:rsidRDefault="00554BEE" w:rsidP="00554BEE">
      <w:pPr>
        <w:numPr>
          <w:ilvl w:val="0"/>
          <w:numId w:val="2"/>
        </w:numPr>
        <w:rPr>
          <w:rFonts w:cs="Arial"/>
        </w:rPr>
      </w:pPr>
      <w:r w:rsidRPr="001A31C3">
        <w:rPr>
          <w:rFonts w:cs="Arial"/>
        </w:rPr>
        <w:t>opłaty za obsługę za</w:t>
      </w:r>
      <w:r>
        <w:rPr>
          <w:rFonts w:cs="Arial"/>
        </w:rPr>
        <w:t>dłużenia (odsetki) jako wydatki;</w:t>
      </w:r>
    </w:p>
    <w:p w:rsidR="00554BEE" w:rsidRPr="00C73980" w:rsidRDefault="00554BEE" w:rsidP="00554BEE">
      <w:pPr>
        <w:numPr>
          <w:ilvl w:val="0"/>
          <w:numId w:val="2"/>
        </w:numPr>
        <w:rPr>
          <w:rFonts w:cs="Arial"/>
        </w:rPr>
      </w:pPr>
      <w:r w:rsidRPr="001A31C3">
        <w:rPr>
          <w:rFonts w:cs="Arial"/>
        </w:rPr>
        <w:t>regionalny wkład publiczny ogółem jako wydatek</w:t>
      </w:r>
      <w:r>
        <w:rPr>
          <w:rFonts w:cs="Arial"/>
        </w:rPr>
        <w:t>.</w:t>
      </w:r>
    </w:p>
    <w:p w:rsidR="00554BEE" w:rsidRDefault="00554BEE" w:rsidP="00554BEE">
      <w:pPr>
        <w:rPr>
          <w:rFonts w:cs="Arial"/>
        </w:rPr>
      </w:pPr>
    </w:p>
    <w:p w:rsidR="00554BEE" w:rsidRPr="001A31C3" w:rsidRDefault="00554BEE" w:rsidP="00554BEE">
      <w:r w:rsidRPr="001A31C3">
        <w:t xml:space="preserve">Do wyliczania wskaźników </w:t>
      </w:r>
      <w:r>
        <w:t>można</w:t>
      </w:r>
      <w:r w:rsidRPr="001A31C3">
        <w:t xml:space="preserve"> zastosować gotowe formuły arkuszy kalkulacyjnych</w:t>
      </w:r>
      <w:r w:rsidR="00DB58C1">
        <w:t>.</w:t>
      </w:r>
      <w:r w:rsidRPr="001A31C3">
        <w:t xml:space="preserve"> </w:t>
      </w:r>
      <w:r w:rsidR="00DB58C1">
        <w:t>Należy mieć jednak na względzie, że formuła arkusza kalkulacyjnego może wymagać stosowania jej w sposób ostrożny i uwzględniający jej niedoskonałości.</w:t>
      </w:r>
    </w:p>
    <w:p w:rsidR="00554BEE" w:rsidRPr="00822FB2" w:rsidRDefault="00554BEE" w:rsidP="00554BEE">
      <w:pPr>
        <w:rPr>
          <w:rFonts w:cs="Arial"/>
        </w:rPr>
      </w:pPr>
    </w:p>
    <w:p w:rsidR="00554BEE" w:rsidRPr="00E2303A" w:rsidRDefault="00554BEE" w:rsidP="00653BA5">
      <w:pPr>
        <w:pStyle w:val="Nagwek3"/>
      </w:pPr>
      <w:bookmarkStart w:id="1739" w:name="_Toc183772260"/>
      <w:bookmarkStart w:id="1740" w:name="_Toc191402521"/>
      <w:bookmarkStart w:id="1741" w:name="_Toc449952844"/>
      <w:r>
        <w:t>Trwałość finansowa projektu</w:t>
      </w:r>
      <w:bookmarkEnd w:id="1739"/>
      <w:bookmarkEnd w:id="1740"/>
      <w:bookmarkEnd w:id="1741"/>
      <w:r>
        <w:t xml:space="preserve"> </w:t>
      </w:r>
    </w:p>
    <w:p w:rsidR="005D5929" w:rsidRPr="0092623F" w:rsidRDefault="005D5929" w:rsidP="005D5929">
      <w:pPr>
        <w:pStyle w:val="Tekstkomentarza"/>
        <w:rPr>
          <w:rFonts w:ascii="Verdana" w:hAnsi="Verdana"/>
          <w:sz w:val="18"/>
          <w:szCs w:val="18"/>
        </w:rPr>
      </w:pPr>
      <w:r w:rsidRPr="0092623F">
        <w:rPr>
          <w:rFonts w:ascii="Verdana" w:hAnsi="Verdana"/>
          <w:sz w:val="18"/>
          <w:szCs w:val="18"/>
        </w:rPr>
        <w:t xml:space="preserve">Zgodnie z Wytycznymi </w:t>
      </w:r>
      <w:proofErr w:type="spellStart"/>
      <w:r w:rsidRPr="0092623F">
        <w:rPr>
          <w:rFonts w:ascii="Verdana" w:hAnsi="Verdana"/>
          <w:sz w:val="18"/>
          <w:szCs w:val="18"/>
        </w:rPr>
        <w:t>MIiR</w:t>
      </w:r>
      <w:proofErr w:type="spellEnd"/>
      <w:r w:rsidRPr="0092623F">
        <w:rPr>
          <w:rFonts w:ascii="Verdana" w:hAnsi="Verdana"/>
          <w:sz w:val="18"/>
          <w:szCs w:val="18"/>
        </w:rPr>
        <w:t xml:space="preserve"> sprecyzować, że analiza trwałości finansowej projektu polega na wykazaniu, że zasoby finansowe na realizację projektu zostały zapewnione i są one wystarczające do sfinansowania projektu podczas jego realizacji, a następnie eksploatacji oraz że powinna obejmować analizę zasobów finansowych projektu oraz analizę sytuacji finansowej beneficjenta/operatora z projektem. W przypadku analizy sytuacji finansowej beneficjenta/operatora polega na sprawdzeniu trwałości finansowej nie tylko samego projektu, ale również beneficjenta/ operatora z projektem. </w:t>
      </w:r>
    </w:p>
    <w:p w:rsidR="00554BEE" w:rsidRDefault="00554BEE" w:rsidP="00554BEE"/>
    <w:p w:rsidR="00554BEE" w:rsidRPr="00E2303A" w:rsidRDefault="00554BEE" w:rsidP="00554BEE">
      <w:r>
        <w:t>Projekt jest trwały finansowo</w:t>
      </w:r>
      <w:r w:rsidRPr="00E2303A">
        <w:t xml:space="preserve"> </w:t>
      </w:r>
      <w:r>
        <w:t xml:space="preserve">wtedy, kiedy </w:t>
      </w:r>
      <w:r w:rsidRPr="00E2303A">
        <w:t xml:space="preserve">skumulowane (niezdyskontowane) przepływy finansowe netto </w:t>
      </w:r>
      <w:r>
        <w:t>są</w:t>
      </w:r>
      <w:r w:rsidRPr="00E2303A">
        <w:t xml:space="preserve"> dodatnie w całym okresie referencyjnym</w:t>
      </w:r>
      <w:r>
        <w:t>.</w:t>
      </w:r>
    </w:p>
    <w:p w:rsidR="00554BEE" w:rsidRDefault="00554BEE" w:rsidP="00554BEE"/>
    <w:p w:rsidR="00554BEE" w:rsidRDefault="00554BEE" w:rsidP="00554BEE">
      <w:r>
        <w:t xml:space="preserve">W tym punkcie należy udowodnić, że projekt jest </w:t>
      </w:r>
      <w:r w:rsidRPr="002D3201">
        <w:rPr>
          <w:b/>
        </w:rPr>
        <w:t>trwał</w:t>
      </w:r>
      <w:r>
        <w:rPr>
          <w:b/>
        </w:rPr>
        <w:t>y</w:t>
      </w:r>
      <w:r w:rsidRPr="002D3201">
        <w:rPr>
          <w:b/>
        </w:rPr>
        <w:t xml:space="preserve"> finansow</w:t>
      </w:r>
      <w:r>
        <w:rPr>
          <w:b/>
        </w:rPr>
        <w:t>o</w:t>
      </w:r>
      <w:r>
        <w:t xml:space="preserve"> – w tym celu należy wykazać, że zsumowane (niezdyskontowane) przepływy środków pieniężnych netto mają wartość dodatnią przez cały okres referencyjny. </w:t>
      </w:r>
    </w:p>
    <w:p w:rsidR="00554BEE" w:rsidRDefault="00554BEE" w:rsidP="00554BEE">
      <w:r>
        <w:t xml:space="preserve">Do wykazania trwałości finansowej należy używać </w:t>
      </w:r>
      <w:r w:rsidRPr="00A753A8">
        <w:rPr>
          <w:b/>
        </w:rPr>
        <w:t>NIEZDYSKONTOWANYCH przepływów finansowych netto</w:t>
      </w:r>
      <w:r>
        <w:t>. W tym wyliczeniu ważne jest bowiem, czy środki zgromadzone na koncie projektu (przepływy finansowe netto) są w stanie pokryć powstające w kolejnych latach wydatki. Zatem nie jest tu wskazane i potrzebne uwzględnianie dyskonta (poprzez sprowadzanie wartości przepływów do określonego roku), bowiem kompensata przepływów dokonywana jest w danym roku. W tej analizie projektodawca powinien stosować, podobnie jak w przypadku analizy finansowej – ceny stałe.</w:t>
      </w:r>
    </w:p>
    <w:p w:rsidR="00554BEE" w:rsidRDefault="00554BEE" w:rsidP="00554BEE"/>
    <w:p w:rsidR="00554BEE" w:rsidRDefault="00554BEE" w:rsidP="00554BEE">
      <w:r>
        <w:t xml:space="preserve">Przepływy środków pieniężnych netto, jakie należy w tym celu uwzględnić powinny brać pod uwagę koszty inwestycji, wszystkie (krajowe i UE) środki finansowe oraz dochody netto. W tym przypadku nie uwzględnia się </w:t>
      </w:r>
      <w:r w:rsidRPr="005328C0">
        <w:rPr>
          <w:b/>
        </w:rPr>
        <w:t>wartości rezydualnej</w:t>
      </w:r>
      <w:r>
        <w:t>, chyba że majątek uległ rzeczywistej likwidacji w ostatnim roku analizy.</w:t>
      </w:r>
      <w:r>
        <w:rPr>
          <w:rStyle w:val="Odwoanieprzypisudolnego"/>
        </w:rPr>
        <w:footnoteReference w:id="9"/>
      </w:r>
      <w:r>
        <w:t xml:space="preserve"> Oznacza to, że wartość rezydualną uwzględniamy w obliczeniach finansowej trwałości jedynie wtedy, gdy odpowiada ona rzeczywistemu wpływowi środków dla inwestora.</w:t>
      </w:r>
      <w:r>
        <w:rPr>
          <w:rStyle w:val="Odwoanieprzypisudolnego"/>
        </w:rPr>
        <w:footnoteReference w:id="10"/>
      </w:r>
    </w:p>
    <w:p w:rsidR="00554BEE" w:rsidRDefault="00554BEE" w:rsidP="00554BEE"/>
    <w:p w:rsidR="0093317F" w:rsidRDefault="0093317F" w:rsidP="007003D4">
      <w:pPr>
        <w:pStyle w:val="Nagwek1"/>
      </w:pPr>
      <w:bookmarkStart w:id="1742" w:name="_Toc449952845"/>
      <w:r>
        <w:t>Analiza kosztów i korzyści</w:t>
      </w:r>
      <w:bookmarkEnd w:id="1742"/>
    </w:p>
    <w:p w:rsidR="00B07CF4" w:rsidRDefault="00AB3D24" w:rsidP="007003D4">
      <w:pPr>
        <w:pStyle w:val="Nagwek2"/>
      </w:pPr>
      <w:bookmarkStart w:id="1743" w:name="_Toc427159556"/>
      <w:bookmarkStart w:id="1744" w:name="_Toc427161311"/>
      <w:bookmarkStart w:id="1745" w:name="_Toc427163066"/>
      <w:bookmarkStart w:id="1746" w:name="_Toc427243008"/>
      <w:bookmarkStart w:id="1747" w:name="_Toc427244768"/>
      <w:bookmarkStart w:id="1748" w:name="_Toc427246527"/>
      <w:bookmarkStart w:id="1749" w:name="_Toc427248292"/>
      <w:bookmarkStart w:id="1750" w:name="_Toc427333226"/>
      <w:bookmarkStart w:id="1751" w:name="_Toc427333653"/>
      <w:bookmarkStart w:id="1752" w:name="_Toc449952846"/>
      <w:bookmarkEnd w:id="1743"/>
      <w:bookmarkEnd w:id="1744"/>
      <w:bookmarkEnd w:id="1745"/>
      <w:bookmarkEnd w:id="1746"/>
      <w:bookmarkEnd w:id="1747"/>
      <w:bookmarkEnd w:id="1748"/>
      <w:bookmarkEnd w:id="1749"/>
      <w:bookmarkEnd w:id="1750"/>
      <w:bookmarkEnd w:id="1751"/>
      <w:r>
        <w:t>Z</w:t>
      </w:r>
      <w:r w:rsidR="00B07CF4">
        <w:t>ałożenia analizy ekonomicznej</w:t>
      </w:r>
      <w:bookmarkEnd w:id="1752"/>
    </w:p>
    <w:p w:rsidR="00B07CF4" w:rsidRPr="00595707" w:rsidRDefault="00B07CF4" w:rsidP="00B07CF4"/>
    <w:p w:rsidR="00A83FAB" w:rsidRDefault="00A83FAB" w:rsidP="00617741">
      <w:r>
        <w:t xml:space="preserve">Sporządzanie analizy kosztów i korzyści wynika z konieczności oszacowania kosztów i korzyści projektu z punktu widzenia całej społeczności. Analiza finansowa wykonywana jest bowiem jedynie z perspektywy beneficjenta projektu. Jak wspomniano na wstępie, analiza kosztów i korzyści – w zależności od rodzaju projektu – może przybrać formę analizy ekonomicznej bądź też analizy efektywności </w:t>
      </w:r>
      <w:proofErr w:type="spellStart"/>
      <w:r>
        <w:t>kosztowej.W</w:t>
      </w:r>
      <w:proofErr w:type="spellEnd"/>
      <w:r>
        <w:t xml:space="preserve"> odniesieniu do korzyści nie dających się zmierzyć w jednostkach monetarnych, zalecane jest przeprowadzenie analizy jakościowej i ilościowej, poprzez wymienienie i opisanie wszystkich istotnych środowiskowych, gospodarczych i społecznych efektów projektu oraz – jeśli to możliwe – zaprezentowanie ich w kategoriach ilościowych. </w:t>
      </w:r>
    </w:p>
    <w:p w:rsidR="00A83FAB" w:rsidRDefault="00A83FAB" w:rsidP="00617741">
      <w:r>
        <w:t xml:space="preserve">Co do zasady, analizę kosztów i korzyści przeprowadza się w drodze przeprowadzenia analizy ekonomicznej, chyba, że zmierzenie korzyści projektu w kategoriach pieniężnych nie jest praktycznie możliwe. </w:t>
      </w:r>
    </w:p>
    <w:p w:rsidR="00A83FAB" w:rsidRDefault="00A83FAB" w:rsidP="00617741">
      <w:r>
        <w:t xml:space="preserve">Analiza ekonomiczna przeprowadzana jest w drodze skorygowania wyników analizy finansowej o efekty fiskalne, efekty zewnętrzne oraz ceny rozrachunkowe. </w:t>
      </w:r>
    </w:p>
    <w:p w:rsidR="00A83FAB" w:rsidRDefault="00A83FAB" w:rsidP="00617741">
      <w:r>
        <w:t xml:space="preserve">Do oszacowania kosztów i korzyści ekonomicznych stosowana jest, podobnie jak w analizie finansowej, metoda DCF. </w:t>
      </w:r>
    </w:p>
    <w:p w:rsidR="00A83FAB" w:rsidRDefault="00A83FAB" w:rsidP="00617741">
      <w:r>
        <w:t xml:space="preserve">Koszty i korzyści są ujmowane w ramach analizy ekonomicznej w cenach stałych. Zgodnie z rozporządzeniem nr 2015/207, zaleca się stosowanie społecznej stopy dyskontowej na </w:t>
      </w:r>
      <w:r w:rsidRPr="002B20F9">
        <w:rPr>
          <w:b/>
        </w:rPr>
        <w:t>poziomie 5%,</w:t>
      </w:r>
      <w:r>
        <w:t xml:space="preserve"> </w:t>
      </w:r>
    </w:p>
    <w:p w:rsidR="00A83FAB" w:rsidRDefault="00A83FAB" w:rsidP="00617741">
      <w:r>
        <w:t xml:space="preserve">Inne wartości społecznej stopy dyskontowej należy uzasadnić zgodnie z wymogami wskazanymi w punkcie 2.3.1 </w:t>
      </w:r>
      <w:proofErr w:type="spellStart"/>
      <w:r>
        <w:t>ppkt</w:t>
      </w:r>
      <w:proofErr w:type="spellEnd"/>
      <w:r>
        <w:t xml:space="preserve"> 4. Załącznika nr III do rozporządzenia nr 2015/207. </w:t>
      </w:r>
    </w:p>
    <w:p w:rsidR="00A83FAB" w:rsidRDefault="00A83FAB" w:rsidP="00617741">
      <w:r>
        <w:t xml:space="preserve">Podstawą do przeprowadzenia analizy ekonomicznej są przepływy środków pieniężnych określone w analizie finansowej. </w:t>
      </w:r>
    </w:p>
    <w:p w:rsidR="00A83FAB" w:rsidRDefault="00A83FAB" w:rsidP="00617741">
      <w:r>
        <w:t xml:space="preserve">Przy określaniu ekonomicznych wskaźników efektywności należy jednak dokonać niezbędnych korekt dotyczących: </w:t>
      </w:r>
    </w:p>
    <w:p w:rsidR="00A83FAB" w:rsidRDefault="00A83FAB" w:rsidP="00617741">
      <w:r>
        <w:t xml:space="preserve">a) efektów fiskalnych (transferów), b) efektów zewnętrznych, </w:t>
      </w:r>
    </w:p>
    <w:p w:rsidR="00A83FAB" w:rsidRDefault="00A83FAB" w:rsidP="00617741">
      <w:r>
        <w:t xml:space="preserve">c) przekształceń z cen rynkowych na ceny rozrachunkowe. </w:t>
      </w:r>
    </w:p>
    <w:p w:rsidR="00A83FAB" w:rsidRDefault="00A83FAB" w:rsidP="00617741">
      <w:r>
        <w:t xml:space="preserve">Korekty fiskalne polegają, m.in. na skorygowaniu następujących pozycji: </w:t>
      </w:r>
    </w:p>
    <w:p w:rsidR="00A83FAB" w:rsidRDefault="00A83FAB" w:rsidP="00617741">
      <w:r>
        <w:t xml:space="preserve">a) odliczeniu podatków pośrednich (np. podatku VAT, który w analizie finansowej był uwzględniany w cenach, czy też podatku akcyzowego), </w:t>
      </w:r>
    </w:p>
    <w:p w:rsidR="00A83FAB" w:rsidRDefault="00A83FAB" w:rsidP="00617741">
      <w:r>
        <w:lastRenderedPageBreak/>
        <w:t xml:space="preserve">b) odliczeniu subwencji i wpłat, mających charakter wyłącznie przekazu pieniężnego – tzw. ”czystych” płatności transferowych przekazywanych przez podmioty publiczne na rzecz osób fizycznych (np. płatności z tytułu ubezpieczeń społecznych), </w:t>
      </w:r>
    </w:p>
    <w:p w:rsidR="00A83FAB" w:rsidRDefault="00A83FAB" w:rsidP="00617741">
      <w:r>
        <w:t xml:space="preserve">c) uwzględnieniu w cenie tych konkretnych podatków pośrednich / subwencji / dotacji, które mają za zadanie zmienić efekty zewnętrzne. Jednakże należy pamiętać, aby w trakcie analizy nie liczyć ich podwójnie (przykładowo jako podatek włączony do danej ceny oraz jako szacunkowy zewnętrzny koszt środowiskowy). </w:t>
      </w:r>
    </w:p>
    <w:p w:rsidR="00A83FAB" w:rsidRDefault="00A83FAB" w:rsidP="00617741">
      <w:r>
        <w:t xml:space="preserve">Korekta dotycząca efektów zewnętrznych ma na celu ustalenie wartości negatywnych i pozytywnych skutków projektu (odpowiednio kosztów i korzyści zewnętrznych). Ponieważ efekty zewnętrzne, z samej definicji, następują bez pieniężnego przepływu, nie są one uwzględnione w analizie finansowej, w związku z czym muszą zostać oszacowane i wycenione. W przypadku, gdy wyrażenie ich za pomocą wartości pieniężnych jest niemożliwe, należy skwantyfikować je w kategoriach materialnych w celu dokonania oceny jakościowej. Należy wówczas wyraźnie zaznaczyć, że nie zostały one ujęte przy obliczaniu wskaźników analizy ekonomicznej. </w:t>
      </w:r>
    </w:p>
    <w:p w:rsidR="00A83FAB" w:rsidRDefault="00A83FAB" w:rsidP="00617741">
      <w:r>
        <w:t xml:space="preserve">Dla wybranych sektorów i podsektorów w analizie ekonomicznej należy wziąć pod uwagę korzyści ekonomiczne (w miarę możliwości ich wyceny), które zostały zawarte w załączniku nr III do rozporządzenia nr 2015/207. Beneficjent może również zaproponować dodatkowe kategorie korzyści zewnętrznych, jeżeli ich wystąpienie jest uzasadnione. </w:t>
      </w:r>
    </w:p>
    <w:p w:rsidR="00A83FAB" w:rsidRDefault="00A83FAB" w:rsidP="00617741">
      <w:r>
        <w:t xml:space="preserve">Przekształcenie z cen rynkowych w ceny rozrachunkowe (ukryte) ma na celu uwzględnienie czynników mogących oderwać ceny od równowagi konkurencyjnej (tj. skutecznego rynku), takich jak: niedoskonałości rynku, monopole, bariery handlowe, regulacje w zakresie prawa pracy, niepełna informacja itp. Przeliczanie cen rynkowych na rozrachunkowe ma na celu zapewnienie, że te ostatnie będą odzwierciedlały koszt alternatywny wkładu w projekt oraz gotowość klienta do zapłaty za produkt końcowy. W szczególności, w przypadku gdy wynagrodzenie finansowe nie odzwierciedla alternatywnego kosztu pracy, należy skorygować je do poziomu wynagrodzenia ukrytego (ang. </w:t>
      </w:r>
      <w:proofErr w:type="spellStart"/>
      <w:r>
        <w:t>shadow</w:t>
      </w:r>
      <w:proofErr w:type="spellEnd"/>
      <w:r>
        <w:t xml:space="preserve"> </w:t>
      </w:r>
      <w:proofErr w:type="spellStart"/>
      <w:r>
        <w:t>wage</w:t>
      </w:r>
      <w:proofErr w:type="spellEnd"/>
      <w:r>
        <w:t xml:space="preserve">). Szczegółowe informacje na temat przekształcania cen rynkowych na ceny rozrachunkowe wraz z przykładowymi czynnikami konwersji przedstawione zostały w Przewodniku AKK. </w:t>
      </w:r>
    </w:p>
    <w:p w:rsidR="00A83FAB" w:rsidRDefault="00A83FAB" w:rsidP="00617741">
      <w:r>
        <w:t xml:space="preserve">W celu dokonania oceny ekonomicznej projektu należy posłużyć się następującymi ekonomicznymi wskaźnikami efektywności: </w:t>
      </w:r>
    </w:p>
    <w:p w:rsidR="00A83FAB" w:rsidRDefault="00A83FAB" w:rsidP="00617741">
      <w:r>
        <w:t xml:space="preserve">a) ekonomiczną wartością bieżącą netto (ENPV), która powinna być większa od zera, </w:t>
      </w:r>
    </w:p>
    <w:p w:rsidR="00A83FAB" w:rsidRDefault="00A83FAB" w:rsidP="00617741">
      <w:r>
        <w:t xml:space="preserve">b) ekonomiczną stopą zwrotu (ERR), która powinna przewyższać przyjętą stopę dyskontową, </w:t>
      </w:r>
    </w:p>
    <w:p w:rsidR="00A83FAB" w:rsidRDefault="00A83FAB" w:rsidP="00617741">
      <w:r>
        <w:t xml:space="preserve">c) relacją zdyskontowanych korzyści do zdyskontowanych kosztów (B/C), która powinna być wyższa od jedności. </w:t>
      </w:r>
    </w:p>
    <w:p w:rsidR="004733D7" w:rsidRDefault="004733D7" w:rsidP="00653BA5">
      <w:pPr>
        <w:pStyle w:val="Nagwek3"/>
      </w:pPr>
      <w:bookmarkStart w:id="1753" w:name="_Toc183523132"/>
      <w:bookmarkStart w:id="1754" w:name="_Toc186437796"/>
      <w:bookmarkStart w:id="1755" w:name="_Toc449952847"/>
      <w:r>
        <w:t>Wskaźnik ENPV i ERR</w:t>
      </w:r>
      <w:bookmarkEnd w:id="1753"/>
      <w:bookmarkEnd w:id="1754"/>
      <w:bookmarkEnd w:id="1755"/>
    </w:p>
    <w:p w:rsidR="004733D7" w:rsidRDefault="004733D7" w:rsidP="004733D7">
      <w:pPr>
        <w:rPr>
          <w:b/>
        </w:rPr>
      </w:pPr>
    </w:p>
    <w:p w:rsidR="00FD6CAF" w:rsidRDefault="00FD6CAF" w:rsidP="00FD6CAF">
      <w:r>
        <w:t xml:space="preserve">Ekonomiczna bieżąca wartość netto inwestycji jest różnicą ogółu zdyskontowanych korzyści i kosztów związanych z inwestycją. Uznaje się, że projekt jest efektywny ekonomicznie, jeżeli wskaźnik ekonomicznej bieżącej wartości netto jest dodatni. W przypadku projektów, w których ze względu na ich specyfikę nie jest możliwe określenie ENPV, istnieje możliwość przeprowadzenia analizy efektywności kosztowej (patrz: Podrozdział 8.3 Wytycznych MIR). </w:t>
      </w:r>
    </w:p>
    <w:p w:rsidR="00FD6CAF" w:rsidRDefault="00FD6CAF" w:rsidP="00FD6CAF">
      <w:r>
        <w:t xml:space="preserve">Ekonomiczna wewnętrzna stopa zwrotu z inwestycji (ERR) określa ekonomiczny zwrot z projektu. W przypadku, gdy wartość ENPV wynosi zero, tzn. bieżąca wartość przyszłych korzyści ekonomicznych jest równa bieżącej wartości kosztów ekonomicznych projektu, ERR jest równe przyjętej stopie dyskontowej. </w:t>
      </w:r>
    </w:p>
    <w:p w:rsidR="00FD6CAF" w:rsidRDefault="00FD6CAF" w:rsidP="00FD6CAF">
      <w:r>
        <w:t xml:space="preserve">W przypadku, gdy ERR jest niższe od przyjętej stopy dyskontowej, ENPV jest ujemne, co oznacza, że bieżąca wartość przyszłych korzyści ekonomicznych jest niższa niż bieżąca wartość kosztów ekonomicznych projektu. Jeżeli ekonomiczna wewnętrzna stopa zwrotu jest mniejsza od zastosowanej stopy dyskontowej, wówczas projekt nie jest efektywny ekonomicznie. </w:t>
      </w:r>
    </w:p>
    <w:p w:rsidR="00525AE4" w:rsidRDefault="00525AE4" w:rsidP="00525AE4">
      <w:pPr>
        <w:tabs>
          <w:tab w:val="left" w:pos="2380"/>
        </w:tabs>
        <w:ind w:left="2380" w:hanging="510"/>
        <w:rPr>
          <w:rFonts w:cs="Verdana"/>
          <w:b/>
          <w:bCs/>
        </w:rPr>
      </w:pPr>
    </w:p>
    <w:p w:rsidR="00525AE4" w:rsidRDefault="00525AE4" w:rsidP="002B20F9">
      <w:pPr>
        <w:tabs>
          <w:tab w:val="left" w:pos="2380"/>
        </w:tabs>
        <w:jc w:val="left"/>
        <w:rPr>
          <w:rFonts w:cs="Verdana"/>
        </w:rPr>
      </w:pPr>
      <w:r>
        <w:rPr>
          <w:rFonts w:cs="Verdana"/>
          <w:b/>
          <w:bCs/>
        </w:rPr>
        <w:lastRenderedPageBreak/>
        <w:t>ekonomiczna zaktualizowana wartość netto (ENPV)</w:t>
      </w:r>
    </w:p>
    <w:p w:rsidR="00525AE4" w:rsidRDefault="00525AE4" w:rsidP="002B20F9">
      <w:pPr>
        <w:spacing w:before="240"/>
        <w:jc w:val="left"/>
        <w:rPr>
          <w:rFonts w:cs="Verdana"/>
        </w:rPr>
      </w:pPr>
      <w:r>
        <w:rPr>
          <w:rFonts w:cs="Verdana"/>
          <w:noProof/>
          <w:vertAlign w:val="subscript"/>
        </w:rPr>
        <w:drawing>
          <wp:inline distT="0" distB="0" distL="0" distR="0">
            <wp:extent cx="3350895" cy="459740"/>
            <wp:effectExtent l="0" t="0" r="0" b="0"/>
            <wp:docPr id="458" name="Obraz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3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50895" cy="459740"/>
                    </a:xfrm>
                    <a:prstGeom prst="rect">
                      <a:avLst/>
                    </a:prstGeom>
                    <a:noFill/>
                    <a:ln>
                      <a:noFill/>
                    </a:ln>
                  </pic:spPr>
                </pic:pic>
              </a:graphicData>
            </a:graphic>
          </wp:inline>
        </w:drawing>
      </w:r>
    </w:p>
    <w:p w:rsidR="00525AE4" w:rsidRDefault="00525AE4" w:rsidP="002B20F9">
      <w:pPr>
        <w:tabs>
          <w:tab w:val="left" w:pos="2380"/>
        </w:tabs>
        <w:spacing w:before="240"/>
        <w:jc w:val="left"/>
        <w:rPr>
          <w:rFonts w:cs="Verdana"/>
        </w:rPr>
      </w:pPr>
      <w:r>
        <w:rPr>
          <w:rFonts w:cs="Verdana"/>
          <w:b/>
          <w:bCs/>
        </w:rPr>
        <w:t>wewnętrzna stopa zwrotu (ERR)</w:t>
      </w:r>
    </w:p>
    <w:p w:rsidR="00525AE4" w:rsidRDefault="00525AE4" w:rsidP="002B20F9">
      <w:pPr>
        <w:spacing w:before="240"/>
        <w:jc w:val="left"/>
        <w:rPr>
          <w:rFonts w:cs="Verdana"/>
        </w:rPr>
      </w:pPr>
      <w:r>
        <w:rPr>
          <w:rFonts w:cs="Verdana"/>
          <w:noProof/>
          <w:vertAlign w:val="subscript"/>
        </w:rPr>
        <w:drawing>
          <wp:inline distT="0" distB="0" distL="0" distR="0">
            <wp:extent cx="1205230" cy="443865"/>
            <wp:effectExtent l="0" t="0" r="0" b="0"/>
            <wp:docPr id="457" name="Obraz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3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5230" cy="443865"/>
                    </a:xfrm>
                    <a:prstGeom prst="rect">
                      <a:avLst/>
                    </a:prstGeom>
                    <a:noFill/>
                    <a:ln>
                      <a:noFill/>
                    </a:ln>
                  </pic:spPr>
                </pic:pic>
              </a:graphicData>
            </a:graphic>
          </wp:inline>
        </w:drawing>
      </w:r>
    </w:p>
    <w:p w:rsidR="00525AE4" w:rsidRDefault="00525AE4" w:rsidP="002B20F9">
      <w:pPr>
        <w:jc w:val="left"/>
        <w:rPr>
          <w:rFonts w:cs="Verdana"/>
        </w:rPr>
      </w:pPr>
      <w:r>
        <w:rPr>
          <w:rFonts w:cs="Verdana"/>
        </w:rPr>
        <w:t xml:space="preserve">gdzie </w:t>
      </w:r>
      <w:proofErr w:type="spellStart"/>
      <w:r>
        <w:rPr>
          <w:rFonts w:cs="Verdana"/>
        </w:rPr>
        <w:t>V</w:t>
      </w:r>
      <w:r>
        <w:rPr>
          <w:rFonts w:cs="Verdana"/>
          <w:vertAlign w:val="subscript"/>
        </w:rPr>
        <w:t>t</w:t>
      </w:r>
      <w:proofErr w:type="spellEnd"/>
      <w:r>
        <w:rPr>
          <w:rFonts w:cs="Verdana"/>
        </w:rPr>
        <w:t xml:space="preserve"> oznacza bilans korzyści netto (</w:t>
      </w:r>
      <w:proofErr w:type="spellStart"/>
      <w:r>
        <w:rPr>
          <w:rFonts w:cs="Verdana"/>
        </w:rPr>
        <w:t>B-C</w:t>
      </w:r>
      <w:proofErr w:type="spellEnd"/>
      <w:r>
        <w:rPr>
          <w:rFonts w:cs="Verdana"/>
        </w:rPr>
        <w:t>) w czasie t;</w:t>
      </w:r>
    </w:p>
    <w:p w:rsidR="00525AE4" w:rsidRDefault="00525AE4" w:rsidP="00525AE4">
      <w:pPr>
        <w:rPr>
          <w:rFonts w:cs="Verdana"/>
        </w:rPr>
      </w:pPr>
      <w:r>
        <w:rPr>
          <w:rFonts w:cs="Verdana"/>
        </w:rPr>
        <w:t xml:space="preserve"> B oznacza całkowity przepływ korzyści w czasie t; </w:t>
      </w:r>
    </w:p>
    <w:p w:rsidR="00525AE4" w:rsidRDefault="00525AE4" w:rsidP="00525AE4">
      <w:pPr>
        <w:rPr>
          <w:rFonts w:cs="Verdana"/>
        </w:rPr>
      </w:pPr>
      <w:r>
        <w:rPr>
          <w:rFonts w:cs="Verdana"/>
        </w:rPr>
        <w:t xml:space="preserve">C oznacza całkowity przepływ kosztów społecznych w czasie t; </w:t>
      </w:r>
    </w:p>
    <w:p w:rsidR="00525AE4" w:rsidRDefault="00525AE4" w:rsidP="00525AE4">
      <w:pPr>
        <w:rPr>
          <w:szCs w:val="22"/>
        </w:rPr>
      </w:pPr>
      <w:proofErr w:type="spellStart"/>
      <w:r>
        <w:rPr>
          <w:rFonts w:cs="Verdana"/>
        </w:rPr>
        <w:t>ρ</w:t>
      </w:r>
      <w:r>
        <w:rPr>
          <w:rFonts w:cs="Verdana"/>
          <w:vertAlign w:val="subscript"/>
        </w:rPr>
        <w:t>t</w:t>
      </w:r>
      <w:proofErr w:type="spellEnd"/>
      <w:r>
        <w:rPr>
          <w:rFonts w:cs="Verdana"/>
        </w:rPr>
        <w:t xml:space="preserve"> oznacza społeczny czynnik dyskontujący wybierany do celów dyskontowania w czasie t; natomiast </w:t>
      </w:r>
      <w:proofErr w:type="spellStart"/>
      <w:r>
        <w:rPr>
          <w:rFonts w:cs="Verdana"/>
        </w:rPr>
        <w:t>r</w:t>
      </w:r>
      <w:proofErr w:type="spellEnd"/>
      <w:r>
        <w:rPr>
          <w:rFonts w:cs="Verdana"/>
        </w:rPr>
        <w:t xml:space="preserve"> oznacza społeczną stopę dyskontową</w:t>
      </w:r>
    </w:p>
    <w:p w:rsidR="00FD6CAF" w:rsidRDefault="00FD6CAF" w:rsidP="002B20F9">
      <w:pPr>
        <w:tabs>
          <w:tab w:val="left" w:pos="2380"/>
        </w:tabs>
        <w:spacing w:before="240"/>
        <w:ind w:left="2380" w:hanging="510"/>
        <w:rPr>
          <w:szCs w:val="22"/>
        </w:rPr>
      </w:pPr>
    </w:p>
    <w:p w:rsidR="004733D7" w:rsidRDefault="004733D7" w:rsidP="004733D7">
      <w:pPr>
        <w:rPr>
          <w:rFonts w:cs="Arial"/>
        </w:rPr>
      </w:pPr>
      <w:r>
        <w:rPr>
          <w:szCs w:val="22"/>
        </w:rPr>
        <w:t xml:space="preserve">Przy obliczaniu wskaźników ekonomicznych można stosować gotowe </w:t>
      </w:r>
      <w:r w:rsidRPr="0083542F">
        <w:rPr>
          <w:b/>
        </w:rPr>
        <w:t>formuły arkuszy kalkulacyjnych</w:t>
      </w:r>
      <w:r w:rsidR="00DB58C1">
        <w:rPr>
          <w:b/>
        </w:rPr>
        <w:t>.</w:t>
      </w:r>
      <w:r>
        <w:rPr>
          <w:szCs w:val="22"/>
        </w:rPr>
        <w:t xml:space="preserve"> </w:t>
      </w:r>
      <w:r w:rsidR="00DB58C1">
        <w:t>Należy mieć jednak na względzie, że formuła arkusza kalkulacyjnego może wymagać stosowania jej w sposób ostrożny i uwzględniający jej niedoskonałości.</w:t>
      </w:r>
    </w:p>
    <w:p w:rsidR="004733D7" w:rsidRDefault="004733D7" w:rsidP="004733D7">
      <w:pPr>
        <w:rPr>
          <w:rFonts w:cs="Arial"/>
        </w:rPr>
      </w:pPr>
    </w:p>
    <w:p w:rsidR="004733D7" w:rsidRDefault="004733D7" w:rsidP="00653BA5">
      <w:pPr>
        <w:pStyle w:val="Nagwek3"/>
      </w:pPr>
      <w:bookmarkStart w:id="1756" w:name="_Toc183523133"/>
      <w:bookmarkStart w:id="1757" w:name="_Toc186437797"/>
      <w:bookmarkStart w:id="1758" w:name="_Toc449952848"/>
      <w:r>
        <w:t>Wskaźnik B/C</w:t>
      </w:r>
      <w:bookmarkEnd w:id="1756"/>
      <w:bookmarkEnd w:id="1757"/>
      <w:bookmarkEnd w:id="1758"/>
    </w:p>
    <w:p w:rsidR="00FD6CAF" w:rsidRDefault="00FD6CAF" w:rsidP="00FD6CAF">
      <w:r>
        <w:t xml:space="preserve">Wskaźnik B/C (korzyści/koszty) ustala się jako stosunek sumy zdyskontowanych korzyści do sumy zdyskontowanych kosztów generowanych w okresie odniesienia. Uznaje się, że inwestycja jest efektywna, jeżeli wskaźnik B/C jest większy od jedności, co oznacza, że wartość korzyści przekracza wartość kosztów inwestycji. </w:t>
      </w:r>
    </w:p>
    <w:p w:rsidR="00FD6CAF" w:rsidRDefault="00FD6CAF" w:rsidP="00FD6CAF">
      <w:r>
        <w:t xml:space="preserve">Wzory do obliczenia powyższych wskaźników zostały przedstawione w Załączniku 1 do Wytycznych </w:t>
      </w:r>
      <w:r w:rsidR="00321BA7">
        <w:t xml:space="preserve">MIR </w:t>
      </w:r>
      <w:r>
        <w:t xml:space="preserve">oraz w Przewodniku AKK. </w:t>
      </w:r>
    </w:p>
    <w:p w:rsidR="00FD6CAF" w:rsidRDefault="00FD6CAF" w:rsidP="00FD6CAF">
      <w:r>
        <w:t xml:space="preserve">Zaleca się, aby te czynniki społeczno-gospodarcze, których nie da się wyrazić w wartościach pieniężnych, zostały opisane ilościowo i jakościowo z uwzględnieniem wszystkich istotnych społecznych, ekonomicznych i środowiskowych skutków realizacji projektu. </w:t>
      </w:r>
    </w:p>
    <w:p w:rsidR="00FD6CAF" w:rsidRPr="002E7CD1" w:rsidRDefault="00FD6CAF" w:rsidP="00FD6CAF">
      <w:r>
        <w:t xml:space="preserve">Sposób przeprowadzania analizy kosztów i korzyści, uwzględniający specyfikę różnych kategorii inwestycji został przedstawiany przez Komisję Europejską w Przewodniku AKK. </w:t>
      </w:r>
    </w:p>
    <w:p w:rsidR="00FD6CAF" w:rsidRDefault="00FD6CAF" w:rsidP="004733D7"/>
    <w:p w:rsidR="00525AE4" w:rsidRDefault="00525AE4" w:rsidP="00525AE4">
      <w:pPr>
        <w:tabs>
          <w:tab w:val="left" w:pos="2380"/>
        </w:tabs>
        <w:spacing w:before="240"/>
        <w:ind w:left="2380" w:hanging="510"/>
        <w:rPr>
          <w:rFonts w:cs="Verdana"/>
        </w:rPr>
      </w:pPr>
      <w:r>
        <w:rPr>
          <w:rFonts w:cs="Verdana"/>
          <w:b/>
          <w:bCs/>
        </w:rPr>
        <w:t>wskaźnik korzyści i kosztów (B/C)</w:t>
      </w:r>
    </w:p>
    <w:p w:rsidR="00525AE4" w:rsidRDefault="00525AE4" w:rsidP="00525AE4">
      <w:pPr>
        <w:spacing w:before="240"/>
        <w:ind w:firstLine="425"/>
        <w:jc w:val="center"/>
        <w:rPr>
          <w:rFonts w:cs="Verdana"/>
        </w:rPr>
      </w:pPr>
      <w:r>
        <w:rPr>
          <w:rFonts w:cs="Verdana"/>
          <w:noProof/>
          <w:vertAlign w:val="subscript"/>
        </w:rPr>
        <w:lastRenderedPageBreak/>
        <w:drawing>
          <wp:inline distT="0" distB="0" distL="0" distR="0">
            <wp:extent cx="977900" cy="840105"/>
            <wp:effectExtent l="0" t="0" r="0" b="0"/>
            <wp:docPr id="456" name="Obraz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77900" cy="840105"/>
                    </a:xfrm>
                    <a:prstGeom prst="rect">
                      <a:avLst/>
                    </a:prstGeom>
                    <a:noFill/>
                    <a:ln>
                      <a:noFill/>
                    </a:ln>
                  </pic:spPr>
                </pic:pic>
              </a:graphicData>
            </a:graphic>
          </wp:inline>
        </w:drawing>
      </w:r>
    </w:p>
    <w:p w:rsidR="00525AE4" w:rsidRDefault="00525AE4" w:rsidP="00525AE4">
      <w:pPr>
        <w:rPr>
          <w:rFonts w:cs="Verdana"/>
        </w:rPr>
      </w:pPr>
      <w:r>
        <w:rPr>
          <w:rFonts w:cs="Verdana"/>
        </w:rPr>
        <w:t xml:space="preserve">gdzie </w:t>
      </w:r>
      <w:proofErr w:type="spellStart"/>
      <w:r>
        <w:rPr>
          <w:rFonts w:cs="Verdana"/>
        </w:rPr>
        <w:t>V</w:t>
      </w:r>
      <w:r>
        <w:rPr>
          <w:rFonts w:cs="Verdana"/>
          <w:vertAlign w:val="subscript"/>
        </w:rPr>
        <w:t>t</w:t>
      </w:r>
      <w:proofErr w:type="spellEnd"/>
      <w:r>
        <w:rPr>
          <w:rFonts w:cs="Verdana"/>
        </w:rPr>
        <w:t xml:space="preserve"> oznacza bilans korzyści netto (</w:t>
      </w:r>
      <w:proofErr w:type="spellStart"/>
      <w:r>
        <w:rPr>
          <w:rFonts w:cs="Verdana"/>
        </w:rPr>
        <w:t>B-C</w:t>
      </w:r>
      <w:proofErr w:type="spellEnd"/>
      <w:r>
        <w:rPr>
          <w:rFonts w:cs="Verdana"/>
        </w:rPr>
        <w:t>) w czasie t;</w:t>
      </w:r>
    </w:p>
    <w:p w:rsidR="00525AE4" w:rsidRDefault="00525AE4" w:rsidP="00525AE4">
      <w:pPr>
        <w:rPr>
          <w:rFonts w:cs="Verdana"/>
        </w:rPr>
      </w:pPr>
      <w:r>
        <w:rPr>
          <w:rFonts w:cs="Verdana"/>
        </w:rPr>
        <w:t xml:space="preserve"> B oznacza całkowity przepływ korzyści w czasie t; </w:t>
      </w:r>
    </w:p>
    <w:p w:rsidR="00525AE4" w:rsidRDefault="00525AE4" w:rsidP="00525AE4">
      <w:pPr>
        <w:rPr>
          <w:rFonts w:cs="Verdana"/>
        </w:rPr>
      </w:pPr>
      <w:r>
        <w:rPr>
          <w:rFonts w:cs="Verdana"/>
        </w:rPr>
        <w:t xml:space="preserve">C oznacza całkowity przepływ kosztów społecznych w czasie t; </w:t>
      </w:r>
    </w:p>
    <w:p w:rsidR="00525AE4" w:rsidRDefault="00525AE4" w:rsidP="00525AE4">
      <w:pPr>
        <w:rPr>
          <w:szCs w:val="22"/>
        </w:rPr>
      </w:pPr>
      <w:proofErr w:type="spellStart"/>
      <w:r>
        <w:rPr>
          <w:rFonts w:cs="Verdana"/>
        </w:rPr>
        <w:t>ρ</w:t>
      </w:r>
      <w:r>
        <w:rPr>
          <w:rFonts w:cs="Verdana"/>
          <w:vertAlign w:val="subscript"/>
        </w:rPr>
        <w:t>t</w:t>
      </w:r>
      <w:proofErr w:type="spellEnd"/>
      <w:r>
        <w:rPr>
          <w:rFonts w:cs="Verdana"/>
        </w:rPr>
        <w:t xml:space="preserve"> oznacza społeczny czynnik dyskontujący wybierany do celów dyskontowania w czasie t; natomiast </w:t>
      </w:r>
      <w:proofErr w:type="spellStart"/>
      <w:r>
        <w:rPr>
          <w:rFonts w:cs="Verdana"/>
        </w:rPr>
        <w:t>r</w:t>
      </w:r>
      <w:proofErr w:type="spellEnd"/>
      <w:r>
        <w:rPr>
          <w:rFonts w:cs="Verdana"/>
        </w:rPr>
        <w:t xml:space="preserve"> oznacza społeczną stopę dyskontową</w:t>
      </w:r>
    </w:p>
    <w:p w:rsidR="004733D7" w:rsidRDefault="004733D7" w:rsidP="004733D7"/>
    <w:p w:rsidR="004733D7" w:rsidRDefault="004733D7" w:rsidP="004733D7">
      <w:r>
        <w:t xml:space="preserve">Zgodnie z tym co powiedziano wyżej, każdy projekt musi być </w:t>
      </w:r>
      <w:r>
        <w:rPr>
          <w:b/>
        </w:rPr>
        <w:t>warty</w:t>
      </w:r>
      <w:r w:rsidRPr="00353D35">
        <w:rPr>
          <w:b/>
        </w:rPr>
        <w:t xml:space="preserve"> współfinansowania</w:t>
      </w:r>
      <w:r>
        <w:t>, dlatego należy udowodnić, że:</w:t>
      </w:r>
    </w:p>
    <w:p w:rsidR="004733D7" w:rsidRDefault="004733D7" w:rsidP="004733D7"/>
    <w:p w:rsidR="004733D7" w:rsidRPr="00F962E7" w:rsidRDefault="004733D7" w:rsidP="004733D7">
      <w:pPr>
        <w:numPr>
          <w:ilvl w:val="0"/>
          <w:numId w:val="2"/>
        </w:numPr>
      </w:pPr>
      <w:r w:rsidRPr="00353D35">
        <w:rPr>
          <w:b/>
        </w:rPr>
        <w:t>ekonomiczna wartość bieżąca netto (ENPV):</w:t>
      </w:r>
      <w:r>
        <w:t xml:space="preserve"> jest większa niż zero dla projektu potrzebnego z gospodarczego punktu widzenia.</w:t>
      </w:r>
    </w:p>
    <w:p w:rsidR="004733D7" w:rsidRPr="003E14D3" w:rsidRDefault="004733D7" w:rsidP="004733D7">
      <w:pPr>
        <w:ind w:left="567"/>
      </w:pPr>
      <w:r w:rsidRPr="003E14D3">
        <w:t>Gdyby ENPV była ujemna, korzyści dla społeczności byłyby niewystarczające, aby pokryć koszty ich osiągnięcia. Wtedy, bardziej korzystnym wariantem z punktu widzenia całej społeczności (łącznie z Inwestorem) byłby wariant bezinwestycyjny.</w:t>
      </w:r>
    </w:p>
    <w:p w:rsidR="004733D7" w:rsidRPr="00F962E7" w:rsidRDefault="004733D7" w:rsidP="004733D7">
      <w:pPr>
        <w:numPr>
          <w:ilvl w:val="0"/>
          <w:numId w:val="2"/>
        </w:numPr>
      </w:pPr>
      <w:r w:rsidRPr="00353D35">
        <w:rPr>
          <w:b/>
        </w:rPr>
        <w:t>ekonomiczna stopa zwrotu (ERR):</w:t>
      </w:r>
      <w:r>
        <w:t xml:space="preserve"> jest wyższa niż społeczna stopa dyskontowa.</w:t>
      </w:r>
    </w:p>
    <w:p w:rsidR="004733D7" w:rsidRPr="00F962E7" w:rsidRDefault="004733D7" w:rsidP="004733D7">
      <w:pPr>
        <w:numPr>
          <w:ilvl w:val="0"/>
          <w:numId w:val="2"/>
        </w:numPr>
      </w:pPr>
      <w:r w:rsidRPr="00353D35">
        <w:rPr>
          <w:b/>
        </w:rPr>
        <w:t>stosunek korzyści do kosztów (B/C):</w:t>
      </w:r>
      <w:r>
        <w:t xml:space="preserve"> jest większy niż 1.</w:t>
      </w:r>
    </w:p>
    <w:p w:rsidR="004733D7" w:rsidRDefault="004733D7" w:rsidP="004733D7">
      <w:pPr>
        <w:rPr>
          <w:rFonts w:cs="Arial"/>
        </w:rPr>
      </w:pPr>
    </w:p>
    <w:p w:rsidR="00C95F75" w:rsidRPr="00022A91" w:rsidRDefault="00C95F75" w:rsidP="00C95F75">
      <w:pPr>
        <w:rPr>
          <w:b/>
        </w:rPr>
      </w:pPr>
      <w:r w:rsidRPr="00022A91">
        <w:rPr>
          <w:b/>
        </w:rPr>
        <w:t>Wyliczenie wskaźnika B/</w:t>
      </w:r>
      <w:r>
        <w:rPr>
          <w:b/>
        </w:rPr>
        <w:t>C</w:t>
      </w:r>
      <w:r w:rsidRPr="00022A91">
        <w:rPr>
          <w:b/>
        </w:rPr>
        <w:t xml:space="preserve"> jest </w:t>
      </w:r>
      <w:r w:rsidR="00FD6CAF">
        <w:rPr>
          <w:b/>
        </w:rPr>
        <w:t>obligatoryjne</w:t>
      </w:r>
      <w:r w:rsidR="00FD6CAF" w:rsidRPr="00022A91">
        <w:rPr>
          <w:b/>
        </w:rPr>
        <w:t xml:space="preserve"> </w:t>
      </w:r>
      <w:r w:rsidRPr="00022A91">
        <w:rPr>
          <w:b/>
        </w:rPr>
        <w:t>dla wszystkich projektów</w:t>
      </w:r>
      <w:r w:rsidR="00FD6CAF">
        <w:rPr>
          <w:b/>
        </w:rPr>
        <w:t xml:space="preserve"> dla których</w:t>
      </w:r>
      <w:r w:rsidRPr="00022A91">
        <w:rPr>
          <w:b/>
        </w:rPr>
        <w:t xml:space="preserve"> </w:t>
      </w:r>
      <w:r w:rsidR="00321BA7">
        <w:rPr>
          <w:b/>
        </w:rPr>
        <w:t xml:space="preserve">przyjęte </w:t>
      </w:r>
      <w:r w:rsidR="00FD6CAF">
        <w:rPr>
          <w:b/>
        </w:rPr>
        <w:t>kryteri</w:t>
      </w:r>
      <w:r w:rsidR="00321BA7">
        <w:rPr>
          <w:b/>
        </w:rPr>
        <w:t>a</w:t>
      </w:r>
      <w:r w:rsidR="00FD6CAF">
        <w:rPr>
          <w:b/>
        </w:rPr>
        <w:t xml:space="preserve"> wyboru projektów </w:t>
      </w:r>
      <w:r w:rsidR="004F6214">
        <w:rPr>
          <w:b/>
        </w:rPr>
        <w:t>odwołują</w:t>
      </w:r>
      <w:r w:rsidR="00321BA7">
        <w:rPr>
          <w:b/>
        </w:rPr>
        <w:t xml:space="preserve"> się do</w:t>
      </w:r>
      <w:r w:rsidR="00FD6CAF">
        <w:rPr>
          <w:b/>
        </w:rPr>
        <w:t xml:space="preserve"> wartoś</w:t>
      </w:r>
      <w:r w:rsidR="00321BA7">
        <w:rPr>
          <w:b/>
        </w:rPr>
        <w:t>ci</w:t>
      </w:r>
      <w:r w:rsidR="00FD6CAF">
        <w:rPr>
          <w:b/>
        </w:rPr>
        <w:t xml:space="preserve"> B/C</w:t>
      </w:r>
    </w:p>
    <w:p w:rsidR="00554BEE" w:rsidRDefault="00554BEE" w:rsidP="00554BEE"/>
    <w:p w:rsidR="001F5CE8" w:rsidRDefault="001F5CE8" w:rsidP="00554BEE">
      <w:r>
        <w:t>W celu ułatwienia zrozumienia przyjętych indywidualnych założeń, dokonanych obliczeń i interpretacji wyników można wypełnić poniższe tabele.</w:t>
      </w:r>
    </w:p>
    <w:p w:rsidR="001F5CE8" w:rsidRPr="00D57792" w:rsidRDefault="001F5CE8" w:rsidP="001F5CE8">
      <w:pPr>
        <w:rPr>
          <w:i/>
        </w:rPr>
      </w:pPr>
    </w:p>
    <w:tbl>
      <w:tblPr>
        <w:tblW w:w="1385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1E0"/>
      </w:tblPr>
      <w:tblGrid>
        <w:gridCol w:w="654"/>
        <w:gridCol w:w="2631"/>
        <w:gridCol w:w="10573"/>
      </w:tblGrid>
      <w:tr w:rsidR="00DB58C1" w:rsidRPr="00976D48" w:rsidTr="002B20F9">
        <w:trPr>
          <w:tblHeader/>
        </w:trPr>
        <w:tc>
          <w:tcPr>
            <w:tcW w:w="654"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DB58C1" w:rsidRPr="00976D48" w:rsidRDefault="00DB58C1" w:rsidP="001258F7">
            <w:pPr>
              <w:pStyle w:val="PSDBTabelaNagwek"/>
              <w:rPr>
                <w:szCs w:val="14"/>
              </w:rPr>
            </w:pPr>
            <w:r w:rsidRPr="00976D48">
              <w:rPr>
                <w:szCs w:val="14"/>
              </w:rPr>
              <w:t>Lp.</w:t>
            </w:r>
          </w:p>
        </w:tc>
        <w:tc>
          <w:tcPr>
            <w:tcW w:w="2631"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DB58C1" w:rsidRPr="00976D48" w:rsidRDefault="00DB58C1" w:rsidP="001258F7">
            <w:pPr>
              <w:pStyle w:val="PSDBTabelaNagwek"/>
              <w:rPr>
                <w:szCs w:val="14"/>
              </w:rPr>
            </w:pPr>
            <w:r w:rsidRPr="00976D48">
              <w:rPr>
                <w:szCs w:val="14"/>
              </w:rPr>
              <w:t>Zakres informacji</w:t>
            </w:r>
          </w:p>
        </w:tc>
        <w:tc>
          <w:tcPr>
            <w:tcW w:w="10573"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DB58C1" w:rsidRPr="00976D48" w:rsidRDefault="00DB58C1" w:rsidP="001258F7">
            <w:pPr>
              <w:pStyle w:val="PSDBTabelaNagwek"/>
              <w:rPr>
                <w:szCs w:val="14"/>
              </w:rPr>
            </w:pPr>
            <w:r w:rsidRPr="00976D48">
              <w:rPr>
                <w:szCs w:val="14"/>
              </w:rPr>
              <w:t>Opis</w:t>
            </w:r>
          </w:p>
        </w:tc>
      </w:tr>
      <w:tr w:rsidR="00DB58C1" w:rsidRPr="00976D48"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DB58C1" w:rsidRPr="00976D48" w:rsidRDefault="00D4645F" w:rsidP="001258F7">
            <w:pPr>
              <w:pStyle w:val="PSDBTabelaNormalny"/>
              <w:rPr>
                <w:sz w:val="12"/>
                <w:szCs w:val="12"/>
              </w:rPr>
            </w:pPr>
            <w:r>
              <w:rPr>
                <w:sz w:val="12"/>
                <w:szCs w:val="12"/>
              </w:rPr>
              <w:t>5</w:t>
            </w:r>
            <w:r w:rsidR="00DB58C1" w:rsidRPr="00976D48">
              <w:rPr>
                <w:sz w:val="12"/>
                <w:szCs w:val="12"/>
              </w:rPr>
              <w:t>.1.</w:t>
            </w:r>
          </w:p>
        </w:tc>
        <w:tc>
          <w:tcPr>
            <w:tcW w:w="2631" w:type="dxa"/>
            <w:tcBorders>
              <w:top w:val="nil"/>
              <w:left w:val="single" w:sz="4" w:space="0" w:color="999999"/>
              <w:bottom w:val="nil"/>
              <w:right w:val="single" w:sz="4" w:space="0" w:color="999999"/>
              <w:tl2br w:val="nil"/>
              <w:tr2bl w:val="nil"/>
            </w:tcBorders>
            <w:shd w:val="clear" w:color="auto" w:fill="ECF8F6"/>
          </w:tcPr>
          <w:p w:rsidR="00DB58C1" w:rsidRDefault="00DB58C1" w:rsidP="001258F7">
            <w:pPr>
              <w:pStyle w:val="PSDBTabelaNormalny"/>
            </w:pPr>
            <w:r>
              <w:t>Opis założeń analizy finansowej</w:t>
            </w:r>
          </w:p>
        </w:tc>
        <w:tc>
          <w:tcPr>
            <w:tcW w:w="10573" w:type="dxa"/>
            <w:tcBorders>
              <w:top w:val="nil"/>
              <w:left w:val="single" w:sz="4" w:space="0" w:color="999999"/>
              <w:bottom w:val="nil"/>
              <w:right w:val="single" w:sz="4" w:space="0" w:color="999999"/>
              <w:tl2br w:val="nil"/>
              <w:tr2bl w:val="nil"/>
            </w:tcBorders>
            <w:shd w:val="clear" w:color="auto" w:fill="F9F9F9"/>
          </w:tcPr>
          <w:p w:rsidR="00DB58C1" w:rsidRDefault="00DB58C1" w:rsidP="001258F7">
            <w:pPr>
              <w:pStyle w:val="PSDBTabelaNormalny"/>
            </w:pPr>
          </w:p>
        </w:tc>
      </w:tr>
      <w:tr w:rsidR="00DB58C1" w:rsidRPr="00976D48"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DB58C1" w:rsidRPr="00976D48" w:rsidRDefault="00D4645F" w:rsidP="001258F7">
            <w:pPr>
              <w:pStyle w:val="PSDBTabelaNormalny"/>
              <w:rPr>
                <w:sz w:val="12"/>
                <w:szCs w:val="12"/>
              </w:rPr>
            </w:pPr>
            <w:r>
              <w:rPr>
                <w:sz w:val="12"/>
                <w:szCs w:val="12"/>
              </w:rPr>
              <w:t>5</w:t>
            </w:r>
            <w:r w:rsidR="00DB58C1" w:rsidRPr="00976D48">
              <w:rPr>
                <w:sz w:val="12"/>
                <w:szCs w:val="12"/>
              </w:rPr>
              <w:t>.1.1.</w:t>
            </w:r>
          </w:p>
        </w:tc>
        <w:tc>
          <w:tcPr>
            <w:tcW w:w="2631" w:type="dxa"/>
            <w:tcBorders>
              <w:top w:val="single" w:sz="4" w:space="0" w:color="999999"/>
              <w:left w:val="single" w:sz="4" w:space="0" w:color="999999"/>
              <w:bottom w:val="nil"/>
              <w:right w:val="single" w:sz="4" w:space="0" w:color="999999"/>
              <w:tl2br w:val="nil"/>
              <w:tr2bl w:val="nil"/>
            </w:tcBorders>
            <w:shd w:val="clear" w:color="auto" w:fill="ECF8F6"/>
          </w:tcPr>
          <w:p w:rsidR="00DB58C1" w:rsidRDefault="00DB58C1" w:rsidP="001258F7">
            <w:pPr>
              <w:pStyle w:val="PSDBTabelaNormalny"/>
            </w:pPr>
          </w:p>
        </w:tc>
        <w:tc>
          <w:tcPr>
            <w:tcW w:w="10573" w:type="dxa"/>
            <w:tcBorders>
              <w:top w:val="single" w:sz="4" w:space="0" w:color="999999"/>
              <w:left w:val="single" w:sz="4" w:space="0" w:color="999999"/>
              <w:bottom w:val="nil"/>
              <w:right w:val="single" w:sz="4" w:space="0" w:color="999999"/>
              <w:tl2br w:val="nil"/>
              <w:tr2bl w:val="nil"/>
            </w:tcBorders>
            <w:shd w:val="clear" w:color="auto" w:fill="F9F9F9"/>
          </w:tcPr>
          <w:p w:rsidR="00DB58C1" w:rsidRDefault="00DB58C1" w:rsidP="001258F7">
            <w:pPr>
              <w:pStyle w:val="PSDBTabelaNormalny"/>
            </w:pPr>
          </w:p>
        </w:tc>
      </w:tr>
      <w:tr w:rsidR="00DB58C1" w:rsidRPr="00976D48"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DB58C1" w:rsidRPr="00976D48" w:rsidRDefault="00D4645F" w:rsidP="001258F7">
            <w:pPr>
              <w:pStyle w:val="PSDBTabelaNormalny"/>
              <w:rPr>
                <w:sz w:val="12"/>
                <w:szCs w:val="12"/>
              </w:rPr>
            </w:pPr>
            <w:r>
              <w:rPr>
                <w:sz w:val="12"/>
                <w:szCs w:val="12"/>
              </w:rPr>
              <w:t>5</w:t>
            </w:r>
            <w:r w:rsidR="00DB58C1" w:rsidRPr="00976D48">
              <w:rPr>
                <w:sz w:val="12"/>
                <w:szCs w:val="12"/>
              </w:rPr>
              <w:t>.1.2.</w:t>
            </w:r>
          </w:p>
        </w:tc>
        <w:tc>
          <w:tcPr>
            <w:tcW w:w="2631" w:type="dxa"/>
            <w:tcBorders>
              <w:top w:val="single" w:sz="4" w:space="0" w:color="999999"/>
              <w:left w:val="single" w:sz="4" w:space="0" w:color="999999"/>
              <w:bottom w:val="nil"/>
              <w:right w:val="single" w:sz="4" w:space="0" w:color="999999"/>
              <w:tl2br w:val="nil"/>
              <w:tr2bl w:val="nil"/>
            </w:tcBorders>
            <w:shd w:val="clear" w:color="auto" w:fill="ECF8F6"/>
          </w:tcPr>
          <w:p w:rsidR="00DB58C1" w:rsidRDefault="00DB58C1" w:rsidP="001258F7">
            <w:pPr>
              <w:pStyle w:val="PSDBTabelaNormalny"/>
            </w:pPr>
          </w:p>
        </w:tc>
        <w:tc>
          <w:tcPr>
            <w:tcW w:w="10573" w:type="dxa"/>
            <w:tcBorders>
              <w:top w:val="single" w:sz="4" w:space="0" w:color="999999"/>
              <w:left w:val="single" w:sz="4" w:space="0" w:color="999999"/>
              <w:bottom w:val="nil"/>
              <w:right w:val="single" w:sz="4" w:space="0" w:color="999999"/>
              <w:tl2br w:val="nil"/>
              <w:tr2bl w:val="nil"/>
            </w:tcBorders>
            <w:shd w:val="clear" w:color="auto" w:fill="F9F9F9"/>
          </w:tcPr>
          <w:p w:rsidR="00DB58C1" w:rsidRDefault="00DB58C1" w:rsidP="001258F7">
            <w:pPr>
              <w:pStyle w:val="PSDBTabelaNormalny"/>
            </w:pPr>
          </w:p>
        </w:tc>
      </w:tr>
      <w:tr w:rsidR="00DB58C1" w:rsidRPr="00976D48"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DB58C1" w:rsidRPr="00976D48" w:rsidRDefault="00D4645F" w:rsidP="001258F7">
            <w:pPr>
              <w:pStyle w:val="PSDBTabelaNormalny"/>
              <w:rPr>
                <w:sz w:val="12"/>
                <w:szCs w:val="12"/>
              </w:rPr>
            </w:pPr>
            <w:r>
              <w:rPr>
                <w:sz w:val="12"/>
                <w:szCs w:val="12"/>
              </w:rPr>
              <w:t>5</w:t>
            </w:r>
            <w:r w:rsidR="00DB58C1" w:rsidRPr="00976D48">
              <w:rPr>
                <w:sz w:val="12"/>
                <w:szCs w:val="12"/>
              </w:rPr>
              <w:t>.1….</w:t>
            </w:r>
          </w:p>
        </w:tc>
        <w:tc>
          <w:tcPr>
            <w:tcW w:w="2631" w:type="dxa"/>
            <w:tcBorders>
              <w:top w:val="single" w:sz="4" w:space="0" w:color="999999"/>
              <w:left w:val="single" w:sz="4" w:space="0" w:color="999999"/>
              <w:bottom w:val="nil"/>
              <w:right w:val="single" w:sz="4" w:space="0" w:color="999999"/>
              <w:tl2br w:val="nil"/>
              <w:tr2bl w:val="nil"/>
            </w:tcBorders>
            <w:shd w:val="clear" w:color="auto" w:fill="ECF8F6"/>
          </w:tcPr>
          <w:p w:rsidR="00DB58C1" w:rsidRDefault="00DB58C1" w:rsidP="001258F7">
            <w:pPr>
              <w:pStyle w:val="PSDBTabelaNormalny"/>
            </w:pPr>
          </w:p>
        </w:tc>
        <w:tc>
          <w:tcPr>
            <w:tcW w:w="10573" w:type="dxa"/>
            <w:tcBorders>
              <w:top w:val="single" w:sz="4" w:space="0" w:color="999999"/>
              <w:left w:val="single" w:sz="4" w:space="0" w:color="999999"/>
              <w:bottom w:val="nil"/>
              <w:right w:val="single" w:sz="4" w:space="0" w:color="999999"/>
              <w:tl2br w:val="nil"/>
              <w:tr2bl w:val="nil"/>
            </w:tcBorders>
            <w:shd w:val="clear" w:color="auto" w:fill="F9F9F9"/>
          </w:tcPr>
          <w:p w:rsidR="00DB58C1" w:rsidRDefault="00DB58C1" w:rsidP="001258F7">
            <w:pPr>
              <w:pStyle w:val="PSDBTabelaNormalny"/>
            </w:pPr>
          </w:p>
        </w:tc>
      </w:tr>
      <w:tr w:rsidR="00DB58C1" w:rsidRPr="00976D48"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DB58C1" w:rsidRPr="00976D48" w:rsidRDefault="00347B6D" w:rsidP="00BF4EE4">
            <w:pPr>
              <w:pStyle w:val="PSDBTabelaNormalny"/>
              <w:rPr>
                <w:sz w:val="12"/>
                <w:szCs w:val="12"/>
              </w:rPr>
            </w:pPr>
            <w:r>
              <w:rPr>
                <w:sz w:val="12"/>
                <w:szCs w:val="12"/>
              </w:rPr>
              <w:t>6</w:t>
            </w:r>
            <w:r w:rsidR="00DB58C1" w:rsidRPr="00976D48">
              <w:rPr>
                <w:sz w:val="12"/>
                <w:szCs w:val="12"/>
              </w:rPr>
              <w:t>.</w:t>
            </w:r>
            <w:r w:rsidR="00BF4EE4">
              <w:rPr>
                <w:sz w:val="12"/>
                <w:szCs w:val="12"/>
              </w:rPr>
              <w:t>1</w:t>
            </w:r>
            <w:r w:rsidR="00DB58C1" w:rsidRPr="00976D48">
              <w:rPr>
                <w:sz w:val="12"/>
                <w:szCs w:val="12"/>
              </w:rPr>
              <w:t>.</w:t>
            </w:r>
          </w:p>
        </w:tc>
        <w:tc>
          <w:tcPr>
            <w:tcW w:w="2631" w:type="dxa"/>
            <w:tcBorders>
              <w:top w:val="single" w:sz="4" w:space="0" w:color="999999"/>
              <w:left w:val="single" w:sz="4" w:space="0" w:color="999999"/>
              <w:bottom w:val="nil"/>
              <w:right w:val="single" w:sz="4" w:space="0" w:color="999999"/>
              <w:tl2br w:val="nil"/>
              <w:tr2bl w:val="nil"/>
            </w:tcBorders>
            <w:shd w:val="clear" w:color="auto" w:fill="ECF8F6"/>
          </w:tcPr>
          <w:p w:rsidR="00DB58C1" w:rsidRDefault="00DB58C1" w:rsidP="001258F7">
            <w:pPr>
              <w:pStyle w:val="PSDBTabelaNormalny"/>
            </w:pPr>
            <w:r>
              <w:t>Opis założeń analizy ekonomicznej</w:t>
            </w:r>
          </w:p>
        </w:tc>
        <w:tc>
          <w:tcPr>
            <w:tcW w:w="10573" w:type="dxa"/>
            <w:tcBorders>
              <w:top w:val="single" w:sz="4" w:space="0" w:color="999999"/>
              <w:left w:val="single" w:sz="4" w:space="0" w:color="999999"/>
              <w:bottom w:val="nil"/>
              <w:right w:val="single" w:sz="4" w:space="0" w:color="999999"/>
              <w:tl2br w:val="nil"/>
              <w:tr2bl w:val="nil"/>
            </w:tcBorders>
            <w:shd w:val="clear" w:color="auto" w:fill="F9F9F9"/>
          </w:tcPr>
          <w:p w:rsidR="00DB58C1" w:rsidRDefault="00DB58C1" w:rsidP="001258F7">
            <w:pPr>
              <w:pStyle w:val="PSDBTabelaNormalny"/>
            </w:pPr>
          </w:p>
        </w:tc>
      </w:tr>
      <w:tr w:rsidR="00DB58C1" w:rsidRPr="00976D48"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DB58C1" w:rsidRPr="00976D48" w:rsidRDefault="00347B6D" w:rsidP="00BF4EE4">
            <w:pPr>
              <w:pStyle w:val="PSDBTabelaNormalny"/>
              <w:rPr>
                <w:sz w:val="12"/>
                <w:szCs w:val="12"/>
              </w:rPr>
            </w:pPr>
            <w:r>
              <w:rPr>
                <w:sz w:val="12"/>
                <w:szCs w:val="12"/>
              </w:rPr>
              <w:t>6</w:t>
            </w:r>
            <w:r w:rsidR="00DB58C1" w:rsidRPr="00976D48">
              <w:rPr>
                <w:sz w:val="12"/>
                <w:szCs w:val="12"/>
              </w:rPr>
              <w:t>.</w:t>
            </w:r>
            <w:r w:rsidR="00BF4EE4">
              <w:rPr>
                <w:sz w:val="12"/>
                <w:szCs w:val="12"/>
              </w:rPr>
              <w:t>1</w:t>
            </w:r>
            <w:r w:rsidR="00DB58C1" w:rsidRPr="00976D48">
              <w:rPr>
                <w:sz w:val="12"/>
                <w:szCs w:val="12"/>
              </w:rPr>
              <w:t>.1</w:t>
            </w:r>
          </w:p>
        </w:tc>
        <w:tc>
          <w:tcPr>
            <w:tcW w:w="2631" w:type="dxa"/>
            <w:tcBorders>
              <w:top w:val="single" w:sz="4" w:space="0" w:color="999999"/>
              <w:left w:val="single" w:sz="4" w:space="0" w:color="999999"/>
              <w:bottom w:val="nil"/>
              <w:right w:val="single" w:sz="4" w:space="0" w:color="999999"/>
              <w:tl2br w:val="nil"/>
              <w:tr2bl w:val="nil"/>
            </w:tcBorders>
            <w:shd w:val="clear" w:color="auto" w:fill="ECF8F6"/>
          </w:tcPr>
          <w:p w:rsidR="00DB58C1" w:rsidRPr="00976D48" w:rsidRDefault="00DB58C1" w:rsidP="001258F7">
            <w:pPr>
              <w:pStyle w:val="PSDBTabelaNormalny"/>
              <w:rPr>
                <w:i/>
              </w:rPr>
            </w:pPr>
          </w:p>
        </w:tc>
        <w:tc>
          <w:tcPr>
            <w:tcW w:w="10573" w:type="dxa"/>
            <w:tcBorders>
              <w:top w:val="single" w:sz="4" w:space="0" w:color="999999"/>
              <w:left w:val="single" w:sz="4" w:space="0" w:color="999999"/>
              <w:bottom w:val="nil"/>
              <w:right w:val="single" w:sz="4" w:space="0" w:color="999999"/>
              <w:tl2br w:val="nil"/>
              <w:tr2bl w:val="nil"/>
            </w:tcBorders>
            <w:shd w:val="clear" w:color="auto" w:fill="F9F9F9"/>
          </w:tcPr>
          <w:p w:rsidR="00DB58C1" w:rsidRPr="00976D48" w:rsidRDefault="00DB58C1" w:rsidP="001258F7">
            <w:pPr>
              <w:pStyle w:val="PSDBTabelaNormalny"/>
              <w:rPr>
                <w:b/>
              </w:rPr>
            </w:pPr>
          </w:p>
        </w:tc>
      </w:tr>
      <w:tr w:rsidR="00DB58C1" w:rsidRPr="00976D48"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DB58C1" w:rsidRPr="00976D48" w:rsidRDefault="00347B6D" w:rsidP="00BF4EE4">
            <w:pPr>
              <w:pStyle w:val="PSDBTabelaNormalny"/>
              <w:rPr>
                <w:sz w:val="12"/>
                <w:szCs w:val="12"/>
              </w:rPr>
            </w:pPr>
            <w:r>
              <w:rPr>
                <w:sz w:val="12"/>
                <w:szCs w:val="12"/>
              </w:rPr>
              <w:t>6</w:t>
            </w:r>
            <w:r w:rsidR="00DB58C1" w:rsidRPr="00976D48">
              <w:rPr>
                <w:sz w:val="12"/>
                <w:szCs w:val="12"/>
              </w:rPr>
              <w:t>.</w:t>
            </w:r>
            <w:r w:rsidR="00BF4EE4">
              <w:rPr>
                <w:sz w:val="12"/>
                <w:szCs w:val="12"/>
              </w:rPr>
              <w:t>1</w:t>
            </w:r>
            <w:r w:rsidR="00DB58C1" w:rsidRPr="00976D48">
              <w:rPr>
                <w:sz w:val="12"/>
                <w:szCs w:val="12"/>
              </w:rPr>
              <w:t>.2</w:t>
            </w:r>
          </w:p>
        </w:tc>
        <w:tc>
          <w:tcPr>
            <w:tcW w:w="2631" w:type="dxa"/>
            <w:tcBorders>
              <w:top w:val="single" w:sz="4" w:space="0" w:color="999999"/>
              <w:left w:val="single" w:sz="4" w:space="0" w:color="999999"/>
              <w:bottom w:val="nil"/>
              <w:right w:val="single" w:sz="4" w:space="0" w:color="999999"/>
              <w:tl2br w:val="nil"/>
              <w:tr2bl w:val="nil"/>
            </w:tcBorders>
            <w:shd w:val="clear" w:color="auto" w:fill="ECF8F6"/>
          </w:tcPr>
          <w:p w:rsidR="00DB58C1" w:rsidRPr="00976D48" w:rsidRDefault="00DB58C1" w:rsidP="001258F7">
            <w:pPr>
              <w:pStyle w:val="PSDBTabelaNormalny"/>
              <w:rPr>
                <w:i/>
              </w:rPr>
            </w:pPr>
          </w:p>
        </w:tc>
        <w:tc>
          <w:tcPr>
            <w:tcW w:w="10573" w:type="dxa"/>
            <w:tcBorders>
              <w:top w:val="single" w:sz="4" w:space="0" w:color="999999"/>
              <w:left w:val="single" w:sz="4" w:space="0" w:color="999999"/>
              <w:bottom w:val="nil"/>
              <w:right w:val="single" w:sz="4" w:space="0" w:color="999999"/>
              <w:tl2br w:val="nil"/>
              <w:tr2bl w:val="nil"/>
            </w:tcBorders>
            <w:shd w:val="clear" w:color="auto" w:fill="F9F9F9"/>
          </w:tcPr>
          <w:p w:rsidR="00DB58C1" w:rsidRDefault="00DB58C1" w:rsidP="001258F7">
            <w:pPr>
              <w:pStyle w:val="PSDBTabelaNormalny"/>
            </w:pPr>
          </w:p>
        </w:tc>
      </w:tr>
      <w:tr w:rsidR="00DB58C1" w:rsidRPr="00976D48"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DB58C1" w:rsidRPr="00976D48" w:rsidRDefault="00347B6D" w:rsidP="00BF4EE4">
            <w:pPr>
              <w:pStyle w:val="PSDBTabelaNormalny"/>
              <w:rPr>
                <w:sz w:val="12"/>
                <w:szCs w:val="12"/>
              </w:rPr>
            </w:pPr>
            <w:r>
              <w:rPr>
                <w:sz w:val="12"/>
                <w:szCs w:val="12"/>
              </w:rPr>
              <w:t>6</w:t>
            </w:r>
            <w:r w:rsidR="00DB58C1" w:rsidRPr="00976D48">
              <w:rPr>
                <w:sz w:val="12"/>
                <w:szCs w:val="12"/>
              </w:rPr>
              <w:t>.</w:t>
            </w:r>
            <w:r w:rsidR="00BF4EE4">
              <w:rPr>
                <w:sz w:val="12"/>
                <w:szCs w:val="12"/>
              </w:rPr>
              <w:t>1</w:t>
            </w:r>
            <w:r w:rsidR="00DB58C1" w:rsidRPr="00976D48">
              <w:rPr>
                <w:sz w:val="12"/>
                <w:szCs w:val="12"/>
              </w:rPr>
              <w:t>….</w:t>
            </w:r>
          </w:p>
        </w:tc>
        <w:tc>
          <w:tcPr>
            <w:tcW w:w="2631" w:type="dxa"/>
            <w:tcBorders>
              <w:top w:val="single" w:sz="4" w:space="0" w:color="999999"/>
              <w:left w:val="single" w:sz="4" w:space="0" w:color="999999"/>
              <w:bottom w:val="nil"/>
              <w:right w:val="single" w:sz="4" w:space="0" w:color="999999"/>
              <w:tl2br w:val="nil"/>
              <w:tr2bl w:val="nil"/>
            </w:tcBorders>
            <w:shd w:val="clear" w:color="auto" w:fill="ECF8F6"/>
          </w:tcPr>
          <w:p w:rsidR="00DB58C1" w:rsidRPr="00976D48" w:rsidRDefault="00DB58C1" w:rsidP="001258F7">
            <w:pPr>
              <w:pStyle w:val="PSDBTabelaNormalny"/>
              <w:rPr>
                <w:i/>
              </w:rPr>
            </w:pPr>
          </w:p>
        </w:tc>
        <w:tc>
          <w:tcPr>
            <w:tcW w:w="10573" w:type="dxa"/>
            <w:tcBorders>
              <w:top w:val="single" w:sz="4" w:space="0" w:color="999999"/>
              <w:left w:val="single" w:sz="4" w:space="0" w:color="999999"/>
              <w:bottom w:val="nil"/>
              <w:right w:val="single" w:sz="4" w:space="0" w:color="999999"/>
              <w:tl2br w:val="nil"/>
              <w:tr2bl w:val="nil"/>
            </w:tcBorders>
            <w:shd w:val="clear" w:color="auto" w:fill="F9F9F9"/>
          </w:tcPr>
          <w:p w:rsidR="00DB58C1" w:rsidRDefault="00DB58C1" w:rsidP="001258F7">
            <w:pPr>
              <w:pStyle w:val="PSDBTabelaNormalny"/>
            </w:pPr>
          </w:p>
        </w:tc>
      </w:tr>
    </w:tbl>
    <w:p w:rsidR="001F5CE8" w:rsidRDefault="001F5CE8" w:rsidP="001F5CE8"/>
    <w:tbl>
      <w:tblPr>
        <w:tblW w:w="1385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1E0"/>
      </w:tblPr>
      <w:tblGrid>
        <w:gridCol w:w="654"/>
        <w:gridCol w:w="2631"/>
        <w:gridCol w:w="10573"/>
      </w:tblGrid>
      <w:tr w:rsidR="00DB58C1" w:rsidRPr="00976D48" w:rsidTr="002B20F9">
        <w:trPr>
          <w:tblHeader/>
        </w:trPr>
        <w:tc>
          <w:tcPr>
            <w:tcW w:w="654"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DB58C1" w:rsidRPr="00976D48" w:rsidRDefault="00DB58C1" w:rsidP="001258F7">
            <w:pPr>
              <w:pStyle w:val="PSDBTabelaNagwek"/>
              <w:rPr>
                <w:szCs w:val="14"/>
              </w:rPr>
            </w:pPr>
            <w:r w:rsidRPr="00976D48">
              <w:rPr>
                <w:szCs w:val="14"/>
              </w:rPr>
              <w:t>Lp.</w:t>
            </w:r>
          </w:p>
        </w:tc>
        <w:tc>
          <w:tcPr>
            <w:tcW w:w="2631"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DB58C1" w:rsidRPr="00976D48" w:rsidRDefault="00DB58C1" w:rsidP="001258F7">
            <w:pPr>
              <w:pStyle w:val="PSDBTabelaNagwek"/>
              <w:rPr>
                <w:szCs w:val="14"/>
              </w:rPr>
            </w:pPr>
            <w:r w:rsidRPr="00976D48">
              <w:rPr>
                <w:szCs w:val="14"/>
              </w:rPr>
              <w:t>Zakres informacji</w:t>
            </w:r>
          </w:p>
        </w:tc>
        <w:tc>
          <w:tcPr>
            <w:tcW w:w="10573"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DB58C1" w:rsidRPr="00976D48" w:rsidRDefault="00DB58C1" w:rsidP="001258F7">
            <w:pPr>
              <w:pStyle w:val="PSDBTabelaNagwek"/>
              <w:rPr>
                <w:szCs w:val="14"/>
              </w:rPr>
            </w:pPr>
            <w:r w:rsidRPr="00976D48">
              <w:rPr>
                <w:szCs w:val="14"/>
              </w:rPr>
              <w:t>Opis</w:t>
            </w:r>
          </w:p>
        </w:tc>
      </w:tr>
      <w:tr w:rsidR="00D4645F" w:rsidRPr="00976D48"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D4645F" w:rsidRPr="00976D48" w:rsidRDefault="00D4645F" w:rsidP="00D4645F">
            <w:pPr>
              <w:pStyle w:val="PSDBTabelaNormalny"/>
              <w:rPr>
                <w:sz w:val="12"/>
                <w:szCs w:val="12"/>
              </w:rPr>
            </w:pPr>
            <w:r>
              <w:rPr>
                <w:sz w:val="12"/>
                <w:szCs w:val="12"/>
              </w:rPr>
              <w:t>5</w:t>
            </w:r>
            <w:r w:rsidRPr="00976D48">
              <w:rPr>
                <w:sz w:val="12"/>
                <w:szCs w:val="12"/>
              </w:rPr>
              <w:t>.1.</w:t>
            </w:r>
          </w:p>
        </w:tc>
        <w:tc>
          <w:tcPr>
            <w:tcW w:w="2631" w:type="dxa"/>
            <w:tcBorders>
              <w:top w:val="nil"/>
              <w:left w:val="single" w:sz="4" w:space="0" w:color="999999"/>
              <w:bottom w:val="nil"/>
              <w:right w:val="single" w:sz="4" w:space="0" w:color="999999"/>
              <w:tl2br w:val="nil"/>
              <w:tr2bl w:val="nil"/>
            </w:tcBorders>
            <w:shd w:val="clear" w:color="auto" w:fill="ECF8F6"/>
          </w:tcPr>
          <w:p w:rsidR="00D4645F" w:rsidRDefault="00D4645F" w:rsidP="00D4645F">
            <w:pPr>
              <w:pStyle w:val="PSDBTabelaNormalny"/>
            </w:pPr>
            <w:r>
              <w:t>Opis obliczeń analizy finansowej</w:t>
            </w:r>
          </w:p>
        </w:tc>
        <w:tc>
          <w:tcPr>
            <w:tcW w:w="10573" w:type="dxa"/>
            <w:tcBorders>
              <w:top w:val="nil"/>
              <w:left w:val="single" w:sz="4" w:space="0" w:color="999999"/>
              <w:bottom w:val="nil"/>
              <w:right w:val="single" w:sz="4" w:space="0" w:color="999999"/>
              <w:tl2br w:val="nil"/>
              <w:tr2bl w:val="nil"/>
            </w:tcBorders>
            <w:shd w:val="clear" w:color="auto" w:fill="F9F9F9"/>
          </w:tcPr>
          <w:p w:rsidR="00D4645F" w:rsidRDefault="00D4645F" w:rsidP="00D4645F">
            <w:pPr>
              <w:pStyle w:val="PSDBTabelaNormalny"/>
            </w:pPr>
          </w:p>
        </w:tc>
      </w:tr>
      <w:tr w:rsidR="00D4645F" w:rsidRPr="00976D48"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D4645F" w:rsidRPr="00976D48" w:rsidRDefault="00D4645F" w:rsidP="00D4645F">
            <w:pPr>
              <w:pStyle w:val="PSDBTabelaNormalny"/>
              <w:rPr>
                <w:sz w:val="12"/>
                <w:szCs w:val="12"/>
              </w:rPr>
            </w:pPr>
            <w:r>
              <w:rPr>
                <w:sz w:val="12"/>
                <w:szCs w:val="12"/>
              </w:rPr>
              <w:lastRenderedPageBreak/>
              <w:t>5</w:t>
            </w:r>
            <w:r w:rsidRPr="00976D48">
              <w:rPr>
                <w:sz w:val="12"/>
                <w:szCs w:val="12"/>
              </w:rPr>
              <w:t>.1.1.</w:t>
            </w:r>
          </w:p>
        </w:tc>
        <w:tc>
          <w:tcPr>
            <w:tcW w:w="2631" w:type="dxa"/>
            <w:tcBorders>
              <w:top w:val="single" w:sz="4" w:space="0" w:color="999999"/>
              <w:left w:val="single" w:sz="4" w:space="0" w:color="999999"/>
              <w:bottom w:val="nil"/>
              <w:right w:val="single" w:sz="4" w:space="0" w:color="999999"/>
              <w:tl2br w:val="nil"/>
              <w:tr2bl w:val="nil"/>
            </w:tcBorders>
            <w:shd w:val="clear" w:color="auto" w:fill="ECF8F6"/>
          </w:tcPr>
          <w:p w:rsidR="00D4645F" w:rsidRDefault="00D4645F" w:rsidP="00D4645F">
            <w:pPr>
              <w:pStyle w:val="PSDBTabelaNormalny"/>
            </w:pPr>
          </w:p>
        </w:tc>
        <w:tc>
          <w:tcPr>
            <w:tcW w:w="10573" w:type="dxa"/>
            <w:tcBorders>
              <w:top w:val="single" w:sz="4" w:space="0" w:color="999999"/>
              <w:left w:val="single" w:sz="4" w:space="0" w:color="999999"/>
              <w:bottom w:val="nil"/>
              <w:right w:val="single" w:sz="4" w:space="0" w:color="999999"/>
              <w:tl2br w:val="nil"/>
              <w:tr2bl w:val="nil"/>
            </w:tcBorders>
            <w:shd w:val="clear" w:color="auto" w:fill="F9F9F9"/>
          </w:tcPr>
          <w:p w:rsidR="00D4645F" w:rsidRDefault="00D4645F" w:rsidP="00D4645F">
            <w:pPr>
              <w:pStyle w:val="PSDBTabelaNormalny"/>
            </w:pPr>
          </w:p>
        </w:tc>
      </w:tr>
      <w:tr w:rsidR="00D4645F" w:rsidRPr="00976D48"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D4645F" w:rsidRPr="00976D48" w:rsidRDefault="00D4645F" w:rsidP="00D4645F">
            <w:pPr>
              <w:pStyle w:val="PSDBTabelaNormalny"/>
              <w:rPr>
                <w:sz w:val="12"/>
                <w:szCs w:val="12"/>
              </w:rPr>
            </w:pPr>
            <w:r>
              <w:rPr>
                <w:sz w:val="12"/>
                <w:szCs w:val="12"/>
              </w:rPr>
              <w:t>5</w:t>
            </w:r>
            <w:r w:rsidRPr="00976D48">
              <w:rPr>
                <w:sz w:val="12"/>
                <w:szCs w:val="12"/>
              </w:rPr>
              <w:t>.1.2.</w:t>
            </w:r>
          </w:p>
        </w:tc>
        <w:tc>
          <w:tcPr>
            <w:tcW w:w="2631" w:type="dxa"/>
            <w:tcBorders>
              <w:top w:val="single" w:sz="4" w:space="0" w:color="999999"/>
              <w:left w:val="single" w:sz="4" w:space="0" w:color="999999"/>
              <w:bottom w:val="nil"/>
              <w:right w:val="single" w:sz="4" w:space="0" w:color="999999"/>
              <w:tl2br w:val="nil"/>
              <w:tr2bl w:val="nil"/>
            </w:tcBorders>
            <w:shd w:val="clear" w:color="auto" w:fill="ECF8F6"/>
          </w:tcPr>
          <w:p w:rsidR="00D4645F" w:rsidRDefault="00D4645F" w:rsidP="00D4645F">
            <w:pPr>
              <w:pStyle w:val="PSDBTabelaNormalny"/>
            </w:pPr>
          </w:p>
        </w:tc>
        <w:tc>
          <w:tcPr>
            <w:tcW w:w="10573" w:type="dxa"/>
            <w:tcBorders>
              <w:top w:val="single" w:sz="4" w:space="0" w:color="999999"/>
              <w:left w:val="single" w:sz="4" w:space="0" w:color="999999"/>
              <w:bottom w:val="nil"/>
              <w:right w:val="single" w:sz="4" w:space="0" w:color="999999"/>
              <w:tl2br w:val="nil"/>
              <w:tr2bl w:val="nil"/>
            </w:tcBorders>
            <w:shd w:val="clear" w:color="auto" w:fill="F9F9F9"/>
          </w:tcPr>
          <w:p w:rsidR="00D4645F" w:rsidRDefault="00D4645F" w:rsidP="00D4645F">
            <w:pPr>
              <w:pStyle w:val="PSDBTabelaNormalny"/>
            </w:pPr>
          </w:p>
        </w:tc>
      </w:tr>
      <w:tr w:rsidR="00D4645F" w:rsidRPr="00976D48"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D4645F" w:rsidRPr="00976D48" w:rsidRDefault="00D4645F" w:rsidP="00D4645F">
            <w:pPr>
              <w:pStyle w:val="PSDBTabelaNormalny"/>
              <w:rPr>
                <w:sz w:val="12"/>
                <w:szCs w:val="12"/>
              </w:rPr>
            </w:pPr>
            <w:r>
              <w:rPr>
                <w:sz w:val="12"/>
                <w:szCs w:val="12"/>
              </w:rPr>
              <w:t>5</w:t>
            </w:r>
            <w:r w:rsidRPr="00976D48">
              <w:rPr>
                <w:sz w:val="12"/>
                <w:szCs w:val="12"/>
              </w:rPr>
              <w:t>.1….</w:t>
            </w:r>
          </w:p>
        </w:tc>
        <w:tc>
          <w:tcPr>
            <w:tcW w:w="2631" w:type="dxa"/>
            <w:tcBorders>
              <w:top w:val="single" w:sz="4" w:space="0" w:color="999999"/>
              <w:left w:val="single" w:sz="4" w:space="0" w:color="999999"/>
              <w:bottom w:val="nil"/>
              <w:right w:val="single" w:sz="4" w:space="0" w:color="999999"/>
              <w:tl2br w:val="nil"/>
              <w:tr2bl w:val="nil"/>
            </w:tcBorders>
            <w:shd w:val="clear" w:color="auto" w:fill="ECF8F6"/>
          </w:tcPr>
          <w:p w:rsidR="00D4645F" w:rsidRDefault="00D4645F" w:rsidP="00D4645F">
            <w:pPr>
              <w:pStyle w:val="PSDBTabelaNormalny"/>
            </w:pPr>
          </w:p>
        </w:tc>
        <w:tc>
          <w:tcPr>
            <w:tcW w:w="10573" w:type="dxa"/>
            <w:tcBorders>
              <w:top w:val="single" w:sz="4" w:space="0" w:color="999999"/>
              <w:left w:val="single" w:sz="4" w:space="0" w:color="999999"/>
              <w:bottom w:val="nil"/>
              <w:right w:val="single" w:sz="4" w:space="0" w:color="999999"/>
              <w:tl2br w:val="nil"/>
              <w:tr2bl w:val="nil"/>
            </w:tcBorders>
            <w:shd w:val="clear" w:color="auto" w:fill="F9F9F9"/>
          </w:tcPr>
          <w:p w:rsidR="00D4645F" w:rsidRDefault="00D4645F" w:rsidP="00D4645F">
            <w:pPr>
              <w:pStyle w:val="PSDBTabelaNormalny"/>
            </w:pPr>
          </w:p>
        </w:tc>
      </w:tr>
      <w:tr w:rsidR="00D4645F" w:rsidRPr="00976D48"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D4645F" w:rsidRPr="00976D48" w:rsidRDefault="00D4645F" w:rsidP="00BF4EE4">
            <w:pPr>
              <w:pStyle w:val="PSDBTabelaNormalny"/>
              <w:rPr>
                <w:sz w:val="12"/>
                <w:szCs w:val="12"/>
              </w:rPr>
            </w:pPr>
            <w:r>
              <w:rPr>
                <w:sz w:val="12"/>
                <w:szCs w:val="12"/>
              </w:rPr>
              <w:t>6</w:t>
            </w:r>
            <w:r w:rsidRPr="00976D48">
              <w:rPr>
                <w:sz w:val="12"/>
                <w:szCs w:val="12"/>
              </w:rPr>
              <w:t>.</w:t>
            </w:r>
            <w:r w:rsidR="00BF4EE4">
              <w:rPr>
                <w:sz w:val="12"/>
                <w:szCs w:val="12"/>
              </w:rPr>
              <w:t>1</w:t>
            </w:r>
            <w:r w:rsidRPr="00976D48">
              <w:rPr>
                <w:sz w:val="12"/>
                <w:szCs w:val="12"/>
              </w:rPr>
              <w:t>.</w:t>
            </w:r>
          </w:p>
        </w:tc>
        <w:tc>
          <w:tcPr>
            <w:tcW w:w="2631" w:type="dxa"/>
            <w:tcBorders>
              <w:top w:val="single" w:sz="4" w:space="0" w:color="999999"/>
              <w:left w:val="single" w:sz="4" w:space="0" w:color="999999"/>
              <w:bottom w:val="nil"/>
              <w:right w:val="single" w:sz="4" w:space="0" w:color="999999"/>
              <w:tl2br w:val="nil"/>
              <w:tr2bl w:val="nil"/>
            </w:tcBorders>
            <w:shd w:val="clear" w:color="auto" w:fill="ECF8F6"/>
          </w:tcPr>
          <w:p w:rsidR="00D4645F" w:rsidRDefault="00D4645F" w:rsidP="00D4645F">
            <w:pPr>
              <w:pStyle w:val="PSDBTabelaNormalny"/>
            </w:pPr>
            <w:r>
              <w:t>Opis obliczeń analizy ekonomicznej</w:t>
            </w:r>
          </w:p>
        </w:tc>
        <w:tc>
          <w:tcPr>
            <w:tcW w:w="10573" w:type="dxa"/>
            <w:tcBorders>
              <w:top w:val="single" w:sz="4" w:space="0" w:color="999999"/>
              <w:left w:val="single" w:sz="4" w:space="0" w:color="999999"/>
              <w:bottom w:val="nil"/>
              <w:right w:val="single" w:sz="4" w:space="0" w:color="999999"/>
              <w:tl2br w:val="nil"/>
              <w:tr2bl w:val="nil"/>
            </w:tcBorders>
            <w:shd w:val="clear" w:color="auto" w:fill="F9F9F9"/>
          </w:tcPr>
          <w:p w:rsidR="00D4645F" w:rsidRDefault="00D4645F" w:rsidP="00D4645F">
            <w:pPr>
              <w:pStyle w:val="PSDBTabelaNormalny"/>
            </w:pPr>
          </w:p>
        </w:tc>
      </w:tr>
      <w:tr w:rsidR="00D4645F" w:rsidRPr="00976D48"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D4645F" w:rsidRPr="00976D48" w:rsidRDefault="00D4645F" w:rsidP="00BF4EE4">
            <w:pPr>
              <w:pStyle w:val="PSDBTabelaNormalny"/>
              <w:rPr>
                <w:sz w:val="12"/>
                <w:szCs w:val="12"/>
              </w:rPr>
            </w:pPr>
            <w:r>
              <w:rPr>
                <w:sz w:val="12"/>
                <w:szCs w:val="12"/>
              </w:rPr>
              <w:t>6</w:t>
            </w:r>
            <w:r w:rsidRPr="00976D48">
              <w:rPr>
                <w:sz w:val="12"/>
                <w:szCs w:val="12"/>
              </w:rPr>
              <w:t>.</w:t>
            </w:r>
            <w:r w:rsidR="00BF4EE4">
              <w:rPr>
                <w:sz w:val="12"/>
                <w:szCs w:val="12"/>
              </w:rPr>
              <w:t>1</w:t>
            </w:r>
            <w:r w:rsidRPr="00976D48">
              <w:rPr>
                <w:sz w:val="12"/>
                <w:szCs w:val="12"/>
              </w:rPr>
              <w:t>.1</w:t>
            </w:r>
          </w:p>
        </w:tc>
        <w:tc>
          <w:tcPr>
            <w:tcW w:w="2631" w:type="dxa"/>
            <w:tcBorders>
              <w:top w:val="single" w:sz="4" w:space="0" w:color="999999"/>
              <w:left w:val="single" w:sz="4" w:space="0" w:color="999999"/>
              <w:bottom w:val="nil"/>
              <w:right w:val="single" w:sz="4" w:space="0" w:color="999999"/>
              <w:tl2br w:val="nil"/>
              <w:tr2bl w:val="nil"/>
            </w:tcBorders>
            <w:shd w:val="clear" w:color="auto" w:fill="ECF8F6"/>
          </w:tcPr>
          <w:p w:rsidR="00D4645F" w:rsidRPr="00976D48" w:rsidRDefault="00D4645F" w:rsidP="00D4645F">
            <w:pPr>
              <w:pStyle w:val="PSDBTabelaNormalny"/>
              <w:rPr>
                <w:i/>
              </w:rPr>
            </w:pPr>
          </w:p>
        </w:tc>
        <w:tc>
          <w:tcPr>
            <w:tcW w:w="10573" w:type="dxa"/>
            <w:tcBorders>
              <w:top w:val="single" w:sz="4" w:space="0" w:color="999999"/>
              <w:left w:val="single" w:sz="4" w:space="0" w:color="999999"/>
              <w:bottom w:val="nil"/>
              <w:right w:val="single" w:sz="4" w:space="0" w:color="999999"/>
              <w:tl2br w:val="nil"/>
              <w:tr2bl w:val="nil"/>
            </w:tcBorders>
            <w:shd w:val="clear" w:color="auto" w:fill="F9F9F9"/>
          </w:tcPr>
          <w:p w:rsidR="00D4645F" w:rsidRPr="00976D48" w:rsidRDefault="00D4645F" w:rsidP="00D4645F">
            <w:pPr>
              <w:pStyle w:val="PSDBTabelaNormalny"/>
              <w:rPr>
                <w:b/>
              </w:rPr>
            </w:pPr>
          </w:p>
        </w:tc>
      </w:tr>
      <w:tr w:rsidR="00D4645F" w:rsidRPr="00976D48"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D4645F" w:rsidRPr="00976D48" w:rsidRDefault="00D4645F" w:rsidP="00BF4EE4">
            <w:pPr>
              <w:pStyle w:val="PSDBTabelaNormalny"/>
              <w:rPr>
                <w:sz w:val="12"/>
                <w:szCs w:val="12"/>
              </w:rPr>
            </w:pPr>
            <w:r>
              <w:rPr>
                <w:sz w:val="12"/>
                <w:szCs w:val="12"/>
              </w:rPr>
              <w:t>6</w:t>
            </w:r>
            <w:r w:rsidRPr="00976D48">
              <w:rPr>
                <w:sz w:val="12"/>
                <w:szCs w:val="12"/>
              </w:rPr>
              <w:t>.</w:t>
            </w:r>
            <w:r w:rsidR="00BF4EE4">
              <w:rPr>
                <w:sz w:val="12"/>
                <w:szCs w:val="12"/>
              </w:rPr>
              <w:t>1</w:t>
            </w:r>
            <w:r w:rsidRPr="00976D48">
              <w:rPr>
                <w:sz w:val="12"/>
                <w:szCs w:val="12"/>
              </w:rPr>
              <w:t>.2</w:t>
            </w:r>
          </w:p>
        </w:tc>
        <w:tc>
          <w:tcPr>
            <w:tcW w:w="2631" w:type="dxa"/>
            <w:tcBorders>
              <w:top w:val="single" w:sz="4" w:space="0" w:color="999999"/>
              <w:left w:val="single" w:sz="4" w:space="0" w:color="999999"/>
              <w:bottom w:val="nil"/>
              <w:right w:val="single" w:sz="4" w:space="0" w:color="999999"/>
              <w:tl2br w:val="nil"/>
              <w:tr2bl w:val="nil"/>
            </w:tcBorders>
            <w:shd w:val="clear" w:color="auto" w:fill="ECF8F6"/>
          </w:tcPr>
          <w:p w:rsidR="00D4645F" w:rsidRPr="00976D48" w:rsidRDefault="00D4645F" w:rsidP="00D4645F">
            <w:pPr>
              <w:pStyle w:val="PSDBTabelaNormalny"/>
              <w:rPr>
                <w:i/>
              </w:rPr>
            </w:pPr>
          </w:p>
        </w:tc>
        <w:tc>
          <w:tcPr>
            <w:tcW w:w="10573" w:type="dxa"/>
            <w:tcBorders>
              <w:top w:val="single" w:sz="4" w:space="0" w:color="999999"/>
              <w:left w:val="single" w:sz="4" w:space="0" w:color="999999"/>
              <w:bottom w:val="nil"/>
              <w:right w:val="single" w:sz="4" w:space="0" w:color="999999"/>
              <w:tl2br w:val="nil"/>
              <w:tr2bl w:val="nil"/>
            </w:tcBorders>
            <w:shd w:val="clear" w:color="auto" w:fill="F9F9F9"/>
          </w:tcPr>
          <w:p w:rsidR="00D4645F" w:rsidRDefault="00D4645F" w:rsidP="00D4645F">
            <w:pPr>
              <w:pStyle w:val="PSDBTabelaNormalny"/>
            </w:pPr>
          </w:p>
        </w:tc>
      </w:tr>
      <w:tr w:rsidR="00D4645F" w:rsidRPr="00976D48"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D4645F" w:rsidRPr="00976D48" w:rsidRDefault="00D4645F" w:rsidP="00BF4EE4">
            <w:pPr>
              <w:pStyle w:val="PSDBTabelaNormalny"/>
              <w:rPr>
                <w:sz w:val="12"/>
                <w:szCs w:val="12"/>
              </w:rPr>
            </w:pPr>
            <w:r>
              <w:rPr>
                <w:sz w:val="12"/>
                <w:szCs w:val="12"/>
              </w:rPr>
              <w:t>6</w:t>
            </w:r>
            <w:r w:rsidRPr="00976D48">
              <w:rPr>
                <w:sz w:val="12"/>
                <w:szCs w:val="12"/>
              </w:rPr>
              <w:t>.</w:t>
            </w:r>
            <w:r w:rsidR="00BF4EE4">
              <w:rPr>
                <w:sz w:val="12"/>
                <w:szCs w:val="12"/>
              </w:rPr>
              <w:t>1</w:t>
            </w:r>
            <w:r w:rsidRPr="00976D48">
              <w:rPr>
                <w:sz w:val="12"/>
                <w:szCs w:val="12"/>
              </w:rPr>
              <w:t>….</w:t>
            </w:r>
          </w:p>
        </w:tc>
        <w:tc>
          <w:tcPr>
            <w:tcW w:w="2631" w:type="dxa"/>
            <w:tcBorders>
              <w:top w:val="single" w:sz="4" w:space="0" w:color="999999"/>
              <w:left w:val="single" w:sz="4" w:space="0" w:color="999999"/>
              <w:bottom w:val="nil"/>
              <w:right w:val="single" w:sz="4" w:space="0" w:color="999999"/>
              <w:tl2br w:val="nil"/>
              <w:tr2bl w:val="nil"/>
            </w:tcBorders>
            <w:shd w:val="clear" w:color="auto" w:fill="ECF8F6"/>
          </w:tcPr>
          <w:p w:rsidR="00D4645F" w:rsidRPr="00976D48" w:rsidRDefault="00D4645F" w:rsidP="00D4645F">
            <w:pPr>
              <w:pStyle w:val="PSDBTabelaNormalny"/>
              <w:rPr>
                <w:i/>
              </w:rPr>
            </w:pPr>
          </w:p>
        </w:tc>
        <w:tc>
          <w:tcPr>
            <w:tcW w:w="10573" w:type="dxa"/>
            <w:tcBorders>
              <w:top w:val="single" w:sz="4" w:space="0" w:color="999999"/>
              <w:left w:val="single" w:sz="4" w:space="0" w:color="999999"/>
              <w:bottom w:val="nil"/>
              <w:right w:val="single" w:sz="4" w:space="0" w:color="999999"/>
              <w:tl2br w:val="nil"/>
              <w:tr2bl w:val="nil"/>
            </w:tcBorders>
            <w:shd w:val="clear" w:color="auto" w:fill="F9F9F9"/>
          </w:tcPr>
          <w:p w:rsidR="00D4645F" w:rsidRDefault="00D4645F" w:rsidP="00D4645F">
            <w:pPr>
              <w:pStyle w:val="PSDBTabelaNormalny"/>
            </w:pPr>
          </w:p>
        </w:tc>
      </w:tr>
    </w:tbl>
    <w:p w:rsidR="001F5CE8" w:rsidRDefault="001F5CE8" w:rsidP="001F5CE8"/>
    <w:tbl>
      <w:tblPr>
        <w:tblW w:w="1385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1E0"/>
      </w:tblPr>
      <w:tblGrid>
        <w:gridCol w:w="654"/>
        <w:gridCol w:w="2631"/>
        <w:gridCol w:w="10573"/>
      </w:tblGrid>
      <w:tr w:rsidR="00DB58C1" w:rsidRPr="00976D48" w:rsidTr="002B20F9">
        <w:trPr>
          <w:tblHeader/>
        </w:trPr>
        <w:tc>
          <w:tcPr>
            <w:tcW w:w="654"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DB58C1" w:rsidRPr="00976D48" w:rsidRDefault="00DB58C1" w:rsidP="001258F7">
            <w:pPr>
              <w:pStyle w:val="PSDBTabelaNagwek"/>
              <w:rPr>
                <w:szCs w:val="14"/>
              </w:rPr>
            </w:pPr>
            <w:r w:rsidRPr="00976D48">
              <w:rPr>
                <w:szCs w:val="14"/>
              </w:rPr>
              <w:t>Lp.</w:t>
            </w:r>
          </w:p>
        </w:tc>
        <w:tc>
          <w:tcPr>
            <w:tcW w:w="2631"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DB58C1" w:rsidRPr="00976D48" w:rsidRDefault="00DB58C1" w:rsidP="001258F7">
            <w:pPr>
              <w:pStyle w:val="PSDBTabelaNagwek"/>
              <w:rPr>
                <w:szCs w:val="14"/>
              </w:rPr>
            </w:pPr>
            <w:r w:rsidRPr="00976D48">
              <w:rPr>
                <w:szCs w:val="14"/>
              </w:rPr>
              <w:t>Zakres informacji</w:t>
            </w:r>
          </w:p>
        </w:tc>
        <w:tc>
          <w:tcPr>
            <w:tcW w:w="10573"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DB58C1" w:rsidRPr="00976D48" w:rsidRDefault="00DB58C1" w:rsidP="001258F7">
            <w:pPr>
              <w:pStyle w:val="PSDBTabelaNagwek"/>
              <w:rPr>
                <w:szCs w:val="14"/>
              </w:rPr>
            </w:pPr>
            <w:r w:rsidRPr="00976D48">
              <w:rPr>
                <w:szCs w:val="14"/>
              </w:rPr>
              <w:t>Opis</w:t>
            </w:r>
          </w:p>
        </w:tc>
      </w:tr>
      <w:tr w:rsidR="00D4645F" w:rsidRPr="00976D48"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D4645F" w:rsidRPr="00976D48" w:rsidRDefault="00D4645F" w:rsidP="00D4645F">
            <w:pPr>
              <w:pStyle w:val="PSDBTabelaNormalny"/>
              <w:rPr>
                <w:sz w:val="12"/>
                <w:szCs w:val="12"/>
              </w:rPr>
            </w:pPr>
            <w:r>
              <w:rPr>
                <w:sz w:val="12"/>
                <w:szCs w:val="12"/>
              </w:rPr>
              <w:t>5</w:t>
            </w:r>
            <w:r w:rsidRPr="00976D48">
              <w:rPr>
                <w:sz w:val="12"/>
                <w:szCs w:val="12"/>
              </w:rPr>
              <w:t>.1.</w:t>
            </w:r>
          </w:p>
        </w:tc>
        <w:tc>
          <w:tcPr>
            <w:tcW w:w="2631" w:type="dxa"/>
            <w:tcBorders>
              <w:top w:val="nil"/>
              <w:left w:val="single" w:sz="4" w:space="0" w:color="999999"/>
              <w:bottom w:val="nil"/>
              <w:right w:val="single" w:sz="4" w:space="0" w:color="999999"/>
              <w:tl2br w:val="nil"/>
              <w:tr2bl w:val="nil"/>
            </w:tcBorders>
            <w:shd w:val="clear" w:color="auto" w:fill="ECF8F6"/>
          </w:tcPr>
          <w:p w:rsidR="00D4645F" w:rsidRDefault="00D4645F" w:rsidP="00D4645F">
            <w:pPr>
              <w:pStyle w:val="PSDBTabelaNormalny"/>
            </w:pPr>
            <w:r>
              <w:t>Opis wyników analizy finansowej</w:t>
            </w:r>
          </w:p>
        </w:tc>
        <w:tc>
          <w:tcPr>
            <w:tcW w:w="10573" w:type="dxa"/>
            <w:tcBorders>
              <w:top w:val="nil"/>
              <w:left w:val="single" w:sz="4" w:space="0" w:color="999999"/>
              <w:bottom w:val="nil"/>
              <w:right w:val="single" w:sz="4" w:space="0" w:color="999999"/>
              <w:tl2br w:val="nil"/>
              <w:tr2bl w:val="nil"/>
            </w:tcBorders>
            <w:shd w:val="clear" w:color="auto" w:fill="F9F9F9"/>
          </w:tcPr>
          <w:p w:rsidR="00D4645F" w:rsidRDefault="00D4645F" w:rsidP="00D4645F">
            <w:pPr>
              <w:pStyle w:val="PSDBTabelaNormalny"/>
            </w:pPr>
          </w:p>
        </w:tc>
      </w:tr>
      <w:tr w:rsidR="00D4645F" w:rsidRPr="00976D48"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D4645F" w:rsidRPr="00976D48" w:rsidRDefault="00D4645F" w:rsidP="00D4645F">
            <w:pPr>
              <w:pStyle w:val="PSDBTabelaNormalny"/>
              <w:rPr>
                <w:sz w:val="12"/>
                <w:szCs w:val="12"/>
              </w:rPr>
            </w:pPr>
            <w:r>
              <w:rPr>
                <w:sz w:val="12"/>
                <w:szCs w:val="12"/>
              </w:rPr>
              <w:t>5</w:t>
            </w:r>
            <w:r w:rsidRPr="00976D48">
              <w:rPr>
                <w:sz w:val="12"/>
                <w:szCs w:val="12"/>
              </w:rPr>
              <w:t>.1.1.</w:t>
            </w:r>
          </w:p>
        </w:tc>
        <w:tc>
          <w:tcPr>
            <w:tcW w:w="2631" w:type="dxa"/>
            <w:tcBorders>
              <w:top w:val="single" w:sz="4" w:space="0" w:color="999999"/>
              <w:left w:val="single" w:sz="4" w:space="0" w:color="999999"/>
              <w:bottom w:val="nil"/>
              <w:right w:val="single" w:sz="4" w:space="0" w:color="999999"/>
              <w:tl2br w:val="nil"/>
              <w:tr2bl w:val="nil"/>
            </w:tcBorders>
            <w:shd w:val="clear" w:color="auto" w:fill="ECF8F6"/>
          </w:tcPr>
          <w:p w:rsidR="00D4645F" w:rsidRDefault="00D4645F" w:rsidP="00D4645F">
            <w:pPr>
              <w:pStyle w:val="PSDBTabelaNormalny"/>
            </w:pPr>
          </w:p>
        </w:tc>
        <w:tc>
          <w:tcPr>
            <w:tcW w:w="10573" w:type="dxa"/>
            <w:tcBorders>
              <w:top w:val="single" w:sz="4" w:space="0" w:color="999999"/>
              <w:left w:val="single" w:sz="4" w:space="0" w:color="999999"/>
              <w:bottom w:val="nil"/>
              <w:right w:val="single" w:sz="4" w:space="0" w:color="999999"/>
              <w:tl2br w:val="nil"/>
              <w:tr2bl w:val="nil"/>
            </w:tcBorders>
            <w:shd w:val="clear" w:color="auto" w:fill="F9F9F9"/>
          </w:tcPr>
          <w:p w:rsidR="00D4645F" w:rsidRDefault="00D4645F" w:rsidP="00D4645F">
            <w:pPr>
              <w:pStyle w:val="PSDBTabelaNormalny"/>
            </w:pPr>
          </w:p>
        </w:tc>
      </w:tr>
      <w:tr w:rsidR="00D4645F" w:rsidRPr="00976D48"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D4645F" w:rsidRPr="00976D48" w:rsidRDefault="00D4645F" w:rsidP="00D4645F">
            <w:pPr>
              <w:pStyle w:val="PSDBTabelaNormalny"/>
              <w:rPr>
                <w:sz w:val="12"/>
                <w:szCs w:val="12"/>
              </w:rPr>
            </w:pPr>
            <w:r>
              <w:rPr>
                <w:sz w:val="12"/>
                <w:szCs w:val="12"/>
              </w:rPr>
              <w:t>5</w:t>
            </w:r>
            <w:r w:rsidRPr="00976D48">
              <w:rPr>
                <w:sz w:val="12"/>
                <w:szCs w:val="12"/>
              </w:rPr>
              <w:t>.1.2.</w:t>
            </w:r>
          </w:p>
        </w:tc>
        <w:tc>
          <w:tcPr>
            <w:tcW w:w="2631" w:type="dxa"/>
            <w:tcBorders>
              <w:top w:val="single" w:sz="4" w:space="0" w:color="999999"/>
              <w:left w:val="single" w:sz="4" w:space="0" w:color="999999"/>
              <w:bottom w:val="nil"/>
              <w:right w:val="single" w:sz="4" w:space="0" w:color="999999"/>
              <w:tl2br w:val="nil"/>
              <w:tr2bl w:val="nil"/>
            </w:tcBorders>
            <w:shd w:val="clear" w:color="auto" w:fill="ECF8F6"/>
          </w:tcPr>
          <w:p w:rsidR="00D4645F" w:rsidRDefault="00D4645F" w:rsidP="00D4645F">
            <w:pPr>
              <w:pStyle w:val="PSDBTabelaNormalny"/>
            </w:pPr>
          </w:p>
        </w:tc>
        <w:tc>
          <w:tcPr>
            <w:tcW w:w="10573" w:type="dxa"/>
            <w:tcBorders>
              <w:top w:val="single" w:sz="4" w:space="0" w:color="999999"/>
              <w:left w:val="single" w:sz="4" w:space="0" w:color="999999"/>
              <w:bottom w:val="nil"/>
              <w:right w:val="single" w:sz="4" w:space="0" w:color="999999"/>
              <w:tl2br w:val="nil"/>
              <w:tr2bl w:val="nil"/>
            </w:tcBorders>
            <w:shd w:val="clear" w:color="auto" w:fill="F9F9F9"/>
          </w:tcPr>
          <w:p w:rsidR="00D4645F" w:rsidRDefault="00D4645F" w:rsidP="00D4645F">
            <w:pPr>
              <w:pStyle w:val="PSDBTabelaNormalny"/>
            </w:pPr>
          </w:p>
        </w:tc>
      </w:tr>
      <w:tr w:rsidR="00D4645F" w:rsidRPr="00976D48"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D4645F" w:rsidRPr="00976D48" w:rsidRDefault="00D4645F" w:rsidP="00D4645F">
            <w:pPr>
              <w:pStyle w:val="PSDBTabelaNormalny"/>
              <w:rPr>
                <w:sz w:val="12"/>
                <w:szCs w:val="12"/>
              </w:rPr>
            </w:pPr>
            <w:r>
              <w:rPr>
                <w:sz w:val="12"/>
                <w:szCs w:val="12"/>
              </w:rPr>
              <w:t>5</w:t>
            </w:r>
            <w:r w:rsidRPr="00976D48">
              <w:rPr>
                <w:sz w:val="12"/>
                <w:szCs w:val="12"/>
              </w:rPr>
              <w:t>.1….</w:t>
            </w:r>
          </w:p>
        </w:tc>
        <w:tc>
          <w:tcPr>
            <w:tcW w:w="2631" w:type="dxa"/>
            <w:tcBorders>
              <w:top w:val="single" w:sz="4" w:space="0" w:color="999999"/>
              <w:left w:val="single" w:sz="4" w:space="0" w:color="999999"/>
              <w:bottom w:val="nil"/>
              <w:right w:val="single" w:sz="4" w:space="0" w:color="999999"/>
              <w:tl2br w:val="nil"/>
              <w:tr2bl w:val="nil"/>
            </w:tcBorders>
            <w:shd w:val="clear" w:color="auto" w:fill="ECF8F6"/>
          </w:tcPr>
          <w:p w:rsidR="00D4645F" w:rsidRDefault="00D4645F" w:rsidP="00D4645F">
            <w:pPr>
              <w:pStyle w:val="PSDBTabelaNormalny"/>
            </w:pPr>
          </w:p>
        </w:tc>
        <w:tc>
          <w:tcPr>
            <w:tcW w:w="10573" w:type="dxa"/>
            <w:tcBorders>
              <w:top w:val="single" w:sz="4" w:space="0" w:color="999999"/>
              <w:left w:val="single" w:sz="4" w:space="0" w:color="999999"/>
              <w:bottom w:val="nil"/>
              <w:right w:val="single" w:sz="4" w:space="0" w:color="999999"/>
              <w:tl2br w:val="nil"/>
              <w:tr2bl w:val="nil"/>
            </w:tcBorders>
            <w:shd w:val="clear" w:color="auto" w:fill="F9F9F9"/>
          </w:tcPr>
          <w:p w:rsidR="00D4645F" w:rsidRDefault="00D4645F" w:rsidP="00D4645F">
            <w:pPr>
              <w:pStyle w:val="PSDBTabelaNormalny"/>
            </w:pPr>
          </w:p>
        </w:tc>
      </w:tr>
      <w:tr w:rsidR="00D4645F" w:rsidRPr="00976D48"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D4645F" w:rsidRPr="00976D48" w:rsidRDefault="00D4645F" w:rsidP="00BF4EE4">
            <w:pPr>
              <w:pStyle w:val="PSDBTabelaNormalny"/>
              <w:rPr>
                <w:sz w:val="12"/>
                <w:szCs w:val="12"/>
              </w:rPr>
            </w:pPr>
            <w:r>
              <w:rPr>
                <w:sz w:val="12"/>
                <w:szCs w:val="12"/>
              </w:rPr>
              <w:t>6</w:t>
            </w:r>
            <w:r w:rsidRPr="00976D48">
              <w:rPr>
                <w:sz w:val="12"/>
                <w:szCs w:val="12"/>
              </w:rPr>
              <w:t>.</w:t>
            </w:r>
            <w:r w:rsidR="00BF4EE4">
              <w:rPr>
                <w:sz w:val="12"/>
                <w:szCs w:val="12"/>
              </w:rPr>
              <w:t>1</w:t>
            </w:r>
            <w:r w:rsidRPr="00976D48">
              <w:rPr>
                <w:sz w:val="12"/>
                <w:szCs w:val="12"/>
              </w:rPr>
              <w:t>.</w:t>
            </w:r>
          </w:p>
        </w:tc>
        <w:tc>
          <w:tcPr>
            <w:tcW w:w="2631" w:type="dxa"/>
            <w:tcBorders>
              <w:top w:val="single" w:sz="4" w:space="0" w:color="999999"/>
              <w:left w:val="single" w:sz="4" w:space="0" w:color="999999"/>
              <w:bottom w:val="nil"/>
              <w:right w:val="single" w:sz="4" w:space="0" w:color="999999"/>
              <w:tl2br w:val="nil"/>
              <w:tr2bl w:val="nil"/>
            </w:tcBorders>
            <w:shd w:val="clear" w:color="auto" w:fill="ECF8F6"/>
          </w:tcPr>
          <w:p w:rsidR="00D4645F" w:rsidRDefault="00D4645F" w:rsidP="00D4645F">
            <w:pPr>
              <w:pStyle w:val="PSDBTabelaNormalny"/>
            </w:pPr>
            <w:r>
              <w:t>Opis wyników analizy ekonomicznej</w:t>
            </w:r>
          </w:p>
        </w:tc>
        <w:tc>
          <w:tcPr>
            <w:tcW w:w="10573" w:type="dxa"/>
            <w:tcBorders>
              <w:top w:val="single" w:sz="4" w:space="0" w:color="999999"/>
              <w:left w:val="single" w:sz="4" w:space="0" w:color="999999"/>
              <w:bottom w:val="nil"/>
              <w:right w:val="single" w:sz="4" w:space="0" w:color="999999"/>
              <w:tl2br w:val="nil"/>
              <w:tr2bl w:val="nil"/>
            </w:tcBorders>
            <w:shd w:val="clear" w:color="auto" w:fill="F9F9F9"/>
          </w:tcPr>
          <w:p w:rsidR="00D4645F" w:rsidRDefault="00D4645F" w:rsidP="00D4645F">
            <w:pPr>
              <w:pStyle w:val="PSDBTabelaNormalny"/>
            </w:pPr>
          </w:p>
        </w:tc>
      </w:tr>
      <w:tr w:rsidR="00D4645F" w:rsidRPr="00976D48"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D4645F" w:rsidRPr="00976D48" w:rsidRDefault="00D4645F" w:rsidP="00BF4EE4">
            <w:pPr>
              <w:pStyle w:val="PSDBTabelaNormalny"/>
              <w:rPr>
                <w:sz w:val="12"/>
                <w:szCs w:val="12"/>
              </w:rPr>
            </w:pPr>
            <w:r>
              <w:rPr>
                <w:sz w:val="12"/>
                <w:szCs w:val="12"/>
              </w:rPr>
              <w:t>6</w:t>
            </w:r>
            <w:r w:rsidRPr="00976D48">
              <w:rPr>
                <w:sz w:val="12"/>
                <w:szCs w:val="12"/>
              </w:rPr>
              <w:t>.</w:t>
            </w:r>
            <w:r w:rsidR="00BF4EE4">
              <w:rPr>
                <w:sz w:val="12"/>
                <w:szCs w:val="12"/>
              </w:rPr>
              <w:t>1</w:t>
            </w:r>
            <w:r w:rsidRPr="00976D48">
              <w:rPr>
                <w:sz w:val="12"/>
                <w:szCs w:val="12"/>
              </w:rPr>
              <w:t>.1</w:t>
            </w:r>
          </w:p>
        </w:tc>
        <w:tc>
          <w:tcPr>
            <w:tcW w:w="2631" w:type="dxa"/>
            <w:tcBorders>
              <w:top w:val="single" w:sz="4" w:space="0" w:color="999999"/>
              <w:left w:val="single" w:sz="4" w:space="0" w:color="999999"/>
              <w:bottom w:val="nil"/>
              <w:right w:val="single" w:sz="4" w:space="0" w:color="999999"/>
              <w:tl2br w:val="nil"/>
              <w:tr2bl w:val="nil"/>
            </w:tcBorders>
            <w:shd w:val="clear" w:color="auto" w:fill="ECF8F6"/>
          </w:tcPr>
          <w:p w:rsidR="00D4645F" w:rsidRPr="00976D48" w:rsidRDefault="00D4645F" w:rsidP="00D4645F">
            <w:pPr>
              <w:pStyle w:val="PSDBTabelaNormalny"/>
              <w:rPr>
                <w:i/>
              </w:rPr>
            </w:pPr>
          </w:p>
        </w:tc>
        <w:tc>
          <w:tcPr>
            <w:tcW w:w="10573" w:type="dxa"/>
            <w:tcBorders>
              <w:top w:val="single" w:sz="4" w:space="0" w:color="999999"/>
              <w:left w:val="single" w:sz="4" w:space="0" w:color="999999"/>
              <w:bottom w:val="nil"/>
              <w:right w:val="single" w:sz="4" w:space="0" w:color="999999"/>
              <w:tl2br w:val="nil"/>
              <w:tr2bl w:val="nil"/>
            </w:tcBorders>
            <w:shd w:val="clear" w:color="auto" w:fill="F9F9F9"/>
          </w:tcPr>
          <w:p w:rsidR="00D4645F" w:rsidRPr="00976D48" w:rsidRDefault="00D4645F" w:rsidP="00D4645F">
            <w:pPr>
              <w:pStyle w:val="PSDBTabelaNormalny"/>
              <w:rPr>
                <w:b/>
              </w:rPr>
            </w:pPr>
          </w:p>
        </w:tc>
      </w:tr>
      <w:tr w:rsidR="00D4645F" w:rsidRPr="00976D48"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D4645F" w:rsidRPr="00976D48" w:rsidRDefault="00D4645F" w:rsidP="00BF4EE4">
            <w:pPr>
              <w:pStyle w:val="PSDBTabelaNormalny"/>
              <w:rPr>
                <w:sz w:val="12"/>
                <w:szCs w:val="12"/>
              </w:rPr>
            </w:pPr>
            <w:r>
              <w:rPr>
                <w:sz w:val="12"/>
                <w:szCs w:val="12"/>
              </w:rPr>
              <w:t>6</w:t>
            </w:r>
            <w:r w:rsidRPr="00976D48">
              <w:rPr>
                <w:sz w:val="12"/>
                <w:szCs w:val="12"/>
              </w:rPr>
              <w:t>.</w:t>
            </w:r>
            <w:r w:rsidR="00BF4EE4">
              <w:rPr>
                <w:sz w:val="12"/>
                <w:szCs w:val="12"/>
              </w:rPr>
              <w:t>1</w:t>
            </w:r>
            <w:r w:rsidRPr="00976D48">
              <w:rPr>
                <w:sz w:val="12"/>
                <w:szCs w:val="12"/>
              </w:rPr>
              <w:t>.2</w:t>
            </w:r>
          </w:p>
        </w:tc>
        <w:tc>
          <w:tcPr>
            <w:tcW w:w="2631" w:type="dxa"/>
            <w:tcBorders>
              <w:top w:val="single" w:sz="4" w:space="0" w:color="999999"/>
              <w:left w:val="single" w:sz="4" w:space="0" w:color="999999"/>
              <w:bottom w:val="nil"/>
              <w:right w:val="single" w:sz="4" w:space="0" w:color="999999"/>
              <w:tl2br w:val="nil"/>
              <w:tr2bl w:val="nil"/>
            </w:tcBorders>
            <w:shd w:val="clear" w:color="auto" w:fill="ECF8F6"/>
          </w:tcPr>
          <w:p w:rsidR="00D4645F" w:rsidRPr="00976D48" w:rsidRDefault="00D4645F" w:rsidP="00D4645F">
            <w:pPr>
              <w:pStyle w:val="PSDBTabelaNormalny"/>
              <w:rPr>
                <w:i/>
              </w:rPr>
            </w:pPr>
          </w:p>
        </w:tc>
        <w:tc>
          <w:tcPr>
            <w:tcW w:w="10573" w:type="dxa"/>
            <w:tcBorders>
              <w:top w:val="single" w:sz="4" w:space="0" w:color="999999"/>
              <w:left w:val="single" w:sz="4" w:space="0" w:color="999999"/>
              <w:bottom w:val="nil"/>
              <w:right w:val="single" w:sz="4" w:space="0" w:color="999999"/>
              <w:tl2br w:val="nil"/>
              <w:tr2bl w:val="nil"/>
            </w:tcBorders>
            <w:shd w:val="clear" w:color="auto" w:fill="F9F9F9"/>
          </w:tcPr>
          <w:p w:rsidR="00D4645F" w:rsidRDefault="00D4645F" w:rsidP="00D4645F">
            <w:pPr>
              <w:pStyle w:val="PSDBTabelaNormalny"/>
            </w:pPr>
          </w:p>
        </w:tc>
      </w:tr>
      <w:tr w:rsidR="00D4645F" w:rsidRPr="00976D48"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D4645F" w:rsidRPr="00976D48" w:rsidRDefault="00D4645F" w:rsidP="00BF4EE4">
            <w:pPr>
              <w:pStyle w:val="PSDBTabelaNormalny"/>
              <w:rPr>
                <w:sz w:val="12"/>
                <w:szCs w:val="12"/>
              </w:rPr>
            </w:pPr>
            <w:r>
              <w:rPr>
                <w:sz w:val="12"/>
                <w:szCs w:val="12"/>
              </w:rPr>
              <w:t>6</w:t>
            </w:r>
            <w:r w:rsidRPr="00976D48">
              <w:rPr>
                <w:sz w:val="12"/>
                <w:szCs w:val="12"/>
              </w:rPr>
              <w:t>.</w:t>
            </w:r>
            <w:r w:rsidR="00BF4EE4">
              <w:rPr>
                <w:sz w:val="12"/>
                <w:szCs w:val="12"/>
              </w:rPr>
              <w:t>1</w:t>
            </w:r>
            <w:r w:rsidRPr="00976D48">
              <w:rPr>
                <w:sz w:val="12"/>
                <w:szCs w:val="12"/>
              </w:rPr>
              <w:t>….</w:t>
            </w:r>
          </w:p>
        </w:tc>
        <w:tc>
          <w:tcPr>
            <w:tcW w:w="2631" w:type="dxa"/>
            <w:tcBorders>
              <w:top w:val="single" w:sz="4" w:space="0" w:color="999999"/>
              <w:left w:val="single" w:sz="4" w:space="0" w:color="999999"/>
              <w:bottom w:val="nil"/>
              <w:right w:val="single" w:sz="4" w:space="0" w:color="999999"/>
              <w:tl2br w:val="nil"/>
              <w:tr2bl w:val="nil"/>
            </w:tcBorders>
            <w:shd w:val="clear" w:color="auto" w:fill="ECF8F6"/>
          </w:tcPr>
          <w:p w:rsidR="00D4645F" w:rsidRPr="00976D48" w:rsidRDefault="00D4645F" w:rsidP="00D4645F">
            <w:pPr>
              <w:pStyle w:val="PSDBTabelaNormalny"/>
              <w:rPr>
                <w:i/>
              </w:rPr>
            </w:pPr>
          </w:p>
        </w:tc>
        <w:tc>
          <w:tcPr>
            <w:tcW w:w="10573" w:type="dxa"/>
            <w:tcBorders>
              <w:top w:val="single" w:sz="4" w:space="0" w:color="999999"/>
              <w:left w:val="single" w:sz="4" w:space="0" w:color="999999"/>
              <w:bottom w:val="nil"/>
              <w:right w:val="single" w:sz="4" w:space="0" w:color="999999"/>
              <w:tl2br w:val="nil"/>
              <w:tr2bl w:val="nil"/>
            </w:tcBorders>
            <w:shd w:val="clear" w:color="auto" w:fill="F9F9F9"/>
          </w:tcPr>
          <w:p w:rsidR="00D4645F" w:rsidRDefault="00D4645F" w:rsidP="00D4645F">
            <w:pPr>
              <w:pStyle w:val="PSDBTabelaNormalny"/>
            </w:pPr>
          </w:p>
        </w:tc>
      </w:tr>
    </w:tbl>
    <w:p w:rsidR="001F5CE8" w:rsidRDefault="001F5CE8" w:rsidP="001F5CE8"/>
    <w:p w:rsidR="00A37C80" w:rsidRDefault="00A37C80" w:rsidP="007003D4">
      <w:pPr>
        <w:pStyle w:val="Nagwek1"/>
      </w:pPr>
      <w:bookmarkStart w:id="1759" w:name="_Toc248833081"/>
      <w:bookmarkStart w:id="1760" w:name="_Toc449952849"/>
      <w:r>
        <w:t xml:space="preserve">Rekompensata za świadczenie usług </w:t>
      </w:r>
      <w:bookmarkEnd w:id="1759"/>
      <w:r>
        <w:t>w ogólnym interesie gospodarczym</w:t>
      </w:r>
      <w:bookmarkEnd w:id="1760"/>
      <w:r>
        <w:t xml:space="preserve"> </w:t>
      </w:r>
    </w:p>
    <w:p w:rsidR="001A3B82" w:rsidRDefault="00A37C80" w:rsidP="001A3B82">
      <w:r>
        <w:t xml:space="preserve">Każdy Wnioskodawca </w:t>
      </w:r>
      <w:r w:rsidR="006202EF">
        <w:t xml:space="preserve">ubiegający się o wsparcie na zasadach rekompensaty za świadczenie usług w ogólnym interesie gospodarczym powinien przeprowadzić poniższą analizę, aby udowodnić, że udzielone wsparcie nie będzie niezgodne ze wspólnym rynkiem. Wnioskodawca </w:t>
      </w:r>
      <w:r>
        <w:t>zobowiązany jest do wyliczenia rekompensaty, nawet jeśli świadczy usługi na podstawie wynagrodzenia ustalonego w drodze przetargu. Metodologię należy oprzeć o</w:t>
      </w:r>
      <w:r w:rsidR="001A3B82">
        <w:t>:</w:t>
      </w:r>
      <w:r>
        <w:t xml:space="preserve"> </w:t>
      </w:r>
    </w:p>
    <w:p w:rsidR="001A3B82" w:rsidRPr="001A3B82" w:rsidRDefault="001A3B82" w:rsidP="001A3B82">
      <w:pPr>
        <w:rPr>
          <w:i/>
        </w:rPr>
      </w:pPr>
      <w:r>
        <w:rPr>
          <w:i/>
        </w:rPr>
        <w:t xml:space="preserve">1. </w:t>
      </w:r>
      <w:r w:rsidRPr="001A3B82">
        <w:rPr>
          <w:i/>
        </w:rPr>
        <w:t xml:space="preserve">Wytyczne MRR w zakresie zasad dofinansowania z programów operacyjnych podmiotów realizujących obowiązek świadczenia usług publicznych w transporcie zbiorowym (w przypadku projektów z zakresu transportu zbiorowego). </w:t>
      </w:r>
    </w:p>
    <w:p w:rsidR="00A37C80" w:rsidRDefault="001A3B82" w:rsidP="001A3B82">
      <w:pPr>
        <w:rPr>
          <w:i/>
        </w:rPr>
      </w:pPr>
      <w:r>
        <w:rPr>
          <w:i/>
        </w:rPr>
        <w:t xml:space="preserve">2. </w:t>
      </w:r>
      <w:r w:rsidRPr="001A3B82">
        <w:rPr>
          <w:i/>
        </w:rPr>
        <w:t>Wytyczne w zakresie reguł dofinansowania z programów operacyjnych podmiotów realizujących obowiązek świadczenia usług w ogólnym interesie gospodarczym w ramach zadań własnych samorządu gminy w gospodarce odpadami komunalnymi (W przypadku usług w zakresie gospodarki odpadami komunalnymi -obecnie na stronie MR dostępny jest projekt Wytycznych)</w:t>
      </w:r>
    </w:p>
    <w:p w:rsidR="001A3B82" w:rsidRDefault="001A3B82" w:rsidP="001A3B82">
      <w:r>
        <w:t>Zgodnie z art. 106 ust. 2 TFUE przedsiębiorstwa zobowiązane do zarządzania usługami świadczonymi w ogólnym interesie gospodarczym lub mające charakter monopolu skarbowego podlegają normom TFUE, w tym regułom konkurencji, w granicach, w jakich ich stosowanie nie stanowi prawnej lub faktycznej przeszkody w wykonywaniu poszczególnych zadań im powierzonych. Rozwój handlu nie może być naruszony w sposób pozostający w sprzeczności z interesem Wspólnoty.</w:t>
      </w:r>
    </w:p>
    <w:p w:rsidR="001A3B82" w:rsidRDefault="001A3B82" w:rsidP="001A3B82"/>
    <w:p w:rsidR="001A3B82" w:rsidRDefault="001A3B82" w:rsidP="001A3B82">
      <w:r>
        <w:t xml:space="preserve">Stosownie do brzmienia art. 106 ust. 2 TFUE przedsiębiorstwa zobowiązane do zarządzania usługami świadczonymi w ogólnym interesie gospodarczym to przedsiębiorstwa, którym powierzono „szczególne zadania”. Z koniecznością wypełnienia tych zadań i zapewnienia usług w ogólnym </w:t>
      </w:r>
      <w:r>
        <w:lastRenderedPageBreak/>
        <w:t xml:space="preserve">interesie gospodarczym związany jest tzw. „obowiązek służby publicznej” (ang. „public service </w:t>
      </w:r>
      <w:proofErr w:type="spellStart"/>
      <w:r>
        <w:t>obligation</w:t>
      </w:r>
      <w:proofErr w:type="spellEnd"/>
      <w:r>
        <w:t>”), określany również jako „obowiązek świadczenia usług w ogólnym interesie gospodarczym” lub „zobowiązanie z tytułu świadczenia usług w ogólnym interesie gospodarczym”. Obowiązek ten jest realizowany przez odpowiednio przygotowanych do tego operatorów.</w:t>
      </w:r>
    </w:p>
    <w:p w:rsidR="001A3B82" w:rsidRDefault="001A3B82" w:rsidP="001A3B82"/>
    <w:p w:rsidR="001A3B82" w:rsidRDefault="001A3B82" w:rsidP="001A3B82">
      <w:r>
        <w:t xml:space="preserve">Zgodnie z wykładnią art. 295 TWE (aktualnie art. 345 TFUE) zawartą w orzecznictwie Trybunału Sprawiedliwości Unii Europejskiej oraz Sądu Pierwszej Instancji, z perspektywy prawa wspólnotowego nie ma znaczenia, czy usługi w ogólnym interesie gospodarczym świadczone są przez przedsiębiorstwa publiczne, czy prywatne. </w:t>
      </w:r>
    </w:p>
    <w:p w:rsidR="001A3B82" w:rsidRDefault="001A3B82" w:rsidP="001A3B82"/>
    <w:p w:rsidR="001A3B82" w:rsidRDefault="001A3B82" w:rsidP="001A3B82">
      <w:r>
        <w:t xml:space="preserve">Zobowiązanie z tytułu świadczenia usług publicznych to zobowiązanie, którego dany operator nie podjąłby dobrowolnie (lub nie podjąłby w takim samym zakresie lub na takich samych zasadach) biorąc pod uwagę swój interes gospodarczy, a którego podjęcie jest konieczne z punktu widzenia organów władzy publicznej ze względu na interes publiczny. Operator przyjmuje to zobowiązanie w zamian za określoną rekompensatę, którą wyrównywane są jego straty poniesione w związku ze świadczeniem usług publicznych. </w:t>
      </w:r>
    </w:p>
    <w:p w:rsidR="001A3B82" w:rsidRDefault="001A3B82" w:rsidP="001A3B82"/>
    <w:p w:rsidR="001A3B82" w:rsidRDefault="001A3B82" w:rsidP="001A3B82">
      <w:r>
        <w:t xml:space="preserve">W szczególności, aby rekompensata mogła zostać uznana za zgodną z </w:t>
      </w:r>
      <w:proofErr w:type="spellStart"/>
      <w:r>
        <w:t>ToFUE</w:t>
      </w:r>
      <w:proofErr w:type="spellEnd"/>
      <w:r>
        <w:t>, muszą zostać spełnione następujące warunki:</w:t>
      </w:r>
    </w:p>
    <w:p w:rsidR="001A3B82" w:rsidRDefault="001A3B82" w:rsidP="001A3B82">
      <w:r>
        <w:t>rekompensata może zostać przyznana jedynie w celu zapewnienia świadczenia usług stanowiących usługi w ogólnym interesie gospodarczym,</w:t>
      </w:r>
    </w:p>
    <w:p w:rsidR="001A3B82" w:rsidRDefault="001A3B82" w:rsidP="001A3B82">
      <w:r>
        <w:t>operator musi zostać specjalnie zobowiązany przez organ publiczny do wykonywania szczególnych usług w ogólnym interesie gospodarczym,</w:t>
      </w:r>
    </w:p>
    <w:p w:rsidR="001A3B82" w:rsidRDefault="001A3B82" w:rsidP="001A3B82">
      <w:r>
        <w:t>niezbędne jest określenie szczegółowych warunków, które muszą zostać spełnione w odniesieniu do nałożenia zobowiązań z tytułu usług świadczonych w ogólnym interesie gospodarczym. Kwota rekompensaty może zostać właściwie wyliczona i sprawdzona tylko wówczas, jeżeli zobowiązania z tytułu świadczenia usług publicznych spoczywające na przedsiębiorstwach i wszelkie zobowiązania spoczywające na państwach członkowskich są jasno określone w formalnym akcie właściwych władz publicznych danego państwa członkowskiego. Forma tego instrumentu może być różna w poszczególnych państwach członkowskich, ale powinien on określać przynajmniej dokładny charakter, zakres i czas trwania zobowiązań z tytułu świadczenia usług publicznych, nazwę danego przedsiębiorstwa oraz koszty, jakie ponosi dane przedsiębiorstwo,</w:t>
      </w:r>
      <w:r w:rsidR="00255E51">
        <w:t xml:space="preserve"> </w:t>
      </w:r>
      <w:r>
        <w:t>rekompensata nie może przekraczać kwoty koniecznej do pokrycia kosztów poniesionych przez przedsiębiorstwo w ramach wywiązywania się ze zobowiązań z tytułu świadczenia usług publicznych, przy uwzględnieniu odpowiednich wpływów i rozsądnego zysku.</w:t>
      </w:r>
    </w:p>
    <w:p w:rsidR="001A3B82" w:rsidRDefault="001A3B82" w:rsidP="001A3B82"/>
    <w:p w:rsidR="001A3B82" w:rsidRDefault="001A3B82" w:rsidP="001A3B82">
      <w:r>
        <w:t xml:space="preserve">Jeżeli rekompensata zostanie obliczona i wypłacona w sposób zgodny z zasadami wspólnego rynku określonymi w </w:t>
      </w:r>
      <w:proofErr w:type="spellStart"/>
      <w:r>
        <w:t>ToFUE</w:t>
      </w:r>
      <w:proofErr w:type="spellEnd"/>
      <w:r>
        <w:t>, a Operator został wybrany w drodze zamówień publicznych na podstawie przepisów zgodnych z przepisami wspólnotowymi (które nakazują np. stosowanie przy udzielaniu zamówień publicznych przejrzystych i obiektywnych kryteriów), to nie stanowi ona pomocy publicznej.</w:t>
      </w:r>
    </w:p>
    <w:p w:rsidR="001A3B82" w:rsidRDefault="001A3B82" w:rsidP="001A3B82"/>
    <w:p w:rsidR="001A3B82" w:rsidRPr="008038DF" w:rsidRDefault="001A3B82" w:rsidP="001A3B82">
      <w:pPr>
        <w:rPr>
          <w:b/>
        </w:rPr>
      </w:pPr>
      <w:r w:rsidRPr="008038DF">
        <w:rPr>
          <w:b/>
        </w:rPr>
        <w:t>Transport publiczny</w:t>
      </w:r>
    </w:p>
    <w:p w:rsidR="00A37C80" w:rsidRDefault="00A37C80" w:rsidP="00A37C80">
      <w:r>
        <w:t>Zgodnie z zapisami rozporządzenia 1370/2007 w przypadku bezpośredniego (</w:t>
      </w:r>
      <w:proofErr w:type="spellStart"/>
      <w:r>
        <w:t>bezprzetargowego</w:t>
      </w:r>
      <w:proofErr w:type="spellEnd"/>
      <w:r>
        <w:t>) zlecania usług transportu publicznego, ze względu na nierentowność tego typu przedsięwzięcia zleceniodawca może wykonawcy przekazywać rekompensaty.</w:t>
      </w:r>
    </w:p>
    <w:p w:rsidR="00A37C80" w:rsidRDefault="00A37C80" w:rsidP="00A37C80"/>
    <w:p w:rsidR="00A37C80" w:rsidRDefault="00A37C80" w:rsidP="00A37C80">
      <w:r>
        <w:t xml:space="preserve">Aby uniknąć udzielenia przewoźnikowi pomocy publicznej niezgodnej ze wspólnym rynkiem, wysokość rekompensaty nie może przekroczyć kwoty odpowiadającej wynikowi finansowemu netto, który równoważny jest sumie wpływów, pozytywnych i negatywnych, jakie wypełnianie zobowiązania z tytułu świadczenia usług publicznych wywiera na koszty i przychody podmiotu świadczącego usługi publiczne. Wpływ ten oceniany jest przez porównanie stanu, w którym zobowiązanie z tytułu świadczenia usług publicznych jest wypełniane, ze stanem, jaki istniałby w przypadku </w:t>
      </w:r>
      <w:r>
        <w:lastRenderedPageBreak/>
        <w:t>niewypełniania zobowiązania z tytułu świadczenia usług publicznych. Aby obliczyć wynik finansowy netto, należy kierować się następującym systemem obliczania:</w:t>
      </w:r>
    </w:p>
    <w:p w:rsidR="00A37C80" w:rsidRDefault="00A37C80" w:rsidP="00A37C80">
      <w:r>
        <w:t>- koszty poniesione w związku ze zobowiązaniem z tytułu świadczenia usług publicznych lub pakietem takich zobowiązań nałożonym przez właściwy organ/właściwe organy i zawartym w umowie o świadczenie usług publicznych,</w:t>
      </w:r>
    </w:p>
    <w:p w:rsidR="00A37C80" w:rsidRDefault="00A37C80" w:rsidP="00A37C80">
      <w:r>
        <w:t>- minus wszystkie dodatnie wpływy finansowe wygenerowane na sieci obsługiwanej w ramach danego zobowiązania z tytułu świadczenia usług publicznych (np. wpływy z reklamy na taborze),</w:t>
      </w:r>
    </w:p>
    <w:p w:rsidR="00A37C80" w:rsidRDefault="00A37C80" w:rsidP="00A37C80">
      <w:r>
        <w:t xml:space="preserve">- minus korzyści płynące z praw wyłącznych związanych ze świadczeniem usługi np. dostęp do infrastruktury, która nie jest dostępna dla innych przewoźników (np. pętli autobusowych, przystanków), </w:t>
      </w:r>
    </w:p>
    <w:p w:rsidR="00A37C80" w:rsidRDefault="00A37C80" w:rsidP="00A37C80">
      <w:r>
        <w:t>- minus przychody taryfowe i jakiekolwiek inne przychody wygenerowane podczas wypełniania danego zobowiązania lub zobowiązań z tytułu świadczenia usług publicznych,</w:t>
      </w:r>
    </w:p>
    <w:p w:rsidR="00A37C80" w:rsidRDefault="00A37C80" w:rsidP="00A37C80">
      <w:r>
        <w:t xml:space="preserve">- minus amortyzacja związana z nieodpłatnym przekazaniem podmiotowi taboru lub infrastruktury służących wykonywaniu usługi, </w:t>
      </w:r>
    </w:p>
    <w:p w:rsidR="00A37C80" w:rsidRDefault="00A37C80" w:rsidP="00A37C80">
      <w:r>
        <w:t>- plus rozsądny zysk (wartość ta nie została nigdzie zdefiniowana, w wytycznych MRR rozsądny zysk został ustalony na poziomie nie przekraczającym 6% zwrotu z zainwestowanego kapitału jednakże należy mieć na uwadze, iż przyjmując wartości zysku dla obliczenia rekompensaty należy wziąć pod uwagę rynek na którym prowadzona jest działalność),</w:t>
      </w:r>
    </w:p>
    <w:p w:rsidR="00A37C80" w:rsidRDefault="00A37C80" w:rsidP="00A37C80">
      <w:r>
        <w:t>- równa się wynik finansowy netto.</w:t>
      </w:r>
    </w:p>
    <w:p w:rsidR="00A37C80" w:rsidRDefault="00A37C80" w:rsidP="00A37C80"/>
    <w:p w:rsidR="00A37C80" w:rsidRDefault="00A37C80" w:rsidP="00A37C80">
      <w:r>
        <w:t>Metoda rekompensowania musi promować utrzymanie lub rozwój:</w:t>
      </w:r>
    </w:p>
    <w:p w:rsidR="00A37C80" w:rsidRDefault="00A37C80" w:rsidP="00A37C80">
      <w:r>
        <w:t>- systemu skutecznego zarządzania podmiotu świadczącego usługi publiczne, który to system może zostać poddany obiektywniej ocenie, oraz</w:t>
      </w:r>
    </w:p>
    <w:p w:rsidR="00A37C80" w:rsidRDefault="00A37C80" w:rsidP="00A37C80">
      <w:r>
        <w:t>- usług transportu pasażerskiego odpowiednio wysokiej jakości.</w:t>
      </w:r>
    </w:p>
    <w:p w:rsidR="00A37C80" w:rsidRDefault="00A37C80" w:rsidP="00A37C80"/>
    <w:p w:rsidR="00A37C80" w:rsidRDefault="00A37C80" w:rsidP="00A37C80">
      <w:r>
        <w:t>Jednocześnie w celu zwiększenia przejrzystości oraz uniknięcia subsydiowania skośnego, w przypadku gdy dany podmiot świadczy jednocześnie usługi rekompensowane podlegające zobowiązaniom z tytułu świadczenia usług transportu publicznego i prowadzi inną działalność, rachunki związane ze wspomnianymi usługami muszą zostać odpowiednio rozdzielone i spełniać przynajmniej następujące warunki:</w:t>
      </w:r>
    </w:p>
    <w:p w:rsidR="00A37C80" w:rsidRDefault="00A37C80" w:rsidP="00A37C80">
      <w:r>
        <w:t>— konta księgowe przypisane do każdej z tych dziedzin działalności muszą być prowadzone oddzielnie, a odpowiadające im aktywa oraz koszty stałe przydzielane być zgodnie z obowiązującymi zasadami rachunkowości i przepisami podatkowymi,</w:t>
      </w:r>
    </w:p>
    <w:p w:rsidR="00A37C80" w:rsidRDefault="00A37C80" w:rsidP="00A37C80">
      <w:r>
        <w:t>— wszelkie koszty zmienne, odpowiednia suma na poczet kosztów stałych i rozsądny zysk związany z jakąkolwiek inną dziedziną działalności podmiotu świadczącego usługi publiczne nie mogą być w żadnym przypadku rozliczane w ramach danych usług publicznych,</w:t>
      </w:r>
    </w:p>
    <w:p w:rsidR="00A37C80" w:rsidRPr="004E4ABD" w:rsidRDefault="00A37C80" w:rsidP="00A37C80">
      <w:r>
        <w:t>— koszty usług publicznych są wyrównywane przez dochody z tej działalności oraz wpłaty organów publicznych i nie ma możliwości przeniesienia dochodów na inną dziedzinę działalności podmiotu świadczącego usługi publiczne</w:t>
      </w:r>
    </w:p>
    <w:p w:rsidR="00A37C80" w:rsidRDefault="00A37C80" w:rsidP="00A37C80">
      <w:pPr>
        <w:rPr>
          <w:i/>
        </w:rPr>
      </w:pPr>
    </w:p>
    <w:p w:rsidR="001A3B82" w:rsidRPr="008038DF" w:rsidRDefault="001A3B82" w:rsidP="001A3B82">
      <w:pPr>
        <w:rPr>
          <w:b/>
        </w:rPr>
      </w:pPr>
      <w:r w:rsidRPr="008038DF">
        <w:rPr>
          <w:b/>
        </w:rPr>
        <w:t>Gospodarka odpadami</w:t>
      </w:r>
    </w:p>
    <w:p w:rsidR="00A37C80" w:rsidRPr="008038DF" w:rsidRDefault="001A3B82" w:rsidP="001A3B82">
      <w:r w:rsidRPr="008038DF">
        <w:t xml:space="preserve">Zasady określające pomoc udzielaną jako rekompensata za świadczenie usług w ogólnym interesie gospodarczym, o których mowa w art. 106 ust. 2 </w:t>
      </w:r>
      <w:proofErr w:type="spellStart"/>
      <w:r w:rsidRPr="008038DF">
        <w:t>ToFUE</w:t>
      </w:r>
      <w:proofErr w:type="spellEnd"/>
      <w:r w:rsidRPr="008038DF">
        <w:t xml:space="preserve">, zgodnie z decyzją Komisji Europejskiej z 28 listopada 2005 r. w sprawie stosowania art. 86 ust. 2 Traktatu WE do pomocy państwa w formie rekompensaty z tytułu świadczenia usług publicznych, przyznawanych przedsiębiorstwom zobowiązanym do zarządzania usługami świadczonymi w ogólnym interesie gospodarczym (Dz. Urz. UE L 312 z 29.11.2005 r.) będą doprecyzowane po przyjęciu przez MR </w:t>
      </w:r>
      <w:proofErr w:type="spellStart"/>
      <w:r w:rsidRPr="008038DF">
        <w:t>stoswnych</w:t>
      </w:r>
      <w:proofErr w:type="spellEnd"/>
      <w:r w:rsidRPr="008038DF">
        <w:t xml:space="preserve"> wytycznych w tym zakresie.</w:t>
      </w:r>
    </w:p>
    <w:p w:rsidR="00A37C80" w:rsidRPr="008038DF" w:rsidRDefault="00A37C80" w:rsidP="00A37C80"/>
    <w:p w:rsidR="00A37C80" w:rsidRDefault="00A37C80" w:rsidP="00A37C80">
      <w:pPr>
        <w:rPr>
          <w:i/>
        </w:rPr>
      </w:pPr>
    </w:p>
    <w:p w:rsidR="00A37C80" w:rsidRDefault="00A37C80" w:rsidP="00A37C80">
      <w:pPr>
        <w:rPr>
          <w:i/>
        </w:rPr>
      </w:pPr>
    </w:p>
    <w:p w:rsidR="00A37C80" w:rsidRDefault="00A37C80" w:rsidP="00A37C80">
      <w:pPr>
        <w:rPr>
          <w:i/>
        </w:rPr>
      </w:pPr>
    </w:p>
    <w:p w:rsidR="00A37C80" w:rsidRPr="00587C90" w:rsidRDefault="00A37C80" w:rsidP="00A37C80">
      <w:pPr>
        <w:rPr>
          <w:i/>
        </w:rPr>
      </w:pPr>
    </w:p>
    <w:p w:rsidR="00A37C80" w:rsidRDefault="00A37C80" w:rsidP="007003D4">
      <w:pPr>
        <w:pStyle w:val="Nagwek2"/>
      </w:pPr>
      <w:bookmarkStart w:id="1761" w:name="_Toc248833082"/>
      <w:bookmarkStart w:id="1762" w:name="_Toc449952850"/>
      <w:r>
        <w:t>Identyfikacja Wnioskodawcy i projektu na potrzeby dalszych wyliczeń</w:t>
      </w:r>
      <w:bookmarkEnd w:id="1761"/>
      <w:bookmarkEnd w:id="1762"/>
    </w:p>
    <w:p w:rsidR="00A37C80" w:rsidRDefault="00A37C80" w:rsidP="00A37C80"/>
    <w:tbl>
      <w:tblPr>
        <w:tblW w:w="13905" w:type="dxa"/>
        <w:tblInd w:w="55" w:type="dxa"/>
        <w:tblCellMar>
          <w:left w:w="70" w:type="dxa"/>
          <w:right w:w="70" w:type="dxa"/>
        </w:tblCellMar>
        <w:tblLook w:val="0000"/>
      </w:tblPr>
      <w:tblGrid>
        <w:gridCol w:w="909"/>
        <w:gridCol w:w="7360"/>
        <w:gridCol w:w="5810"/>
      </w:tblGrid>
      <w:tr w:rsidR="00A37C80" w:rsidRPr="00357DC4" w:rsidTr="002B20F9">
        <w:trPr>
          <w:trHeight w:val="255"/>
        </w:trPr>
        <w:tc>
          <w:tcPr>
            <w:tcW w:w="735" w:type="dxa"/>
            <w:tcBorders>
              <w:top w:val="nil"/>
              <w:left w:val="nil"/>
              <w:bottom w:val="single" w:sz="4" w:space="0" w:color="auto"/>
              <w:right w:val="nil"/>
            </w:tcBorders>
            <w:shd w:val="clear" w:color="auto" w:fill="88CAA6"/>
            <w:noWrap/>
          </w:tcPr>
          <w:p w:rsidR="00A37C80" w:rsidRPr="00357DC4" w:rsidRDefault="00A37C80" w:rsidP="00BF2137">
            <w:pPr>
              <w:spacing w:before="0"/>
              <w:jc w:val="center"/>
              <w:rPr>
                <w:rFonts w:ascii="Arial" w:hAnsi="Arial" w:cs="Arial"/>
                <w:b/>
                <w:bCs/>
                <w:color w:val="FFFFFF"/>
                <w:sz w:val="20"/>
                <w:szCs w:val="20"/>
              </w:rPr>
            </w:pPr>
            <w:proofErr w:type="spellStart"/>
            <w:r w:rsidRPr="00357DC4">
              <w:rPr>
                <w:rFonts w:ascii="Arial" w:hAnsi="Arial" w:cs="Arial"/>
                <w:b/>
                <w:bCs/>
                <w:color w:val="FFFFFF"/>
                <w:sz w:val="20"/>
                <w:szCs w:val="20"/>
              </w:rPr>
              <w:t>Lp</w:t>
            </w:r>
            <w:proofErr w:type="spellEnd"/>
          </w:p>
        </w:tc>
        <w:tc>
          <w:tcPr>
            <w:tcW w:w="7360" w:type="dxa"/>
            <w:tcBorders>
              <w:top w:val="nil"/>
              <w:left w:val="nil"/>
              <w:bottom w:val="single" w:sz="4" w:space="0" w:color="auto"/>
              <w:right w:val="nil"/>
            </w:tcBorders>
            <w:shd w:val="clear" w:color="auto" w:fill="88CAA6"/>
            <w:noWrap/>
            <w:vAlign w:val="bottom"/>
          </w:tcPr>
          <w:p w:rsidR="00A37C80" w:rsidRPr="00357DC4" w:rsidRDefault="00A37C80" w:rsidP="00BF2137">
            <w:pPr>
              <w:spacing w:before="0"/>
              <w:jc w:val="center"/>
              <w:rPr>
                <w:rFonts w:ascii="Arial" w:hAnsi="Arial" w:cs="Arial"/>
                <w:b/>
                <w:bCs/>
                <w:color w:val="FFFFFF"/>
                <w:sz w:val="20"/>
                <w:szCs w:val="20"/>
              </w:rPr>
            </w:pPr>
            <w:r w:rsidRPr="00357DC4">
              <w:rPr>
                <w:rFonts w:ascii="Arial" w:hAnsi="Arial" w:cs="Arial"/>
                <w:b/>
                <w:bCs/>
                <w:color w:val="FFFFFF"/>
                <w:sz w:val="20"/>
                <w:szCs w:val="20"/>
              </w:rPr>
              <w:t>Kwestie do których należy się odnieść</w:t>
            </w:r>
          </w:p>
        </w:tc>
        <w:tc>
          <w:tcPr>
            <w:tcW w:w="5810" w:type="dxa"/>
            <w:tcBorders>
              <w:top w:val="nil"/>
              <w:left w:val="nil"/>
              <w:bottom w:val="single" w:sz="4" w:space="0" w:color="auto"/>
              <w:right w:val="nil"/>
            </w:tcBorders>
            <w:shd w:val="clear" w:color="auto" w:fill="88CAA6"/>
            <w:noWrap/>
            <w:vAlign w:val="bottom"/>
          </w:tcPr>
          <w:p w:rsidR="00A37C80" w:rsidRPr="00357DC4" w:rsidRDefault="00A37C80" w:rsidP="00BF2137">
            <w:pPr>
              <w:spacing w:before="0"/>
              <w:ind w:left="210" w:hanging="210"/>
              <w:jc w:val="center"/>
              <w:rPr>
                <w:rFonts w:ascii="Arial" w:hAnsi="Arial" w:cs="Arial"/>
                <w:b/>
                <w:bCs/>
                <w:color w:val="FFFFFF"/>
                <w:sz w:val="20"/>
                <w:szCs w:val="20"/>
              </w:rPr>
            </w:pPr>
            <w:r w:rsidRPr="00357DC4">
              <w:rPr>
                <w:rFonts w:ascii="Arial" w:hAnsi="Arial" w:cs="Arial"/>
                <w:b/>
                <w:bCs/>
                <w:color w:val="FFFFFF"/>
                <w:sz w:val="20"/>
                <w:szCs w:val="20"/>
              </w:rPr>
              <w:t>Opis</w:t>
            </w:r>
          </w:p>
        </w:tc>
      </w:tr>
      <w:tr w:rsidR="00347B6D" w:rsidRPr="00357DC4" w:rsidTr="002B20F9">
        <w:trPr>
          <w:trHeight w:val="263"/>
        </w:trPr>
        <w:tc>
          <w:tcPr>
            <w:tcW w:w="735" w:type="dxa"/>
            <w:tcBorders>
              <w:top w:val="single" w:sz="4" w:space="0" w:color="auto"/>
              <w:left w:val="single" w:sz="4" w:space="0" w:color="auto"/>
              <w:bottom w:val="single" w:sz="4" w:space="0" w:color="auto"/>
              <w:right w:val="single" w:sz="4" w:space="0" w:color="auto"/>
            </w:tcBorders>
            <w:shd w:val="clear" w:color="auto" w:fill="auto"/>
            <w:noWrap/>
          </w:tcPr>
          <w:p w:rsidR="00347B6D" w:rsidRPr="00357DC4" w:rsidRDefault="00347B6D" w:rsidP="00347B6D">
            <w:pPr>
              <w:spacing w:before="0"/>
              <w:jc w:val="left"/>
              <w:rPr>
                <w:rFonts w:ascii="Arial" w:hAnsi="Arial" w:cs="Arial"/>
                <w:sz w:val="20"/>
                <w:szCs w:val="20"/>
              </w:rPr>
            </w:pPr>
            <w:r w:rsidRPr="00653BA5">
              <w:rPr>
                <w:rFonts w:cs="Arial"/>
                <w:szCs w:val="18"/>
              </w:rPr>
              <w:t>7.1.1.1</w:t>
            </w:r>
          </w:p>
        </w:tc>
        <w:tc>
          <w:tcPr>
            <w:tcW w:w="7360" w:type="dxa"/>
            <w:tcBorders>
              <w:top w:val="single" w:sz="4" w:space="0" w:color="auto"/>
              <w:left w:val="nil"/>
              <w:bottom w:val="single" w:sz="4" w:space="0" w:color="auto"/>
              <w:right w:val="single" w:sz="4" w:space="0" w:color="auto"/>
            </w:tcBorders>
            <w:shd w:val="clear" w:color="auto" w:fill="ECF8F6"/>
          </w:tcPr>
          <w:p w:rsidR="00347B6D" w:rsidRPr="00357DC4" w:rsidRDefault="00347B6D" w:rsidP="00347B6D">
            <w:pPr>
              <w:spacing w:before="0"/>
              <w:jc w:val="left"/>
              <w:rPr>
                <w:rFonts w:cs="Arial"/>
                <w:szCs w:val="18"/>
              </w:rPr>
            </w:pPr>
            <w:r w:rsidRPr="00357DC4">
              <w:rPr>
                <w:rFonts w:cs="Arial"/>
                <w:szCs w:val="18"/>
              </w:rPr>
              <w:t>Kto jest organem sprzedającym bilety na komunikację zbiorową?</w:t>
            </w:r>
          </w:p>
        </w:tc>
        <w:tc>
          <w:tcPr>
            <w:tcW w:w="5810" w:type="dxa"/>
            <w:tcBorders>
              <w:top w:val="single" w:sz="4" w:space="0" w:color="auto"/>
              <w:left w:val="nil"/>
              <w:bottom w:val="single" w:sz="4" w:space="0" w:color="auto"/>
              <w:right w:val="single" w:sz="4" w:space="0" w:color="auto"/>
            </w:tcBorders>
            <w:shd w:val="clear" w:color="auto" w:fill="auto"/>
          </w:tcPr>
          <w:p w:rsidR="00347B6D" w:rsidRPr="00357DC4" w:rsidRDefault="00347B6D" w:rsidP="00347B6D">
            <w:pPr>
              <w:spacing w:before="0"/>
              <w:rPr>
                <w:rFonts w:cs="Arial"/>
                <w:szCs w:val="18"/>
              </w:rPr>
            </w:pPr>
            <w:r w:rsidRPr="00357DC4">
              <w:rPr>
                <w:rFonts w:cs="Arial"/>
                <w:szCs w:val="18"/>
              </w:rPr>
              <w:t> </w:t>
            </w:r>
          </w:p>
        </w:tc>
      </w:tr>
      <w:tr w:rsidR="00347B6D" w:rsidRPr="00357DC4" w:rsidTr="002B20F9">
        <w:trPr>
          <w:trHeight w:val="564"/>
        </w:trPr>
        <w:tc>
          <w:tcPr>
            <w:tcW w:w="735" w:type="dxa"/>
            <w:tcBorders>
              <w:top w:val="single" w:sz="4" w:space="0" w:color="auto"/>
              <w:left w:val="single" w:sz="4" w:space="0" w:color="auto"/>
              <w:bottom w:val="single" w:sz="4" w:space="0" w:color="auto"/>
              <w:right w:val="single" w:sz="4" w:space="0" w:color="auto"/>
            </w:tcBorders>
            <w:shd w:val="clear" w:color="auto" w:fill="auto"/>
            <w:noWrap/>
          </w:tcPr>
          <w:p w:rsidR="00347B6D" w:rsidRPr="00653BA5" w:rsidRDefault="00347B6D" w:rsidP="00347B6D">
            <w:pPr>
              <w:spacing w:before="0"/>
              <w:jc w:val="left"/>
              <w:rPr>
                <w:rFonts w:cs="Arial"/>
                <w:szCs w:val="18"/>
              </w:rPr>
            </w:pPr>
            <w:r w:rsidRPr="00653BA5">
              <w:rPr>
                <w:rFonts w:cs="Arial"/>
                <w:szCs w:val="18"/>
              </w:rPr>
              <w:t>7.1.1.2</w:t>
            </w:r>
          </w:p>
        </w:tc>
        <w:tc>
          <w:tcPr>
            <w:tcW w:w="7360" w:type="dxa"/>
            <w:tcBorders>
              <w:top w:val="single" w:sz="4" w:space="0" w:color="auto"/>
              <w:left w:val="nil"/>
              <w:bottom w:val="single" w:sz="4" w:space="0" w:color="auto"/>
              <w:right w:val="single" w:sz="4" w:space="0" w:color="auto"/>
            </w:tcBorders>
            <w:shd w:val="clear" w:color="auto" w:fill="ECF8F6"/>
          </w:tcPr>
          <w:p w:rsidR="00347B6D" w:rsidRPr="00357DC4" w:rsidRDefault="00347B6D" w:rsidP="00347B6D">
            <w:pPr>
              <w:spacing w:before="0"/>
              <w:rPr>
                <w:rFonts w:cs="Arial"/>
                <w:szCs w:val="18"/>
              </w:rPr>
            </w:pPr>
            <w:r w:rsidRPr="00357DC4">
              <w:rPr>
                <w:rFonts w:cs="Arial"/>
                <w:szCs w:val="18"/>
              </w:rPr>
              <w:t>Czy Wnioskodawca otrzymuje wpływy z biletów (jeśli tak to w jakiej wysokości lub jakich proporcjach i na jakiej podstawie)?</w:t>
            </w:r>
          </w:p>
        </w:tc>
        <w:tc>
          <w:tcPr>
            <w:tcW w:w="5810" w:type="dxa"/>
            <w:tcBorders>
              <w:top w:val="single" w:sz="4" w:space="0" w:color="auto"/>
              <w:left w:val="nil"/>
              <w:bottom w:val="single" w:sz="4" w:space="0" w:color="auto"/>
              <w:right w:val="single" w:sz="4" w:space="0" w:color="auto"/>
            </w:tcBorders>
            <w:shd w:val="clear" w:color="auto" w:fill="auto"/>
          </w:tcPr>
          <w:p w:rsidR="00347B6D" w:rsidRPr="00357DC4" w:rsidRDefault="00347B6D" w:rsidP="00347B6D">
            <w:pPr>
              <w:spacing w:before="0"/>
              <w:rPr>
                <w:rFonts w:cs="Arial"/>
                <w:szCs w:val="18"/>
              </w:rPr>
            </w:pPr>
            <w:r w:rsidRPr="00357DC4">
              <w:rPr>
                <w:rFonts w:cs="Arial"/>
                <w:szCs w:val="18"/>
              </w:rPr>
              <w:t> </w:t>
            </w:r>
          </w:p>
        </w:tc>
      </w:tr>
      <w:tr w:rsidR="00347B6D" w:rsidRPr="00357DC4" w:rsidTr="002B20F9">
        <w:trPr>
          <w:trHeight w:val="558"/>
        </w:trPr>
        <w:tc>
          <w:tcPr>
            <w:tcW w:w="735" w:type="dxa"/>
            <w:tcBorders>
              <w:top w:val="single" w:sz="4" w:space="0" w:color="auto"/>
              <w:left w:val="single" w:sz="4" w:space="0" w:color="auto"/>
              <w:bottom w:val="single" w:sz="4" w:space="0" w:color="auto"/>
              <w:right w:val="single" w:sz="4" w:space="0" w:color="auto"/>
            </w:tcBorders>
            <w:shd w:val="clear" w:color="auto" w:fill="auto"/>
            <w:noWrap/>
          </w:tcPr>
          <w:p w:rsidR="00347B6D" w:rsidRPr="00653BA5" w:rsidRDefault="00347B6D" w:rsidP="00347B6D">
            <w:pPr>
              <w:spacing w:before="0"/>
              <w:jc w:val="left"/>
              <w:rPr>
                <w:rFonts w:cs="Arial"/>
                <w:szCs w:val="18"/>
              </w:rPr>
            </w:pPr>
            <w:r w:rsidRPr="00653BA5">
              <w:rPr>
                <w:rFonts w:cs="Arial"/>
                <w:szCs w:val="18"/>
              </w:rPr>
              <w:t>7.1.1.3</w:t>
            </w:r>
          </w:p>
        </w:tc>
        <w:tc>
          <w:tcPr>
            <w:tcW w:w="7360" w:type="dxa"/>
            <w:tcBorders>
              <w:top w:val="single" w:sz="4" w:space="0" w:color="auto"/>
              <w:left w:val="nil"/>
              <w:bottom w:val="single" w:sz="4" w:space="0" w:color="auto"/>
              <w:right w:val="single" w:sz="4" w:space="0" w:color="auto"/>
            </w:tcBorders>
            <w:shd w:val="clear" w:color="auto" w:fill="ECF8F6"/>
          </w:tcPr>
          <w:p w:rsidR="00347B6D" w:rsidRPr="00357DC4" w:rsidRDefault="00347B6D" w:rsidP="00347B6D">
            <w:pPr>
              <w:spacing w:before="0"/>
              <w:jc w:val="left"/>
              <w:rPr>
                <w:rFonts w:cs="Arial"/>
                <w:szCs w:val="18"/>
              </w:rPr>
            </w:pPr>
            <w:r w:rsidRPr="00357DC4">
              <w:rPr>
                <w:rFonts w:cs="Arial"/>
                <w:szCs w:val="18"/>
              </w:rPr>
              <w:t>Kto składa Wniosek? (JST czy Operator) Należy opisać czy Wnioskodawca robi to w uzgodnieniu z JST/Operatorem.</w:t>
            </w:r>
          </w:p>
        </w:tc>
        <w:tc>
          <w:tcPr>
            <w:tcW w:w="5810" w:type="dxa"/>
            <w:tcBorders>
              <w:top w:val="single" w:sz="4" w:space="0" w:color="auto"/>
              <w:left w:val="nil"/>
              <w:bottom w:val="single" w:sz="4" w:space="0" w:color="auto"/>
              <w:right w:val="single" w:sz="4" w:space="0" w:color="auto"/>
            </w:tcBorders>
            <w:shd w:val="clear" w:color="auto" w:fill="auto"/>
          </w:tcPr>
          <w:p w:rsidR="00347B6D" w:rsidRPr="00357DC4" w:rsidRDefault="00347B6D" w:rsidP="00347B6D">
            <w:pPr>
              <w:spacing w:before="0"/>
              <w:rPr>
                <w:rFonts w:cs="Arial"/>
                <w:szCs w:val="18"/>
              </w:rPr>
            </w:pPr>
            <w:r w:rsidRPr="00357DC4">
              <w:rPr>
                <w:rFonts w:cs="Arial"/>
                <w:szCs w:val="18"/>
              </w:rPr>
              <w:t> </w:t>
            </w:r>
          </w:p>
        </w:tc>
      </w:tr>
      <w:tr w:rsidR="00347B6D" w:rsidRPr="00357DC4" w:rsidTr="002B20F9">
        <w:trPr>
          <w:trHeight w:val="552"/>
        </w:trPr>
        <w:tc>
          <w:tcPr>
            <w:tcW w:w="735" w:type="dxa"/>
            <w:tcBorders>
              <w:top w:val="single" w:sz="4" w:space="0" w:color="auto"/>
              <w:left w:val="single" w:sz="4" w:space="0" w:color="auto"/>
              <w:bottom w:val="single" w:sz="4" w:space="0" w:color="auto"/>
              <w:right w:val="single" w:sz="4" w:space="0" w:color="auto"/>
            </w:tcBorders>
            <w:shd w:val="clear" w:color="auto" w:fill="auto"/>
            <w:noWrap/>
          </w:tcPr>
          <w:p w:rsidR="00347B6D" w:rsidRPr="00653BA5" w:rsidRDefault="00347B6D" w:rsidP="00347B6D">
            <w:pPr>
              <w:spacing w:before="0"/>
              <w:jc w:val="left"/>
              <w:rPr>
                <w:rFonts w:cs="Arial"/>
                <w:szCs w:val="18"/>
              </w:rPr>
            </w:pPr>
            <w:r w:rsidRPr="00653BA5">
              <w:rPr>
                <w:rFonts w:cs="Arial"/>
                <w:szCs w:val="18"/>
              </w:rPr>
              <w:t>7.1.1.4</w:t>
            </w:r>
          </w:p>
        </w:tc>
        <w:tc>
          <w:tcPr>
            <w:tcW w:w="7360" w:type="dxa"/>
            <w:tcBorders>
              <w:top w:val="single" w:sz="4" w:space="0" w:color="auto"/>
              <w:left w:val="nil"/>
              <w:bottom w:val="single" w:sz="4" w:space="0" w:color="auto"/>
              <w:right w:val="single" w:sz="4" w:space="0" w:color="auto"/>
            </w:tcBorders>
            <w:shd w:val="clear" w:color="auto" w:fill="ECF8F6"/>
          </w:tcPr>
          <w:p w:rsidR="00347B6D" w:rsidRPr="00357DC4" w:rsidRDefault="00347B6D" w:rsidP="00347B6D">
            <w:pPr>
              <w:spacing w:before="0"/>
              <w:rPr>
                <w:rFonts w:cs="Arial"/>
                <w:szCs w:val="18"/>
              </w:rPr>
            </w:pPr>
            <w:r w:rsidRPr="00357DC4">
              <w:rPr>
                <w:rFonts w:cs="Arial"/>
                <w:szCs w:val="18"/>
              </w:rPr>
              <w:t>Czy Operator świadczy obecnie usługi komunikacji miejskiej? (jeśli nie to nie jest uprawnionym do Wnioskowania) Jeśli tak to na jakim obszarze JST.</w:t>
            </w:r>
          </w:p>
        </w:tc>
        <w:tc>
          <w:tcPr>
            <w:tcW w:w="5810" w:type="dxa"/>
            <w:tcBorders>
              <w:top w:val="single" w:sz="4" w:space="0" w:color="auto"/>
              <w:left w:val="nil"/>
              <w:bottom w:val="single" w:sz="4" w:space="0" w:color="auto"/>
              <w:right w:val="single" w:sz="4" w:space="0" w:color="auto"/>
            </w:tcBorders>
            <w:shd w:val="clear" w:color="auto" w:fill="auto"/>
          </w:tcPr>
          <w:p w:rsidR="00347B6D" w:rsidRPr="00357DC4" w:rsidRDefault="00347B6D" w:rsidP="00347B6D">
            <w:pPr>
              <w:spacing w:before="0"/>
              <w:rPr>
                <w:rFonts w:cs="Arial"/>
                <w:szCs w:val="18"/>
              </w:rPr>
            </w:pPr>
            <w:r w:rsidRPr="00357DC4">
              <w:rPr>
                <w:rFonts w:cs="Arial"/>
                <w:szCs w:val="18"/>
              </w:rPr>
              <w:t> </w:t>
            </w:r>
          </w:p>
        </w:tc>
      </w:tr>
      <w:tr w:rsidR="00347B6D" w:rsidRPr="00357DC4" w:rsidTr="002B20F9">
        <w:trPr>
          <w:trHeight w:val="844"/>
        </w:trPr>
        <w:tc>
          <w:tcPr>
            <w:tcW w:w="735" w:type="dxa"/>
            <w:tcBorders>
              <w:top w:val="single" w:sz="4" w:space="0" w:color="auto"/>
              <w:left w:val="single" w:sz="4" w:space="0" w:color="auto"/>
              <w:bottom w:val="single" w:sz="4" w:space="0" w:color="auto"/>
              <w:right w:val="single" w:sz="4" w:space="0" w:color="auto"/>
            </w:tcBorders>
            <w:shd w:val="clear" w:color="auto" w:fill="auto"/>
            <w:noWrap/>
          </w:tcPr>
          <w:p w:rsidR="00347B6D" w:rsidRPr="00653BA5" w:rsidRDefault="00347B6D" w:rsidP="00347B6D">
            <w:pPr>
              <w:spacing w:before="0"/>
              <w:jc w:val="left"/>
              <w:rPr>
                <w:rFonts w:cs="Arial"/>
                <w:szCs w:val="18"/>
              </w:rPr>
            </w:pPr>
            <w:r w:rsidRPr="00653BA5">
              <w:rPr>
                <w:rFonts w:cs="Arial"/>
                <w:szCs w:val="18"/>
              </w:rPr>
              <w:t>7.1.1.5</w:t>
            </w:r>
          </w:p>
        </w:tc>
        <w:tc>
          <w:tcPr>
            <w:tcW w:w="7360" w:type="dxa"/>
            <w:tcBorders>
              <w:top w:val="single" w:sz="4" w:space="0" w:color="auto"/>
              <w:left w:val="nil"/>
              <w:bottom w:val="single" w:sz="4" w:space="0" w:color="auto"/>
              <w:right w:val="single" w:sz="4" w:space="0" w:color="auto"/>
            </w:tcBorders>
            <w:shd w:val="clear" w:color="auto" w:fill="ECF8F6"/>
          </w:tcPr>
          <w:p w:rsidR="00347B6D" w:rsidRPr="00357DC4" w:rsidRDefault="00347B6D" w:rsidP="00347B6D">
            <w:pPr>
              <w:spacing w:before="0"/>
              <w:jc w:val="left"/>
              <w:rPr>
                <w:rFonts w:cs="Arial"/>
                <w:szCs w:val="18"/>
              </w:rPr>
            </w:pPr>
            <w:r w:rsidRPr="00357DC4">
              <w:rPr>
                <w:rFonts w:cs="Arial"/>
                <w:szCs w:val="18"/>
              </w:rPr>
              <w:t>Czy Operator świadczy usługi na zlecenie JST lub związku międzygminnego? (jeśli nie to nie jest uprawnionym Wnioskodawcą, jeśli tak to nie ma znaczenia na jakim obszarze świadczy te usługi</w:t>
            </w:r>
            <w:r w:rsidRPr="00357DC4">
              <w:rPr>
                <w:rFonts w:ascii="Arial" w:hAnsi="Arial" w:cs="Arial"/>
                <w:sz w:val="16"/>
                <w:szCs w:val="16"/>
              </w:rPr>
              <w:t> </w:t>
            </w:r>
            <w:r w:rsidRPr="00357DC4">
              <w:rPr>
                <w:rFonts w:cs="Arial"/>
                <w:szCs w:val="18"/>
              </w:rPr>
              <w:t>)</w:t>
            </w:r>
            <w:r>
              <w:rPr>
                <w:rFonts w:cs="Arial"/>
                <w:szCs w:val="18"/>
              </w:rPr>
              <w:t>.</w:t>
            </w:r>
          </w:p>
        </w:tc>
        <w:tc>
          <w:tcPr>
            <w:tcW w:w="5810" w:type="dxa"/>
            <w:tcBorders>
              <w:top w:val="single" w:sz="4" w:space="0" w:color="auto"/>
              <w:left w:val="nil"/>
              <w:bottom w:val="single" w:sz="4" w:space="0" w:color="auto"/>
              <w:right w:val="single" w:sz="4" w:space="0" w:color="auto"/>
            </w:tcBorders>
            <w:shd w:val="clear" w:color="auto" w:fill="auto"/>
          </w:tcPr>
          <w:p w:rsidR="00347B6D" w:rsidRPr="00357DC4" w:rsidRDefault="00347B6D" w:rsidP="00347B6D">
            <w:pPr>
              <w:spacing w:before="0"/>
              <w:rPr>
                <w:rFonts w:cs="Arial"/>
                <w:szCs w:val="18"/>
              </w:rPr>
            </w:pPr>
            <w:r w:rsidRPr="00357DC4">
              <w:rPr>
                <w:rFonts w:cs="Arial"/>
                <w:szCs w:val="18"/>
              </w:rPr>
              <w:t> </w:t>
            </w:r>
          </w:p>
        </w:tc>
      </w:tr>
      <w:tr w:rsidR="00347B6D" w:rsidRPr="00357DC4" w:rsidTr="002B20F9">
        <w:trPr>
          <w:trHeight w:val="416"/>
        </w:trPr>
        <w:tc>
          <w:tcPr>
            <w:tcW w:w="735" w:type="dxa"/>
            <w:tcBorders>
              <w:top w:val="single" w:sz="4" w:space="0" w:color="auto"/>
              <w:left w:val="single" w:sz="4" w:space="0" w:color="auto"/>
              <w:bottom w:val="single" w:sz="4" w:space="0" w:color="auto"/>
              <w:right w:val="single" w:sz="4" w:space="0" w:color="auto"/>
            </w:tcBorders>
            <w:shd w:val="clear" w:color="auto" w:fill="auto"/>
            <w:noWrap/>
          </w:tcPr>
          <w:p w:rsidR="00347B6D" w:rsidRPr="00653BA5" w:rsidRDefault="00347B6D" w:rsidP="00347B6D">
            <w:pPr>
              <w:spacing w:before="0"/>
              <w:jc w:val="left"/>
              <w:rPr>
                <w:rFonts w:cs="Arial"/>
                <w:szCs w:val="18"/>
              </w:rPr>
            </w:pPr>
            <w:r w:rsidRPr="00653BA5">
              <w:rPr>
                <w:rFonts w:cs="Arial"/>
                <w:szCs w:val="18"/>
              </w:rPr>
              <w:t>7.1.1.6</w:t>
            </w:r>
          </w:p>
        </w:tc>
        <w:tc>
          <w:tcPr>
            <w:tcW w:w="7360" w:type="dxa"/>
            <w:tcBorders>
              <w:top w:val="single" w:sz="4" w:space="0" w:color="auto"/>
              <w:left w:val="nil"/>
              <w:bottom w:val="single" w:sz="4" w:space="0" w:color="auto"/>
              <w:right w:val="single" w:sz="4" w:space="0" w:color="auto"/>
            </w:tcBorders>
            <w:shd w:val="clear" w:color="auto" w:fill="ECF8F6"/>
          </w:tcPr>
          <w:p w:rsidR="00347B6D" w:rsidRPr="00357DC4" w:rsidRDefault="00347B6D" w:rsidP="00347B6D">
            <w:pPr>
              <w:spacing w:before="0"/>
              <w:rPr>
                <w:rFonts w:cs="Arial"/>
                <w:szCs w:val="18"/>
              </w:rPr>
            </w:pPr>
            <w:r w:rsidRPr="00357DC4">
              <w:rPr>
                <w:rFonts w:cs="Arial"/>
                <w:szCs w:val="18"/>
              </w:rPr>
              <w:t>W jaki sposób Operator jest powiązany z JST, któremu zamierza świadczyć usługi w transporcie miejskim?</w:t>
            </w:r>
          </w:p>
        </w:tc>
        <w:tc>
          <w:tcPr>
            <w:tcW w:w="5810" w:type="dxa"/>
            <w:tcBorders>
              <w:top w:val="single" w:sz="4" w:space="0" w:color="auto"/>
              <w:left w:val="nil"/>
              <w:bottom w:val="single" w:sz="4" w:space="0" w:color="auto"/>
              <w:right w:val="single" w:sz="4" w:space="0" w:color="auto"/>
            </w:tcBorders>
            <w:shd w:val="clear" w:color="auto" w:fill="auto"/>
          </w:tcPr>
          <w:p w:rsidR="00347B6D" w:rsidRPr="00357DC4" w:rsidRDefault="00347B6D" w:rsidP="00347B6D">
            <w:pPr>
              <w:spacing w:before="0"/>
              <w:rPr>
                <w:rFonts w:cs="Arial"/>
                <w:szCs w:val="18"/>
              </w:rPr>
            </w:pPr>
            <w:r w:rsidRPr="00357DC4">
              <w:rPr>
                <w:rFonts w:cs="Arial"/>
                <w:szCs w:val="18"/>
              </w:rPr>
              <w:t> </w:t>
            </w:r>
          </w:p>
        </w:tc>
      </w:tr>
      <w:tr w:rsidR="00347B6D" w:rsidRPr="00357DC4" w:rsidTr="002B20F9">
        <w:trPr>
          <w:trHeight w:val="961"/>
        </w:trPr>
        <w:tc>
          <w:tcPr>
            <w:tcW w:w="735" w:type="dxa"/>
            <w:tcBorders>
              <w:top w:val="single" w:sz="4" w:space="0" w:color="auto"/>
              <w:left w:val="single" w:sz="4" w:space="0" w:color="auto"/>
              <w:bottom w:val="single" w:sz="4" w:space="0" w:color="auto"/>
              <w:right w:val="single" w:sz="4" w:space="0" w:color="auto"/>
            </w:tcBorders>
            <w:shd w:val="clear" w:color="auto" w:fill="auto"/>
            <w:noWrap/>
          </w:tcPr>
          <w:p w:rsidR="00347B6D" w:rsidRPr="00653BA5" w:rsidRDefault="00347B6D" w:rsidP="00347B6D">
            <w:pPr>
              <w:spacing w:before="0"/>
              <w:jc w:val="left"/>
              <w:rPr>
                <w:rFonts w:cs="Arial"/>
                <w:szCs w:val="18"/>
              </w:rPr>
            </w:pPr>
            <w:r w:rsidRPr="00653BA5">
              <w:rPr>
                <w:rFonts w:cs="Arial"/>
                <w:szCs w:val="18"/>
              </w:rPr>
              <w:t>7.1.1.7</w:t>
            </w:r>
          </w:p>
        </w:tc>
        <w:tc>
          <w:tcPr>
            <w:tcW w:w="7360" w:type="dxa"/>
            <w:tcBorders>
              <w:top w:val="single" w:sz="4" w:space="0" w:color="auto"/>
              <w:left w:val="nil"/>
              <w:bottom w:val="single" w:sz="4" w:space="0" w:color="auto"/>
              <w:right w:val="single" w:sz="4" w:space="0" w:color="auto"/>
            </w:tcBorders>
            <w:shd w:val="clear" w:color="auto" w:fill="ECF8F6"/>
          </w:tcPr>
          <w:p w:rsidR="00347B6D" w:rsidRPr="00357DC4" w:rsidRDefault="00347B6D" w:rsidP="00347B6D">
            <w:pPr>
              <w:spacing w:before="0"/>
              <w:rPr>
                <w:rFonts w:cs="Arial"/>
                <w:szCs w:val="18"/>
              </w:rPr>
            </w:pPr>
            <w:r w:rsidRPr="00357DC4">
              <w:rPr>
                <w:rFonts w:cs="Arial"/>
                <w:szCs w:val="18"/>
              </w:rPr>
              <w:t>Czy Operator jest wewnętrzny? (jeśli tak to nie może wystąpić przetarg na świadczenie usług w komunikacji miejskiej, jeśli jest Zakładem budżetowym lub Spółką komunalną ale świadczy usługi na obszarze wykraczającym poza podmiot władczy to należy go traktować jako zewnętrzny)</w:t>
            </w:r>
            <w:r>
              <w:rPr>
                <w:rFonts w:cs="Arial"/>
                <w:szCs w:val="18"/>
              </w:rPr>
              <w:t>.</w:t>
            </w:r>
          </w:p>
        </w:tc>
        <w:tc>
          <w:tcPr>
            <w:tcW w:w="5810" w:type="dxa"/>
            <w:tcBorders>
              <w:top w:val="single" w:sz="4" w:space="0" w:color="auto"/>
              <w:left w:val="nil"/>
              <w:bottom w:val="single" w:sz="4" w:space="0" w:color="auto"/>
              <w:right w:val="single" w:sz="4" w:space="0" w:color="auto"/>
            </w:tcBorders>
            <w:shd w:val="clear" w:color="auto" w:fill="auto"/>
          </w:tcPr>
          <w:p w:rsidR="00347B6D" w:rsidRPr="00357DC4" w:rsidRDefault="00347B6D" w:rsidP="00347B6D">
            <w:pPr>
              <w:spacing w:before="0"/>
              <w:rPr>
                <w:rFonts w:cs="Arial"/>
                <w:szCs w:val="18"/>
              </w:rPr>
            </w:pPr>
            <w:r w:rsidRPr="00357DC4">
              <w:rPr>
                <w:rFonts w:cs="Arial"/>
                <w:szCs w:val="18"/>
              </w:rPr>
              <w:t> </w:t>
            </w:r>
          </w:p>
        </w:tc>
      </w:tr>
      <w:tr w:rsidR="00347B6D" w:rsidRPr="00357DC4" w:rsidTr="002B20F9">
        <w:trPr>
          <w:trHeight w:val="1684"/>
        </w:trPr>
        <w:tc>
          <w:tcPr>
            <w:tcW w:w="735" w:type="dxa"/>
            <w:tcBorders>
              <w:top w:val="single" w:sz="4" w:space="0" w:color="auto"/>
              <w:left w:val="single" w:sz="4" w:space="0" w:color="auto"/>
              <w:bottom w:val="single" w:sz="4" w:space="0" w:color="auto"/>
              <w:right w:val="single" w:sz="4" w:space="0" w:color="auto"/>
            </w:tcBorders>
            <w:shd w:val="clear" w:color="auto" w:fill="auto"/>
            <w:noWrap/>
          </w:tcPr>
          <w:p w:rsidR="00347B6D" w:rsidRPr="00653BA5" w:rsidRDefault="00347B6D" w:rsidP="00347B6D">
            <w:pPr>
              <w:spacing w:before="0"/>
              <w:jc w:val="left"/>
              <w:rPr>
                <w:rFonts w:cs="Arial"/>
                <w:szCs w:val="18"/>
              </w:rPr>
            </w:pPr>
            <w:r w:rsidRPr="00653BA5">
              <w:rPr>
                <w:rFonts w:cs="Arial"/>
                <w:szCs w:val="18"/>
              </w:rPr>
              <w:t>7.1.1.8</w:t>
            </w:r>
          </w:p>
        </w:tc>
        <w:tc>
          <w:tcPr>
            <w:tcW w:w="7360" w:type="dxa"/>
            <w:tcBorders>
              <w:top w:val="single" w:sz="4" w:space="0" w:color="auto"/>
              <w:left w:val="nil"/>
              <w:bottom w:val="single" w:sz="4" w:space="0" w:color="auto"/>
              <w:right w:val="single" w:sz="4" w:space="0" w:color="auto"/>
            </w:tcBorders>
            <w:shd w:val="clear" w:color="auto" w:fill="ECF8F6"/>
          </w:tcPr>
          <w:p w:rsidR="00347B6D" w:rsidRPr="00357DC4" w:rsidRDefault="00347B6D" w:rsidP="00347B6D">
            <w:pPr>
              <w:spacing w:before="0"/>
              <w:rPr>
                <w:rFonts w:cs="Arial"/>
                <w:szCs w:val="18"/>
              </w:rPr>
            </w:pPr>
            <w:r w:rsidRPr="00357DC4">
              <w:rPr>
                <w:rFonts w:cs="Arial"/>
                <w:szCs w:val="18"/>
              </w:rPr>
              <w:t>Jeśli Operatorem jest podmiot zewnętrzny to czy przeprowadzono /planuje się przeprowadzenie przetargu zgodnie z UPZP? (jeśli nie to nie jest możliwe dofinansowanie projektu). Należy opisać zarówno sytuację istniejącą jak i planowaną (czy w ogłoszeniu o przetargu jest mowa o świadczeniu usług taborem/infrastrukturą zakupioną w drodze dofinansowania z RPO WZ, termin ogłoszenia przetargów, termin na jaki ogłaszane są przetargi, konieczność wyliczenia rekompensaty, itp.)</w:t>
            </w:r>
            <w:r>
              <w:rPr>
                <w:rFonts w:cs="Arial"/>
                <w:szCs w:val="18"/>
              </w:rPr>
              <w:t>.</w:t>
            </w:r>
          </w:p>
        </w:tc>
        <w:tc>
          <w:tcPr>
            <w:tcW w:w="5810" w:type="dxa"/>
            <w:tcBorders>
              <w:top w:val="single" w:sz="4" w:space="0" w:color="auto"/>
              <w:left w:val="nil"/>
              <w:bottom w:val="single" w:sz="4" w:space="0" w:color="auto"/>
              <w:right w:val="single" w:sz="4" w:space="0" w:color="auto"/>
            </w:tcBorders>
            <w:shd w:val="clear" w:color="auto" w:fill="auto"/>
          </w:tcPr>
          <w:p w:rsidR="00347B6D" w:rsidRPr="00357DC4" w:rsidRDefault="00347B6D" w:rsidP="00347B6D">
            <w:pPr>
              <w:spacing w:before="0"/>
              <w:rPr>
                <w:rFonts w:cs="Arial"/>
                <w:szCs w:val="18"/>
              </w:rPr>
            </w:pPr>
            <w:r w:rsidRPr="00357DC4">
              <w:rPr>
                <w:rFonts w:cs="Arial"/>
                <w:szCs w:val="18"/>
              </w:rPr>
              <w:t> </w:t>
            </w:r>
          </w:p>
        </w:tc>
      </w:tr>
      <w:tr w:rsidR="00347B6D" w:rsidRPr="00357DC4" w:rsidTr="002B20F9">
        <w:trPr>
          <w:trHeight w:val="979"/>
        </w:trPr>
        <w:tc>
          <w:tcPr>
            <w:tcW w:w="735" w:type="dxa"/>
            <w:tcBorders>
              <w:top w:val="single" w:sz="4" w:space="0" w:color="auto"/>
              <w:left w:val="single" w:sz="4" w:space="0" w:color="auto"/>
              <w:bottom w:val="single" w:sz="4" w:space="0" w:color="auto"/>
              <w:right w:val="single" w:sz="4" w:space="0" w:color="auto"/>
            </w:tcBorders>
            <w:shd w:val="clear" w:color="auto" w:fill="auto"/>
            <w:noWrap/>
          </w:tcPr>
          <w:p w:rsidR="00347B6D" w:rsidRPr="00653BA5" w:rsidRDefault="00347B6D" w:rsidP="00347B6D">
            <w:pPr>
              <w:spacing w:before="0"/>
              <w:jc w:val="left"/>
              <w:rPr>
                <w:rFonts w:cs="Arial"/>
                <w:szCs w:val="18"/>
              </w:rPr>
            </w:pPr>
            <w:r w:rsidRPr="00653BA5">
              <w:rPr>
                <w:rFonts w:cs="Arial"/>
                <w:szCs w:val="18"/>
              </w:rPr>
              <w:lastRenderedPageBreak/>
              <w:t>7.1.1.9</w:t>
            </w:r>
          </w:p>
        </w:tc>
        <w:tc>
          <w:tcPr>
            <w:tcW w:w="7360" w:type="dxa"/>
            <w:tcBorders>
              <w:top w:val="single" w:sz="4" w:space="0" w:color="auto"/>
              <w:left w:val="nil"/>
              <w:bottom w:val="single" w:sz="4" w:space="0" w:color="auto"/>
              <w:right w:val="single" w:sz="4" w:space="0" w:color="auto"/>
            </w:tcBorders>
            <w:shd w:val="clear" w:color="auto" w:fill="ECF8F6"/>
          </w:tcPr>
          <w:p w:rsidR="00347B6D" w:rsidRPr="00357DC4" w:rsidRDefault="00347B6D" w:rsidP="00347B6D">
            <w:pPr>
              <w:spacing w:before="0"/>
              <w:jc w:val="left"/>
              <w:rPr>
                <w:rFonts w:cs="Arial"/>
                <w:szCs w:val="18"/>
              </w:rPr>
            </w:pPr>
            <w:r w:rsidRPr="00357DC4">
              <w:rPr>
                <w:rFonts w:cs="Arial"/>
                <w:szCs w:val="18"/>
              </w:rPr>
              <w:t>Jaka jest forma zlecenia wykonania usług w transporcie miejskim powstałym w wyniku realizacji projektu? (zapisy w statucie zakładu budżetowego, zapisy w umowie spółki, zapisy w umowie wykonawczej, zapisy w umowie o świadczenie usług w transporcie publicznym). Należy opisać szczegółowo sytuację.</w:t>
            </w:r>
          </w:p>
        </w:tc>
        <w:tc>
          <w:tcPr>
            <w:tcW w:w="5810" w:type="dxa"/>
            <w:tcBorders>
              <w:top w:val="single" w:sz="4" w:space="0" w:color="auto"/>
              <w:left w:val="nil"/>
              <w:bottom w:val="single" w:sz="4" w:space="0" w:color="auto"/>
              <w:right w:val="single" w:sz="4" w:space="0" w:color="auto"/>
            </w:tcBorders>
            <w:shd w:val="clear" w:color="auto" w:fill="auto"/>
          </w:tcPr>
          <w:p w:rsidR="00347B6D" w:rsidRPr="00357DC4" w:rsidRDefault="00347B6D" w:rsidP="00347B6D">
            <w:pPr>
              <w:spacing w:before="0"/>
              <w:rPr>
                <w:rFonts w:cs="Arial"/>
                <w:szCs w:val="18"/>
              </w:rPr>
            </w:pPr>
            <w:r w:rsidRPr="00357DC4">
              <w:rPr>
                <w:rFonts w:cs="Arial"/>
                <w:szCs w:val="18"/>
              </w:rPr>
              <w:t> </w:t>
            </w:r>
          </w:p>
        </w:tc>
      </w:tr>
      <w:tr w:rsidR="00347B6D" w:rsidRPr="00357DC4" w:rsidTr="002B20F9">
        <w:trPr>
          <w:trHeight w:val="695"/>
        </w:trPr>
        <w:tc>
          <w:tcPr>
            <w:tcW w:w="735" w:type="dxa"/>
            <w:tcBorders>
              <w:top w:val="single" w:sz="4" w:space="0" w:color="auto"/>
              <w:left w:val="single" w:sz="4" w:space="0" w:color="auto"/>
              <w:bottom w:val="single" w:sz="4" w:space="0" w:color="auto"/>
              <w:right w:val="single" w:sz="4" w:space="0" w:color="auto"/>
            </w:tcBorders>
            <w:shd w:val="clear" w:color="auto" w:fill="auto"/>
            <w:noWrap/>
          </w:tcPr>
          <w:p w:rsidR="00347B6D" w:rsidRPr="00653BA5" w:rsidRDefault="00347B6D" w:rsidP="00347B6D">
            <w:pPr>
              <w:spacing w:before="0"/>
              <w:jc w:val="left"/>
              <w:rPr>
                <w:rFonts w:cs="Arial"/>
                <w:szCs w:val="18"/>
              </w:rPr>
            </w:pPr>
            <w:r w:rsidRPr="00653BA5">
              <w:rPr>
                <w:rFonts w:cs="Arial"/>
                <w:szCs w:val="18"/>
              </w:rPr>
              <w:t>7.1.1.10</w:t>
            </w:r>
          </w:p>
        </w:tc>
        <w:tc>
          <w:tcPr>
            <w:tcW w:w="7360" w:type="dxa"/>
            <w:tcBorders>
              <w:top w:val="single" w:sz="4" w:space="0" w:color="auto"/>
              <w:left w:val="nil"/>
              <w:bottom w:val="single" w:sz="4" w:space="0" w:color="auto"/>
              <w:right w:val="single" w:sz="4" w:space="0" w:color="auto"/>
            </w:tcBorders>
            <w:shd w:val="clear" w:color="auto" w:fill="ECF8F6"/>
          </w:tcPr>
          <w:p w:rsidR="00347B6D" w:rsidRPr="00357DC4" w:rsidRDefault="00347B6D" w:rsidP="00347B6D">
            <w:pPr>
              <w:spacing w:before="0"/>
              <w:jc w:val="left"/>
              <w:rPr>
                <w:rFonts w:cs="Arial"/>
                <w:szCs w:val="18"/>
              </w:rPr>
            </w:pPr>
            <w:r w:rsidRPr="00357DC4">
              <w:rPr>
                <w:rFonts w:cs="Arial"/>
                <w:szCs w:val="18"/>
              </w:rPr>
              <w:t>Jeśli zlecenie jest/ będzie wykonywane na podstawie umowy wykonawczej, czy umowa zawiera zapisy o przeniesieniu ryzyka na Operatora? Należy opisać jakie zapisy mają o tym świadczyć.</w:t>
            </w:r>
          </w:p>
        </w:tc>
        <w:tc>
          <w:tcPr>
            <w:tcW w:w="5810" w:type="dxa"/>
            <w:tcBorders>
              <w:top w:val="single" w:sz="4" w:space="0" w:color="auto"/>
              <w:left w:val="nil"/>
              <w:bottom w:val="single" w:sz="4" w:space="0" w:color="auto"/>
              <w:right w:val="single" w:sz="4" w:space="0" w:color="auto"/>
            </w:tcBorders>
            <w:shd w:val="clear" w:color="auto" w:fill="auto"/>
          </w:tcPr>
          <w:p w:rsidR="00347B6D" w:rsidRPr="00357DC4" w:rsidRDefault="00347B6D" w:rsidP="00347B6D">
            <w:pPr>
              <w:spacing w:before="0"/>
              <w:rPr>
                <w:rFonts w:cs="Arial"/>
                <w:szCs w:val="18"/>
              </w:rPr>
            </w:pPr>
            <w:r w:rsidRPr="00357DC4">
              <w:rPr>
                <w:rFonts w:cs="Arial"/>
                <w:szCs w:val="18"/>
              </w:rPr>
              <w:t> </w:t>
            </w:r>
          </w:p>
        </w:tc>
      </w:tr>
      <w:tr w:rsidR="00347B6D" w:rsidRPr="00357DC4" w:rsidTr="002B20F9">
        <w:trPr>
          <w:trHeight w:val="979"/>
        </w:trPr>
        <w:tc>
          <w:tcPr>
            <w:tcW w:w="735" w:type="dxa"/>
            <w:tcBorders>
              <w:top w:val="single" w:sz="4" w:space="0" w:color="auto"/>
              <w:left w:val="single" w:sz="4" w:space="0" w:color="auto"/>
              <w:bottom w:val="single" w:sz="4" w:space="0" w:color="auto"/>
              <w:right w:val="single" w:sz="4" w:space="0" w:color="auto"/>
            </w:tcBorders>
            <w:shd w:val="clear" w:color="auto" w:fill="auto"/>
            <w:noWrap/>
          </w:tcPr>
          <w:p w:rsidR="00347B6D" w:rsidRPr="00653BA5" w:rsidRDefault="00347B6D" w:rsidP="00347B6D">
            <w:pPr>
              <w:spacing w:before="0"/>
              <w:jc w:val="left"/>
              <w:rPr>
                <w:rFonts w:cs="Arial"/>
                <w:szCs w:val="18"/>
              </w:rPr>
            </w:pPr>
            <w:r w:rsidRPr="00653BA5">
              <w:rPr>
                <w:rFonts w:cs="Arial"/>
                <w:szCs w:val="18"/>
              </w:rPr>
              <w:t>7.1.1.11</w:t>
            </w:r>
          </w:p>
        </w:tc>
        <w:tc>
          <w:tcPr>
            <w:tcW w:w="7360" w:type="dxa"/>
            <w:tcBorders>
              <w:top w:val="single" w:sz="4" w:space="0" w:color="auto"/>
              <w:left w:val="nil"/>
              <w:bottom w:val="single" w:sz="4" w:space="0" w:color="auto"/>
              <w:right w:val="single" w:sz="4" w:space="0" w:color="auto"/>
            </w:tcBorders>
            <w:shd w:val="clear" w:color="auto" w:fill="ECF8F6"/>
          </w:tcPr>
          <w:p w:rsidR="00347B6D" w:rsidRPr="00357DC4" w:rsidRDefault="00347B6D" w:rsidP="00347B6D">
            <w:pPr>
              <w:spacing w:before="0"/>
              <w:jc w:val="left"/>
              <w:rPr>
                <w:rFonts w:cs="Arial"/>
                <w:szCs w:val="18"/>
              </w:rPr>
            </w:pPr>
            <w:r w:rsidRPr="00357DC4">
              <w:rPr>
                <w:rFonts w:cs="Arial"/>
                <w:szCs w:val="18"/>
              </w:rPr>
              <w:t>Jeśli Wnioskodawcą jest JST to czy zamierza pozostać właścicielem majątku powstałego w wyniku realizacji projektu? Jeśli zamierza pozostać właścicielem to należy opisać sposób wykonywania usług w transporcie miejskim (zakład budżetowy – zasady wykonywania tych usług i koszty amortyzacji)</w:t>
            </w:r>
            <w:r>
              <w:rPr>
                <w:rFonts w:cs="Arial"/>
                <w:szCs w:val="18"/>
              </w:rPr>
              <w:t>.</w:t>
            </w:r>
          </w:p>
        </w:tc>
        <w:tc>
          <w:tcPr>
            <w:tcW w:w="5810" w:type="dxa"/>
            <w:tcBorders>
              <w:top w:val="single" w:sz="4" w:space="0" w:color="auto"/>
              <w:left w:val="nil"/>
              <w:bottom w:val="single" w:sz="4" w:space="0" w:color="auto"/>
              <w:right w:val="single" w:sz="4" w:space="0" w:color="auto"/>
            </w:tcBorders>
            <w:shd w:val="clear" w:color="auto" w:fill="auto"/>
          </w:tcPr>
          <w:p w:rsidR="00347B6D" w:rsidRPr="00357DC4" w:rsidRDefault="00347B6D" w:rsidP="00347B6D">
            <w:pPr>
              <w:spacing w:before="0"/>
              <w:rPr>
                <w:rFonts w:cs="Arial"/>
                <w:szCs w:val="18"/>
              </w:rPr>
            </w:pPr>
            <w:r w:rsidRPr="00357DC4">
              <w:rPr>
                <w:rFonts w:cs="Arial"/>
                <w:szCs w:val="18"/>
              </w:rPr>
              <w:t> </w:t>
            </w:r>
          </w:p>
        </w:tc>
      </w:tr>
      <w:tr w:rsidR="00347B6D" w:rsidRPr="00357DC4" w:rsidTr="002B20F9">
        <w:trPr>
          <w:trHeight w:val="836"/>
        </w:trPr>
        <w:tc>
          <w:tcPr>
            <w:tcW w:w="735" w:type="dxa"/>
            <w:tcBorders>
              <w:top w:val="single" w:sz="4" w:space="0" w:color="auto"/>
              <w:left w:val="single" w:sz="4" w:space="0" w:color="auto"/>
              <w:bottom w:val="single" w:sz="4" w:space="0" w:color="auto"/>
              <w:right w:val="single" w:sz="4" w:space="0" w:color="auto"/>
            </w:tcBorders>
            <w:shd w:val="clear" w:color="auto" w:fill="auto"/>
            <w:noWrap/>
          </w:tcPr>
          <w:p w:rsidR="00347B6D" w:rsidRPr="00653BA5" w:rsidRDefault="00347B6D" w:rsidP="00347B6D">
            <w:pPr>
              <w:spacing w:before="0"/>
              <w:jc w:val="left"/>
              <w:rPr>
                <w:rFonts w:cs="Arial"/>
                <w:szCs w:val="18"/>
              </w:rPr>
            </w:pPr>
            <w:r w:rsidRPr="00653BA5">
              <w:rPr>
                <w:rFonts w:cs="Arial"/>
                <w:szCs w:val="18"/>
              </w:rPr>
              <w:t>7.1.1.12</w:t>
            </w:r>
          </w:p>
        </w:tc>
        <w:tc>
          <w:tcPr>
            <w:tcW w:w="7360" w:type="dxa"/>
            <w:tcBorders>
              <w:top w:val="single" w:sz="4" w:space="0" w:color="auto"/>
              <w:left w:val="nil"/>
              <w:bottom w:val="single" w:sz="4" w:space="0" w:color="auto"/>
              <w:right w:val="single" w:sz="4" w:space="0" w:color="auto"/>
            </w:tcBorders>
            <w:shd w:val="clear" w:color="auto" w:fill="ECF8F6"/>
          </w:tcPr>
          <w:p w:rsidR="00347B6D" w:rsidRPr="00357DC4" w:rsidRDefault="00347B6D" w:rsidP="00347B6D">
            <w:pPr>
              <w:spacing w:before="0"/>
              <w:jc w:val="left"/>
              <w:rPr>
                <w:rFonts w:cs="Arial"/>
                <w:szCs w:val="18"/>
              </w:rPr>
            </w:pPr>
            <w:r w:rsidRPr="00357DC4">
              <w:rPr>
                <w:rFonts w:cs="Arial"/>
                <w:szCs w:val="18"/>
              </w:rPr>
              <w:t>Jeśli Wnioskodawcą jest JST czy zamierza udostępniać majątek Operatorowi Wewnętrznemu? (Należy opisać kto będzie właścicielem majątku przekazanego przez JST i kto będzie ponosił koszty amortyzacji)</w:t>
            </w:r>
            <w:r>
              <w:rPr>
                <w:rFonts w:cs="Arial"/>
                <w:szCs w:val="18"/>
              </w:rPr>
              <w:t>.</w:t>
            </w:r>
          </w:p>
        </w:tc>
        <w:tc>
          <w:tcPr>
            <w:tcW w:w="5810" w:type="dxa"/>
            <w:tcBorders>
              <w:top w:val="single" w:sz="4" w:space="0" w:color="auto"/>
              <w:left w:val="nil"/>
              <w:bottom w:val="single" w:sz="4" w:space="0" w:color="auto"/>
              <w:right w:val="single" w:sz="4" w:space="0" w:color="auto"/>
            </w:tcBorders>
            <w:shd w:val="clear" w:color="auto" w:fill="auto"/>
          </w:tcPr>
          <w:p w:rsidR="00347B6D" w:rsidRPr="00357DC4" w:rsidRDefault="00347B6D" w:rsidP="00347B6D">
            <w:pPr>
              <w:spacing w:before="0"/>
              <w:rPr>
                <w:rFonts w:cs="Arial"/>
                <w:szCs w:val="18"/>
              </w:rPr>
            </w:pPr>
            <w:r w:rsidRPr="00357DC4">
              <w:rPr>
                <w:rFonts w:cs="Arial"/>
                <w:szCs w:val="18"/>
              </w:rPr>
              <w:t> </w:t>
            </w:r>
          </w:p>
        </w:tc>
      </w:tr>
      <w:tr w:rsidR="00347B6D" w:rsidRPr="00357DC4" w:rsidTr="002B20F9">
        <w:trPr>
          <w:trHeight w:val="1131"/>
        </w:trPr>
        <w:tc>
          <w:tcPr>
            <w:tcW w:w="735" w:type="dxa"/>
            <w:tcBorders>
              <w:top w:val="single" w:sz="4" w:space="0" w:color="auto"/>
              <w:left w:val="single" w:sz="4" w:space="0" w:color="auto"/>
              <w:bottom w:val="single" w:sz="4" w:space="0" w:color="auto"/>
              <w:right w:val="single" w:sz="4" w:space="0" w:color="auto"/>
            </w:tcBorders>
            <w:shd w:val="clear" w:color="auto" w:fill="auto"/>
            <w:noWrap/>
          </w:tcPr>
          <w:p w:rsidR="00347B6D" w:rsidRPr="00653BA5" w:rsidRDefault="00347B6D" w:rsidP="00347B6D">
            <w:pPr>
              <w:spacing w:before="0"/>
              <w:jc w:val="left"/>
              <w:rPr>
                <w:rFonts w:cs="Arial"/>
                <w:szCs w:val="18"/>
              </w:rPr>
            </w:pPr>
            <w:r w:rsidRPr="00653BA5">
              <w:rPr>
                <w:rFonts w:cs="Arial"/>
                <w:szCs w:val="18"/>
              </w:rPr>
              <w:t>7.1.1.13</w:t>
            </w:r>
          </w:p>
        </w:tc>
        <w:tc>
          <w:tcPr>
            <w:tcW w:w="7360" w:type="dxa"/>
            <w:tcBorders>
              <w:top w:val="single" w:sz="4" w:space="0" w:color="auto"/>
              <w:left w:val="nil"/>
              <w:bottom w:val="single" w:sz="4" w:space="0" w:color="auto"/>
              <w:right w:val="single" w:sz="4" w:space="0" w:color="auto"/>
            </w:tcBorders>
            <w:shd w:val="clear" w:color="auto" w:fill="ECF8F6"/>
          </w:tcPr>
          <w:p w:rsidR="00347B6D" w:rsidRPr="00357DC4" w:rsidRDefault="00347B6D" w:rsidP="00347B6D">
            <w:pPr>
              <w:spacing w:before="0"/>
              <w:jc w:val="left"/>
              <w:rPr>
                <w:rFonts w:cs="Arial"/>
                <w:szCs w:val="18"/>
              </w:rPr>
            </w:pPr>
            <w:r w:rsidRPr="00357DC4">
              <w:rPr>
                <w:rFonts w:cs="Arial"/>
                <w:szCs w:val="18"/>
              </w:rPr>
              <w:t>Jeśli Wnioskodawcą jest JST i zamierza przekazać majątek Operatorowi Wewnętrznemu to w jakiej formie i na jakich warunkach? Należy opisać czy nastąpi to w drodze umowy wykonawczej, w drodze umowy dzierżawy lub jej równoważnej, w drodze aportu, podwyższenia kapitału lub w drodze operacji o podobnym charakterze.</w:t>
            </w:r>
          </w:p>
        </w:tc>
        <w:tc>
          <w:tcPr>
            <w:tcW w:w="5810" w:type="dxa"/>
            <w:tcBorders>
              <w:top w:val="single" w:sz="4" w:space="0" w:color="auto"/>
              <w:left w:val="nil"/>
              <w:bottom w:val="single" w:sz="4" w:space="0" w:color="auto"/>
              <w:right w:val="single" w:sz="4" w:space="0" w:color="auto"/>
            </w:tcBorders>
            <w:shd w:val="clear" w:color="auto" w:fill="auto"/>
          </w:tcPr>
          <w:p w:rsidR="00347B6D" w:rsidRPr="00357DC4" w:rsidRDefault="00347B6D" w:rsidP="00347B6D">
            <w:pPr>
              <w:spacing w:before="0"/>
              <w:rPr>
                <w:rFonts w:cs="Arial"/>
                <w:szCs w:val="18"/>
              </w:rPr>
            </w:pPr>
            <w:r w:rsidRPr="00357DC4">
              <w:rPr>
                <w:rFonts w:cs="Arial"/>
                <w:szCs w:val="18"/>
              </w:rPr>
              <w:t> </w:t>
            </w:r>
          </w:p>
        </w:tc>
      </w:tr>
      <w:tr w:rsidR="00347B6D" w:rsidRPr="00357DC4" w:rsidTr="002B20F9">
        <w:trPr>
          <w:trHeight w:val="992"/>
        </w:trPr>
        <w:tc>
          <w:tcPr>
            <w:tcW w:w="735" w:type="dxa"/>
            <w:tcBorders>
              <w:top w:val="single" w:sz="4" w:space="0" w:color="auto"/>
              <w:left w:val="single" w:sz="4" w:space="0" w:color="auto"/>
              <w:bottom w:val="single" w:sz="4" w:space="0" w:color="auto"/>
              <w:right w:val="single" w:sz="4" w:space="0" w:color="auto"/>
            </w:tcBorders>
            <w:shd w:val="clear" w:color="auto" w:fill="auto"/>
            <w:noWrap/>
          </w:tcPr>
          <w:p w:rsidR="00347B6D" w:rsidRPr="00653BA5" w:rsidRDefault="00347B6D" w:rsidP="00347B6D">
            <w:pPr>
              <w:spacing w:before="0"/>
              <w:jc w:val="left"/>
              <w:rPr>
                <w:rFonts w:cs="Arial"/>
                <w:szCs w:val="18"/>
              </w:rPr>
            </w:pPr>
            <w:r w:rsidRPr="00653BA5">
              <w:rPr>
                <w:rFonts w:cs="Arial"/>
                <w:szCs w:val="18"/>
              </w:rPr>
              <w:t>7.1.1.14</w:t>
            </w:r>
          </w:p>
        </w:tc>
        <w:tc>
          <w:tcPr>
            <w:tcW w:w="7360" w:type="dxa"/>
            <w:tcBorders>
              <w:top w:val="single" w:sz="4" w:space="0" w:color="auto"/>
              <w:left w:val="nil"/>
              <w:bottom w:val="single" w:sz="4" w:space="0" w:color="auto"/>
              <w:right w:val="single" w:sz="4" w:space="0" w:color="auto"/>
            </w:tcBorders>
            <w:shd w:val="clear" w:color="auto" w:fill="ECF8F6"/>
          </w:tcPr>
          <w:p w:rsidR="00347B6D" w:rsidRPr="00357DC4" w:rsidRDefault="00347B6D" w:rsidP="00347B6D">
            <w:pPr>
              <w:spacing w:before="0"/>
              <w:jc w:val="left"/>
              <w:rPr>
                <w:rFonts w:cs="Arial"/>
                <w:szCs w:val="18"/>
              </w:rPr>
            </w:pPr>
            <w:r w:rsidRPr="00357DC4">
              <w:rPr>
                <w:rFonts w:cs="Arial"/>
                <w:szCs w:val="18"/>
              </w:rPr>
              <w:t>Czy w celu zapewnienia płynności przy wykonywaniu usług w transporcie miejskim konieczne będzie podwyższenie kapitału podmiotu świadczącego usługi? (jeśli tak to w jaki sposób ten kapitał zostanie podwyższony  i przez kogo?)</w:t>
            </w:r>
            <w:r>
              <w:rPr>
                <w:rFonts w:cs="Arial"/>
                <w:szCs w:val="18"/>
              </w:rPr>
              <w:t>.</w:t>
            </w:r>
          </w:p>
        </w:tc>
        <w:tc>
          <w:tcPr>
            <w:tcW w:w="5810" w:type="dxa"/>
            <w:tcBorders>
              <w:top w:val="single" w:sz="4" w:space="0" w:color="auto"/>
              <w:left w:val="nil"/>
              <w:bottom w:val="single" w:sz="4" w:space="0" w:color="auto"/>
              <w:right w:val="single" w:sz="4" w:space="0" w:color="auto"/>
            </w:tcBorders>
            <w:shd w:val="clear" w:color="auto" w:fill="auto"/>
          </w:tcPr>
          <w:p w:rsidR="00347B6D" w:rsidRPr="00357DC4" w:rsidRDefault="00347B6D" w:rsidP="00347B6D">
            <w:pPr>
              <w:spacing w:before="0"/>
              <w:rPr>
                <w:rFonts w:cs="Arial"/>
                <w:szCs w:val="18"/>
              </w:rPr>
            </w:pPr>
            <w:r w:rsidRPr="00357DC4">
              <w:rPr>
                <w:rFonts w:cs="Arial"/>
                <w:szCs w:val="18"/>
              </w:rPr>
              <w:t> </w:t>
            </w:r>
          </w:p>
        </w:tc>
      </w:tr>
      <w:tr w:rsidR="00347B6D" w:rsidRPr="00357DC4" w:rsidTr="002B20F9">
        <w:trPr>
          <w:trHeight w:val="538"/>
        </w:trPr>
        <w:tc>
          <w:tcPr>
            <w:tcW w:w="735" w:type="dxa"/>
            <w:tcBorders>
              <w:top w:val="single" w:sz="4" w:space="0" w:color="auto"/>
              <w:left w:val="single" w:sz="4" w:space="0" w:color="auto"/>
              <w:bottom w:val="single" w:sz="4" w:space="0" w:color="auto"/>
              <w:right w:val="single" w:sz="4" w:space="0" w:color="auto"/>
            </w:tcBorders>
            <w:shd w:val="clear" w:color="auto" w:fill="auto"/>
            <w:noWrap/>
          </w:tcPr>
          <w:p w:rsidR="00347B6D" w:rsidRPr="00653BA5" w:rsidRDefault="00347B6D" w:rsidP="00347B6D">
            <w:pPr>
              <w:spacing w:before="0"/>
              <w:jc w:val="left"/>
              <w:rPr>
                <w:rFonts w:cs="Arial"/>
                <w:szCs w:val="18"/>
              </w:rPr>
            </w:pPr>
            <w:r w:rsidRPr="00653BA5">
              <w:rPr>
                <w:rFonts w:cs="Arial"/>
                <w:szCs w:val="18"/>
              </w:rPr>
              <w:t>7.1.1.15</w:t>
            </w:r>
          </w:p>
        </w:tc>
        <w:tc>
          <w:tcPr>
            <w:tcW w:w="7360" w:type="dxa"/>
            <w:tcBorders>
              <w:top w:val="single" w:sz="4" w:space="0" w:color="auto"/>
              <w:left w:val="nil"/>
              <w:bottom w:val="single" w:sz="4" w:space="0" w:color="auto"/>
              <w:right w:val="single" w:sz="4" w:space="0" w:color="auto"/>
            </w:tcBorders>
            <w:shd w:val="clear" w:color="auto" w:fill="ECF8F6"/>
          </w:tcPr>
          <w:p w:rsidR="00347B6D" w:rsidRPr="00357DC4" w:rsidRDefault="00347B6D" w:rsidP="00347B6D">
            <w:pPr>
              <w:spacing w:before="0"/>
              <w:jc w:val="left"/>
              <w:rPr>
                <w:rFonts w:cs="Arial"/>
                <w:szCs w:val="18"/>
              </w:rPr>
            </w:pPr>
            <w:r w:rsidRPr="00357DC4">
              <w:rPr>
                <w:rFonts w:cs="Arial"/>
                <w:szCs w:val="18"/>
              </w:rPr>
              <w:t>Czy jeśli następuje podwyższenie kapitału w drodze udzielenia pomocy publicznej to na jakim poziomie ustalono EBD i na jakiej podstawie?</w:t>
            </w:r>
          </w:p>
        </w:tc>
        <w:tc>
          <w:tcPr>
            <w:tcW w:w="5810" w:type="dxa"/>
            <w:tcBorders>
              <w:top w:val="single" w:sz="4" w:space="0" w:color="auto"/>
              <w:left w:val="nil"/>
              <w:bottom w:val="single" w:sz="4" w:space="0" w:color="auto"/>
              <w:right w:val="single" w:sz="4" w:space="0" w:color="auto"/>
            </w:tcBorders>
            <w:shd w:val="clear" w:color="auto" w:fill="auto"/>
          </w:tcPr>
          <w:p w:rsidR="00347B6D" w:rsidRPr="00357DC4" w:rsidRDefault="00347B6D" w:rsidP="00347B6D">
            <w:pPr>
              <w:spacing w:before="0"/>
              <w:rPr>
                <w:rFonts w:cs="Arial"/>
                <w:szCs w:val="18"/>
              </w:rPr>
            </w:pPr>
            <w:r w:rsidRPr="00357DC4">
              <w:rPr>
                <w:rFonts w:cs="Arial"/>
                <w:szCs w:val="18"/>
              </w:rPr>
              <w:t> </w:t>
            </w:r>
          </w:p>
        </w:tc>
      </w:tr>
      <w:tr w:rsidR="00347B6D" w:rsidRPr="00357DC4" w:rsidTr="002B20F9">
        <w:trPr>
          <w:trHeight w:val="418"/>
        </w:trPr>
        <w:tc>
          <w:tcPr>
            <w:tcW w:w="735" w:type="dxa"/>
            <w:tcBorders>
              <w:top w:val="single" w:sz="4" w:space="0" w:color="auto"/>
              <w:left w:val="single" w:sz="4" w:space="0" w:color="auto"/>
              <w:bottom w:val="single" w:sz="4" w:space="0" w:color="auto"/>
              <w:right w:val="single" w:sz="4" w:space="0" w:color="auto"/>
            </w:tcBorders>
            <w:shd w:val="clear" w:color="auto" w:fill="auto"/>
            <w:noWrap/>
          </w:tcPr>
          <w:p w:rsidR="00347B6D" w:rsidRPr="00653BA5" w:rsidRDefault="00347B6D" w:rsidP="00347B6D">
            <w:pPr>
              <w:spacing w:before="0"/>
              <w:jc w:val="left"/>
              <w:rPr>
                <w:rFonts w:cs="Arial"/>
                <w:szCs w:val="18"/>
              </w:rPr>
            </w:pPr>
            <w:r w:rsidRPr="00653BA5">
              <w:rPr>
                <w:rFonts w:cs="Arial"/>
                <w:szCs w:val="18"/>
              </w:rPr>
              <w:t>7.1.1.16</w:t>
            </w:r>
          </w:p>
        </w:tc>
        <w:tc>
          <w:tcPr>
            <w:tcW w:w="7360" w:type="dxa"/>
            <w:tcBorders>
              <w:top w:val="single" w:sz="4" w:space="0" w:color="auto"/>
              <w:left w:val="nil"/>
              <w:bottom w:val="single" w:sz="4" w:space="0" w:color="auto"/>
              <w:right w:val="single" w:sz="4" w:space="0" w:color="auto"/>
            </w:tcBorders>
            <w:shd w:val="clear" w:color="auto" w:fill="ECF8F6"/>
          </w:tcPr>
          <w:p w:rsidR="00347B6D" w:rsidRPr="00357DC4" w:rsidRDefault="00347B6D" w:rsidP="00347B6D">
            <w:pPr>
              <w:spacing w:before="0"/>
              <w:jc w:val="left"/>
              <w:rPr>
                <w:rFonts w:cs="Arial"/>
                <w:szCs w:val="18"/>
              </w:rPr>
            </w:pPr>
            <w:r w:rsidRPr="00357DC4">
              <w:rPr>
                <w:rFonts w:cs="Arial"/>
                <w:szCs w:val="18"/>
              </w:rPr>
              <w:t>Pozostałe założenia charakteryzujące Wnioskodawcę i projekt.</w:t>
            </w:r>
          </w:p>
        </w:tc>
        <w:tc>
          <w:tcPr>
            <w:tcW w:w="5810" w:type="dxa"/>
            <w:tcBorders>
              <w:top w:val="single" w:sz="4" w:space="0" w:color="auto"/>
              <w:left w:val="nil"/>
              <w:bottom w:val="single" w:sz="4" w:space="0" w:color="auto"/>
              <w:right w:val="single" w:sz="4" w:space="0" w:color="auto"/>
            </w:tcBorders>
            <w:shd w:val="clear" w:color="auto" w:fill="auto"/>
          </w:tcPr>
          <w:p w:rsidR="00347B6D" w:rsidRPr="00357DC4" w:rsidRDefault="00347B6D" w:rsidP="00347B6D">
            <w:pPr>
              <w:spacing w:before="0"/>
              <w:rPr>
                <w:rFonts w:cs="Arial"/>
                <w:szCs w:val="18"/>
              </w:rPr>
            </w:pPr>
            <w:r w:rsidRPr="00357DC4">
              <w:rPr>
                <w:rFonts w:cs="Arial"/>
                <w:szCs w:val="18"/>
              </w:rPr>
              <w:t> </w:t>
            </w:r>
          </w:p>
        </w:tc>
      </w:tr>
    </w:tbl>
    <w:p w:rsidR="00A37C80" w:rsidRDefault="00A37C80" w:rsidP="00A37C80"/>
    <w:p w:rsidR="00A37C80" w:rsidRDefault="00A37C80" w:rsidP="007003D4">
      <w:pPr>
        <w:pStyle w:val="Nagwek2"/>
      </w:pPr>
      <w:bookmarkStart w:id="1763" w:name="_Toc248833083"/>
      <w:bookmarkStart w:id="1764" w:name="_Toc449952851"/>
      <w:r>
        <w:t>Identyfikacja założeń wyliczania rekompensaty</w:t>
      </w:r>
      <w:bookmarkEnd w:id="1763"/>
      <w:bookmarkEnd w:id="1764"/>
    </w:p>
    <w:p w:rsidR="00A37C80" w:rsidRDefault="00A37C80" w:rsidP="00A37C80"/>
    <w:p w:rsidR="00A37C80" w:rsidRDefault="00A37C80" w:rsidP="00A37C80">
      <w:r>
        <w:t>W każdym przypadku rzeczywistym założenia do kalkulacji rekompensaty powinny zostać jednoznacznie opisane w celu akceptacji warunków umowy o świadczenie usług publicznych przez właściwe JST. Założenia przyjęte na potrzeby arkusza kalkulacyjnego służącego do wyliczenia rekompensaty nie powinny być traktowane jako wystarczający zestaw założeń do opisu przyszłej kalkulacji maksymalnej wielkości rekompensaty, gdyż w każdym przypadku założenia te będą odnosić się do innych kwestii i powinny być przyjmowane z większym stopniem szczegółowości (należy opisać i uzasadnić szczegółowo wszystkie pozycje kalkulacji).</w:t>
      </w:r>
    </w:p>
    <w:p w:rsidR="00A37C80" w:rsidRDefault="00A37C80" w:rsidP="00A37C80"/>
    <w:p w:rsidR="00A37C80" w:rsidRDefault="00A37C80" w:rsidP="00A37C80"/>
    <w:tbl>
      <w:tblPr>
        <w:tblW w:w="13765" w:type="dxa"/>
        <w:tblInd w:w="5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70" w:type="dxa"/>
          <w:right w:w="70" w:type="dxa"/>
        </w:tblCellMar>
        <w:tblLook w:val="0000"/>
      </w:tblPr>
      <w:tblGrid>
        <w:gridCol w:w="960"/>
        <w:gridCol w:w="7702"/>
        <w:gridCol w:w="5103"/>
      </w:tblGrid>
      <w:tr w:rsidR="00A37C80" w:rsidRPr="00BE55A8" w:rsidTr="002B20F9">
        <w:trPr>
          <w:trHeight w:val="323"/>
        </w:trPr>
        <w:tc>
          <w:tcPr>
            <w:tcW w:w="960" w:type="dxa"/>
            <w:shd w:val="clear" w:color="auto" w:fill="88CAA6"/>
            <w:noWrap/>
          </w:tcPr>
          <w:p w:rsidR="00A37C80" w:rsidRPr="0068012C" w:rsidRDefault="00A37C80" w:rsidP="00BF2137">
            <w:pPr>
              <w:spacing w:before="0"/>
              <w:jc w:val="center"/>
              <w:rPr>
                <w:rFonts w:ascii="Arial" w:hAnsi="Arial" w:cs="Arial"/>
                <w:b/>
                <w:color w:val="FFFFFF"/>
                <w:sz w:val="20"/>
                <w:szCs w:val="20"/>
              </w:rPr>
            </w:pPr>
            <w:r w:rsidRPr="0068012C">
              <w:rPr>
                <w:rFonts w:ascii="Arial" w:hAnsi="Arial" w:cs="Arial"/>
                <w:b/>
                <w:color w:val="FFFFFF"/>
                <w:sz w:val="20"/>
                <w:szCs w:val="20"/>
              </w:rPr>
              <w:t>Lp.</w:t>
            </w:r>
          </w:p>
        </w:tc>
        <w:tc>
          <w:tcPr>
            <w:tcW w:w="7702" w:type="dxa"/>
            <w:tcBorders>
              <w:bottom w:val="single" w:sz="4" w:space="0" w:color="999999"/>
            </w:tcBorders>
            <w:shd w:val="clear" w:color="auto" w:fill="88CAA6"/>
          </w:tcPr>
          <w:p w:rsidR="00A37C80" w:rsidRPr="0068012C" w:rsidRDefault="00A37C80" w:rsidP="00BF2137">
            <w:pPr>
              <w:spacing w:before="0"/>
              <w:jc w:val="center"/>
              <w:rPr>
                <w:rFonts w:cs="Arial"/>
                <w:b/>
                <w:color w:val="FFFFFF"/>
                <w:szCs w:val="18"/>
              </w:rPr>
            </w:pPr>
            <w:r w:rsidRPr="0068012C">
              <w:rPr>
                <w:rFonts w:cs="Arial"/>
                <w:b/>
                <w:color w:val="FFFFFF"/>
                <w:szCs w:val="18"/>
              </w:rPr>
              <w:t xml:space="preserve">Kwestie do których </w:t>
            </w:r>
            <w:r>
              <w:rPr>
                <w:rFonts w:cs="Arial"/>
                <w:b/>
                <w:color w:val="FFFFFF"/>
                <w:szCs w:val="18"/>
              </w:rPr>
              <w:br/>
            </w:r>
            <w:r w:rsidRPr="0068012C">
              <w:rPr>
                <w:rFonts w:cs="Arial"/>
                <w:b/>
                <w:color w:val="FFFFFF"/>
                <w:szCs w:val="18"/>
              </w:rPr>
              <w:t>należy się odnieść</w:t>
            </w:r>
          </w:p>
        </w:tc>
        <w:tc>
          <w:tcPr>
            <w:tcW w:w="5103" w:type="dxa"/>
            <w:shd w:val="clear" w:color="auto" w:fill="88CAA6"/>
          </w:tcPr>
          <w:p w:rsidR="00A37C80" w:rsidRPr="0068012C" w:rsidRDefault="00A37C80" w:rsidP="00BF2137">
            <w:pPr>
              <w:spacing w:before="0"/>
              <w:jc w:val="center"/>
              <w:rPr>
                <w:rFonts w:cs="Arial"/>
                <w:b/>
                <w:color w:val="FFFFFF"/>
                <w:szCs w:val="18"/>
              </w:rPr>
            </w:pPr>
            <w:r w:rsidRPr="0068012C">
              <w:rPr>
                <w:rFonts w:cs="Arial"/>
                <w:b/>
                <w:color w:val="FFFFFF"/>
                <w:szCs w:val="18"/>
              </w:rPr>
              <w:t>Opis</w:t>
            </w:r>
          </w:p>
        </w:tc>
      </w:tr>
      <w:tr w:rsidR="00347B6D" w:rsidRPr="00BE55A8" w:rsidTr="002B20F9">
        <w:trPr>
          <w:trHeight w:val="554"/>
        </w:trPr>
        <w:tc>
          <w:tcPr>
            <w:tcW w:w="960" w:type="dxa"/>
            <w:shd w:val="clear" w:color="auto" w:fill="auto"/>
            <w:noWrap/>
          </w:tcPr>
          <w:p w:rsidR="00347B6D" w:rsidRPr="00BE55A8" w:rsidRDefault="00347B6D" w:rsidP="00347B6D">
            <w:pPr>
              <w:spacing w:before="0"/>
              <w:jc w:val="left"/>
              <w:rPr>
                <w:rFonts w:ascii="Arial" w:hAnsi="Arial" w:cs="Arial"/>
                <w:sz w:val="20"/>
                <w:szCs w:val="20"/>
              </w:rPr>
            </w:pPr>
            <w:r w:rsidRPr="00653BA5">
              <w:rPr>
                <w:rFonts w:cs="Arial"/>
                <w:szCs w:val="18"/>
              </w:rPr>
              <w:t>7.2.1.1</w:t>
            </w:r>
          </w:p>
        </w:tc>
        <w:tc>
          <w:tcPr>
            <w:tcW w:w="7702" w:type="dxa"/>
            <w:shd w:val="clear" w:color="auto" w:fill="ECF8F6"/>
          </w:tcPr>
          <w:p w:rsidR="00347B6D" w:rsidRPr="00BE55A8" w:rsidRDefault="00347B6D" w:rsidP="00347B6D">
            <w:pPr>
              <w:spacing w:before="0"/>
              <w:jc w:val="left"/>
              <w:rPr>
                <w:rFonts w:cs="Arial"/>
                <w:szCs w:val="18"/>
              </w:rPr>
            </w:pPr>
            <w:r w:rsidRPr="00BE55A8">
              <w:rPr>
                <w:rFonts w:cs="Arial"/>
                <w:szCs w:val="18"/>
              </w:rPr>
              <w:t>Czy Wnioskodawca może odzyskać podatek VAT związany z zakupem środków trwałych? Należy uzasadnić udzieloną odpowiedź.</w:t>
            </w:r>
          </w:p>
        </w:tc>
        <w:tc>
          <w:tcPr>
            <w:tcW w:w="5103" w:type="dxa"/>
            <w:shd w:val="clear" w:color="auto" w:fill="auto"/>
          </w:tcPr>
          <w:p w:rsidR="00347B6D" w:rsidRPr="00BE55A8" w:rsidRDefault="00347B6D" w:rsidP="00347B6D">
            <w:pPr>
              <w:spacing w:before="0"/>
              <w:rPr>
                <w:rFonts w:cs="Arial"/>
                <w:szCs w:val="18"/>
              </w:rPr>
            </w:pPr>
            <w:r w:rsidRPr="00BE55A8">
              <w:rPr>
                <w:rFonts w:cs="Arial"/>
                <w:szCs w:val="18"/>
              </w:rPr>
              <w:t> </w:t>
            </w:r>
          </w:p>
        </w:tc>
      </w:tr>
      <w:tr w:rsidR="00347B6D" w:rsidRPr="00BE55A8" w:rsidTr="002B20F9">
        <w:trPr>
          <w:trHeight w:val="837"/>
        </w:trPr>
        <w:tc>
          <w:tcPr>
            <w:tcW w:w="960" w:type="dxa"/>
            <w:shd w:val="clear" w:color="auto" w:fill="auto"/>
            <w:noWrap/>
          </w:tcPr>
          <w:p w:rsidR="00347B6D" w:rsidRPr="00653BA5" w:rsidRDefault="00347B6D" w:rsidP="00347B6D">
            <w:pPr>
              <w:spacing w:before="0"/>
              <w:jc w:val="left"/>
              <w:rPr>
                <w:rFonts w:cs="Arial"/>
                <w:szCs w:val="18"/>
              </w:rPr>
            </w:pPr>
            <w:r w:rsidRPr="00653BA5">
              <w:rPr>
                <w:rFonts w:cs="Arial"/>
                <w:szCs w:val="18"/>
              </w:rPr>
              <w:t>7.2.1.2</w:t>
            </w:r>
          </w:p>
        </w:tc>
        <w:tc>
          <w:tcPr>
            <w:tcW w:w="7702" w:type="dxa"/>
            <w:shd w:val="clear" w:color="auto" w:fill="ECF8F6"/>
          </w:tcPr>
          <w:p w:rsidR="00347B6D" w:rsidRPr="00BE55A8" w:rsidRDefault="00347B6D" w:rsidP="00347B6D">
            <w:pPr>
              <w:spacing w:before="0"/>
              <w:jc w:val="left"/>
              <w:rPr>
                <w:rFonts w:cs="Arial"/>
                <w:szCs w:val="18"/>
              </w:rPr>
            </w:pPr>
            <w:r w:rsidRPr="00BE55A8">
              <w:rPr>
                <w:rFonts w:cs="Arial"/>
                <w:szCs w:val="18"/>
              </w:rPr>
              <w:t>Czy Operator uzyskuje wynagrodzenie z innych źródeł niż za świadczenie usług w ramach umowy o świadczenie usług publicznych? (jeśli tak to jakich i w jakiej wysokości?)</w:t>
            </w:r>
            <w:r>
              <w:rPr>
                <w:rFonts w:cs="Arial"/>
                <w:szCs w:val="18"/>
              </w:rPr>
              <w:t>.</w:t>
            </w:r>
          </w:p>
        </w:tc>
        <w:tc>
          <w:tcPr>
            <w:tcW w:w="5103" w:type="dxa"/>
            <w:shd w:val="clear" w:color="auto" w:fill="auto"/>
          </w:tcPr>
          <w:p w:rsidR="00347B6D" w:rsidRPr="00BE55A8" w:rsidRDefault="00347B6D" w:rsidP="00347B6D">
            <w:pPr>
              <w:spacing w:before="0"/>
              <w:rPr>
                <w:rFonts w:cs="Arial"/>
                <w:szCs w:val="18"/>
              </w:rPr>
            </w:pPr>
            <w:r w:rsidRPr="00BE55A8">
              <w:rPr>
                <w:rFonts w:cs="Arial"/>
                <w:szCs w:val="18"/>
              </w:rPr>
              <w:t> </w:t>
            </w:r>
          </w:p>
        </w:tc>
      </w:tr>
      <w:tr w:rsidR="00347B6D" w:rsidRPr="00BE55A8" w:rsidTr="002B20F9">
        <w:trPr>
          <w:trHeight w:val="693"/>
        </w:trPr>
        <w:tc>
          <w:tcPr>
            <w:tcW w:w="960" w:type="dxa"/>
            <w:shd w:val="clear" w:color="auto" w:fill="auto"/>
            <w:noWrap/>
          </w:tcPr>
          <w:p w:rsidR="00347B6D" w:rsidRPr="00653BA5" w:rsidRDefault="00347B6D" w:rsidP="00347B6D">
            <w:pPr>
              <w:spacing w:before="0"/>
              <w:jc w:val="left"/>
              <w:rPr>
                <w:rFonts w:cs="Arial"/>
                <w:szCs w:val="18"/>
              </w:rPr>
            </w:pPr>
            <w:r w:rsidRPr="00653BA5">
              <w:rPr>
                <w:rFonts w:cs="Arial"/>
                <w:szCs w:val="18"/>
              </w:rPr>
              <w:t>7.2.1.3</w:t>
            </w:r>
          </w:p>
        </w:tc>
        <w:tc>
          <w:tcPr>
            <w:tcW w:w="7702" w:type="dxa"/>
            <w:shd w:val="clear" w:color="auto" w:fill="ECF8F6"/>
          </w:tcPr>
          <w:p w:rsidR="00347B6D" w:rsidRPr="00BE55A8" w:rsidRDefault="00347B6D" w:rsidP="00347B6D">
            <w:pPr>
              <w:spacing w:before="0"/>
              <w:jc w:val="left"/>
              <w:rPr>
                <w:rFonts w:cs="Arial"/>
                <w:szCs w:val="18"/>
              </w:rPr>
            </w:pPr>
            <w:r w:rsidRPr="00BE55A8">
              <w:rPr>
                <w:rFonts w:cs="Arial"/>
                <w:szCs w:val="18"/>
              </w:rPr>
              <w:t>Czy horyzont czasowy projekcji odpowiada okresowi obowiązywania umowy o świadczenie usług publicznych? (Jeżeli nie to w jaki sposób Wnioskodawca zagwarantuje świadczenie usług w odpowiedniej JST?)</w:t>
            </w:r>
            <w:r>
              <w:rPr>
                <w:rFonts w:cs="Arial"/>
                <w:szCs w:val="18"/>
              </w:rPr>
              <w:t>.</w:t>
            </w:r>
          </w:p>
        </w:tc>
        <w:tc>
          <w:tcPr>
            <w:tcW w:w="5103" w:type="dxa"/>
            <w:shd w:val="clear" w:color="auto" w:fill="auto"/>
          </w:tcPr>
          <w:p w:rsidR="00347B6D" w:rsidRPr="00BE55A8" w:rsidRDefault="00347B6D" w:rsidP="00347B6D">
            <w:pPr>
              <w:spacing w:before="0"/>
              <w:rPr>
                <w:rFonts w:cs="Arial"/>
                <w:szCs w:val="18"/>
              </w:rPr>
            </w:pPr>
            <w:r w:rsidRPr="00BE55A8">
              <w:rPr>
                <w:rFonts w:cs="Arial"/>
                <w:szCs w:val="18"/>
              </w:rPr>
              <w:t> </w:t>
            </w:r>
          </w:p>
        </w:tc>
      </w:tr>
      <w:tr w:rsidR="00347B6D" w:rsidRPr="00BE55A8" w:rsidTr="002B20F9">
        <w:trPr>
          <w:trHeight w:val="561"/>
        </w:trPr>
        <w:tc>
          <w:tcPr>
            <w:tcW w:w="960" w:type="dxa"/>
            <w:shd w:val="clear" w:color="auto" w:fill="auto"/>
            <w:noWrap/>
          </w:tcPr>
          <w:p w:rsidR="00347B6D" w:rsidRPr="00653BA5" w:rsidRDefault="00347B6D" w:rsidP="00347B6D">
            <w:pPr>
              <w:spacing w:before="0"/>
              <w:jc w:val="left"/>
              <w:rPr>
                <w:rFonts w:cs="Arial"/>
                <w:szCs w:val="18"/>
              </w:rPr>
            </w:pPr>
            <w:r w:rsidRPr="00653BA5">
              <w:rPr>
                <w:rFonts w:cs="Arial"/>
                <w:szCs w:val="18"/>
              </w:rPr>
              <w:t>7.2.1.4</w:t>
            </w:r>
          </w:p>
        </w:tc>
        <w:tc>
          <w:tcPr>
            <w:tcW w:w="7702" w:type="dxa"/>
            <w:shd w:val="clear" w:color="auto" w:fill="ECF8F6"/>
          </w:tcPr>
          <w:p w:rsidR="00347B6D" w:rsidRPr="00BE55A8" w:rsidRDefault="00347B6D" w:rsidP="00347B6D">
            <w:pPr>
              <w:spacing w:before="0"/>
              <w:jc w:val="left"/>
              <w:rPr>
                <w:rFonts w:cs="Arial"/>
                <w:szCs w:val="18"/>
              </w:rPr>
            </w:pPr>
            <w:r w:rsidRPr="00BE55A8">
              <w:rPr>
                <w:rFonts w:cs="Arial"/>
                <w:szCs w:val="18"/>
              </w:rPr>
              <w:t xml:space="preserve">Czy operator świadczy tylko usługi objęte umową o świadczenie usług publicznych i nie prowadzi innej działalności przewozowej lub </w:t>
            </w:r>
            <w:proofErr w:type="spellStart"/>
            <w:r w:rsidRPr="00BE55A8">
              <w:rPr>
                <w:rFonts w:cs="Arial"/>
                <w:szCs w:val="18"/>
              </w:rPr>
              <w:t>pozaprzewozowe</w:t>
            </w:r>
            <w:proofErr w:type="spellEnd"/>
            <w:r w:rsidRPr="00BE55A8">
              <w:rPr>
                <w:rFonts w:cs="Arial"/>
                <w:szCs w:val="18"/>
              </w:rPr>
              <w:t>?</w:t>
            </w:r>
          </w:p>
        </w:tc>
        <w:tc>
          <w:tcPr>
            <w:tcW w:w="5103" w:type="dxa"/>
            <w:shd w:val="clear" w:color="auto" w:fill="auto"/>
          </w:tcPr>
          <w:p w:rsidR="00347B6D" w:rsidRPr="00BE55A8" w:rsidRDefault="00347B6D" w:rsidP="00347B6D">
            <w:pPr>
              <w:spacing w:before="0"/>
              <w:rPr>
                <w:rFonts w:cs="Arial"/>
                <w:szCs w:val="18"/>
              </w:rPr>
            </w:pPr>
            <w:r w:rsidRPr="00BE55A8">
              <w:rPr>
                <w:rFonts w:cs="Arial"/>
                <w:szCs w:val="18"/>
              </w:rPr>
              <w:t> </w:t>
            </w:r>
          </w:p>
        </w:tc>
      </w:tr>
      <w:tr w:rsidR="00347B6D" w:rsidRPr="00BE55A8" w:rsidTr="002B20F9">
        <w:trPr>
          <w:trHeight w:val="554"/>
        </w:trPr>
        <w:tc>
          <w:tcPr>
            <w:tcW w:w="960" w:type="dxa"/>
            <w:shd w:val="clear" w:color="auto" w:fill="auto"/>
            <w:noWrap/>
          </w:tcPr>
          <w:p w:rsidR="00347B6D" w:rsidRPr="00653BA5" w:rsidRDefault="00347B6D" w:rsidP="00347B6D">
            <w:pPr>
              <w:spacing w:before="0"/>
              <w:jc w:val="left"/>
              <w:rPr>
                <w:rFonts w:cs="Arial"/>
                <w:szCs w:val="18"/>
              </w:rPr>
            </w:pPr>
            <w:r w:rsidRPr="00653BA5">
              <w:rPr>
                <w:rFonts w:cs="Arial"/>
                <w:szCs w:val="18"/>
              </w:rPr>
              <w:t>7.2.1.5</w:t>
            </w:r>
          </w:p>
        </w:tc>
        <w:tc>
          <w:tcPr>
            <w:tcW w:w="7702" w:type="dxa"/>
            <w:shd w:val="clear" w:color="auto" w:fill="ECF8F6"/>
          </w:tcPr>
          <w:p w:rsidR="00347B6D" w:rsidRPr="00BE55A8" w:rsidRDefault="00347B6D" w:rsidP="00347B6D">
            <w:pPr>
              <w:spacing w:before="0"/>
              <w:jc w:val="left"/>
              <w:rPr>
                <w:rFonts w:cs="Arial"/>
                <w:szCs w:val="18"/>
              </w:rPr>
            </w:pPr>
            <w:r w:rsidRPr="00BE55A8">
              <w:rPr>
                <w:rFonts w:cs="Arial"/>
                <w:szCs w:val="18"/>
              </w:rPr>
              <w:t>Czy występują efekty sieciowe wynikające z podpisania umowy? (jeśli tak to jakie i w jakiej wysokości?)</w:t>
            </w:r>
            <w:r>
              <w:rPr>
                <w:rFonts w:cs="Arial"/>
                <w:szCs w:val="18"/>
              </w:rPr>
              <w:t>.</w:t>
            </w:r>
          </w:p>
        </w:tc>
        <w:tc>
          <w:tcPr>
            <w:tcW w:w="5103" w:type="dxa"/>
            <w:shd w:val="clear" w:color="auto" w:fill="auto"/>
          </w:tcPr>
          <w:p w:rsidR="00347B6D" w:rsidRPr="00BE55A8" w:rsidRDefault="00347B6D" w:rsidP="00347B6D">
            <w:pPr>
              <w:spacing w:before="0"/>
              <w:rPr>
                <w:rFonts w:cs="Arial"/>
                <w:szCs w:val="18"/>
              </w:rPr>
            </w:pPr>
            <w:r w:rsidRPr="00BE55A8">
              <w:rPr>
                <w:rFonts w:cs="Arial"/>
                <w:szCs w:val="18"/>
              </w:rPr>
              <w:t> </w:t>
            </w:r>
          </w:p>
        </w:tc>
      </w:tr>
      <w:tr w:rsidR="00347B6D" w:rsidRPr="00BE55A8" w:rsidTr="002B20F9">
        <w:trPr>
          <w:trHeight w:val="562"/>
        </w:trPr>
        <w:tc>
          <w:tcPr>
            <w:tcW w:w="960" w:type="dxa"/>
            <w:shd w:val="clear" w:color="auto" w:fill="auto"/>
            <w:noWrap/>
          </w:tcPr>
          <w:p w:rsidR="00347B6D" w:rsidRPr="00653BA5" w:rsidRDefault="00347B6D" w:rsidP="00347B6D">
            <w:pPr>
              <w:spacing w:before="0"/>
              <w:jc w:val="left"/>
              <w:rPr>
                <w:rFonts w:cs="Arial"/>
                <w:szCs w:val="18"/>
              </w:rPr>
            </w:pPr>
            <w:r w:rsidRPr="00653BA5">
              <w:rPr>
                <w:rFonts w:cs="Arial"/>
                <w:szCs w:val="18"/>
              </w:rPr>
              <w:t>7.2.1.6</w:t>
            </w:r>
          </w:p>
        </w:tc>
        <w:tc>
          <w:tcPr>
            <w:tcW w:w="7702" w:type="dxa"/>
            <w:shd w:val="clear" w:color="auto" w:fill="ECF8F6"/>
          </w:tcPr>
          <w:p w:rsidR="00347B6D" w:rsidRPr="00BE55A8" w:rsidRDefault="00347B6D" w:rsidP="00347B6D">
            <w:pPr>
              <w:spacing w:before="0"/>
              <w:jc w:val="left"/>
              <w:rPr>
                <w:rFonts w:cs="Arial"/>
                <w:szCs w:val="18"/>
              </w:rPr>
            </w:pPr>
            <w:r w:rsidRPr="00BE55A8">
              <w:rPr>
                <w:rFonts w:cs="Arial"/>
                <w:szCs w:val="18"/>
              </w:rPr>
              <w:t>Czy wyliczona rekompensata pozwala na osiągnięcie przez Operatora zakładanego zwrotu z kapitału (zainwestowanego</w:t>
            </w:r>
            <w:r>
              <w:rPr>
                <w:rFonts w:cs="Arial"/>
                <w:szCs w:val="18"/>
              </w:rPr>
              <w:t>/własnego w zależności od podmiotu</w:t>
            </w:r>
            <w:r w:rsidRPr="00BE55A8">
              <w:rPr>
                <w:rFonts w:cs="Arial"/>
                <w:szCs w:val="18"/>
              </w:rPr>
              <w:t>)?</w:t>
            </w:r>
          </w:p>
        </w:tc>
        <w:tc>
          <w:tcPr>
            <w:tcW w:w="5103" w:type="dxa"/>
            <w:shd w:val="clear" w:color="auto" w:fill="auto"/>
          </w:tcPr>
          <w:p w:rsidR="00347B6D" w:rsidRPr="00BE55A8" w:rsidRDefault="00347B6D" w:rsidP="00347B6D">
            <w:pPr>
              <w:spacing w:before="0"/>
              <w:rPr>
                <w:rFonts w:cs="Arial"/>
                <w:szCs w:val="18"/>
              </w:rPr>
            </w:pPr>
            <w:r w:rsidRPr="00BE55A8">
              <w:rPr>
                <w:rFonts w:cs="Arial"/>
                <w:szCs w:val="18"/>
              </w:rPr>
              <w:t> </w:t>
            </w:r>
          </w:p>
        </w:tc>
      </w:tr>
      <w:tr w:rsidR="00347B6D" w:rsidRPr="00BE55A8" w:rsidTr="002B20F9">
        <w:trPr>
          <w:trHeight w:val="556"/>
        </w:trPr>
        <w:tc>
          <w:tcPr>
            <w:tcW w:w="960" w:type="dxa"/>
            <w:shd w:val="clear" w:color="auto" w:fill="auto"/>
            <w:noWrap/>
          </w:tcPr>
          <w:p w:rsidR="00347B6D" w:rsidRPr="00653BA5" w:rsidRDefault="00347B6D" w:rsidP="00347B6D">
            <w:pPr>
              <w:spacing w:before="0"/>
              <w:jc w:val="left"/>
              <w:rPr>
                <w:rFonts w:cs="Arial"/>
                <w:szCs w:val="18"/>
              </w:rPr>
            </w:pPr>
            <w:r w:rsidRPr="00653BA5">
              <w:rPr>
                <w:rFonts w:cs="Arial"/>
                <w:szCs w:val="18"/>
              </w:rPr>
              <w:t>7.2.1.7</w:t>
            </w:r>
          </w:p>
        </w:tc>
        <w:tc>
          <w:tcPr>
            <w:tcW w:w="7702" w:type="dxa"/>
            <w:shd w:val="clear" w:color="auto" w:fill="ECF8F6"/>
          </w:tcPr>
          <w:p w:rsidR="00347B6D" w:rsidRPr="00BE55A8" w:rsidRDefault="00347B6D" w:rsidP="00347B6D">
            <w:pPr>
              <w:spacing w:before="0"/>
              <w:jc w:val="left"/>
              <w:rPr>
                <w:rFonts w:cs="Arial"/>
                <w:szCs w:val="18"/>
              </w:rPr>
            </w:pPr>
            <w:r w:rsidRPr="00BE55A8">
              <w:rPr>
                <w:rFonts w:cs="Arial"/>
                <w:szCs w:val="18"/>
              </w:rPr>
              <w:t>Czy kalkulacja przepływów pieniężnych w całym okresie analizy potwierdza zakładany poziom zwrotu z kapitału?</w:t>
            </w:r>
          </w:p>
        </w:tc>
        <w:tc>
          <w:tcPr>
            <w:tcW w:w="5103" w:type="dxa"/>
            <w:shd w:val="clear" w:color="auto" w:fill="auto"/>
          </w:tcPr>
          <w:p w:rsidR="00347B6D" w:rsidRPr="00BE55A8" w:rsidRDefault="00347B6D" w:rsidP="00347B6D">
            <w:pPr>
              <w:spacing w:before="0"/>
              <w:rPr>
                <w:rFonts w:cs="Arial"/>
                <w:szCs w:val="18"/>
              </w:rPr>
            </w:pPr>
            <w:r w:rsidRPr="00BE55A8">
              <w:rPr>
                <w:rFonts w:cs="Arial"/>
                <w:szCs w:val="18"/>
              </w:rPr>
              <w:t> </w:t>
            </w:r>
          </w:p>
        </w:tc>
      </w:tr>
      <w:tr w:rsidR="00347B6D" w:rsidRPr="00BE55A8" w:rsidTr="002B20F9">
        <w:trPr>
          <w:trHeight w:val="705"/>
        </w:trPr>
        <w:tc>
          <w:tcPr>
            <w:tcW w:w="960" w:type="dxa"/>
            <w:shd w:val="clear" w:color="auto" w:fill="auto"/>
            <w:noWrap/>
          </w:tcPr>
          <w:p w:rsidR="00347B6D" w:rsidRPr="00653BA5" w:rsidRDefault="00347B6D" w:rsidP="00347B6D">
            <w:pPr>
              <w:spacing w:before="0"/>
              <w:jc w:val="left"/>
              <w:rPr>
                <w:rFonts w:cs="Arial"/>
                <w:szCs w:val="18"/>
              </w:rPr>
            </w:pPr>
            <w:r w:rsidRPr="00653BA5">
              <w:rPr>
                <w:rFonts w:cs="Arial"/>
                <w:szCs w:val="18"/>
              </w:rPr>
              <w:t>7.2.1.8</w:t>
            </w:r>
          </w:p>
        </w:tc>
        <w:tc>
          <w:tcPr>
            <w:tcW w:w="7702" w:type="dxa"/>
            <w:shd w:val="clear" w:color="auto" w:fill="ECF8F6"/>
          </w:tcPr>
          <w:p w:rsidR="00347B6D" w:rsidRPr="00BE55A8" w:rsidRDefault="00347B6D" w:rsidP="00347B6D">
            <w:pPr>
              <w:spacing w:before="0"/>
              <w:jc w:val="left"/>
              <w:rPr>
                <w:rFonts w:cs="Arial"/>
                <w:szCs w:val="18"/>
              </w:rPr>
            </w:pPr>
            <w:r w:rsidRPr="00BE55A8">
              <w:rPr>
                <w:rFonts w:cs="Arial"/>
                <w:szCs w:val="18"/>
              </w:rPr>
              <w:t>Czy rozsądny zysk z kapitału został przyjęty na poziomie 6% rocznie w ujęciu realnym? (jeśli nie to z jakiego powodu i na jakich założeniach oparto ewentualne odchylenia?)</w:t>
            </w:r>
            <w:r>
              <w:rPr>
                <w:rFonts w:cs="Arial"/>
                <w:szCs w:val="18"/>
              </w:rPr>
              <w:t>.</w:t>
            </w:r>
          </w:p>
        </w:tc>
        <w:tc>
          <w:tcPr>
            <w:tcW w:w="5103" w:type="dxa"/>
            <w:shd w:val="clear" w:color="auto" w:fill="auto"/>
          </w:tcPr>
          <w:p w:rsidR="00347B6D" w:rsidRPr="00BE55A8" w:rsidRDefault="00347B6D" w:rsidP="00347B6D">
            <w:pPr>
              <w:spacing w:before="0"/>
              <w:rPr>
                <w:rFonts w:cs="Arial"/>
                <w:szCs w:val="18"/>
              </w:rPr>
            </w:pPr>
            <w:r w:rsidRPr="00BE55A8">
              <w:rPr>
                <w:rFonts w:cs="Arial"/>
                <w:szCs w:val="18"/>
              </w:rPr>
              <w:t> </w:t>
            </w:r>
          </w:p>
        </w:tc>
      </w:tr>
      <w:tr w:rsidR="00347B6D" w:rsidRPr="00BE55A8" w:rsidTr="002B20F9">
        <w:trPr>
          <w:trHeight w:val="844"/>
        </w:trPr>
        <w:tc>
          <w:tcPr>
            <w:tcW w:w="960" w:type="dxa"/>
            <w:shd w:val="clear" w:color="auto" w:fill="auto"/>
            <w:noWrap/>
          </w:tcPr>
          <w:p w:rsidR="00347B6D" w:rsidRPr="00653BA5" w:rsidRDefault="00347B6D" w:rsidP="00347B6D">
            <w:pPr>
              <w:spacing w:before="0"/>
              <w:jc w:val="left"/>
              <w:rPr>
                <w:rFonts w:cs="Arial"/>
                <w:szCs w:val="18"/>
              </w:rPr>
            </w:pPr>
            <w:r w:rsidRPr="00653BA5">
              <w:rPr>
                <w:rFonts w:cs="Arial"/>
                <w:szCs w:val="18"/>
              </w:rPr>
              <w:t>7.2.1.9</w:t>
            </w:r>
          </w:p>
        </w:tc>
        <w:tc>
          <w:tcPr>
            <w:tcW w:w="7702" w:type="dxa"/>
            <w:shd w:val="clear" w:color="auto" w:fill="ECF8F6"/>
          </w:tcPr>
          <w:p w:rsidR="00347B6D" w:rsidRPr="00BE55A8" w:rsidRDefault="00347B6D" w:rsidP="00347B6D">
            <w:pPr>
              <w:spacing w:before="0"/>
              <w:jc w:val="left"/>
              <w:rPr>
                <w:rFonts w:cs="Arial"/>
                <w:szCs w:val="18"/>
              </w:rPr>
            </w:pPr>
            <w:r w:rsidRPr="00BE55A8">
              <w:rPr>
                <w:rFonts w:cs="Arial"/>
                <w:szCs w:val="18"/>
              </w:rPr>
              <w:t>Jaki jest poziom wyliczonej rekompensaty (jeśli rekompensata wykracza poza jeden rok to należy ją określić dla każdego roku wraz z wyszczególnieniem na jaki okres Operator posiada umowy o świadczenie usług w transporcie miejskim)?</w:t>
            </w:r>
          </w:p>
        </w:tc>
        <w:tc>
          <w:tcPr>
            <w:tcW w:w="5103" w:type="dxa"/>
            <w:shd w:val="clear" w:color="auto" w:fill="auto"/>
          </w:tcPr>
          <w:p w:rsidR="00347B6D" w:rsidRPr="00BE55A8" w:rsidRDefault="00347B6D" w:rsidP="00347B6D">
            <w:pPr>
              <w:spacing w:before="0"/>
              <w:rPr>
                <w:rFonts w:cs="Arial"/>
                <w:szCs w:val="18"/>
              </w:rPr>
            </w:pPr>
            <w:r w:rsidRPr="00BE55A8">
              <w:rPr>
                <w:rFonts w:cs="Arial"/>
                <w:szCs w:val="18"/>
              </w:rPr>
              <w:t> </w:t>
            </w:r>
          </w:p>
        </w:tc>
      </w:tr>
      <w:tr w:rsidR="00347B6D" w:rsidRPr="00BE55A8" w:rsidTr="002B20F9">
        <w:trPr>
          <w:trHeight w:val="686"/>
        </w:trPr>
        <w:tc>
          <w:tcPr>
            <w:tcW w:w="960" w:type="dxa"/>
            <w:shd w:val="clear" w:color="auto" w:fill="auto"/>
            <w:noWrap/>
          </w:tcPr>
          <w:p w:rsidR="00347B6D" w:rsidRPr="00653BA5" w:rsidRDefault="00347B6D" w:rsidP="00347B6D">
            <w:pPr>
              <w:spacing w:before="0"/>
              <w:jc w:val="left"/>
              <w:rPr>
                <w:rFonts w:cs="Arial"/>
                <w:szCs w:val="18"/>
              </w:rPr>
            </w:pPr>
            <w:r w:rsidRPr="00653BA5">
              <w:rPr>
                <w:rFonts w:cs="Arial"/>
                <w:szCs w:val="18"/>
              </w:rPr>
              <w:t>7.2.1.10</w:t>
            </w:r>
          </w:p>
        </w:tc>
        <w:tc>
          <w:tcPr>
            <w:tcW w:w="7702" w:type="dxa"/>
            <w:shd w:val="clear" w:color="auto" w:fill="ECF8F6"/>
          </w:tcPr>
          <w:p w:rsidR="00347B6D" w:rsidRPr="00BE55A8" w:rsidRDefault="00347B6D" w:rsidP="00347B6D">
            <w:pPr>
              <w:spacing w:before="0"/>
              <w:jc w:val="left"/>
              <w:rPr>
                <w:rFonts w:cs="Arial"/>
                <w:szCs w:val="18"/>
              </w:rPr>
            </w:pPr>
            <w:r w:rsidRPr="00BE55A8">
              <w:rPr>
                <w:rFonts w:cs="Arial"/>
                <w:szCs w:val="18"/>
              </w:rPr>
              <w:t>Czy wyliczony za pomocą rekompensaty zysk przekracza rozsądny zysk (jeśli tak to należy wskazać o ile procentowo i jaką to stanowi wartość w złotych i w jaki sposób wpływa na obliczenia luki w finansowaniu)</w:t>
            </w:r>
            <w:r>
              <w:rPr>
                <w:rFonts w:cs="Arial"/>
                <w:szCs w:val="18"/>
              </w:rPr>
              <w:t>.</w:t>
            </w:r>
          </w:p>
        </w:tc>
        <w:tc>
          <w:tcPr>
            <w:tcW w:w="5103" w:type="dxa"/>
            <w:shd w:val="clear" w:color="auto" w:fill="auto"/>
          </w:tcPr>
          <w:p w:rsidR="00347B6D" w:rsidRPr="00BE55A8" w:rsidRDefault="00347B6D" w:rsidP="00347B6D">
            <w:pPr>
              <w:spacing w:before="0"/>
              <w:rPr>
                <w:rFonts w:cs="Arial"/>
                <w:szCs w:val="18"/>
              </w:rPr>
            </w:pPr>
            <w:r w:rsidRPr="00BE55A8">
              <w:rPr>
                <w:rFonts w:cs="Arial"/>
                <w:szCs w:val="18"/>
              </w:rPr>
              <w:t> </w:t>
            </w:r>
          </w:p>
        </w:tc>
      </w:tr>
      <w:tr w:rsidR="00347B6D" w:rsidRPr="00BE55A8" w:rsidTr="002B20F9">
        <w:trPr>
          <w:trHeight w:val="568"/>
        </w:trPr>
        <w:tc>
          <w:tcPr>
            <w:tcW w:w="960" w:type="dxa"/>
            <w:shd w:val="clear" w:color="auto" w:fill="auto"/>
            <w:noWrap/>
          </w:tcPr>
          <w:p w:rsidR="00347B6D" w:rsidRPr="00653BA5" w:rsidRDefault="00347B6D" w:rsidP="00347B6D">
            <w:pPr>
              <w:spacing w:before="0"/>
              <w:jc w:val="left"/>
              <w:rPr>
                <w:rFonts w:cs="Arial"/>
                <w:szCs w:val="18"/>
              </w:rPr>
            </w:pPr>
            <w:r w:rsidRPr="00653BA5">
              <w:rPr>
                <w:rFonts w:cs="Arial"/>
                <w:szCs w:val="18"/>
              </w:rPr>
              <w:t>7.2.1.11</w:t>
            </w:r>
          </w:p>
        </w:tc>
        <w:tc>
          <w:tcPr>
            <w:tcW w:w="7702" w:type="dxa"/>
            <w:shd w:val="clear" w:color="auto" w:fill="ECF8F6"/>
          </w:tcPr>
          <w:p w:rsidR="00347B6D" w:rsidRPr="00BE55A8" w:rsidRDefault="00347B6D" w:rsidP="00347B6D">
            <w:pPr>
              <w:spacing w:before="0"/>
              <w:jc w:val="left"/>
              <w:rPr>
                <w:rFonts w:cs="Arial"/>
                <w:szCs w:val="18"/>
              </w:rPr>
            </w:pPr>
            <w:r w:rsidRPr="00BE55A8">
              <w:rPr>
                <w:rFonts w:cs="Arial"/>
                <w:szCs w:val="18"/>
              </w:rPr>
              <w:t>W jakim procencie zysk netto roku obrotowego jest w zachowany w przedsiębiorstwie zwiększając kapitał własny Operatora?</w:t>
            </w:r>
          </w:p>
        </w:tc>
        <w:tc>
          <w:tcPr>
            <w:tcW w:w="5103" w:type="dxa"/>
            <w:shd w:val="clear" w:color="auto" w:fill="auto"/>
          </w:tcPr>
          <w:p w:rsidR="00347B6D" w:rsidRPr="00BE55A8" w:rsidRDefault="00347B6D" w:rsidP="00347B6D">
            <w:pPr>
              <w:spacing w:before="0"/>
              <w:rPr>
                <w:rFonts w:cs="Arial"/>
                <w:szCs w:val="18"/>
              </w:rPr>
            </w:pPr>
            <w:r w:rsidRPr="00BE55A8">
              <w:rPr>
                <w:rFonts w:cs="Arial"/>
                <w:szCs w:val="18"/>
              </w:rPr>
              <w:t> </w:t>
            </w:r>
          </w:p>
        </w:tc>
      </w:tr>
      <w:tr w:rsidR="00347B6D" w:rsidRPr="00BE55A8" w:rsidTr="002B20F9">
        <w:trPr>
          <w:trHeight w:val="406"/>
        </w:trPr>
        <w:tc>
          <w:tcPr>
            <w:tcW w:w="960" w:type="dxa"/>
            <w:shd w:val="clear" w:color="auto" w:fill="auto"/>
            <w:noWrap/>
          </w:tcPr>
          <w:p w:rsidR="00347B6D" w:rsidRPr="00653BA5" w:rsidRDefault="00347B6D" w:rsidP="00347B6D">
            <w:pPr>
              <w:spacing w:before="0"/>
              <w:jc w:val="left"/>
              <w:rPr>
                <w:rFonts w:cs="Arial"/>
                <w:szCs w:val="18"/>
              </w:rPr>
            </w:pPr>
            <w:r w:rsidRPr="00653BA5">
              <w:rPr>
                <w:rFonts w:cs="Arial"/>
                <w:szCs w:val="18"/>
              </w:rPr>
              <w:t>7.2.1.12</w:t>
            </w:r>
          </w:p>
        </w:tc>
        <w:tc>
          <w:tcPr>
            <w:tcW w:w="7702" w:type="dxa"/>
            <w:shd w:val="clear" w:color="auto" w:fill="ECF8F6"/>
          </w:tcPr>
          <w:p w:rsidR="00347B6D" w:rsidRPr="00BE55A8" w:rsidRDefault="00347B6D" w:rsidP="00347B6D">
            <w:pPr>
              <w:spacing w:before="0"/>
              <w:jc w:val="left"/>
              <w:rPr>
                <w:rFonts w:cs="Arial"/>
                <w:szCs w:val="18"/>
              </w:rPr>
            </w:pPr>
            <w:r w:rsidRPr="00BE55A8">
              <w:rPr>
                <w:rFonts w:cs="Arial"/>
                <w:szCs w:val="18"/>
              </w:rPr>
              <w:t>Czy występują wypłaty dywidendy i/lub inne zmniejszenia zysku?</w:t>
            </w:r>
          </w:p>
        </w:tc>
        <w:tc>
          <w:tcPr>
            <w:tcW w:w="5103" w:type="dxa"/>
            <w:shd w:val="clear" w:color="auto" w:fill="auto"/>
          </w:tcPr>
          <w:p w:rsidR="00347B6D" w:rsidRPr="00BE55A8" w:rsidRDefault="00347B6D" w:rsidP="00347B6D">
            <w:pPr>
              <w:spacing w:before="0"/>
              <w:rPr>
                <w:rFonts w:cs="Arial"/>
                <w:szCs w:val="18"/>
              </w:rPr>
            </w:pPr>
            <w:r w:rsidRPr="00BE55A8">
              <w:rPr>
                <w:rFonts w:cs="Arial"/>
                <w:szCs w:val="18"/>
              </w:rPr>
              <w:t> </w:t>
            </w:r>
          </w:p>
        </w:tc>
      </w:tr>
      <w:tr w:rsidR="00347B6D" w:rsidRPr="00BE55A8" w:rsidTr="002B20F9">
        <w:trPr>
          <w:trHeight w:val="554"/>
        </w:trPr>
        <w:tc>
          <w:tcPr>
            <w:tcW w:w="960" w:type="dxa"/>
            <w:shd w:val="clear" w:color="auto" w:fill="auto"/>
            <w:noWrap/>
          </w:tcPr>
          <w:p w:rsidR="00347B6D" w:rsidRPr="00653BA5" w:rsidRDefault="00347B6D" w:rsidP="00347B6D">
            <w:pPr>
              <w:spacing w:before="0"/>
              <w:jc w:val="left"/>
              <w:rPr>
                <w:rFonts w:cs="Arial"/>
                <w:szCs w:val="18"/>
              </w:rPr>
            </w:pPr>
            <w:r w:rsidRPr="00653BA5">
              <w:rPr>
                <w:rFonts w:cs="Arial"/>
                <w:szCs w:val="18"/>
              </w:rPr>
              <w:t>7.2.1.13</w:t>
            </w:r>
          </w:p>
        </w:tc>
        <w:tc>
          <w:tcPr>
            <w:tcW w:w="7702" w:type="dxa"/>
            <w:shd w:val="clear" w:color="auto" w:fill="ECF8F6"/>
          </w:tcPr>
          <w:p w:rsidR="00347B6D" w:rsidRPr="00BE55A8" w:rsidRDefault="00347B6D" w:rsidP="00347B6D">
            <w:pPr>
              <w:spacing w:before="0"/>
              <w:jc w:val="left"/>
              <w:rPr>
                <w:rFonts w:cs="Arial"/>
                <w:szCs w:val="18"/>
              </w:rPr>
            </w:pPr>
            <w:r w:rsidRPr="00BE55A8">
              <w:rPr>
                <w:rFonts w:cs="Arial"/>
                <w:szCs w:val="18"/>
              </w:rPr>
              <w:t>W jaki sposób zysk netto roku obrotowego jest reinwestowany w przedsiębiorstwie?</w:t>
            </w:r>
          </w:p>
        </w:tc>
        <w:tc>
          <w:tcPr>
            <w:tcW w:w="5103" w:type="dxa"/>
            <w:shd w:val="clear" w:color="auto" w:fill="auto"/>
          </w:tcPr>
          <w:p w:rsidR="00347B6D" w:rsidRPr="00BE55A8" w:rsidRDefault="00347B6D" w:rsidP="00347B6D">
            <w:pPr>
              <w:spacing w:before="0"/>
              <w:rPr>
                <w:rFonts w:cs="Arial"/>
                <w:szCs w:val="18"/>
              </w:rPr>
            </w:pPr>
            <w:r w:rsidRPr="00BE55A8">
              <w:rPr>
                <w:rFonts w:cs="Arial"/>
                <w:szCs w:val="18"/>
              </w:rPr>
              <w:t> </w:t>
            </w:r>
          </w:p>
        </w:tc>
      </w:tr>
      <w:tr w:rsidR="00347B6D" w:rsidRPr="00BE55A8" w:rsidTr="002B20F9">
        <w:trPr>
          <w:trHeight w:val="562"/>
        </w:trPr>
        <w:tc>
          <w:tcPr>
            <w:tcW w:w="960" w:type="dxa"/>
            <w:shd w:val="clear" w:color="auto" w:fill="auto"/>
            <w:noWrap/>
          </w:tcPr>
          <w:p w:rsidR="00347B6D" w:rsidRPr="00653BA5" w:rsidRDefault="00347B6D" w:rsidP="00347B6D">
            <w:pPr>
              <w:spacing w:before="0"/>
              <w:jc w:val="left"/>
              <w:rPr>
                <w:rFonts w:cs="Arial"/>
                <w:szCs w:val="18"/>
              </w:rPr>
            </w:pPr>
            <w:r w:rsidRPr="00653BA5">
              <w:rPr>
                <w:rFonts w:cs="Arial"/>
                <w:szCs w:val="18"/>
              </w:rPr>
              <w:lastRenderedPageBreak/>
              <w:t>7.2.1.14</w:t>
            </w:r>
          </w:p>
        </w:tc>
        <w:tc>
          <w:tcPr>
            <w:tcW w:w="7702" w:type="dxa"/>
            <w:shd w:val="clear" w:color="auto" w:fill="ECF8F6"/>
          </w:tcPr>
          <w:p w:rsidR="00347B6D" w:rsidRPr="00BE55A8" w:rsidRDefault="00347B6D" w:rsidP="00347B6D">
            <w:pPr>
              <w:spacing w:before="0"/>
              <w:jc w:val="left"/>
              <w:rPr>
                <w:rFonts w:cs="Arial"/>
                <w:szCs w:val="18"/>
              </w:rPr>
            </w:pPr>
            <w:r w:rsidRPr="00BE55A8">
              <w:rPr>
                <w:rFonts w:cs="Arial"/>
                <w:szCs w:val="18"/>
              </w:rPr>
              <w:t>Czy pominięto wpływ rozliczeń z tytułu podatku VAT na pozycje bilansowe Operatora? (jeśli nie to dlaczego?)</w:t>
            </w:r>
            <w:r>
              <w:rPr>
                <w:rFonts w:cs="Arial"/>
                <w:szCs w:val="18"/>
              </w:rPr>
              <w:t>.</w:t>
            </w:r>
          </w:p>
        </w:tc>
        <w:tc>
          <w:tcPr>
            <w:tcW w:w="5103" w:type="dxa"/>
            <w:shd w:val="clear" w:color="auto" w:fill="auto"/>
          </w:tcPr>
          <w:p w:rsidR="00347B6D" w:rsidRPr="00BE55A8" w:rsidRDefault="00347B6D" w:rsidP="00347B6D">
            <w:pPr>
              <w:spacing w:before="0"/>
              <w:rPr>
                <w:rFonts w:cs="Arial"/>
                <w:szCs w:val="18"/>
              </w:rPr>
            </w:pPr>
            <w:r w:rsidRPr="00BE55A8">
              <w:rPr>
                <w:rFonts w:cs="Arial"/>
                <w:szCs w:val="18"/>
              </w:rPr>
              <w:t> </w:t>
            </w:r>
          </w:p>
        </w:tc>
      </w:tr>
      <w:tr w:rsidR="00347B6D" w:rsidRPr="00BE55A8" w:rsidTr="002B20F9">
        <w:trPr>
          <w:trHeight w:val="414"/>
        </w:trPr>
        <w:tc>
          <w:tcPr>
            <w:tcW w:w="960" w:type="dxa"/>
            <w:shd w:val="clear" w:color="auto" w:fill="auto"/>
            <w:noWrap/>
          </w:tcPr>
          <w:p w:rsidR="00347B6D" w:rsidRPr="00653BA5" w:rsidRDefault="00347B6D" w:rsidP="00347B6D">
            <w:pPr>
              <w:spacing w:before="0"/>
              <w:jc w:val="left"/>
              <w:rPr>
                <w:rFonts w:cs="Arial"/>
                <w:szCs w:val="18"/>
              </w:rPr>
            </w:pPr>
            <w:r w:rsidRPr="00653BA5">
              <w:rPr>
                <w:rFonts w:cs="Arial"/>
                <w:szCs w:val="18"/>
              </w:rPr>
              <w:t>7.2.1.15</w:t>
            </w:r>
          </w:p>
        </w:tc>
        <w:tc>
          <w:tcPr>
            <w:tcW w:w="7702" w:type="dxa"/>
            <w:shd w:val="clear" w:color="auto" w:fill="ECF8F6"/>
          </w:tcPr>
          <w:p w:rsidR="00347B6D" w:rsidRPr="00BE55A8" w:rsidRDefault="00347B6D" w:rsidP="00347B6D">
            <w:pPr>
              <w:spacing w:before="0"/>
              <w:jc w:val="left"/>
              <w:rPr>
                <w:rFonts w:cs="Arial"/>
                <w:szCs w:val="18"/>
              </w:rPr>
            </w:pPr>
            <w:r w:rsidRPr="00BE55A8">
              <w:rPr>
                <w:rFonts w:cs="Arial"/>
                <w:szCs w:val="18"/>
              </w:rPr>
              <w:t>Czy wyliczenia zostały przeprowadzone w polskich złotych? (jeśli nie to dlaczego?)</w:t>
            </w:r>
            <w:r>
              <w:rPr>
                <w:rFonts w:cs="Arial"/>
                <w:szCs w:val="18"/>
              </w:rPr>
              <w:t>.</w:t>
            </w:r>
          </w:p>
        </w:tc>
        <w:tc>
          <w:tcPr>
            <w:tcW w:w="5103" w:type="dxa"/>
            <w:shd w:val="clear" w:color="auto" w:fill="auto"/>
          </w:tcPr>
          <w:p w:rsidR="00347B6D" w:rsidRPr="00BE55A8" w:rsidRDefault="00347B6D" w:rsidP="00347B6D">
            <w:pPr>
              <w:spacing w:before="0"/>
              <w:rPr>
                <w:rFonts w:cs="Arial"/>
                <w:szCs w:val="18"/>
              </w:rPr>
            </w:pPr>
            <w:r w:rsidRPr="00BE55A8">
              <w:rPr>
                <w:rFonts w:cs="Arial"/>
                <w:szCs w:val="18"/>
              </w:rPr>
              <w:t> </w:t>
            </w:r>
          </w:p>
        </w:tc>
      </w:tr>
      <w:tr w:rsidR="00347B6D" w:rsidRPr="00BE55A8" w:rsidTr="002B20F9">
        <w:trPr>
          <w:trHeight w:val="279"/>
        </w:trPr>
        <w:tc>
          <w:tcPr>
            <w:tcW w:w="960" w:type="dxa"/>
            <w:shd w:val="clear" w:color="auto" w:fill="auto"/>
            <w:noWrap/>
          </w:tcPr>
          <w:p w:rsidR="00347B6D" w:rsidRPr="00653BA5" w:rsidRDefault="00347B6D" w:rsidP="00347B6D">
            <w:pPr>
              <w:spacing w:before="0"/>
              <w:jc w:val="left"/>
              <w:rPr>
                <w:rFonts w:cs="Arial"/>
                <w:szCs w:val="18"/>
              </w:rPr>
            </w:pPr>
            <w:r w:rsidRPr="00653BA5">
              <w:rPr>
                <w:rFonts w:cs="Arial"/>
                <w:szCs w:val="18"/>
              </w:rPr>
              <w:t>7.2.1.16</w:t>
            </w:r>
          </w:p>
        </w:tc>
        <w:tc>
          <w:tcPr>
            <w:tcW w:w="7702" w:type="dxa"/>
            <w:shd w:val="clear" w:color="auto" w:fill="ECF8F6"/>
          </w:tcPr>
          <w:p w:rsidR="00347B6D" w:rsidRPr="00BE55A8" w:rsidRDefault="00347B6D" w:rsidP="00347B6D">
            <w:pPr>
              <w:spacing w:before="0"/>
              <w:jc w:val="left"/>
              <w:rPr>
                <w:rFonts w:cs="Arial"/>
                <w:szCs w:val="18"/>
              </w:rPr>
            </w:pPr>
            <w:r w:rsidRPr="00BE55A8">
              <w:rPr>
                <w:rFonts w:cs="Arial"/>
                <w:szCs w:val="18"/>
              </w:rPr>
              <w:t>Czy analizę przeprowadzono w cenach stałych?</w:t>
            </w:r>
          </w:p>
        </w:tc>
        <w:tc>
          <w:tcPr>
            <w:tcW w:w="5103" w:type="dxa"/>
            <w:shd w:val="clear" w:color="auto" w:fill="auto"/>
          </w:tcPr>
          <w:p w:rsidR="00347B6D" w:rsidRPr="00BE55A8" w:rsidRDefault="00347B6D" w:rsidP="00347B6D">
            <w:pPr>
              <w:spacing w:before="0"/>
              <w:rPr>
                <w:rFonts w:cs="Arial"/>
                <w:szCs w:val="18"/>
              </w:rPr>
            </w:pPr>
            <w:r w:rsidRPr="00BE55A8">
              <w:rPr>
                <w:rFonts w:cs="Arial"/>
                <w:szCs w:val="18"/>
              </w:rPr>
              <w:t> </w:t>
            </w:r>
          </w:p>
        </w:tc>
      </w:tr>
      <w:tr w:rsidR="00347B6D" w:rsidRPr="00BE55A8" w:rsidTr="002B20F9">
        <w:trPr>
          <w:trHeight w:val="553"/>
        </w:trPr>
        <w:tc>
          <w:tcPr>
            <w:tcW w:w="960" w:type="dxa"/>
            <w:shd w:val="clear" w:color="auto" w:fill="auto"/>
            <w:noWrap/>
          </w:tcPr>
          <w:p w:rsidR="00347B6D" w:rsidRPr="00653BA5" w:rsidRDefault="00347B6D" w:rsidP="00347B6D">
            <w:pPr>
              <w:spacing w:before="0"/>
              <w:jc w:val="left"/>
              <w:rPr>
                <w:rFonts w:cs="Arial"/>
                <w:szCs w:val="18"/>
              </w:rPr>
            </w:pPr>
            <w:r w:rsidRPr="00653BA5">
              <w:rPr>
                <w:rFonts w:cs="Arial"/>
                <w:szCs w:val="18"/>
              </w:rPr>
              <w:t>7.2.1.17</w:t>
            </w:r>
          </w:p>
        </w:tc>
        <w:tc>
          <w:tcPr>
            <w:tcW w:w="7702" w:type="dxa"/>
            <w:shd w:val="clear" w:color="auto" w:fill="ECF8F6"/>
          </w:tcPr>
          <w:p w:rsidR="00347B6D" w:rsidRPr="00BE55A8" w:rsidRDefault="00347B6D" w:rsidP="001A3B82">
            <w:pPr>
              <w:spacing w:before="0"/>
              <w:jc w:val="left"/>
              <w:rPr>
                <w:rFonts w:cs="Arial"/>
                <w:szCs w:val="18"/>
              </w:rPr>
            </w:pPr>
            <w:r w:rsidRPr="00BE55A8">
              <w:rPr>
                <w:rFonts w:cs="Arial"/>
                <w:szCs w:val="18"/>
              </w:rPr>
              <w:t xml:space="preserve">Czy wartość kosztów w projekcie przekracza 1 mln euro? Jeśli tak to czy w projekt generuje dochód w myśl art. </w:t>
            </w:r>
            <w:r w:rsidR="001A3B82">
              <w:rPr>
                <w:rFonts w:cs="Arial"/>
                <w:szCs w:val="18"/>
              </w:rPr>
              <w:t>61</w:t>
            </w:r>
            <w:r w:rsidRPr="00BE55A8">
              <w:rPr>
                <w:rFonts w:cs="Arial"/>
                <w:szCs w:val="18"/>
              </w:rPr>
              <w:t xml:space="preserve"> rozporządzenia 13</w:t>
            </w:r>
            <w:r w:rsidR="001A3B82">
              <w:rPr>
                <w:rFonts w:cs="Arial"/>
                <w:szCs w:val="18"/>
              </w:rPr>
              <w:t>03</w:t>
            </w:r>
            <w:r w:rsidRPr="00BE55A8">
              <w:rPr>
                <w:rFonts w:cs="Arial"/>
                <w:szCs w:val="18"/>
              </w:rPr>
              <w:t>/20</w:t>
            </w:r>
            <w:r w:rsidR="001A3B82">
              <w:rPr>
                <w:rFonts w:cs="Arial"/>
                <w:szCs w:val="18"/>
              </w:rPr>
              <w:t>13</w:t>
            </w:r>
            <w:r w:rsidRPr="00BE55A8">
              <w:rPr>
                <w:rFonts w:ascii="Arial" w:hAnsi="Arial" w:cs="Arial"/>
                <w:sz w:val="16"/>
                <w:szCs w:val="16"/>
              </w:rPr>
              <w:t> </w:t>
            </w:r>
            <w:r w:rsidRPr="00BE55A8">
              <w:rPr>
                <w:rFonts w:cs="Arial"/>
                <w:szCs w:val="18"/>
              </w:rPr>
              <w:t>?</w:t>
            </w:r>
          </w:p>
        </w:tc>
        <w:tc>
          <w:tcPr>
            <w:tcW w:w="5103" w:type="dxa"/>
            <w:shd w:val="clear" w:color="auto" w:fill="auto"/>
          </w:tcPr>
          <w:p w:rsidR="00347B6D" w:rsidRPr="00BE55A8" w:rsidRDefault="00347B6D" w:rsidP="00347B6D">
            <w:pPr>
              <w:spacing w:before="0"/>
              <w:rPr>
                <w:rFonts w:cs="Arial"/>
                <w:szCs w:val="18"/>
              </w:rPr>
            </w:pPr>
            <w:r w:rsidRPr="00BE55A8">
              <w:rPr>
                <w:rFonts w:cs="Arial"/>
                <w:szCs w:val="18"/>
              </w:rPr>
              <w:t> </w:t>
            </w:r>
          </w:p>
        </w:tc>
      </w:tr>
      <w:tr w:rsidR="00347B6D" w:rsidRPr="00BE55A8" w:rsidTr="002B20F9">
        <w:trPr>
          <w:trHeight w:val="277"/>
        </w:trPr>
        <w:tc>
          <w:tcPr>
            <w:tcW w:w="960" w:type="dxa"/>
            <w:shd w:val="clear" w:color="auto" w:fill="auto"/>
            <w:noWrap/>
          </w:tcPr>
          <w:p w:rsidR="00347B6D" w:rsidRPr="00653BA5" w:rsidRDefault="00347B6D" w:rsidP="00347B6D">
            <w:pPr>
              <w:spacing w:before="0"/>
              <w:jc w:val="left"/>
              <w:rPr>
                <w:rFonts w:cs="Arial"/>
                <w:szCs w:val="18"/>
              </w:rPr>
            </w:pPr>
            <w:r w:rsidRPr="00653BA5">
              <w:rPr>
                <w:rFonts w:cs="Arial"/>
                <w:szCs w:val="18"/>
              </w:rPr>
              <w:t>7.2.1.18</w:t>
            </w:r>
          </w:p>
        </w:tc>
        <w:tc>
          <w:tcPr>
            <w:tcW w:w="7702" w:type="dxa"/>
            <w:shd w:val="clear" w:color="auto" w:fill="ECF8F6"/>
          </w:tcPr>
          <w:p w:rsidR="00347B6D" w:rsidRPr="00BE55A8" w:rsidRDefault="00347B6D" w:rsidP="00347B6D">
            <w:pPr>
              <w:spacing w:before="0"/>
              <w:jc w:val="left"/>
              <w:rPr>
                <w:rFonts w:cs="Arial"/>
                <w:szCs w:val="18"/>
              </w:rPr>
            </w:pPr>
            <w:r w:rsidRPr="00BE55A8">
              <w:rPr>
                <w:rFonts w:cs="Arial"/>
                <w:szCs w:val="18"/>
              </w:rPr>
              <w:t>Jeśli występuje wartość rezydualna w kalkulacji to w jaki sposób ją skalkulowano?</w:t>
            </w:r>
          </w:p>
        </w:tc>
        <w:tc>
          <w:tcPr>
            <w:tcW w:w="5103" w:type="dxa"/>
            <w:shd w:val="clear" w:color="auto" w:fill="auto"/>
          </w:tcPr>
          <w:p w:rsidR="00347B6D" w:rsidRPr="00BE55A8" w:rsidRDefault="00347B6D" w:rsidP="00347B6D">
            <w:pPr>
              <w:spacing w:before="0"/>
              <w:rPr>
                <w:rFonts w:cs="Arial"/>
                <w:szCs w:val="18"/>
              </w:rPr>
            </w:pPr>
            <w:r w:rsidRPr="00BE55A8">
              <w:rPr>
                <w:rFonts w:cs="Arial"/>
                <w:szCs w:val="18"/>
              </w:rPr>
              <w:t> </w:t>
            </w:r>
          </w:p>
        </w:tc>
      </w:tr>
      <w:tr w:rsidR="00347B6D" w:rsidRPr="00BE55A8" w:rsidTr="002B20F9">
        <w:trPr>
          <w:trHeight w:val="551"/>
        </w:trPr>
        <w:tc>
          <w:tcPr>
            <w:tcW w:w="960" w:type="dxa"/>
            <w:shd w:val="clear" w:color="auto" w:fill="auto"/>
            <w:noWrap/>
          </w:tcPr>
          <w:p w:rsidR="00347B6D" w:rsidRPr="00653BA5" w:rsidRDefault="00347B6D" w:rsidP="00347B6D">
            <w:pPr>
              <w:spacing w:before="0"/>
              <w:jc w:val="left"/>
              <w:rPr>
                <w:rFonts w:cs="Arial"/>
                <w:szCs w:val="18"/>
              </w:rPr>
            </w:pPr>
            <w:r w:rsidRPr="00653BA5">
              <w:rPr>
                <w:rFonts w:cs="Arial"/>
                <w:szCs w:val="18"/>
              </w:rPr>
              <w:t>7.2.1.19</w:t>
            </w:r>
          </w:p>
        </w:tc>
        <w:tc>
          <w:tcPr>
            <w:tcW w:w="7702" w:type="dxa"/>
            <w:shd w:val="clear" w:color="auto" w:fill="ECF8F6"/>
          </w:tcPr>
          <w:p w:rsidR="00347B6D" w:rsidRPr="00BE55A8" w:rsidRDefault="00347B6D" w:rsidP="00347B6D">
            <w:pPr>
              <w:spacing w:before="0"/>
              <w:jc w:val="left"/>
              <w:rPr>
                <w:rFonts w:cs="Arial"/>
                <w:szCs w:val="18"/>
              </w:rPr>
            </w:pPr>
            <w:r w:rsidRPr="00BE55A8">
              <w:rPr>
                <w:rFonts w:cs="Arial"/>
                <w:szCs w:val="18"/>
              </w:rPr>
              <w:t>Czy wyliczona rekompensata uwzględnia dotację w wysokości odpowiadającej Wnioskowi o dofinansowanie? (jeśli nie to dlaczego?)</w:t>
            </w:r>
          </w:p>
        </w:tc>
        <w:tc>
          <w:tcPr>
            <w:tcW w:w="5103" w:type="dxa"/>
            <w:shd w:val="clear" w:color="auto" w:fill="auto"/>
          </w:tcPr>
          <w:p w:rsidR="00347B6D" w:rsidRPr="00BE55A8" w:rsidRDefault="00347B6D" w:rsidP="00347B6D">
            <w:pPr>
              <w:spacing w:before="0"/>
              <w:rPr>
                <w:rFonts w:cs="Arial"/>
                <w:szCs w:val="18"/>
              </w:rPr>
            </w:pPr>
            <w:r w:rsidRPr="00BE55A8">
              <w:rPr>
                <w:rFonts w:cs="Arial"/>
                <w:szCs w:val="18"/>
              </w:rPr>
              <w:t> </w:t>
            </w:r>
          </w:p>
        </w:tc>
      </w:tr>
      <w:tr w:rsidR="00347B6D" w:rsidRPr="00BE55A8" w:rsidTr="002B20F9">
        <w:trPr>
          <w:trHeight w:val="431"/>
        </w:trPr>
        <w:tc>
          <w:tcPr>
            <w:tcW w:w="960" w:type="dxa"/>
            <w:shd w:val="clear" w:color="auto" w:fill="auto"/>
            <w:noWrap/>
          </w:tcPr>
          <w:p w:rsidR="00347B6D" w:rsidRPr="00653BA5" w:rsidRDefault="00347B6D" w:rsidP="00347B6D">
            <w:pPr>
              <w:spacing w:before="0"/>
              <w:jc w:val="left"/>
              <w:rPr>
                <w:rFonts w:cs="Arial"/>
                <w:szCs w:val="18"/>
              </w:rPr>
            </w:pPr>
            <w:r w:rsidRPr="00653BA5">
              <w:rPr>
                <w:rFonts w:cs="Arial"/>
                <w:szCs w:val="18"/>
              </w:rPr>
              <w:t>7.2.1.20</w:t>
            </w:r>
          </w:p>
        </w:tc>
        <w:tc>
          <w:tcPr>
            <w:tcW w:w="7702" w:type="dxa"/>
            <w:shd w:val="clear" w:color="auto" w:fill="ECF8F6"/>
          </w:tcPr>
          <w:p w:rsidR="00347B6D" w:rsidRPr="00BE55A8" w:rsidRDefault="00347B6D" w:rsidP="00347B6D">
            <w:pPr>
              <w:spacing w:before="0"/>
              <w:rPr>
                <w:rFonts w:cs="Arial"/>
                <w:szCs w:val="18"/>
              </w:rPr>
            </w:pPr>
            <w:r w:rsidRPr="00BE55A8">
              <w:rPr>
                <w:rFonts w:cs="Arial"/>
                <w:szCs w:val="18"/>
              </w:rPr>
              <w:t>Pozostałe założenia niezbędne do obliczenia rekompensaty</w:t>
            </w:r>
            <w:r>
              <w:rPr>
                <w:rFonts w:cs="Arial"/>
                <w:szCs w:val="18"/>
              </w:rPr>
              <w:t>.</w:t>
            </w:r>
          </w:p>
        </w:tc>
        <w:tc>
          <w:tcPr>
            <w:tcW w:w="5103" w:type="dxa"/>
            <w:shd w:val="clear" w:color="auto" w:fill="auto"/>
          </w:tcPr>
          <w:p w:rsidR="00347B6D" w:rsidRPr="00BE55A8" w:rsidRDefault="00347B6D" w:rsidP="00347B6D">
            <w:pPr>
              <w:spacing w:before="0"/>
              <w:jc w:val="left"/>
              <w:rPr>
                <w:rFonts w:cs="Arial"/>
                <w:szCs w:val="18"/>
              </w:rPr>
            </w:pPr>
            <w:r w:rsidRPr="00BE55A8">
              <w:rPr>
                <w:rFonts w:cs="Arial"/>
                <w:szCs w:val="18"/>
              </w:rPr>
              <w:t> </w:t>
            </w:r>
          </w:p>
        </w:tc>
      </w:tr>
    </w:tbl>
    <w:p w:rsidR="00A37C80" w:rsidRDefault="00A37C80" w:rsidP="007003D4">
      <w:pPr>
        <w:pStyle w:val="Nagwek1"/>
        <w:numPr>
          <w:ilvl w:val="0"/>
          <w:numId w:val="0"/>
        </w:numPr>
      </w:pPr>
    </w:p>
    <w:p w:rsidR="0093317F" w:rsidRDefault="0093317F" w:rsidP="007003D4">
      <w:pPr>
        <w:pStyle w:val="Nagwek1"/>
      </w:pPr>
      <w:bookmarkStart w:id="1765" w:name="_Toc449952852"/>
      <w:r>
        <w:t>Analiza ryzyka i wrażliwości</w:t>
      </w:r>
      <w:bookmarkEnd w:id="1765"/>
    </w:p>
    <w:p w:rsidR="007E045F" w:rsidRPr="00811F18" w:rsidRDefault="007E045F" w:rsidP="007E045F">
      <w:pPr>
        <w:rPr>
          <w:iCs/>
        </w:rPr>
      </w:pPr>
      <w:r w:rsidRPr="00811F18">
        <w:rPr>
          <w:iCs/>
        </w:rPr>
        <w:t>Analiza wrażliwości ma na celu wskazanie</w:t>
      </w:r>
      <w:r>
        <w:rPr>
          <w:iCs/>
        </w:rPr>
        <w:t xml:space="preserve">, jak zmiany w wartościach zmiennych </w:t>
      </w:r>
      <w:r w:rsidRPr="00811F18">
        <w:rPr>
          <w:iCs/>
        </w:rPr>
        <w:t>krytycznych projektu</w:t>
      </w:r>
      <w:r>
        <w:rPr>
          <w:iCs/>
        </w:rPr>
        <w:t xml:space="preserve"> wpłyną na wyniki analiz przeprowadzanych dla projektu, a w szczególności na wartość wskaźników efektywności finansowej i ekonomicznej projektu (w szczególności FNPV/C, FNPV/K oraz ENPV) oraz trwałość finansową. Analizy wrażliwości dokonuje się poprzez identyfikację zmiennych krytycznych, w drodze zmiany pojedynczych zmiennych o określoną procentową wartość </w:t>
      </w:r>
      <w:r w:rsidRPr="00811F18">
        <w:rPr>
          <w:iCs/>
        </w:rPr>
        <w:t>i obserwowanie</w:t>
      </w:r>
      <w:r>
        <w:rPr>
          <w:iCs/>
        </w:rPr>
        <w:t xml:space="preserve"> występujących w rezultacie </w:t>
      </w:r>
      <w:r w:rsidRPr="00811F18">
        <w:rPr>
          <w:iCs/>
        </w:rPr>
        <w:t>wahań w finansowych i ekonomicznych wskaźnikach efektywności</w:t>
      </w:r>
      <w:r>
        <w:rPr>
          <w:iCs/>
        </w:rPr>
        <w:t xml:space="preserve"> oraz trwałości finansowej.</w:t>
      </w:r>
      <w:r w:rsidRPr="00811F18">
        <w:rPr>
          <w:iCs/>
        </w:rPr>
        <w:t xml:space="preserve"> Jednorazowo</w:t>
      </w:r>
      <w:r>
        <w:rPr>
          <w:iCs/>
        </w:rPr>
        <w:t xml:space="preserve"> zmianie poddawana </w:t>
      </w:r>
      <w:r w:rsidRPr="00811F18">
        <w:rPr>
          <w:iCs/>
        </w:rPr>
        <w:t>powinna</w:t>
      </w:r>
      <w:r>
        <w:rPr>
          <w:iCs/>
        </w:rPr>
        <w:t xml:space="preserve"> być </w:t>
      </w:r>
      <w:r w:rsidRPr="00811F18">
        <w:rPr>
          <w:iCs/>
        </w:rPr>
        <w:t xml:space="preserve">tylko jedna zmienna, podczas gdy inne parametry powinny być stałe. Sugeruje się </w:t>
      </w:r>
      <w:r w:rsidRPr="00811F18">
        <w:rPr>
          <w:b/>
          <w:iCs/>
        </w:rPr>
        <w:t xml:space="preserve">uznanie za „krytyczne” tych zmiennych, w których zmiana w wysokości 1% (dodatnia lub ujemna) powoduje odpowiednią zmianę wartości bazowej NPV o </w:t>
      </w:r>
      <w:r>
        <w:rPr>
          <w:b/>
          <w:iCs/>
        </w:rPr>
        <w:t>+/-1</w:t>
      </w:r>
      <w:r w:rsidRPr="00811F18">
        <w:rPr>
          <w:b/>
          <w:iCs/>
        </w:rPr>
        <w:t>%</w:t>
      </w:r>
      <w:r w:rsidRPr="00811F18">
        <w:rPr>
          <w:iCs/>
        </w:rPr>
        <w:t xml:space="preserve">. </w:t>
      </w:r>
    </w:p>
    <w:p w:rsidR="007E045F" w:rsidRPr="00811F18" w:rsidRDefault="007E045F" w:rsidP="007E045F">
      <w:pPr>
        <w:rPr>
          <w:iCs/>
        </w:rPr>
      </w:pPr>
      <w:r w:rsidRPr="00811F18">
        <w:rPr>
          <w:iCs/>
        </w:rPr>
        <w:t xml:space="preserve">Dowolnie wybrane zmiany procentowe niekoniecznie muszą być spójne z potencjałem wahań zmiennych. </w:t>
      </w:r>
    </w:p>
    <w:p w:rsidR="007E045F" w:rsidRPr="00811F18" w:rsidRDefault="007E045F" w:rsidP="007E045F">
      <w:pPr>
        <w:rPr>
          <w:iCs/>
        </w:rPr>
      </w:pPr>
      <w:r>
        <w:rPr>
          <w:iCs/>
        </w:rPr>
        <w:t xml:space="preserve">W ramach analizy wrażliwości należy również dokonać obliczenia wartości progowych zmiennych w celu określenia, jaka zmiana procentowa zmiennych zrównałaby NPV (ekonomiczną lub finansową) z zerem. </w:t>
      </w:r>
    </w:p>
    <w:p w:rsidR="007E045F" w:rsidRPr="00811F18" w:rsidRDefault="007E045F" w:rsidP="007E045F">
      <w:pPr>
        <w:rPr>
          <w:iCs/>
        </w:rPr>
      </w:pPr>
      <w:r w:rsidRPr="00811F18">
        <w:rPr>
          <w:iCs/>
        </w:rPr>
        <w:t>Należy zidentyfikować i omówić różne czynniki ryzyka, uzasadnić, które z nich są istotne i przeliczyć model uwzględniając poszczególne scenariusze makroekonomiczne (co oznacza, że model powinien być zastosowany 10 razy, tzn. dla 5 czynników ryzyka pomnożonych przez 2 scenariusze makroekonomiczne). Zmiany wartości tych czynników powinny być oparte na znajomości sektora i lokalnych warunków rynkowych.</w:t>
      </w:r>
    </w:p>
    <w:p w:rsidR="007E045F" w:rsidRPr="00811F18" w:rsidRDefault="007E045F" w:rsidP="007E045F">
      <w:pPr>
        <w:rPr>
          <w:iCs/>
        </w:rPr>
      </w:pPr>
      <w:r w:rsidRPr="00811F18">
        <w:rPr>
          <w:iCs/>
        </w:rPr>
        <w:t>Zaleca się sprawdzenie następujących scenariuszy (np. scenariusz 1: spadek o 10% popytu na usługi przy podstawowym zestawie założeń makroekonomicznych; scenariusz 2: spadek o 10% popytu na usługi przy pesymistycznym zbiorze założeń makroekonomicznych, itd.). Poniżej znajduje się przykład rodzajów ryzyk (scenariuszy makroekonomicznych), które można wykorzystać (ale nie jest to obligatoryjne – zawsze rodzaje badanych scenariuszy należy dobrać do danego rodzaju projektu):</w:t>
      </w:r>
    </w:p>
    <w:p w:rsidR="007E045F" w:rsidRPr="00811F18" w:rsidRDefault="007E045F" w:rsidP="007E045F">
      <w:pPr>
        <w:rPr>
          <w:iCs/>
        </w:rPr>
      </w:pPr>
    </w:p>
    <w:tbl>
      <w:tblPr>
        <w:tblW w:w="7655" w:type="dxa"/>
        <w:tblInd w:w="1242"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tblPr>
      <w:tblGrid>
        <w:gridCol w:w="567"/>
        <w:gridCol w:w="4395"/>
        <w:gridCol w:w="1275"/>
        <w:gridCol w:w="1418"/>
      </w:tblGrid>
      <w:tr w:rsidR="007E045F" w:rsidRPr="00976D48" w:rsidTr="002B20F9">
        <w:trPr>
          <w:trHeight w:val="20"/>
        </w:trPr>
        <w:tc>
          <w:tcPr>
            <w:tcW w:w="567"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7E045F" w:rsidRPr="00C73980" w:rsidRDefault="007E045F" w:rsidP="002B20F9">
            <w:pPr>
              <w:pStyle w:val="TabelaNagwek"/>
            </w:pPr>
            <w:r w:rsidRPr="00C73980">
              <w:lastRenderedPageBreak/>
              <w:br w:type="page"/>
              <w:t>Lp.</w:t>
            </w:r>
          </w:p>
        </w:tc>
        <w:tc>
          <w:tcPr>
            <w:tcW w:w="4395"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7E045F" w:rsidRPr="00C73980" w:rsidRDefault="007E045F" w:rsidP="002B20F9">
            <w:pPr>
              <w:pStyle w:val="TabelaNagwek"/>
            </w:pPr>
            <w:r w:rsidRPr="00C73980">
              <w:t>Ryzyko \ scenariusz makroekonomiczny</w:t>
            </w:r>
          </w:p>
        </w:tc>
        <w:tc>
          <w:tcPr>
            <w:tcW w:w="1275"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7E045F" w:rsidRPr="00C73980" w:rsidRDefault="007E045F" w:rsidP="002B20F9">
            <w:pPr>
              <w:pStyle w:val="TabelaNagwek"/>
            </w:pPr>
            <w:r w:rsidRPr="00C73980">
              <w:t>Podstawowy</w:t>
            </w:r>
          </w:p>
        </w:tc>
        <w:tc>
          <w:tcPr>
            <w:tcW w:w="1418"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7E045F" w:rsidRPr="00C73980" w:rsidRDefault="007E045F" w:rsidP="002B20F9">
            <w:pPr>
              <w:pStyle w:val="TabelaNagwek"/>
            </w:pPr>
            <w:r w:rsidRPr="00C73980">
              <w:t>Pesymistyczny</w:t>
            </w:r>
          </w:p>
        </w:tc>
      </w:tr>
      <w:tr w:rsidR="007E045F" w:rsidRPr="00AD2A5C" w:rsidTr="002B20F9">
        <w:trPr>
          <w:trHeight w:val="20"/>
        </w:trPr>
        <w:tc>
          <w:tcPr>
            <w:tcW w:w="567" w:type="dxa"/>
            <w:tcBorders>
              <w:top w:val="single" w:sz="4" w:space="0" w:color="999999"/>
              <w:left w:val="single" w:sz="4" w:space="0" w:color="999999"/>
              <w:bottom w:val="single" w:sz="4" w:space="0" w:color="999999"/>
              <w:right w:val="single" w:sz="4" w:space="0" w:color="999999"/>
            </w:tcBorders>
            <w:shd w:val="clear" w:color="auto" w:fill="auto"/>
            <w:noWrap/>
          </w:tcPr>
          <w:p w:rsidR="007E045F" w:rsidRPr="00C73980" w:rsidRDefault="007E045F" w:rsidP="002B20F9">
            <w:pPr>
              <w:pStyle w:val="TabelaNormalny"/>
            </w:pPr>
            <w:r w:rsidRPr="00C73980">
              <w:t>1</w:t>
            </w:r>
          </w:p>
        </w:tc>
        <w:tc>
          <w:tcPr>
            <w:tcW w:w="4395" w:type="dxa"/>
            <w:tcBorders>
              <w:top w:val="nil"/>
              <w:left w:val="single" w:sz="4" w:space="0" w:color="999999"/>
              <w:bottom w:val="nil"/>
              <w:right w:val="single" w:sz="4" w:space="0" w:color="999999"/>
              <w:tl2br w:val="nil"/>
              <w:tr2bl w:val="nil"/>
            </w:tcBorders>
            <w:shd w:val="clear" w:color="auto" w:fill="ECF8F6"/>
            <w:noWrap/>
          </w:tcPr>
          <w:p w:rsidR="007E045F" w:rsidRPr="00C73980" w:rsidRDefault="007E045F" w:rsidP="002B20F9">
            <w:pPr>
              <w:pStyle w:val="TabelaNormalny"/>
            </w:pPr>
            <w:r w:rsidRPr="00C73980">
              <w:t>10% spadek popytu na usługi w ciągu 2 lat po zakończeniu realizacji projektu</w:t>
            </w:r>
          </w:p>
        </w:tc>
        <w:tc>
          <w:tcPr>
            <w:tcW w:w="1275" w:type="dxa"/>
            <w:tcBorders>
              <w:top w:val="nil"/>
              <w:left w:val="single" w:sz="4" w:space="0" w:color="999999"/>
              <w:bottom w:val="nil"/>
              <w:right w:val="single" w:sz="4" w:space="0" w:color="999999"/>
              <w:tl2br w:val="nil"/>
              <w:tr2bl w:val="nil"/>
            </w:tcBorders>
            <w:shd w:val="clear" w:color="auto" w:fill="F9F9F9"/>
          </w:tcPr>
          <w:p w:rsidR="007E045F" w:rsidRPr="00AD2A5C" w:rsidRDefault="007E045F" w:rsidP="002B20F9">
            <w:pPr>
              <w:pStyle w:val="TabelaNormalny"/>
            </w:pPr>
          </w:p>
        </w:tc>
        <w:tc>
          <w:tcPr>
            <w:tcW w:w="1418" w:type="dxa"/>
            <w:tcBorders>
              <w:top w:val="nil"/>
              <w:left w:val="single" w:sz="4" w:space="0" w:color="999999"/>
              <w:bottom w:val="nil"/>
              <w:right w:val="single" w:sz="4" w:space="0" w:color="999999"/>
              <w:tl2br w:val="nil"/>
              <w:tr2bl w:val="nil"/>
            </w:tcBorders>
            <w:shd w:val="clear" w:color="auto" w:fill="ECF8F6"/>
            <w:noWrap/>
          </w:tcPr>
          <w:p w:rsidR="007E045F" w:rsidRPr="00AD2A5C" w:rsidRDefault="007E045F" w:rsidP="002B20F9">
            <w:pPr>
              <w:pStyle w:val="TabelaNormalny"/>
            </w:pPr>
          </w:p>
        </w:tc>
      </w:tr>
      <w:tr w:rsidR="007E045F" w:rsidRPr="00AD2A5C" w:rsidTr="002B20F9">
        <w:trPr>
          <w:trHeight w:val="20"/>
        </w:trPr>
        <w:tc>
          <w:tcPr>
            <w:tcW w:w="567" w:type="dxa"/>
            <w:tcBorders>
              <w:top w:val="single" w:sz="4" w:space="0" w:color="999999"/>
              <w:left w:val="single" w:sz="4" w:space="0" w:color="999999"/>
              <w:bottom w:val="single" w:sz="4" w:space="0" w:color="999999"/>
              <w:right w:val="single" w:sz="4" w:space="0" w:color="999999"/>
            </w:tcBorders>
            <w:shd w:val="clear" w:color="auto" w:fill="auto"/>
            <w:noWrap/>
          </w:tcPr>
          <w:p w:rsidR="007E045F" w:rsidRPr="00C73980" w:rsidRDefault="007E045F" w:rsidP="002B20F9">
            <w:pPr>
              <w:pStyle w:val="TabelaNormalny"/>
            </w:pPr>
            <w:r w:rsidRPr="00C73980">
              <w:t>2</w:t>
            </w:r>
          </w:p>
        </w:tc>
        <w:tc>
          <w:tcPr>
            <w:tcW w:w="4395" w:type="dxa"/>
            <w:tcBorders>
              <w:top w:val="single" w:sz="4" w:space="0" w:color="999999"/>
              <w:left w:val="single" w:sz="4" w:space="0" w:color="999999"/>
              <w:bottom w:val="nil"/>
              <w:right w:val="single" w:sz="4" w:space="0" w:color="999999"/>
              <w:tl2br w:val="nil"/>
              <w:tr2bl w:val="nil"/>
            </w:tcBorders>
            <w:shd w:val="clear" w:color="auto" w:fill="ECF8F6"/>
            <w:noWrap/>
          </w:tcPr>
          <w:p w:rsidR="007E045F" w:rsidRPr="00C73980" w:rsidRDefault="007E045F" w:rsidP="002B20F9">
            <w:pPr>
              <w:pStyle w:val="TabelaNormalny"/>
            </w:pPr>
            <w:r w:rsidRPr="00C73980">
              <w:t>5% spadek taryf w ciągu 2 lat po zakończeniu realizacji projektu</w:t>
            </w:r>
          </w:p>
        </w:tc>
        <w:tc>
          <w:tcPr>
            <w:tcW w:w="1275" w:type="dxa"/>
            <w:tcBorders>
              <w:top w:val="single" w:sz="4" w:space="0" w:color="999999"/>
              <w:left w:val="single" w:sz="4" w:space="0" w:color="999999"/>
              <w:bottom w:val="nil"/>
              <w:right w:val="single" w:sz="4" w:space="0" w:color="999999"/>
              <w:tl2br w:val="nil"/>
              <w:tr2bl w:val="nil"/>
            </w:tcBorders>
            <w:shd w:val="clear" w:color="auto" w:fill="F9F9F9"/>
          </w:tcPr>
          <w:p w:rsidR="007E045F" w:rsidRPr="00AD2A5C" w:rsidRDefault="007E045F" w:rsidP="002B20F9">
            <w:pPr>
              <w:pStyle w:val="TabelaNormalny"/>
            </w:pPr>
          </w:p>
        </w:tc>
        <w:tc>
          <w:tcPr>
            <w:tcW w:w="1418" w:type="dxa"/>
            <w:tcBorders>
              <w:top w:val="single" w:sz="4" w:space="0" w:color="999999"/>
              <w:left w:val="single" w:sz="4" w:space="0" w:color="999999"/>
              <w:bottom w:val="nil"/>
              <w:right w:val="single" w:sz="4" w:space="0" w:color="999999"/>
              <w:tl2br w:val="nil"/>
              <w:tr2bl w:val="nil"/>
            </w:tcBorders>
            <w:shd w:val="clear" w:color="auto" w:fill="ECF8F6"/>
            <w:noWrap/>
          </w:tcPr>
          <w:p w:rsidR="007E045F" w:rsidRPr="00AD2A5C" w:rsidRDefault="007E045F" w:rsidP="002B20F9">
            <w:pPr>
              <w:pStyle w:val="TabelaNormalny"/>
            </w:pPr>
          </w:p>
        </w:tc>
      </w:tr>
      <w:tr w:rsidR="007E045F" w:rsidRPr="00AD2A5C" w:rsidTr="002B20F9">
        <w:trPr>
          <w:trHeight w:val="20"/>
        </w:trPr>
        <w:tc>
          <w:tcPr>
            <w:tcW w:w="567" w:type="dxa"/>
            <w:tcBorders>
              <w:top w:val="single" w:sz="4" w:space="0" w:color="999999"/>
              <w:left w:val="single" w:sz="4" w:space="0" w:color="999999"/>
              <w:bottom w:val="single" w:sz="4" w:space="0" w:color="999999"/>
              <w:right w:val="single" w:sz="4" w:space="0" w:color="999999"/>
            </w:tcBorders>
            <w:shd w:val="clear" w:color="auto" w:fill="auto"/>
            <w:noWrap/>
          </w:tcPr>
          <w:p w:rsidR="007E045F" w:rsidRPr="00C73980" w:rsidRDefault="007E045F" w:rsidP="002B20F9">
            <w:pPr>
              <w:pStyle w:val="TabelaNormalny"/>
            </w:pPr>
            <w:r w:rsidRPr="00C73980">
              <w:t>3</w:t>
            </w:r>
          </w:p>
        </w:tc>
        <w:tc>
          <w:tcPr>
            <w:tcW w:w="4395" w:type="dxa"/>
            <w:tcBorders>
              <w:top w:val="single" w:sz="4" w:space="0" w:color="999999"/>
              <w:left w:val="single" w:sz="4" w:space="0" w:color="999999"/>
              <w:bottom w:val="nil"/>
              <w:right w:val="single" w:sz="4" w:space="0" w:color="999999"/>
              <w:tl2br w:val="nil"/>
              <w:tr2bl w:val="nil"/>
            </w:tcBorders>
            <w:shd w:val="clear" w:color="auto" w:fill="ECF8F6"/>
            <w:noWrap/>
          </w:tcPr>
          <w:p w:rsidR="007E045F" w:rsidRPr="00C73980" w:rsidRDefault="007E045F" w:rsidP="002B20F9">
            <w:pPr>
              <w:pStyle w:val="TabelaNormalny"/>
            </w:pPr>
            <w:r w:rsidRPr="00C73980">
              <w:t>20% przekroczenie budżetu inwestycji podczas wdrażania projektu</w:t>
            </w:r>
          </w:p>
        </w:tc>
        <w:tc>
          <w:tcPr>
            <w:tcW w:w="1275" w:type="dxa"/>
            <w:tcBorders>
              <w:top w:val="single" w:sz="4" w:space="0" w:color="999999"/>
              <w:left w:val="single" w:sz="4" w:space="0" w:color="999999"/>
              <w:bottom w:val="nil"/>
              <w:right w:val="single" w:sz="4" w:space="0" w:color="999999"/>
              <w:tl2br w:val="nil"/>
              <w:tr2bl w:val="nil"/>
            </w:tcBorders>
            <w:shd w:val="clear" w:color="auto" w:fill="F9F9F9"/>
          </w:tcPr>
          <w:p w:rsidR="007E045F" w:rsidRPr="00AD2A5C" w:rsidRDefault="007E045F" w:rsidP="002B20F9">
            <w:pPr>
              <w:pStyle w:val="TabelaNormalny"/>
            </w:pPr>
          </w:p>
        </w:tc>
        <w:tc>
          <w:tcPr>
            <w:tcW w:w="1418" w:type="dxa"/>
            <w:tcBorders>
              <w:top w:val="single" w:sz="4" w:space="0" w:color="999999"/>
              <w:left w:val="single" w:sz="4" w:space="0" w:color="999999"/>
              <w:bottom w:val="nil"/>
              <w:right w:val="single" w:sz="4" w:space="0" w:color="999999"/>
              <w:tl2br w:val="nil"/>
              <w:tr2bl w:val="nil"/>
            </w:tcBorders>
            <w:shd w:val="clear" w:color="auto" w:fill="ECF8F6"/>
            <w:noWrap/>
          </w:tcPr>
          <w:p w:rsidR="007E045F" w:rsidRPr="00AD2A5C" w:rsidRDefault="007E045F" w:rsidP="002B20F9">
            <w:pPr>
              <w:pStyle w:val="TabelaNormalny"/>
            </w:pPr>
          </w:p>
        </w:tc>
      </w:tr>
      <w:tr w:rsidR="007E045F" w:rsidRPr="00AD2A5C" w:rsidTr="002B20F9">
        <w:trPr>
          <w:trHeight w:val="20"/>
        </w:trPr>
        <w:tc>
          <w:tcPr>
            <w:tcW w:w="567" w:type="dxa"/>
            <w:tcBorders>
              <w:top w:val="single" w:sz="4" w:space="0" w:color="999999"/>
              <w:left w:val="single" w:sz="4" w:space="0" w:color="999999"/>
              <w:bottom w:val="single" w:sz="4" w:space="0" w:color="999999"/>
              <w:right w:val="single" w:sz="4" w:space="0" w:color="999999"/>
            </w:tcBorders>
            <w:shd w:val="clear" w:color="auto" w:fill="auto"/>
            <w:noWrap/>
          </w:tcPr>
          <w:p w:rsidR="007E045F" w:rsidRPr="00C73980" w:rsidRDefault="007E045F" w:rsidP="002B20F9">
            <w:pPr>
              <w:pStyle w:val="TabelaNormalny"/>
            </w:pPr>
            <w:r w:rsidRPr="00C73980">
              <w:t>4</w:t>
            </w:r>
          </w:p>
        </w:tc>
        <w:tc>
          <w:tcPr>
            <w:tcW w:w="4395" w:type="dxa"/>
            <w:tcBorders>
              <w:top w:val="single" w:sz="4" w:space="0" w:color="999999"/>
              <w:left w:val="single" w:sz="4" w:space="0" w:color="999999"/>
              <w:bottom w:val="nil"/>
              <w:right w:val="single" w:sz="4" w:space="0" w:color="999999"/>
              <w:tl2br w:val="nil"/>
              <w:tr2bl w:val="nil"/>
            </w:tcBorders>
            <w:shd w:val="clear" w:color="auto" w:fill="ECF8F6"/>
            <w:noWrap/>
          </w:tcPr>
          <w:p w:rsidR="007E045F" w:rsidRPr="00C73980" w:rsidRDefault="007E045F" w:rsidP="002B20F9">
            <w:pPr>
              <w:pStyle w:val="TabelaNormalny"/>
            </w:pPr>
            <w:r w:rsidRPr="00C73980">
              <w:t>10% wzrost najbardziej istotnego kosztu eksploatacyjnego (np. cen paliwa w przypadku transportu miejskiego)</w:t>
            </w:r>
          </w:p>
        </w:tc>
        <w:tc>
          <w:tcPr>
            <w:tcW w:w="1275" w:type="dxa"/>
            <w:tcBorders>
              <w:top w:val="single" w:sz="4" w:space="0" w:color="999999"/>
              <w:left w:val="single" w:sz="4" w:space="0" w:color="999999"/>
              <w:bottom w:val="nil"/>
              <w:right w:val="single" w:sz="4" w:space="0" w:color="999999"/>
              <w:tl2br w:val="nil"/>
              <w:tr2bl w:val="nil"/>
            </w:tcBorders>
            <w:shd w:val="clear" w:color="auto" w:fill="F9F9F9"/>
          </w:tcPr>
          <w:p w:rsidR="007E045F" w:rsidRPr="00AD2A5C" w:rsidRDefault="007E045F" w:rsidP="002B20F9">
            <w:pPr>
              <w:pStyle w:val="TabelaNormalny"/>
            </w:pPr>
          </w:p>
        </w:tc>
        <w:tc>
          <w:tcPr>
            <w:tcW w:w="1418" w:type="dxa"/>
            <w:tcBorders>
              <w:top w:val="single" w:sz="4" w:space="0" w:color="999999"/>
              <w:left w:val="single" w:sz="4" w:space="0" w:color="999999"/>
              <w:bottom w:val="nil"/>
              <w:right w:val="single" w:sz="4" w:space="0" w:color="999999"/>
              <w:tl2br w:val="nil"/>
              <w:tr2bl w:val="nil"/>
            </w:tcBorders>
            <w:shd w:val="clear" w:color="auto" w:fill="ECF8F6"/>
            <w:noWrap/>
          </w:tcPr>
          <w:p w:rsidR="007E045F" w:rsidRPr="00AD2A5C" w:rsidRDefault="007E045F" w:rsidP="002B20F9">
            <w:pPr>
              <w:pStyle w:val="TabelaNormalny"/>
            </w:pPr>
          </w:p>
        </w:tc>
      </w:tr>
      <w:tr w:rsidR="007E045F" w:rsidRPr="00AD2A5C" w:rsidTr="002B20F9">
        <w:trPr>
          <w:trHeight w:val="20"/>
        </w:trPr>
        <w:tc>
          <w:tcPr>
            <w:tcW w:w="567" w:type="dxa"/>
            <w:tcBorders>
              <w:top w:val="single" w:sz="4" w:space="0" w:color="999999"/>
              <w:left w:val="single" w:sz="4" w:space="0" w:color="999999"/>
              <w:bottom w:val="single" w:sz="4" w:space="0" w:color="999999"/>
              <w:right w:val="single" w:sz="4" w:space="0" w:color="999999"/>
            </w:tcBorders>
            <w:shd w:val="clear" w:color="auto" w:fill="auto"/>
            <w:noWrap/>
          </w:tcPr>
          <w:p w:rsidR="007E045F" w:rsidRPr="00C73980" w:rsidRDefault="007E045F" w:rsidP="002B20F9">
            <w:pPr>
              <w:pStyle w:val="TabelaNormalny"/>
            </w:pPr>
            <w:r w:rsidRPr="00C73980">
              <w:t>5</w:t>
            </w:r>
          </w:p>
        </w:tc>
        <w:tc>
          <w:tcPr>
            <w:tcW w:w="4395" w:type="dxa"/>
            <w:tcBorders>
              <w:top w:val="single" w:sz="4" w:space="0" w:color="999999"/>
              <w:left w:val="single" w:sz="4" w:space="0" w:color="999999"/>
              <w:bottom w:val="nil"/>
              <w:right w:val="single" w:sz="4" w:space="0" w:color="999999"/>
              <w:tl2br w:val="nil"/>
              <w:tr2bl w:val="nil"/>
            </w:tcBorders>
            <w:shd w:val="clear" w:color="auto" w:fill="ECF8F6"/>
            <w:noWrap/>
          </w:tcPr>
          <w:p w:rsidR="007E045F" w:rsidRPr="00C73980" w:rsidRDefault="007E045F" w:rsidP="002B20F9">
            <w:pPr>
              <w:pStyle w:val="TabelaNormalny"/>
            </w:pPr>
            <w:r w:rsidRPr="00C73980">
              <w:t xml:space="preserve">Inne istotne czynniki... </w:t>
            </w:r>
          </w:p>
        </w:tc>
        <w:tc>
          <w:tcPr>
            <w:tcW w:w="1275" w:type="dxa"/>
            <w:tcBorders>
              <w:top w:val="single" w:sz="4" w:space="0" w:color="999999"/>
              <w:left w:val="single" w:sz="4" w:space="0" w:color="999999"/>
              <w:bottom w:val="nil"/>
              <w:right w:val="single" w:sz="4" w:space="0" w:color="999999"/>
              <w:tl2br w:val="nil"/>
              <w:tr2bl w:val="nil"/>
            </w:tcBorders>
            <w:shd w:val="clear" w:color="auto" w:fill="F9F9F9"/>
          </w:tcPr>
          <w:p w:rsidR="007E045F" w:rsidRPr="00AD2A5C" w:rsidRDefault="007E045F" w:rsidP="002B20F9">
            <w:pPr>
              <w:pStyle w:val="TabelaNormalny"/>
            </w:pPr>
          </w:p>
        </w:tc>
        <w:tc>
          <w:tcPr>
            <w:tcW w:w="1418" w:type="dxa"/>
            <w:tcBorders>
              <w:top w:val="single" w:sz="4" w:space="0" w:color="999999"/>
              <w:left w:val="single" w:sz="4" w:space="0" w:color="999999"/>
              <w:bottom w:val="nil"/>
              <w:right w:val="single" w:sz="4" w:space="0" w:color="999999"/>
              <w:tl2br w:val="nil"/>
              <w:tr2bl w:val="nil"/>
            </w:tcBorders>
            <w:shd w:val="clear" w:color="auto" w:fill="ECF8F6"/>
            <w:noWrap/>
          </w:tcPr>
          <w:p w:rsidR="007E045F" w:rsidRPr="00AD2A5C" w:rsidRDefault="007E045F" w:rsidP="002B20F9">
            <w:pPr>
              <w:pStyle w:val="TabelaNormalny"/>
            </w:pPr>
          </w:p>
        </w:tc>
      </w:tr>
    </w:tbl>
    <w:p w:rsidR="007E045F" w:rsidRPr="00811F18" w:rsidRDefault="007E045F" w:rsidP="007E045F">
      <w:pPr>
        <w:ind w:left="1134"/>
        <w:rPr>
          <w:iCs/>
        </w:rPr>
      </w:pPr>
    </w:p>
    <w:p w:rsidR="007E045F" w:rsidRPr="00811F18" w:rsidRDefault="007E045F" w:rsidP="007E045F">
      <w:pPr>
        <w:rPr>
          <w:iCs/>
        </w:rPr>
      </w:pPr>
      <w:r w:rsidRPr="00811F18">
        <w:rPr>
          <w:iCs/>
        </w:rPr>
        <w:t>Wystarczające będą wyniki dla okresu wdrażania projektu oraz pięciu lat eksploatacji – w rzeczywistości jest to zwykle okres, w którym taryfy są najwyższe, gdyż kończy się okres karencji w spłacie pożyczki i są wyższe koszty eksploatacyjne. Trudno jest dokonać rzetelnej oceny ryzyka dla następnych lat.</w:t>
      </w:r>
    </w:p>
    <w:p w:rsidR="007E045F" w:rsidRPr="00811F18" w:rsidRDefault="007E045F" w:rsidP="007E045F">
      <w:pPr>
        <w:rPr>
          <w:iCs/>
        </w:rPr>
      </w:pPr>
    </w:p>
    <w:p w:rsidR="007E045F" w:rsidRPr="00811F18" w:rsidRDefault="007E045F" w:rsidP="007E045F">
      <w:pPr>
        <w:rPr>
          <w:iCs/>
        </w:rPr>
      </w:pPr>
      <w:r w:rsidRPr="00811F18">
        <w:rPr>
          <w:iCs/>
        </w:rPr>
        <w:t xml:space="preserve">Ocena wpływu, jaki wywiera procentowa zmiana zmiennej na wskaźniki efektywności projektu nie mówi nic o prawdopodobieństwie zaistnienia tej zmiany. </w:t>
      </w:r>
      <w:r w:rsidRPr="00811F18">
        <w:rPr>
          <w:b/>
          <w:iCs/>
        </w:rPr>
        <w:t>Analiza ryzyka</w:t>
      </w:r>
      <w:r w:rsidRPr="00811F18">
        <w:rPr>
          <w:iCs/>
        </w:rPr>
        <w:t xml:space="preserve"> ma właśnie na celu przypisanie krytycznym zmiennym właściwego rozkładu prawdopodobieństwa, dzięki czemu można oszacować rozkład prawdopodobieństwa dla finansowych i ekonomicznych wskaźników efektywności. Pozwala to analitykowi na dostarczenie interesujących danych statystycznych na temat wskaźników efektywności projektu: spodziewanych wartości, standardowego odchylenia, współczynnika zmienności itp.</w:t>
      </w:r>
    </w:p>
    <w:p w:rsidR="007E045F" w:rsidRPr="00811F18" w:rsidRDefault="007E045F" w:rsidP="007E045F">
      <w:pPr>
        <w:rPr>
          <w:iCs/>
        </w:rPr>
      </w:pPr>
    </w:p>
    <w:p w:rsidR="007E045F" w:rsidRPr="00811F18" w:rsidRDefault="007E045F" w:rsidP="007E045F">
      <w:pPr>
        <w:rPr>
          <w:iCs/>
        </w:rPr>
      </w:pPr>
      <w:r w:rsidRPr="00811F18">
        <w:rPr>
          <w:iCs/>
        </w:rPr>
        <w:t>Należy zwrócić uwagę na fakt, iż analiza wrażliwości jest zawsze możliwa do przeprowadzenia, czego z kolei nie można powiedzieć o analizie ryzyka. W niektórych przypadkach (np. brak historycznych danych na temat podobnych projektów) sformułowanie prawidłowych wniosków co do rozkładu prawdopodobieństwa krytycznych zmiennych może się okazać dość trudne. W takich przypadkach należy sporządzić przynajmniej jakościową ocenę ryzyka, aby podeprzeć wyniki analizy wrażliwości.</w:t>
      </w:r>
    </w:p>
    <w:p w:rsidR="007E045F" w:rsidRPr="00811F18" w:rsidRDefault="007E045F" w:rsidP="007E045F">
      <w:pPr>
        <w:rPr>
          <w:iCs/>
        </w:rPr>
      </w:pPr>
    </w:p>
    <w:p w:rsidR="007E045F" w:rsidRPr="00811F18" w:rsidRDefault="007E045F" w:rsidP="007E045F">
      <w:pPr>
        <w:rPr>
          <w:iCs/>
        </w:rPr>
      </w:pPr>
      <w:r w:rsidRPr="00811F18">
        <w:rPr>
          <w:iCs/>
        </w:rPr>
        <w:t>Zatem jakościowa analiza ryzyka powinna być przeprowadzona wtedy, kiedy nie ma wystarczających informacji do wykonania analizy ilościowej (kiedy potrzebna byłaby wiedza dotycząca typów rozkładów prawdopodobieństwa różnych czynników ryzyka i parametrów tych rozkładów, takich jak średnia, odchylenie standardowe, itp.). W analizie jakościowej należy wskazać prawdopodobieństwo faktycznego wystąpienia danego ryzyka poprzez przypisanie do niego jednej z trzech kategorii prawdopodobieństwa: niskiego, średniego, wysokiego. Następnie należy opisać okoliczności, jakie przyczyniłyby się do wystąpienia takiej sytuacji. Zalecamy wykorzystanie następującej tabeli:</w:t>
      </w:r>
    </w:p>
    <w:p w:rsidR="007E045F" w:rsidRPr="00811F18" w:rsidRDefault="007E045F" w:rsidP="007E045F">
      <w:pPr>
        <w:rPr>
          <w:iCs/>
        </w:rPr>
      </w:pPr>
    </w:p>
    <w:tbl>
      <w:tblPr>
        <w:tblW w:w="7655" w:type="dxa"/>
        <w:tblInd w:w="1242"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tblPr>
      <w:tblGrid>
        <w:gridCol w:w="567"/>
        <w:gridCol w:w="3969"/>
        <w:gridCol w:w="1985"/>
        <w:gridCol w:w="1134"/>
      </w:tblGrid>
      <w:tr w:rsidR="007E045F" w:rsidRPr="00976D48" w:rsidTr="002B20F9">
        <w:trPr>
          <w:trHeight w:val="20"/>
        </w:trPr>
        <w:tc>
          <w:tcPr>
            <w:tcW w:w="567"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7E045F" w:rsidRPr="00C73980" w:rsidRDefault="007E045F" w:rsidP="002B20F9">
            <w:pPr>
              <w:pStyle w:val="TabelaNagwek"/>
            </w:pPr>
            <w:r w:rsidRPr="00C73980">
              <w:br w:type="page"/>
              <w:t>Lp.</w:t>
            </w:r>
          </w:p>
        </w:tc>
        <w:tc>
          <w:tcPr>
            <w:tcW w:w="3969"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7E045F" w:rsidRPr="00C73980" w:rsidRDefault="007E045F" w:rsidP="002B20F9">
            <w:pPr>
              <w:pStyle w:val="TabelaNagwek"/>
            </w:pPr>
            <w:r w:rsidRPr="00C73980">
              <w:t>Ryzyko</w:t>
            </w:r>
          </w:p>
        </w:tc>
        <w:tc>
          <w:tcPr>
            <w:tcW w:w="1985"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7E045F" w:rsidRPr="00C73980" w:rsidRDefault="007E045F" w:rsidP="002B20F9">
            <w:pPr>
              <w:pStyle w:val="TabelaNagwek"/>
            </w:pPr>
            <w:r w:rsidRPr="00C73980">
              <w:t xml:space="preserve">Prawdopodobieństwo </w:t>
            </w:r>
            <w:r w:rsidRPr="00C73980">
              <w:br/>
              <w:t>H – wysokie</w:t>
            </w:r>
            <w:r w:rsidRPr="00C73980">
              <w:br/>
              <w:t xml:space="preserve">M – średnie </w:t>
            </w:r>
            <w:r w:rsidRPr="00C73980">
              <w:br/>
              <w:t>S – niskie</w:t>
            </w:r>
          </w:p>
        </w:tc>
        <w:tc>
          <w:tcPr>
            <w:tcW w:w="1134"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7E045F" w:rsidRPr="00C73980" w:rsidRDefault="007E045F" w:rsidP="002B20F9">
            <w:pPr>
              <w:pStyle w:val="TabelaNagwek"/>
            </w:pPr>
            <w:r w:rsidRPr="00C73980">
              <w:t>Komentarz / Uwagi</w:t>
            </w:r>
          </w:p>
        </w:tc>
      </w:tr>
      <w:tr w:rsidR="007E045F" w:rsidRPr="00AD2A5C" w:rsidTr="002B20F9">
        <w:trPr>
          <w:trHeight w:val="20"/>
        </w:trPr>
        <w:tc>
          <w:tcPr>
            <w:tcW w:w="567" w:type="dxa"/>
            <w:tcBorders>
              <w:top w:val="single" w:sz="4" w:space="0" w:color="999999"/>
              <w:left w:val="single" w:sz="4" w:space="0" w:color="999999"/>
              <w:bottom w:val="single" w:sz="4" w:space="0" w:color="999999"/>
              <w:right w:val="single" w:sz="4" w:space="0" w:color="999999"/>
            </w:tcBorders>
            <w:shd w:val="clear" w:color="auto" w:fill="auto"/>
            <w:noWrap/>
          </w:tcPr>
          <w:p w:rsidR="007E045F" w:rsidRPr="00C73980" w:rsidRDefault="007E045F" w:rsidP="002B20F9">
            <w:pPr>
              <w:pStyle w:val="TabelaNormalny"/>
            </w:pPr>
            <w:r w:rsidRPr="00C73980">
              <w:t>1</w:t>
            </w:r>
          </w:p>
        </w:tc>
        <w:tc>
          <w:tcPr>
            <w:tcW w:w="3969" w:type="dxa"/>
            <w:tcBorders>
              <w:top w:val="nil"/>
              <w:left w:val="single" w:sz="4" w:space="0" w:color="999999"/>
              <w:bottom w:val="nil"/>
              <w:right w:val="single" w:sz="4" w:space="0" w:color="999999"/>
              <w:tl2br w:val="nil"/>
              <w:tr2bl w:val="nil"/>
            </w:tcBorders>
            <w:shd w:val="clear" w:color="auto" w:fill="ECF8F6"/>
            <w:noWrap/>
          </w:tcPr>
          <w:p w:rsidR="007E045F" w:rsidRPr="00C73980" w:rsidRDefault="007E045F" w:rsidP="002B20F9">
            <w:pPr>
              <w:pStyle w:val="TabelaNormalny"/>
            </w:pPr>
            <w:r w:rsidRPr="00C73980">
              <w:t>10% spadek popytu na usługi w ciągu 2 lat po zakończeniu realizacji projektu</w:t>
            </w:r>
          </w:p>
        </w:tc>
        <w:tc>
          <w:tcPr>
            <w:tcW w:w="1985" w:type="dxa"/>
            <w:tcBorders>
              <w:top w:val="nil"/>
              <w:left w:val="single" w:sz="4" w:space="0" w:color="999999"/>
              <w:bottom w:val="nil"/>
              <w:right w:val="single" w:sz="4" w:space="0" w:color="999999"/>
              <w:tl2br w:val="nil"/>
              <w:tr2bl w:val="nil"/>
            </w:tcBorders>
            <w:shd w:val="clear" w:color="auto" w:fill="F9F9F9"/>
          </w:tcPr>
          <w:p w:rsidR="007E045F" w:rsidRPr="00AD2A5C" w:rsidRDefault="007E045F" w:rsidP="002B20F9">
            <w:pPr>
              <w:pStyle w:val="TabelaNormalny"/>
            </w:pPr>
          </w:p>
        </w:tc>
        <w:tc>
          <w:tcPr>
            <w:tcW w:w="1134" w:type="dxa"/>
            <w:tcBorders>
              <w:top w:val="nil"/>
              <w:left w:val="single" w:sz="4" w:space="0" w:color="999999"/>
              <w:bottom w:val="nil"/>
              <w:right w:val="single" w:sz="4" w:space="0" w:color="999999"/>
              <w:tl2br w:val="nil"/>
              <w:tr2bl w:val="nil"/>
            </w:tcBorders>
            <w:shd w:val="clear" w:color="auto" w:fill="ECF8F6"/>
            <w:noWrap/>
          </w:tcPr>
          <w:p w:rsidR="007E045F" w:rsidRPr="00AD2A5C" w:rsidRDefault="007E045F" w:rsidP="002B20F9">
            <w:pPr>
              <w:pStyle w:val="TabelaNormalny"/>
            </w:pPr>
          </w:p>
        </w:tc>
      </w:tr>
      <w:tr w:rsidR="007E045F" w:rsidRPr="00AD2A5C" w:rsidTr="002B20F9">
        <w:trPr>
          <w:trHeight w:val="20"/>
        </w:trPr>
        <w:tc>
          <w:tcPr>
            <w:tcW w:w="567" w:type="dxa"/>
            <w:tcBorders>
              <w:top w:val="single" w:sz="4" w:space="0" w:color="999999"/>
              <w:left w:val="single" w:sz="4" w:space="0" w:color="999999"/>
              <w:bottom w:val="single" w:sz="4" w:space="0" w:color="999999"/>
              <w:right w:val="single" w:sz="4" w:space="0" w:color="999999"/>
            </w:tcBorders>
            <w:shd w:val="clear" w:color="auto" w:fill="auto"/>
            <w:noWrap/>
          </w:tcPr>
          <w:p w:rsidR="007E045F" w:rsidRPr="00C73980" w:rsidRDefault="007E045F" w:rsidP="002B20F9">
            <w:pPr>
              <w:pStyle w:val="TabelaNormalny"/>
            </w:pPr>
            <w:r w:rsidRPr="00C73980">
              <w:lastRenderedPageBreak/>
              <w:t>2</w:t>
            </w:r>
          </w:p>
        </w:tc>
        <w:tc>
          <w:tcPr>
            <w:tcW w:w="3969" w:type="dxa"/>
            <w:tcBorders>
              <w:top w:val="single" w:sz="4" w:space="0" w:color="999999"/>
              <w:left w:val="single" w:sz="4" w:space="0" w:color="999999"/>
              <w:bottom w:val="nil"/>
              <w:right w:val="single" w:sz="4" w:space="0" w:color="999999"/>
              <w:tl2br w:val="nil"/>
              <w:tr2bl w:val="nil"/>
            </w:tcBorders>
            <w:shd w:val="clear" w:color="auto" w:fill="ECF8F6"/>
            <w:noWrap/>
          </w:tcPr>
          <w:p w:rsidR="007E045F" w:rsidRPr="00C73980" w:rsidRDefault="007E045F" w:rsidP="002B20F9">
            <w:pPr>
              <w:pStyle w:val="TabelaNormalny"/>
            </w:pPr>
            <w:r w:rsidRPr="00C73980">
              <w:t>5% spadek taryf w ciągu 2 lat po zakończeniu realizacji projektu</w:t>
            </w:r>
          </w:p>
        </w:tc>
        <w:tc>
          <w:tcPr>
            <w:tcW w:w="1985" w:type="dxa"/>
            <w:tcBorders>
              <w:top w:val="single" w:sz="4" w:space="0" w:color="999999"/>
              <w:left w:val="single" w:sz="4" w:space="0" w:color="999999"/>
              <w:bottom w:val="nil"/>
              <w:right w:val="single" w:sz="4" w:space="0" w:color="999999"/>
              <w:tl2br w:val="nil"/>
              <w:tr2bl w:val="nil"/>
            </w:tcBorders>
            <w:shd w:val="clear" w:color="auto" w:fill="F9F9F9"/>
          </w:tcPr>
          <w:p w:rsidR="007E045F" w:rsidRPr="00AD2A5C" w:rsidRDefault="007E045F" w:rsidP="002B20F9">
            <w:pPr>
              <w:pStyle w:val="TabelaNormalny"/>
            </w:pPr>
          </w:p>
        </w:tc>
        <w:tc>
          <w:tcPr>
            <w:tcW w:w="1134" w:type="dxa"/>
            <w:tcBorders>
              <w:top w:val="single" w:sz="4" w:space="0" w:color="999999"/>
              <w:left w:val="single" w:sz="4" w:space="0" w:color="999999"/>
              <w:bottom w:val="nil"/>
              <w:right w:val="single" w:sz="4" w:space="0" w:color="999999"/>
              <w:tl2br w:val="nil"/>
              <w:tr2bl w:val="nil"/>
            </w:tcBorders>
            <w:shd w:val="clear" w:color="auto" w:fill="ECF8F6"/>
            <w:noWrap/>
          </w:tcPr>
          <w:p w:rsidR="007E045F" w:rsidRPr="00AD2A5C" w:rsidRDefault="007E045F" w:rsidP="002B20F9">
            <w:pPr>
              <w:pStyle w:val="TabelaNormalny"/>
            </w:pPr>
          </w:p>
        </w:tc>
      </w:tr>
      <w:tr w:rsidR="007E045F" w:rsidRPr="00AD2A5C" w:rsidTr="002B20F9">
        <w:trPr>
          <w:trHeight w:val="20"/>
        </w:trPr>
        <w:tc>
          <w:tcPr>
            <w:tcW w:w="567" w:type="dxa"/>
            <w:tcBorders>
              <w:top w:val="single" w:sz="4" w:space="0" w:color="999999"/>
              <w:left w:val="single" w:sz="4" w:space="0" w:color="999999"/>
              <w:bottom w:val="single" w:sz="4" w:space="0" w:color="999999"/>
              <w:right w:val="single" w:sz="4" w:space="0" w:color="999999"/>
            </w:tcBorders>
            <w:shd w:val="clear" w:color="auto" w:fill="auto"/>
            <w:noWrap/>
          </w:tcPr>
          <w:p w:rsidR="007E045F" w:rsidRPr="00C73980" w:rsidRDefault="007E045F" w:rsidP="002B20F9">
            <w:pPr>
              <w:pStyle w:val="TabelaNormalny"/>
            </w:pPr>
            <w:r w:rsidRPr="00C73980">
              <w:t>3</w:t>
            </w:r>
          </w:p>
        </w:tc>
        <w:tc>
          <w:tcPr>
            <w:tcW w:w="3969" w:type="dxa"/>
            <w:tcBorders>
              <w:top w:val="single" w:sz="4" w:space="0" w:color="999999"/>
              <w:left w:val="single" w:sz="4" w:space="0" w:color="999999"/>
              <w:bottom w:val="nil"/>
              <w:right w:val="single" w:sz="4" w:space="0" w:color="999999"/>
              <w:tl2br w:val="nil"/>
              <w:tr2bl w:val="nil"/>
            </w:tcBorders>
            <w:shd w:val="clear" w:color="auto" w:fill="ECF8F6"/>
            <w:noWrap/>
          </w:tcPr>
          <w:p w:rsidR="007E045F" w:rsidRPr="00C73980" w:rsidRDefault="007E045F" w:rsidP="002B20F9">
            <w:pPr>
              <w:pStyle w:val="TabelaNormalny"/>
            </w:pPr>
            <w:r w:rsidRPr="00C73980">
              <w:t>20% przekroczenie budżetu inwestycji podczas wdrażania projektu</w:t>
            </w:r>
          </w:p>
        </w:tc>
        <w:tc>
          <w:tcPr>
            <w:tcW w:w="1985" w:type="dxa"/>
            <w:tcBorders>
              <w:top w:val="single" w:sz="4" w:space="0" w:color="999999"/>
              <w:left w:val="single" w:sz="4" w:space="0" w:color="999999"/>
              <w:bottom w:val="nil"/>
              <w:right w:val="single" w:sz="4" w:space="0" w:color="999999"/>
              <w:tl2br w:val="nil"/>
              <w:tr2bl w:val="nil"/>
            </w:tcBorders>
            <w:shd w:val="clear" w:color="auto" w:fill="F9F9F9"/>
          </w:tcPr>
          <w:p w:rsidR="007E045F" w:rsidRPr="00AD2A5C" w:rsidRDefault="007E045F" w:rsidP="002B20F9">
            <w:pPr>
              <w:pStyle w:val="TabelaNormalny"/>
            </w:pPr>
          </w:p>
        </w:tc>
        <w:tc>
          <w:tcPr>
            <w:tcW w:w="1134" w:type="dxa"/>
            <w:tcBorders>
              <w:top w:val="single" w:sz="4" w:space="0" w:color="999999"/>
              <w:left w:val="single" w:sz="4" w:space="0" w:color="999999"/>
              <w:bottom w:val="nil"/>
              <w:right w:val="single" w:sz="4" w:space="0" w:color="999999"/>
              <w:tl2br w:val="nil"/>
              <w:tr2bl w:val="nil"/>
            </w:tcBorders>
            <w:shd w:val="clear" w:color="auto" w:fill="ECF8F6"/>
            <w:noWrap/>
          </w:tcPr>
          <w:p w:rsidR="007E045F" w:rsidRPr="00AD2A5C" w:rsidRDefault="007E045F" w:rsidP="002B20F9">
            <w:pPr>
              <w:pStyle w:val="TabelaNormalny"/>
            </w:pPr>
          </w:p>
        </w:tc>
      </w:tr>
      <w:tr w:rsidR="007E045F" w:rsidRPr="00AD2A5C" w:rsidTr="002B20F9">
        <w:trPr>
          <w:trHeight w:val="20"/>
        </w:trPr>
        <w:tc>
          <w:tcPr>
            <w:tcW w:w="567" w:type="dxa"/>
            <w:tcBorders>
              <w:top w:val="single" w:sz="4" w:space="0" w:color="999999"/>
              <w:left w:val="single" w:sz="4" w:space="0" w:color="999999"/>
              <w:bottom w:val="single" w:sz="4" w:space="0" w:color="999999"/>
              <w:right w:val="single" w:sz="4" w:space="0" w:color="999999"/>
            </w:tcBorders>
            <w:shd w:val="clear" w:color="auto" w:fill="auto"/>
            <w:noWrap/>
          </w:tcPr>
          <w:p w:rsidR="007E045F" w:rsidRPr="00C73980" w:rsidRDefault="007E045F" w:rsidP="002B20F9">
            <w:pPr>
              <w:pStyle w:val="TabelaNormalny"/>
            </w:pPr>
            <w:r w:rsidRPr="00C73980">
              <w:t>4</w:t>
            </w:r>
          </w:p>
        </w:tc>
        <w:tc>
          <w:tcPr>
            <w:tcW w:w="3969" w:type="dxa"/>
            <w:tcBorders>
              <w:top w:val="single" w:sz="4" w:space="0" w:color="999999"/>
              <w:left w:val="single" w:sz="4" w:space="0" w:color="999999"/>
              <w:bottom w:val="nil"/>
              <w:right w:val="single" w:sz="4" w:space="0" w:color="999999"/>
              <w:tl2br w:val="nil"/>
              <w:tr2bl w:val="nil"/>
            </w:tcBorders>
            <w:shd w:val="clear" w:color="auto" w:fill="ECF8F6"/>
            <w:noWrap/>
          </w:tcPr>
          <w:p w:rsidR="007E045F" w:rsidRPr="00C73980" w:rsidRDefault="007E045F" w:rsidP="002B20F9">
            <w:pPr>
              <w:pStyle w:val="TabelaNormalny"/>
            </w:pPr>
            <w:r w:rsidRPr="00C73980">
              <w:t>10% wzrost najbardziej istotnego kosztu eksploatacyjnego (np. cen paliwa w przypadku transportu miejskiego)</w:t>
            </w:r>
          </w:p>
        </w:tc>
        <w:tc>
          <w:tcPr>
            <w:tcW w:w="1985" w:type="dxa"/>
            <w:tcBorders>
              <w:top w:val="single" w:sz="4" w:space="0" w:color="999999"/>
              <w:left w:val="single" w:sz="4" w:space="0" w:color="999999"/>
              <w:bottom w:val="nil"/>
              <w:right w:val="single" w:sz="4" w:space="0" w:color="999999"/>
              <w:tl2br w:val="nil"/>
              <w:tr2bl w:val="nil"/>
            </w:tcBorders>
            <w:shd w:val="clear" w:color="auto" w:fill="F9F9F9"/>
          </w:tcPr>
          <w:p w:rsidR="007E045F" w:rsidRPr="00AD2A5C" w:rsidRDefault="007E045F" w:rsidP="002B20F9">
            <w:pPr>
              <w:pStyle w:val="TabelaNormalny"/>
            </w:pPr>
          </w:p>
        </w:tc>
        <w:tc>
          <w:tcPr>
            <w:tcW w:w="1134" w:type="dxa"/>
            <w:tcBorders>
              <w:top w:val="single" w:sz="4" w:space="0" w:color="999999"/>
              <w:left w:val="single" w:sz="4" w:space="0" w:color="999999"/>
              <w:bottom w:val="nil"/>
              <w:right w:val="single" w:sz="4" w:space="0" w:color="999999"/>
              <w:tl2br w:val="nil"/>
              <w:tr2bl w:val="nil"/>
            </w:tcBorders>
            <w:shd w:val="clear" w:color="auto" w:fill="ECF8F6"/>
            <w:noWrap/>
          </w:tcPr>
          <w:p w:rsidR="007E045F" w:rsidRPr="00AD2A5C" w:rsidRDefault="007E045F" w:rsidP="002B20F9">
            <w:pPr>
              <w:pStyle w:val="TabelaNormalny"/>
            </w:pPr>
          </w:p>
        </w:tc>
      </w:tr>
      <w:tr w:rsidR="007E045F" w:rsidRPr="00AD2A5C" w:rsidTr="002B20F9">
        <w:trPr>
          <w:trHeight w:val="20"/>
        </w:trPr>
        <w:tc>
          <w:tcPr>
            <w:tcW w:w="567" w:type="dxa"/>
            <w:tcBorders>
              <w:top w:val="single" w:sz="4" w:space="0" w:color="999999"/>
              <w:left w:val="single" w:sz="4" w:space="0" w:color="999999"/>
              <w:bottom w:val="single" w:sz="4" w:space="0" w:color="999999"/>
              <w:right w:val="single" w:sz="4" w:space="0" w:color="999999"/>
            </w:tcBorders>
            <w:shd w:val="clear" w:color="auto" w:fill="auto"/>
            <w:noWrap/>
          </w:tcPr>
          <w:p w:rsidR="007E045F" w:rsidRPr="00C73980" w:rsidRDefault="007E045F" w:rsidP="002B20F9">
            <w:pPr>
              <w:pStyle w:val="TabelaNormalny"/>
            </w:pPr>
            <w:r w:rsidRPr="00C73980">
              <w:t>5</w:t>
            </w:r>
          </w:p>
        </w:tc>
        <w:tc>
          <w:tcPr>
            <w:tcW w:w="3969" w:type="dxa"/>
            <w:tcBorders>
              <w:top w:val="single" w:sz="4" w:space="0" w:color="999999"/>
              <w:left w:val="single" w:sz="4" w:space="0" w:color="999999"/>
              <w:bottom w:val="nil"/>
              <w:right w:val="single" w:sz="4" w:space="0" w:color="999999"/>
              <w:tl2br w:val="nil"/>
              <w:tr2bl w:val="nil"/>
            </w:tcBorders>
            <w:shd w:val="clear" w:color="auto" w:fill="ECF8F6"/>
            <w:noWrap/>
          </w:tcPr>
          <w:p w:rsidR="007E045F" w:rsidRPr="00C73980" w:rsidRDefault="007E045F" w:rsidP="002B20F9">
            <w:pPr>
              <w:pStyle w:val="TabelaNormalny"/>
            </w:pPr>
            <w:r w:rsidRPr="00C73980">
              <w:t xml:space="preserve">Inne istotne czynniki... </w:t>
            </w:r>
          </w:p>
        </w:tc>
        <w:tc>
          <w:tcPr>
            <w:tcW w:w="1985" w:type="dxa"/>
            <w:tcBorders>
              <w:top w:val="single" w:sz="4" w:space="0" w:color="999999"/>
              <w:left w:val="single" w:sz="4" w:space="0" w:color="999999"/>
              <w:bottom w:val="nil"/>
              <w:right w:val="single" w:sz="4" w:space="0" w:color="999999"/>
              <w:tl2br w:val="nil"/>
              <w:tr2bl w:val="nil"/>
            </w:tcBorders>
            <w:shd w:val="clear" w:color="auto" w:fill="F9F9F9"/>
          </w:tcPr>
          <w:p w:rsidR="007E045F" w:rsidRPr="00AD2A5C" w:rsidRDefault="007E045F" w:rsidP="002B20F9">
            <w:pPr>
              <w:pStyle w:val="TabelaNormalny"/>
            </w:pPr>
          </w:p>
        </w:tc>
        <w:tc>
          <w:tcPr>
            <w:tcW w:w="1134" w:type="dxa"/>
            <w:tcBorders>
              <w:top w:val="single" w:sz="4" w:space="0" w:color="999999"/>
              <w:left w:val="single" w:sz="4" w:space="0" w:color="999999"/>
              <w:bottom w:val="nil"/>
              <w:right w:val="single" w:sz="4" w:space="0" w:color="999999"/>
              <w:tl2br w:val="nil"/>
              <w:tr2bl w:val="nil"/>
            </w:tcBorders>
            <w:shd w:val="clear" w:color="auto" w:fill="ECF8F6"/>
            <w:noWrap/>
          </w:tcPr>
          <w:p w:rsidR="007E045F" w:rsidRPr="00AD2A5C" w:rsidRDefault="007E045F" w:rsidP="002B20F9">
            <w:pPr>
              <w:pStyle w:val="TabelaNormalny"/>
            </w:pPr>
          </w:p>
        </w:tc>
      </w:tr>
    </w:tbl>
    <w:p w:rsidR="001F5CE8" w:rsidRPr="00E71F84" w:rsidRDefault="001F5CE8" w:rsidP="00554BEE"/>
    <w:p w:rsidR="006A4D14" w:rsidRDefault="000C79DC" w:rsidP="007003D4">
      <w:pPr>
        <w:pStyle w:val="Nagwek1"/>
      </w:pPr>
      <w:bookmarkStart w:id="1766" w:name="_Toc449952853"/>
      <w:r>
        <w:t>Załączniki</w:t>
      </w:r>
      <w:bookmarkEnd w:id="1766"/>
      <w:r>
        <w:t xml:space="preserve"> </w:t>
      </w:r>
    </w:p>
    <w:p w:rsidR="001F5CE8" w:rsidRDefault="001F5CE8" w:rsidP="000C79DC">
      <w:pPr>
        <w:rPr>
          <w:i/>
        </w:rPr>
      </w:pPr>
    </w:p>
    <w:p w:rsidR="00F827B8" w:rsidRDefault="00F827B8" w:rsidP="00F827B8">
      <w:r>
        <w:t>Załącznik 1 Formularz</w:t>
      </w:r>
      <w:r w:rsidR="00357E44">
        <w:t>a</w:t>
      </w:r>
      <w:r>
        <w:t xml:space="preserve"> </w:t>
      </w:r>
      <w:r w:rsidR="00357E44">
        <w:t xml:space="preserve">studium wykonalności </w:t>
      </w:r>
      <w:r>
        <w:t>do wypełnienia w formacie MS Word.</w:t>
      </w:r>
    </w:p>
    <w:p w:rsidR="00A17EFA" w:rsidRDefault="00F827B8" w:rsidP="00653BA5">
      <w:pPr>
        <w:jc w:val="left"/>
        <w:sectPr w:rsidR="00A17EFA" w:rsidSect="002856BB">
          <w:headerReference w:type="default" r:id="rId41"/>
          <w:footerReference w:type="default" r:id="rId42"/>
          <w:pgSz w:w="16838" w:h="11906" w:orient="landscape" w:code="9"/>
          <w:pgMar w:top="1696" w:right="1701" w:bottom="993" w:left="1418" w:header="720" w:footer="406" w:gutter="0"/>
          <w:cols w:space="708"/>
          <w:docGrid w:linePitch="360"/>
        </w:sectPr>
      </w:pPr>
      <w:r>
        <w:t xml:space="preserve">Załącznik 2 </w:t>
      </w:r>
      <w:r w:rsidR="00357E44">
        <w:t>P</w:t>
      </w:r>
      <w:r w:rsidR="00357E44" w:rsidRPr="00357E44">
        <w:t xml:space="preserve">rzykładowy arkuszu kalkulacyjny </w:t>
      </w:r>
      <w:r>
        <w:t>do wypełnienia w formacie MS Excel.</w:t>
      </w:r>
    </w:p>
    <w:p w:rsidR="00314628" w:rsidRPr="00654B4B" w:rsidRDefault="00314628" w:rsidP="00314628">
      <w:pPr>
        <w:rPr>
          <w:b/>
        </w:rPr>
      </w:pPr>
      <w:r w:rsidRPr="00654B4B">
        <w:rPr>
          <w:b/>
        </w:rPr>
        <w:lastRenderedPageBreak/>
        <w:t xml:space="preserve">Załącznik </w:t>
      </w:r>
      <w:r w:rsidR="00F827B8">
        <w:rPr>
          <w:b/>
        </w:rPr>
        <w:t>3</w:t>
      </w:r>
      <w:r w:rsidR="00F827B8" w:rsidRPr="00654B4B">
        <w:rPr>
          <w:b/>
        </w:rPr>
        <w:t xml:space="preserve"> </w:t>
      </w:r>
      <w:r w:rsidRPr="00654B4B">
        <w:rPr>
          <w:b/>
        </w:rPr>
        <w:t>Wykaz narzędzi, które pozwalają usystematyzować pracę zespołu projektowego na poszczególnych etapach planowania przedsięwzięcia</w:t>
      </w:r>
    </w:p>
    <w:p w:rsidR="00314628" w:rsidRDefault="00314628" w:rsidP="00314628">
      <w:r w:rsidRPr="008D0404">
        <w:t>Komple</w:t>
      </w:r>
      <w:r>
        <w:t>mentarność to wzajemne uzupełni</w:t>
      </w:r>
      <w:r w:rsidRPr="008D0404">
        <w:t>anie się lub dopełnianie projektów.</w:t>
      </w:r>
      <w:r>
        <w:t xml:space="preserve"> Jednym z rodzajów komplementarności jest aspekt funkcjonalny. Oznacza to</w:t>
      </w:r>
      <w:r w:rsidRPr="008D0404">
        <w:t>, że projekt jest strategią osiągnięcia celu nadrzędnego tj. wybraniem rozwiązań mających poprawić sytuację, ale z reguły nie obejmuje wszystkich przyczyn składających się na główny</w:t>
      </w:r>
      <w:r>
        <w:t xml:space="preserve"> </w:t>
      </w:r>
      <w:r w:rsidRPr="00E04E54">
        <w:t>(nadrzędny)</w:t>
      </w:r>
      <w:r w:rsidRPr="008D0404">
        <w:t xml:space="preserve"> problem, drugi - komplementarny - projekt powinien być </w:t>
      </w:r>
      <w:r>
        <w:t>kolejną</w:t>
      </w:r>
      <w:r w:rsidRPr="008D0404">
        <w:t xml:space="preserve"> dopełniającą strategią rozwiązania problemu. </w:t>
      </w:r>
      <w:r>
        <w:t>Przykładowo</w:t>
      </w:r>
      <w:r w:rsidRPr="008D0404">
        <w:t xml:space="preserve"> samo zakupienie sprzętu komputerowego dla szkół nie spowoduje wzrostu umiejętności i stopnia wykorzystania ICT, żeby uzyskać ten cel konieczne mogą być także szkolenia z tego zakresu. I odwrotnie samo szkolenie, bez możliwości praktycznego wykorzystania umiejętności nie przyniesie założonego celu nadrzędnego.</w:t>
      </w:r>
    </w:p>
    <w:p w:rsidR="00314628" w:rsidRDefault="00314628" w:rsidP="00314628">
      <w:r>
        <w:t xml:space="preserve">Innym przykładem komplementarności funkcjonalnej były projekty realizowane </w:t>
      </w:r>
      <w:r w:rsidRPr="008D0404">
        <w:t xml:space="preserve">w ramach VI osi Priorytetowej </w:t>
      </w:r>
      <w:r>
        <w:t xml:space="preserve">Regionalnego Programu Operacyjnego Województwa Lubelskiego: </w:t>
      </w:r>
      <w:r w:rsidRPr="008D0404">
        <w:rPr>
          <w:i/>
        </w:rPr>
        <w:t>Kanalizowanie ruchu turystycznego</w:t>
      </w:r>
      <w:r>
        <w:t xml:space="preserve"> oraz </w:t>
      </w:r>
      <w:r w:rsidRPr="008D0404">
        <w:rPr>
          <w:i/>
        </w:rPr>
        <w:t>Ochrona głuszca 2009-2011</w:t>
      </w:r>
      <w:r>
        <w:t xml:space="preserve">. </w:t>
      </w:r>
      <w:r w:rsidRPr="008D0404">
        <w:t xml:space="preserve">Specyfika  komplementarności  </w:t>
      </w:r>
      <w:r>
        <w:t>tych</w:t>
      </w:r>
      <w:r w:rsidRPr="008D0404">
        <w:t xml:space="preserve">  projektów  polega</w:t>
      </w:r>
      <w:r>
        <w:t xml:space="preserve">ła  na </w:t>
      </w:r>
      <w:r w:rsidRPr="008D0404">
        <w:t>pełnien</w:t>
      </w:r>
      <w:r>
        <w:t xml:space="preserve">iu przez nich wspólnej funkcji – </w:t>
      </w:r>
      <w:r w:rsidRPr="008D0404">
        <w:t>ochrony głuszca poprzez oddzi</w:t>
      </w:r>
      <w:r>
        <w:t xml:space="preserve">aływanie na różnorodne aspekty </w:t>
      </w:r>
      <w:r w:rsidRPr="008D0404">
        <w:t>tego</w:t>
      </w:r>
      <w:r>
        <w:t xml:space="preserve"> zagadnienia. Projekt „Ochrona głuszca 2009-</w:t>
      </w:r>
      <w:r w:rsidRPr="008D0404">
        <w:t xml:space="preserve">2011” </w:t>
      </w:r>
      <w:r>
        <w:t xml:space="preserve">w założeniu </w:t>
      </w:r>
      <w:r w:rsidRPr="008D0404">
        <w:t>elimin</w:t>
      </w:r>
      <w:r>
        <w:t>ował</w:t>
      </w:r>
      <w:r w:rsidRPr="008D0404">
        <w:t xml:space="preserve"> drapieżniki </w:t>
      </w:r>
      <w:r>
        <w:t xml:space="preserve">i rośliny będące naturalnym </w:t>
      </w:r>
      <w:r w:rsidRPr="008D0404">
        <w:t xml:space="preserve">zagrożeniem dla  kuraka.  „Kanalizowanie  ruchu  turystycznego”  </w:t>
      </w:r>
      <w:r>
        <w:t xml:space="preserve">miało  za  zadanie  minimalizowanie </w:t>
      </w:r>
      <w:r w:rsidRPr="008D0404">
        <w:t>negatywnego  wpływu  zachowań człowieka na chroniony gatunek. W kon</w:t>
      </w:r>
      <w:r>
        <w:t xml:space="preserve">sekwencji projekty realizowały </w:t>
      </w:r>
      <w:r w:rsidRPr="008D0404">
        <w:t>wspólny cel poprzez</w:t>
      </w:r>
      <w:r>
        <w:t xml:space="preserve"> odmienne, uzupe</w:t>
      </w:r>
      <w:r w:rsidRPr="008D0404">
        <w:t>łniając</w:t>
      </w:r>
      <w:r>
        <w:t>e</w:t>
      </w:r>
      <w:r w:rsidRPr="008D0404">
        <w:t xml:space="preserve"> s</w:t>
      </w:r>
      <w:r>
        <w:t xml:space="preserve">ię czynności. Jest to zjawisko </w:t>
      </w:r>
      <w:r w:rsidRPr="008D0404">
        <w:t>pożądane</w:t>
      </w:r>
      <w:r>
        <w:t xml:space="preserve">, gdyż </w:t>
      </w:r>
      <w:r w:rsidRPr="00A35037">
        <w:t>z podejść do komplementarności najbardziej wartościowe jest po</w:t>
      </w:r>
      <w:r>
        <w:t xml:space="preserve">dejście funkcjonalne, ponieważ </w:t>
      </w:r>
      <w:r w:rsidRPr="00A35037">
        <w:t>może ono potencjalnie przyczynić się do powstania największej wartości dodanej.</w:t>
      </w:r>
    </w:p>
    <w:p w:rsidR="00314628" w:rsidRDefault="00314628" w:rsidP="00314628">
      <w:r>
        <w:t>Jako narzędzie wspomagające analizę funkcjonalnej komplementarności projektu z innymi inicjatywami, które na etapie Instrukcji można polecić wnioskodawcy jest prosta matryca punktowej oceny.</w:t>
      </w:r>
    </w:p>
    <w:p w:rsidR="00314628" w:rsidRDefault="00314628" w:rsidP="00314628"/>
    <w:tbl>
      <w:tblPr>
        <w:tblStyle w:val="Tabela-Siatka"/>
        <w:tblW w:w="0" w:type="auto"/>
        <w:tblLook w:val="04A0"/>
      </w:tblPr>
      <w:tblGrid>
        <w:gridCol w:w="2122"/>
        <w:gridCol w:w="1180"/>
        <w:gridCol w:w="1181"/>
        <w:gridCol w:w="1180"/>
        <w:gridCol w:w="1262"/>
        <w:gridCol w:w="1347"/>
        <w:gridCol w:w="1181"/>
      </w:tblGrid>
      <w:tr w:rsidR="00314628" w:rsidRPr="00A35037" w:rsidTr="00AC3690">
        <w:tc>
          <w:tcPr>
            <w:tcW w:w="2122" w:type="dxa"/>
            <w:vMerge w:val="restart"/>
            <w:shd w:val="clear" w:color="auto" w:fill="1F4E79" w:themeFill="accent1" w:themeFillShade="80"/>
            <w:vAlign w:val="center"/>
          </w:tcPr>
          <w:p w:rsidR="00314628" w:rsidRPr="00A35037" w:rsidRDefault="00314628" w:rsidP="00AC3690">
            <w:pPr>
              <w:spacing w:after="60"/>
              <w:jc w:val="center"/>
              <w:rPr>
                <w:i/>
              </w:rPr>
            </w:pPr>
            <w:r>
              <w:rPr>
                <w:i/>
              </w:rPr>
              <w:t>Nazwa przedmiotowego projektu, który zamierza realizować wnioskodawca</w:t>
            </w:r>
          </w:p>
        </w:tc>
        <w:tc>
          <w:tcPr>
            <w:tcW w:w="7083" w:type="dxa"/>
            <w:gridSpan w:val="6"/>
            <w:tcBorders>
              <w:bottom w:val="single" w:sz="4" w:space="0" w:color="000000" w:themeColor="text1"/>
            </w:tcBorders>
            <w:shd w:val="clear" w:color="auto" w:fill="1F4E79" w:themeFill="accent1" w:themeFillShade="80"/>
            <w:vAlign w:val="center"/>
          </w:tcPr>
          <w:p w:rsidR="00314628" w:rsidRPr="00A35037" w:rsidRDefault="00314628" w:rsidP="00AC3690">
            <w:pPr>
              <w:spacing w:after="60"/>
              <w:jc w:val="center"/>
              <w:rPr>
                <w:i/>
              </w:rPr>
            </w:pPr>
            <w:r w:rsidRPr="00A35037">
              <w:rPr>
                <w:i/>
              </w:rPr>
              <w:t>Nazwy projektów przyjętych za punkt odniesienia</w:t>
            </w:r>
          </w:p>
        </w:tc>
      </w:tr>
      <w:tr w:rsidR="00314628" w:rsidRPr="00A35037" w:rsidTr="00AC3690">
        <w:tc>
          <w:tcPr>
            <w:tcW w:w="2122" w:type="dxa"/>
            <w:vMerge/>
            <w:tcBorders>
              <w:right w:val="single" w:sz="4" w:space="0" w:color="000000" w:themeColor="text1"/>
            </w:tcBorders>
            <w:shd w:val="clear" w:color="auto" w:fill="1F4E79" w:themeFill="accent1" w:themeFillShade="80"/>
            <w:vAlign w:val="center"/>
          </w:tcPr>
          <w:p w:rsidR="00314628" w:rsidRPr="00A35037" w:rsidRDefault="00314628" w:rsidP="00AC3690">
            <w:pPr>
              <w:spacing w:after="60"/>
              <w:jc w:val="center"/>
            </w:pPr>
          </w:p>
        </w:tc>
        <w:tc>
          <w:tcPr>
            <w:tcW w:w="11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CC2E5" w:themeFill="accent1" w:themeFillTint="99"/>
            <w:vAlign w:val="center"/>
          </w:tcPr>
          <w:p w:rsidR="00314628" w:rsidRPr="00A35037" w:rsidRDefault="00314628" w:rsidP="00AC3690">
            <w:pPr>
              <w:spacing w:after="60"/>
              <w:jc w:val="center"/>
            </w:pPr>
            <w:r w:rsidRPr="00A35037">
              <w:t>Cel</w:t>
            </w:r>
          </w:p>
        </w:tc>
        <w:tc>
          <w:tcPr>
            <w:tcW w:w="11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CC2E5" w:themeFill="accent1" w:themeFillTint="99"/>
            <w:vAlign w:val="center"/>
          </w:tcPr>
          <w:p w:rsidR="00314628" w:rsidRPr="00A35037" w:rsidRDefault="00314628" w:rsidP="00AC3690">
            <w:pPr>
              <w:spacing w:after="60"/>
              <w:jc w:val="center"/>
            </w:pPr>
            <w:r w:rsidRPr="00A35037">
              <w:t>Działania</w:t>
            </w:r>
          </w:p>
        </w:tc>
        <w:tc>
          <w:tcPr>
            <w:tcW w:w="11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CC2E5" w:themeFill="accent1" w:themeFillTint="99"/>
            <w:vAlign w:val="center"/>
          </w:tcPr>
          <w:p w:rsidR="00314628" w:rsidRPr="00A35037" w:rsidRDefault="00314628" w:rsidP="00AC3690">
            <w:pPr>
              <w:spacing w:after="60"/>
              <w:jc w:val="center"/>
            </w:pPr>
            <w:r w:rsidRPr="00A35037">
              <w:t>Rezultaty</w:t>
            </w:r>
          </w:p>
        </w:tc>
        <w:tc>
          <w:tcPr>
            <w:tcW w:w="11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CC2E5" w:themeFill="accent1" w:themeFillTint="99"/>
            <w:vAlign w:val="center"/>
          </w:tcPr>
          <w:p w:rsidR="00314628" w:rsidRPr="00A35037" w:rsidRDefault="00314628" w:rsidP="00AC3690">
            <w:pPr>
              <w:spacing w:after="60"/>
              <w:jc w:val="center"/>
            </w:pPr>
            <w:r w:rsidRPr="00A35037">
              <w:t>Zasięg terytorialny</w:t>
            </w:r>
          </w:p>
        </w:tc>
        <w:tc>
          <w:tcPr>
            <w:tcW w:w="11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CC2E5" w:themeFill="accent1" w:themeFillTint="99"/>
            <w:vAlign w:val="center"/>
          </w:tcPr>
          <w:p w:rsidR="00314628" w:rsidRPr="00A35037" w:rsidRDefault="00314628" w:rsidP="00AC3690">
            <w:pPr>
              <w:spacing w:after="60"/>
              <w:jc w:val="center"/>
            </w:pPr>
            <w:r w:rsidRPr="00A35037">
              <w:t>Użytkownicy</w:t>
            </w:r>
          </w:p>
        </w:tc>
        <w:tc>
          <w:tcPr>
            <w:tcW w:w="11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CC2E5" w:themeFill="accent1" w:themeFillTint="99"/>
            <w:vAlign w:val="center"/>
          </w:tcPr>
          <w:p w:rsidR="00314628" w:rsidRPr="00A35037" w:rsidRDefault="00314628" w:rsidP="00AC3690">
            <w:pPr>
              <w:spacing w:after="60"/>
              <w:jc w:val="center"/>
            </w:pPr>
            <w:r w:rsidRPr="00A35037">
              <w:t>Synergia</w:t>
            </w:r>
          </w:p>
        </w:tc>
      </w:tr>
      <w:tr w:rsidR="00314628" w:rsidRPr="00A35037" w:rsidTr="00AC3690">
        <w:tc>
          <w:tcPr>
            <w:tcW w:w="2122" w:type="dxa"/>
            <w:vMerge/>
            <w:shd w:val="clear" w:color="auto" w:fill="1F4E79" w:themeFill="accent1" w:themeFillShade="80"/>
            <w:vAlign w:val="center"/>
          </w:tcPr>
          <w:p w:rsidR="00314628" w:rsidRPr="00A35037" w:rsidRDefault="00314628" w:rsidP="00AC3690">
            <w:pPr>
              <w:spacing w:after="60"/>
              <w:jc w:val="center"/>
            </w:pPr>
          </w:p>
        </w:tc>
        <w:tc>
          <w:tcPr>
            <w:tcW w:w="1180" w:type="dxa"/>
            <w:tcBorders>
              <w:top w:val="single" w:sz="4" w:space="0" w:color="000000" w:themeColor="text1"/>
            </w:tcBorders>
            <w:vAlign w:val="center"/>
          </w:tcPr>
          <w:p w:rsidR="00314628" w:rsidRPr="00A35037" w:rsidRDefault="00314628" w:rsidP="00AC3690">
            <w:pPr>
              <w:spacing w:after="60"/>
              <w:jc w:val="center"/>
              <w:rPr>
                <w:i/>
              </w:rPr>
            </w:pPr>
            <w:r>
              <w:rPr>
                <w:i/>
              </w:rPr>
              <w:t>L. zbieżnych punktów</w:t>
            </w:r>
          </w:p>
        </w:tc>
        <w:tc>
          <w:tcPr>
            <w:tcW w:w="1181" w:type="dxa"/>
            <w:tcBorders>
              <w:top w:val="single" w:sz="4" w:space="0" w:color="000000" w:themeColor="text1"/>
            </w:tcBorders>
          </w:tcPr>
          <w:p w:rsidR="00314628" w:rsidRPr="00A35037" w:rsidRDefault="00314628" w:rsidP="00AC3690">
            <w:pPr>
              <w:spacing w:after="60"/>
              <w:jc w:val="center"/>
            </w:pPr>
            <w:r w:rsidRPr="00555FF4">
              <w:rPr>
                <w:i/>
              </w:rPr>
              <w:t>L. zbieżnych punktów</w:t>
            </w:r>
          </w:p>
        </w:tc>
        <w:tc>
          <w:tcPr>
            <w:tcW w:w="1180" w:type="dxa"/>
            <w:tcBorders>
              <w:top w:val="single" w:sz="4" w:space="0" w:color="000000" w:themeColor="text1"/>
            </w:tcBorders>
          </w:tcPr>
          <w:p w:rsidR="00314628" w:rsidRPr="00A35037" w:rsidRDefault="00314628" w:rsidP="00AC3690">
            <w:pPr>
              <w:spacing w:after="60"/>
              <w:jc w:val="center"/>
            </w:pPr>
            <w:r w:rsidRPr="00555FF4">
              <w:rPr>
                <w:i/>
              </w:rPr>
              <w:t>L. zbieżnych punktów</w:t>
            </w:r>
          </w:p>
        </w:tc>
        <w:tc>
          <w:tcPr>
            <w:tcW w:w="1181" w:type="dxa"/>
            <w:tcBorders>
              <w:top w:val="single" w:sz="4" w:space="0" w:color="000000" w:themeColor="text1"/>
            </w:tcBorders>
          </w:tcPr>
          <w:p w:rsidR="00314628" w:rsidRPr="00A35037" w:rsidRDefault="00314628" w:rsidP="00AC3690">
            <w:pPr>
              <w:spacing w:after="60"/>
              <w:jc w:val="center"/>
            </w:pPr>
            <w:r w:rsidRPr="00555FF4">
              <w:rPr>
                <w:i/>
              </w:rPr>
              <w:t>L. zbieżnych punktów</w:t>
            </w:r>
          </w:p>
        </w:tc>
        <w:tc>
          <w:tcPr>
            <w:tcW w:w="1180" w:type="dxa"/>
            <w:tcBorders>
              <w:top w:val="single" w:sz="4" w:space="0" w:color="000000" w:themeColor="text1"/>
            </w:tcBorders>
          </w:tcPr>
          <w:p w:rsidR="00314628" w:rsidRPr="00A35037" w:rsidRDefault="00314628" w:rsidP="00AC3690">
            <w:pPr>
              <w:spacing w:after="60"/>
              <w:jc w:val="center"/>
            </w:pPr>
            <w:r w:rsidRPr="00555FF4">
              <w:rPr>
                <w:i/>
              </w:rPr>
              <w:t>L. zbieżnych punktów</w:t>
            </w:r>
          </w:p>
        </w:tc>
        <w:tc>
          <w:tcPr>
            <w:tcW w:w="1181" w:type="dxa"/>
            <w:tcBorders>
              <w:top w:val="single" w:sz="4" w:space="0" w:color="000000" w:themeColor="text1"/>
            </w:tcBorders>
          </w:tcPr>
          <w:p w:rsidR="00314628" w:rsidRPr="00A35037" w:rsidRDefault="00314628" w:rsidP="00AC3690">
            <w:pPr>
              <w:spacing w:after="60"/>
              <w:jc w:val="center"/>
            </w:pPr>
            <w:r w:rsidRPr="00555FF4">
              <w:rPr>
                <w:i/>
              </w:rPr>
              <w:t>L. zbieżnych punktów</w:t>
            </w:r>
          </w:p>
        </w:tc>
      </w:tr>
    </w:tbl>
    <w:p w:rsidR="00314628" w:rsidRPr="0092623F" w:rsidRDefault="00314628" w:rsidP="000C79DC"/>
    <w:p w:rsidR="00314628" w:rsidRDefault="00314628" w:rsidP="000C79DC">
      <w:pPr>
        <w:rPr>
          <w:b/>
        </w:rPr>
      </w:pPr>
    </w:p>
    <w:p w:rsidR="00314628" w:rsidRDefault="00314628" w:rsidP="000C79DC">
      <w:pPr>
        <w:rPr>
          <w:b/>
        </w:rPr>
        <w:sectPr w:rsidR="00314628" w:rsidSect="002856BB">
          <w:pgSz w:w="16838" w:h="11906" w:orient="landscape" w:code="9"/>
          <w:pgMar w:top="1696" w:right="1701" w:bottom="993" w:left="1418" w:header="720" w:footer="406" w:gutter="0"/>
          <w:cols w:space="708"/>
          <w:docGrid w:linePitch="360"/>
        </w:sectPr>
      </w:pPr>
    </w:p>
    <w:p w:rsidR="00A17EFA" w:rsidRDefault="00A17EFA" w:rsidP="00653BA5">
      <w:r>
        <w:lastRenderedPageBreak/>
        <w:t xml:space="preserve">Całe spektrum metod i technik, które można zastosować na poszczególnych etapach projektowania przedsięwzięcia można znaleźć w publikacji pt. </w:t>
      </w:r>
      <w:r w:rsidRPr="005347E4">
        <w:rPr>
          <w:i/>
        </w:rPr>
        <w:t>Praktyka projektowania systemów organizacyjnych przedsiębiorstwa</w:t>
      </w:r>
      <w:r>
        <w:t xml:space="preserve"> pod red. A. Stabryła. Zespół pod jego przewodnictwem przeprowadził badanie wśród ekspertów oraz </w:t>
      </w:r>
      <w:r w:rsidRPr="005347E4">
        <w:t>osó</w:t>
      </w:r>
      <w:r>
        <w:t>b bezpośrednio związanych z pro</w:t>
      </w:r>
      <w:r w:rsidRPr="005347E4">
        <w:t>jektowaniem organizacji. Badanych podzielon</w:t>
      </w:r>
      <w:r>
        <w:t xml:space="preserve">o na dwie grupy. Pierwszą grupę </w:t>
      </w:r>
      <w:r w:rsidRPr="005347E4">
        <w:t>stanowiły osoby zajmujące stanowiska kierown</w:t>
      </w:r>
      <w:r>
        <w:t>icze w przedsiębiorstwach, dru</w:t>
      </w:r>
      <w:r w:rsidRPr="005347E4">
        <w:t>gą grupę – osoby pełniące funkcje ekspertów zewnętrznych.</w:t>
      </w:r>
      <w:r>
        <w:t xml:space="preserve"> </w:t>
      </w:r>
      <w:r w:rsidRPr="005347E4">
        <w:t>W kwestionariuszu przeznaczonym dla eks</w:t>
      </w:r>
      <w:r>
        <w:t xml:space="preserve">pertów umieszczono </w:t>
      </w:r>
      <w:proofErr w:type="spellStart"/>
      <w:r>
        <w:t>m.in</w:t>
      </w:r>
      <w:proofErr w:type="spellEnd"/>
      <w:r>
        <w:t xml:space="preserve"> prośbę o pod</w:t>
      </w:r>
      <w:r w:rsidRPr="005347E4">
        <w:t>anie nazw metod, które zdaniem badany</w:t>
      </w:r>
      <w:r>
        <w:t xml:space="preserve">ch najlepiej jest wykorzystywać </w:t>
      </w:r>
      <w:r w:rsidRPr="005347E4">
        <w:t>w poszczególnych fazach procesu projektowan</w:t>
      </w:r>
      <w:r>
        <w:t xml:space="preserve">ia organizacji. Zaznaczono przy </w:t>
      </w:r>
      <w:r w:rsidRPr="005347E4">
        <w:t>tym, że nazwy metod mogą się powtarzać w kolejnych fazach.</w:t>
      </w:r>
      <w:r>
        <w:t xml:space="preserve"> Wykaz wszystkich zaproponowanych przez respondentów metod zwiera poniższa tabela, ale należy mieć na uwadze, że jest to oryginalna pisownia wskazana przez badanych. </w:t>
      </w:r>
    </w:p>
    <w:tbl>
      <w:tblPr>
        <w:tblStyle w:val="Tabela-Siatka"/>
        <w:tblW w:w="13745" w:type="dxa"/>
        <w:tblLook w:val="04A0"/>
      </w:tblPr>
      <w:tblGrid>
        <w:gridCol w:w="13745"/>
      </w:tblGrid>
      <w:tr w:rsidR="00A17EFA" w:rsidRPr="003735DA" w:rsidTr="0092623F">
        <w:trPr>
          <w:cantSplit/>
        </w:trPr>
        <w:tc>
          <w:tcPr>
            <w:tcW w:w="13745" w:type="dxa"/>
          </w:tcPr>
          <w:p w:rsidR="00A17EFA" w:rsidRPr="003735DA" w:rsidRDefault="00A17EFA" w:rsidP="0092623F">
            <w:pPr>
              <w:spacing w:after="60" w:line="276" w:lineRule="auto"/>
              <w:jc w:val="center"/>
              <w:rPr>
                <w:b/>
              </w:rPr>
            </w:pPr>
            <w:r>
              <w:rPr>
                <w:b/>
              </w:rPr>
              <w:t xml:space="preserve">ETAP I - </w:t>
            </w:r>
            <w:r w:rsidRPr="003735DA">
              <w:rPr>
                <w:b/>
              </w:rPr>
              <w:t>Analiza sytuacji i formułowanie celu projektu</w:t>
            </w:r>
          </w:p>
          <w:p w:rsidR="00A17EFA" w:rsidRPr="003735DA" w:rsidRDefault="00A17EFA" w:rsidP="0092623F">
            <w:pPr>
              <w:spacing w:after="60" w:line="276" w:lineRule="auto"/>
            </w:pPr>
            <w:r w:rsidRPr="003735DA">
              <w:t xml:space="preserve">5W+1H, 5x </w:t>
            </w:r>
            <w:proofErr w:type="spellStart"/>
            <w:r w:rsidRPr="003735DA">
              <w:t>Why</w:t>
            </w:r>
            <w:proofErr w:type="spellEnd"/>
            <w:r w:rsidRPr="003735DA">
              <w:t xml:space="preserve">?, Analiza ABC, Analiza alternatyw, Analiza </w:t>
            </w:r>
            <w:proofErr w:type="spellStart"/>
            <w:r w:rsidRPr="003735DA">
              <w:t>interesariuszy</w:t>
            </w:r>
            <w:proofErr w:type="spellEnd"/>
            <w:r w:rsidRPr="003735DA">
              <w:t xml:space="preserve">, Analiza obiektowa, Analiza otoczenia, Analiza potrzeb, Analiza SMART, Analiza strukturalna, Analiza SWOT, </w:t>
            </w:r>
            <w:proofErr w:type="spellStart"/>
            <w:r w:rsidRPr="003735DA">
              <w:t>Benchmarking</w:t>
            </w:r>
            <w:proofErr w:type="spellEnd"/>
            <w:r w:rsidRPr="003735DA">
              <w:t xml:space="preserve">, Burza mózgów, Diagnoza organizatorska, Diagnozy przepływu danych, Diagram </w:t>
            </w:r>
            <w:proofErr w:type="spellStart"/>
            <w:r w:rsidRPr="003735DA">
              <w:t>Pareto</w:t>
            </w:r>
            <w:proofErr w:type="spellEnd"/>
            <w:r w:rsidRPr="003735DA">
              <w:t xml:space="preserve">, Dokumentowanie procesów ASIS, Drzewo celów, Macierz logiczna projektu, Mapy procesów, Matryca logiczna, Metoda analizy strukturalnej, Metoda </w:t>
            </w:r>
            <w:proofErr w:type="spellStart"/>
            <w:r w:rsidRPr="003735DA">
              <w:t>progratywna</w:t>
            </w:r>
            <w:proofErr w:type="spellEnd"/>
            <w:r w:rsidRPr="003735DA">
              <w:t xml:space="preserve">, Metoda TQM, Modelowanie kontekstu, Modelowanie TOBE, Ocena </w:t>
            </w:r>
            <w:proofErr w:type="spellStart"/>
            <w:r w:rsidRPr="003735DA">
              <w:t>interesariuszy</w:t>
            </w:r>
            <w:proofErr w:type="spellEnd"/>
            <w:r w:rsidRPr="003735DA">
              <w:t xml:space="preserve">, </w:t>
            </w:r>
            <w:proofErr w:type="spellStart"/>
            <w:r w:rsidRPr="003735DA">
              <w:t>Pareto</w:t>
            </w:r>
            <w:proofErr w:type="spellEnd"/>
            <w:r w:rsidRPr="003735DA">
              <w:t xml:space="preserve">, Praca zespołowa, Prognozowanie, </w:t>
            </w:r>
            <w:r w:rsidRPr="003735DA">
              <w:rPr>
                <w:b/>
              </w:rPr>
              <w:t>Schematy drzewa problemów</w:t>
            </w:r>
            <w:r w:rsidRPr="003735DA">
              <w:t xml:space="preserve">, </w:t>
            </w:r>
            <w:proofErr w:type="spellStart"/>
            <w:r w:rsidRPr="003735DA">
              <w:t>Screening</w:t>
            </w:r>
            <w:proofErr w:type="spellEnd"/>
            <w:r w:rsidRPr="003735DA">
              <w:t xml:space="preserve">, </w:t>
            </w:r>
            <w:proofErr w:type="spellStart"/>
            <w:r w:rsidRPr="003735DA">
              <w:t>Shadowing</w:t>
            </w:r>
            <w:proofErr w:type="spellEnd"/>
            <w:r w:rsidRPr="003735DA">
              <w:t xml:space="preserve">, </w:t>
            </w:r>
            <w:proofErr w:type="spellStart"/>
            <w:r w:rsidRPr="003735DA">
              <w:t>Stakeholder</w:t>
            </w:r>
            <w:proofErr w:type="spellEnd"/>
            <w:r w:rsidRPr="003735DA">
              <w:t>, Strukturalna, Wywiady analityczne.</w:t>
            </w:r>
          </w:p>
        </w:tc>
      </w:tr>
      <w:tr w:rsidR="00A17EFA" w:rsidRPr="003735DA" w:rsidTr="0092623F">
        <w:trPr>
          <w:cantSplit/>
        </w:trPr>
        <w:tc>
          <w:tcPr>
            <w:tcW w:w="13745" w:type="dxa"/>
          </w:tcPr>
          <w:p w:rsidR="00A17EFA" w:rsidRPr="003735DA" w:rsidRDefault="00A17EFA" w:rsidP="0092623F">
            <w:pPr>
              <w:spacing w:after="60" w:line="276" w:lineRule="auto"/>
              <w:jc w:val="center"/>
              <w:rPr>
                <w:b/>
              </w:rPr>
            </w:pPr>
            <w:r>
              <w:rPr>
                <w:b/>
              </w:rPr>
              <w:t xml:space="preserve">ETAP II - </w:t>
            </w:r>
            <w:r w:rsidRPr="003735DA">
              <w:rPr>
                <w:b/>
              </w:rPr>
              <w:t>Identyfikacja problemu organizacyjnego</w:t>
            </w:r>
          </w:p>
          <w:p w:rsidR="00A17EFA" w:rsidRPr="003735DA" w:rsidRDefault="00A17EFA" w:rsidP="0092623F">
            <w:pPr>
              <w:spacing w:after="60" w:line="276" w:lineRule="auto"/>
            </w:pPr>
            <w:r w:rsidRPr="003735DA">
              <w:t xml:space="preserve">5W+1H, 5W2H, 5X WHY, AJ, Analiza 5W&amp;2H, Analiza dokumentacji, Analiza dokumentów, Analiza potrzeb/rozpoznanie, Analiza problemów, Analiza przyczyn źródłowych </w:t>
            </w:r>
            <w:proofErr w:type="spellStart"/>
            <w:r w:rsidRPr="003735DA">
              <w:t>Way-Way</w:t>
            </w:r>
            <w:proofErr w:type="spellEnd"/>
            <w:r w:rsidRPr="003735DA">
              <w:t xml:space="preserve">, Analiza struktury organizacyjnej przedsiębiorstwa, Ankiety, Audyt organizatorski, </w:t>
            </w:r>
            <w:proofErr w:type="spellStart"/>
            <w:r w:rsidRPr="003735DA">
              <w:t>Brainstorming</w:t>
            </w:r>
            <w:proofErr w:type="spellEnd"/>
            <w:r w:rsidRPr="003735DA">
              <w:t xml:space="preserve">, Diagnoza organizatorska, Diagram </w:t>
            </w:r>
            <w:proofErr w:type="spellStart"/>
            <w:r w:rsidRPr="003735DA">
              <w:t>Pareto</w:t>
            </w:r>
            <w:proofErr w:type="spellEnd"/>
            <w:r w:rsidRPr="003735DA">
              <w:t xml:space="preserve">, Diagram przyczynowo-skutkowy, Diagram ryby, Drzewo problemów, Heurystyka, IDEAL, Intuicja, </w:t>
            </w:r>
            <w:proofErr w:type="spellStart"/>
            <w:r w:rsidRPr="003735DA">
              <w:t>Ishikawa</w:t>
            </w:r>
            <w:proofErr w:type="spellEnd"/>
            <w:r w:rsidRPr="003735DA">
              <w:t xml:space="preserve">, KPJ, Mapowanie procesów, </w:t>
            </w:r>
            <w:proofErr w:type="spellStart"/>
            <w:r w:rsidRPr="003735DA">
              <w:t>Mapping</w:t>
            </w:r>
            <w:proofErr w:type="spellEnd"/>
            <w:r w:rsidRPr="003735DA">
              <w:t xml:space="preserve"> z uwzględnieniem obecnych problemów, Metoda fokusowa, Metoda KJ, Metody badań społecznych, Obserwacje, </w:t>
            </w:r>
            <w:proofErr w:type="spellStart"/>
            <w:r w:rsidRPr="003735DA">
              <w:t>Phillips</w:t>
            </w:r>
            <w:proofErr w:type="spellEnd"/>
            <w:r w:rsidRPr="003735DA">
              <w:t xml:space="preserve"> </w:t>
            </w:r>
            <w:proofErr w:type="spellStart"/>
            <w:r w:rsidRPr="003735DA">
              <w:t>Method</w:t>
            </w:r>
            <w:proofErr w:type="spellEnd"/>
            <w:r w:rsidRPr="003735DA">
              <w:t xml:space="preserve">, PRST, Reguła MOSCOW, Soft System, SW, SWOT, Systemowe badanie wykorzystania informacji oraz zasobów i przepływów, Techniki interview, USM, Wykresy </w:t>
            </w:r>
            <w:proofErr w:type="spellStart"/>
            <w:r w:rsidRPr="003735DA">
              <w:t>Ishikawy</w:t>
            </w:r>
            <w:proofErr w:type="spellEnd"/>
            <w:r w:rsidRPr="003735DA">
              <w:t xml:space="preserve">, Wykresy korelacji, Zasada </w:t>
            </w:r>
            <w:proofErr w:type="spellStart"/>
            <w:r w:rsidRPr="003735DA">
              <w:t>Pareto</w:t>
            </w:r>
            <w:proofErr w:type="spellEnd"/>
            <w:r w:rsidRPr="003735DA">
              <w:t>.</w:t>
            </w:r>
          </w:p>
        </w:tc>
      </w:tr>
      <w:tr w:rsidR="00A17EFA" w:rsidRPr="003735DA" w:rsidTr="0092623F">
        <w:trPr>
          <w:cantSplit/>
        </w:trPr>
        <w:tc>
          <w:tcPr>
            <w:tcW w:w="13745" w:type="dxa"/>
          </w:tcPr>
          <w:p w:rsidR="00A17EFA" w:rsidRPr="003735DA" w:rsidRDefault="00A17EFA" w:rsidP="0092623F">
            <w:pPr>
              <w:spacing w:after="60" w:line="276" w:lineRule="auto"/>
              <w:jc w:val="center"/>
              <w:rPr>
                <w:b/>
              </w:rPr>
            </w:pPr>
            <w:r>
              <w:rPr>
                <w:b/>
              </w:rPr>
              <w:t xml:space="preserve">ETAP III - </w:t>
            </w:r>
            <w:r w:rsidRPr="003735DA">
              <w:rPr>
                <w:b/>
              </w:rPr>
              <w:t>Opracowanie wariantów rozwiązań organizacyjnych</w:t>
            </w:r>
          </w:p>
          <w:p w:rsidR="00A17EFA" w:rsidRPr="003735DA" w:rsidRDefault="00A17EFA" w:rsidP="0092623F">
            <w:pPr>
              <w:spacing w:after="60" w:line="276" w:lineRule="auto"/>
            </w:pPr>
            <w:r w:rsidRPr="003735DA">
              <w:t xml:space="preserve">Analiza ryzyka, </w:t>
            </w:r>
            <w:proofErr w:type="spellStart"/>
            <w:r w:rsidRPr="003735DA">
              <w:t>Benchmarking</w:t>
            </w:r>
            <w:proofErr w:type="spellEnd"/>
            <w:r w:rsidRPr="003735DA">
              <w:t xml:space="preserve">, </w:t>
            </w:r>
            <w:proofErr w:type="spellStart"/>
            <w:r w:rsidRPr="003735DA">
              <w:t>Brainstorming</w:t>
            </w:r>
            <w:proofErr w:type="spellEnd"/>
            <w:r w:rsidRPr="003735DA">
              <w:t xml:space="preserve">, Heurystyka, Macierz morfologiczna, Metoda scenariuszowa, Metoda wzorująco-funkcjonalna, Metody pracy grupowej, Metody projektowania strukturalnego, obiektowego i społecznego, Metody statystyczne, Modelowanie procesów, Odmiany burzy mózgów: SIL, PHILIPS623, TRIGGER, Opis za pomocą diagramów projektowych, QFD, </w:t>
            </w:r>
            <w:proofErr w:type="spellStart"/>
            <w:r w:rsidRPr="003735DA">
              <w:t>Reengieneering</w:t>
            </w:r>
            <w:proofErr w:type="spellEnd"/>
            <w:r w:rsidRPr="003735DA">
              <w:t xml:space="preserve">, </w:t>
            </w:r>
            <w:proofErr w:type="spellStart"/>
            <w:r w:rsidRPr="003735DA">
              <w:t>Request</w:t>
            </w:r>
            <w:proofErr w:type="spellEnd"/>
            <w:r w:rsidRPr="003735DA">
              <w:t xml:space="preserve"> For </w:t>
            </w:r>
            <w:proofErr w:type="spellStart"/>
            <w:r w:rsidRPr="003735DA">
              <w:t>Quotation</w:t>
            </w:r>
            <w:proofErr w:type="spellEnd"/>
            <w:r w:rsidRPr="003735DA">
              <w:t xml:space="preserve">, </w:t>
            </w:r>
            <w:proofErr w:type="spellStart"/>
            <w:r w:rsidRPr="003735DA">
              <w:t>Six-Sigma</w:t>
            </w:r>
            <w:proofErr w:type="spellEnd"/>
            <w:r w:rsidRPr="003735DA">
              <w:t xml:space="preserve">, Skrzynka morfologiczna, SMART, TQM, </w:t>
            </w:r>
            <w:proofErr w:type="spellStart"/>
            <w:r w:rsidRPr="003735DA">
              <w:t>Workshop</w:t>
            </w:r>
            <w:proofErr w:type="spellEnd"/>
            <w:r w:rsidRPr="003735DA">
              <w:t>.</w:t>
            </w:r>
          </w:p>
        </w:tc>
      </w:tr>
      <w:tr w:rsidR="00A17EFA" w:rsidRPr="003735DA" w:rsidTr="0092623F">
        <w:trPr>
          <w:cantSplit/>
        </w:trPr>
        <w:tc>
          <w:tcPr>
            <w:tcW w:w="13745" w:type="dxa"/>
          </w:tcPr>
          <w:p w:rsidR="00A17EFA" w:rsidRPr="003735DA" w:rsidRDefault="00A17EFA" w:rsidP="0092623F">
            <w:pPr>
              <w:spacing w:after="60" w:line="276" w:lineRule="auto"/>
              <w:jc w:val="center"/>
              <w:rPr>
                <w:b/>
              </w:rPr>
            </w:pPr>
            <w:r>
              <w:rPr>
                <w:b/>
              </w:rPr>
              <w:t xml:space="preserve">ETAP IV - </w:t>
            </w:r>
            <w:r w:rsidRPr="003735DA">
              <w:rPr>
                <w:b/>
              </w:rPr>
              <w:t>Ocena wariantów i wybór wariantu optymalnego</w:t>
            </w:r>
          </w:p>
          <w:p w:rsidR="00A17EFA" w:rsidRPr="003735DA" w:rsidRDefault="00A17EFA" w:rsidP="0092623F">
            <w:pPr>
              <w:spacing w:after="60" w:line="276" w:lineRule="auto"/>
            </w:pPr>
            <w:r w:rsidRPr="003735DA">
              <w:t xml:space="preserve">Algorytmy, Analiza dogłębna przedstawionych elementów, Analiza ekonomiczna, Analiza finansowa, Analiza korzyści/kosztów, Analiza ryzyka, Analiza SWOT, Analizy finansowe, Analizy uwzględnieniem kryteriów jakościowych, </w:t>
            </w:r>
            <w:proofErr w:type="spellStart"/>
            <w:r w:rsidRPr="003735DA">
              <w:t>Benchmarking</w:t>
            </w:r>
            <w:proofErr w:type="spellEnd"/>
            <w:r w:rsidRPr="003735DA">
              <w:t xml:space="preserve">, Delficka, Listy </w:t>
            </w:r>
            <w:proofErr w:type="spellStart"/>
            <w:r w:rsidRPr="003735DA">
              <w:t>scoringowe</w:t>
            </w:r>
            <w:proofErr w:type="spellEnd"/>
            <w:r w:rsidRPr="003735DA">
              <w:t xml:space="preserve">, Metoda porównań, Metoda AHP, Metoda grupy eksperckiej, Metody scenariuszowa, Ocena punktowa ważona, Ocena ważona, Porównywanie binarne, Proof of </w:t>
            </w:r>
            <w:proofErr w:type="spellStart"/>
            <w:r w:rsidRPr="003735DA">
              <w:t>Concept</w:t>
            </w:r>
            <w:proofErr w:type="spellEnd"/>
            <w:r w:rsidRPr="003735DA">
              <w:t xml:space="preserve">, Rachunek celowy, Ranking MOSCOW, Sesje burz mózgów, Ustalenie kryteriów wyboru, Wartościowanie, Wspólne definiowanie kryteriów </w:t>
            </w:r>
            <w:proofErr w:type="spellStart"/>
            <w:r w:rsidRPr="003735DA">
              <w:t>rangowania</w:t>
            </w:r>
            <w:proofErr w:type="spellEnd"/>
            <w:r w:rsidRPr="003735DA">
              <w:t>, Wybór optymalnego wariantu, Wykres macierzowy.</w:t>
            </w:r>
          </w:p>
        </w:tc>
      </w:tr>
      <w:tr w:rsidR="00A17EFA" w:rsidRPr="003735DA" w:rsidTr="0092623F">
        <w:trPr>
          <w:cantSplit/>
        </w:trPr>
        <w:tc>
          <w:tcPr>
            <w:tcW w:w="13745" w:type="dxa"/>
          </w:tcPr>
          <w:p w:rsidR="00A17EFA" w:rsidRPr="003735DA" w:rsidRDefault="00A17EFA" w:rsidP="0092623F">
            <w:pPr>
              <w:spacing w:after="60" w:line="276" w:lineRule="auto"/>
              <w:jc w:val="center"/>
              <w:rPr>
                <w:b/>
              </w:rPr>
            </w:pPr>
            <w:r>
              <w:rPr>
                <w:b/>
              </w:rPr>
              <w:lastRenderedPageBreak/>
              <w:t xml:space="preserve">ETAP V - </w:t>
            </w:r>
            <w:r w:rsidRPr="003735DA">
              <w:rPr>
                <w:b/>
              </w:rPr>
              <w:t>Projektowanie szczegółowe wybranego wariantu</w:t>
            </w:r>
          </w:p>
          <w:p w:rsidR="00A17EFA" w:rsidRPr="003735DA" w:rsidRDefault="00A17EFA" w:rsidP="0092623F">
            <w:pPr>
              <w:spacing w:after="60" w:line="276" w:lineRule="auto"/>
            </w:pPr>
            <w:r w:rsidRPr="003735DA">
              <w:t xml:space="preserve"> Action plan, Analiza wskaźnikowa, AW, BPMN, </w:t>
            </w:r>
            <w:proofErr w:type="spellStart"/>
            <w:r w:rsidRPr="003735DA">
              <w:t>BusinessCase</w:t>
            </w:r>
            <w:proofErr w:type="spellEnd"/>
            <w:r w:rsidRPr="003735DA">
              <w:t xml:space="preserve">, Business </w:t>
            </w:r>
            <w:proofErr w:type="spellStart"/>
            <w:r w:rsidRPr="003735DA">
              <w:t>Genetics</w:t>
            </w:r>
            <w:proofErr w:type="spellEnd"/>
            <w:r w:rsidRPr="003735DA">
              <w:t xml:space="preserve">, CPBS, Czynniki behawioralne, Dekompozycja podziału zadań, Diagram kamieni milowych, Diagram PDPC, Doświadczenie, Gantt, </w:t>
            </w:r>
            <w:proofErr w:type="spellStart"/>
            <w:r w:rsidRPr="003735DA">
              <w:t>Ishikava</w:t>
            </w:r>
            <w:proofErr w:type="spellEnd"/>
            <w:r w:rsidRPr="003735DA">
              <w:t xml:space="preserve">, Macierz RACI, Mapowanie procesu, Metoda Monte Carlo, Metoda scenariuszowa, Metody organizatorskie, Metody prognostyczne, Modelowanie TOPE, Oce na </w:t>
            </w:r>
            <w:proofErr w:type="spellStart"/>
            <w:r w:rsidRPr="003735DA">
              <w:t>interesariuszy</w:t>
            </w:r>
            <w:proofErr w:type="spellEnd"/>
            <w:r w:rsidRPr="003735DA">
              <w:t xml:space="preserve">, Odmiana burzy mózgów, </w:t>
            </w:r>
            <w:proofErr w:type="spellStart"/>
            <w:r w:rsidRPr="003735DA">
              <w:t>Payback</w:t>
            </w:r>
            <w:proofErr w:type="spellEnd"/>
            <w:r w:rsidRPr="003735DA">
              <w:t xml:space="preserve">, </w:t>
            </w:r>
            <w:proofErr w:type="spellStart"/>
            <w:r w:rsidRPr="003735DA">
              <w:t>Princer</w:t>
            </w:r>
            <w:proofErr w:type="spellEnd"/>
            <w:r w:rsidRPr="003735DA">
              <w:t xml:space="preserve">, Ryzyko realizacji, USM, Wykres </w:t>
            </w:r>
            <w:proofErr w:type="spellStart"/>
            <w:r w:rsidRPr="003735DA">
              <w:t>Gautt’a</w:t>
            </w:r>
            <w:proofErr w:type="spellEnd"/>
            <w:r w:rsidRPr="003735DA">
              <w:t>, Wykres strzałkowy, Wykresy procesowe.</w:t>
            </w:r>
          </w:p>
        </w:tc>
      </w:tr>
    </w:tbl>
    <w:p w:rsidR="00A17EFA" w:rsidRDefault="00A17EFA" w:rsidP="000C79DC"/>
    <w:p w:rsidR="00A771B9" w:rsidRDefault="00A771B9" w:rsidP="000C79DC">
      <w:pPr>
        <w:sectPr w:rsidR="00A771B9" w:rsidSect="002856BB">
          <w:pgSz w:w="16838" w:h="11906" w:orient="landscape" w:code="9"/>
          <w:pgMar w:top="1696" w:right="1701" w:bottom="993" w:left="1418" w:header="720" w:footer="406" w:gutter="0"/>
          <w:cols w:space="708"/>
          <w:docGrid w:linePitch="360"/>
        </w:sectPr>
      </w:pPr>
    </w:p>
    <w:p w:rsidR="00314628" w:rsidRPr="0092623F" w:rsidRDefault="00314628" w:rsidP="00314628">
      <w:pPr>
        <w:rPr>
          <w:b/>
        </w:rPr>
      </w:pPr>
      <w:r w:rsidRPr="0092623F">
        <w:rPr>
          <w:b/>
        </w:rPr>
        <w:lastRenderedPageBreak/>
        <w:t xml:space="preserve">Załącznik </w:t>
      </w:r>
      <w:r w:rsidR="00F827B8">
        <w:rPr>
          <w:b/>
        </w:rPr>
        <w:t>4</w:t>
      </w:r>
      <w:r w:rsidR="00F827B8" w:rsidRPr="00314628">
        <w:rPr>
          <w:b/>
        </w:rPr>
        <w:t xml:space="preserve"> </w:t>
      </w:r>
      <w:r w:rsidRPr="00314628">
        <w:rPr>
          <w:b/>
        </w:rPr>
        <w:t>Przykładowe drzew</w:t>
      </w:r>
      <w:r w:rsidR="00744F60">
        <w:rPr>
          <w:b/>
        </w:rPr>
        <w:t>o</w:t>
      </w:r>
      <w:r w:rsidRPr="0092623F">
        <w:rPr>
          <w:b/>
        </w:rPr>
        <w:t xml:space="preserve"> problemów</w:t>
      </w:r>
    </w:p>
    <w:p w:rsidR="00A771B9" w:rsidRDefault="00FD7626" w:rsidP="000C79DC">
      <w:r w:rsidRPr="00FD7626">
        <w:rPr>
          <w:noProof/>
          <w:szCs w:val="18"/>
        </w:rPr>
      </w:r>
      <w:r w:rsidRPr="00FD7626">
        <w:rPr>
          <w:noProof/>
          <w:szCs w:val="18"/>
        </w:rPr>
        <w:pict>
          <v:group id="Kanwa 396" o:spid="_x0000_s1087" editas="canvas" style="width:607.8pt;height:387.15pt;mso-position-horizontal-relative:char;mso-position-vertical-relative:line" coordsize="77190,49168">
            <v:shape id="_x0000_s1088" type="#_x0000_t75" style="position:absolute;width:77190;height:49168;visibility:visible">
              <v:fill o:detectmouseclick="t"/>
              <v:path o:connecttype="none"/>
            </v:shape>
            <v:rect id="Prostokąt 466" o:spid="_x0000_s1089" style="position:absolute;left:744;top:219;width:16587;height:530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16GMMA&#10;AADbAAAADwAAAGRycy9kb3ducmV2LnhtbESPQWvCQBSE7wX/w/IEb3WjhFKjq4iieKpUvXh7ZJ9J&#10;NPs2Ztck7a93CwWPw8x8w8wWnSlFQ7UrLCsYDSMQxKnVBWcKTsfN+ycI55E1lpZJwQ85WMx7bzNM&#10;tG35m5qDz0SAsEtQQe59lUjp0pwMuqGtiIN3sbVBH2SdSV1jG+CmlOMo+pAGCw4LOVa0yim9HR5G&#10;wT3enie0Hp+bX7PfXZcXh+1XqtSg3y2nIDx1/hX+b++0gjiGvy/hB8j5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C16GMMAAADbAAAADwAAAAAAAAAAAAAAAACYAgAAZHJzL2Rv&#10;d25yZXYueG1sUEsFBgAAAAAEAAQA9QAAAIgDAAAAAA==&#10;" fillcolor="#f2f2f2 [3052]" strokecolor="#7f7f7f [1612]">
              <v:textbox>
                <w:txbxContent>
                  <w:p w:rsidR="001D7962" w:rsidRPr="00CF2FD9" w:rsidRDefault="001D7962" w:rsidP="00A771B9">
                    <w:pPr>
                      <w:spacing w:line="276" w:lineRule="auto"/>
                      <w:jc w:val="center"/>
                      <w:rPr>
                        <w:color w:val="000000" w:themeColor="text1"/>
                        <w:sz w:val="14"/>
                      </w:rPr>
                    </w:pPr>
                    <w:r w:rsidRPr="00CF2FD9">
                      <w:rPr>
                        <w:color w:val="000000" w:themeColor="text1"/>
                        <w:sz w:val="14"/>
                      </w:rPr>
                      <w:t xml:space="preserve">Spadające </w:t>
                    </w:r>
                    <w:r w:rsidRPr="008D3E19">
                      <w:rPr>
                        <w:color w:val="000000" w:themeColor="text1"/>
                        <w:sz w:val="14"/>
                      </w:rPr>
                      <w:t>połowy</w:t>
                    </w:r>
                    <w:r w:rsidRPr="00CF2FD9">
                      <w:rPr>
                        <w:color w:val="000000" w:themeColor="text1"/>
                        <w:sz w:val="14"/>
                      </w:rPr>
                      <w:t xml:space="preserve"> </w:t>
                    </w:r>
                    <w:r>
                      <w:rPr>
                        <w:color w:val="000000" w:themeColor="text1"/>
                        <w:sz w:val="14"/>
                      </w:rPr>
                      <w:t>a tym samym</w:t>
                    </w:r>
                    <w:r w:rsidRPr="00CF2FD9">
                      <w:rPr>
                        <w:color w:val="000000" w:themeColor="text1"/>
                        <w:sz w:val="14"/>
                      </w:rPr>
                      <w:t xml:space="preserve"> dochody rodzin </w:t>
                    </w:r>
                    <w:r>
                      <w:rPr>
                        <w:color w:val="000000" w:themeColor="text1"/>
                        <w:sz w:val="14"/>
                      </w:rPr>
                      <w:t>utrzymujących się z rybołówstwa</w:t>
                    </w:r>
                  </w:p>
                </w:txbxContent>
              </v:textbox>
            </v:rect>
            <v:rect id="Prostokąt 467" o:spid="_x0000_s1090" style="position:absolute;left:13431;top:6445;width:11952;height:365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Hfg8QA&#10;AADbAAAADwAAAGRycy9kb3ducmV2LnhtbESPQWvCQBSE7wX/w/KE3upGUdHoKmKpeLJUvXh7ZJ9J&#10;NPs2ZrdJ9Ne7BaHHYWa+YebL1hSipsrllhX0exEI4sTqnFMFx8PXxwSE88gaC8uk4E4OlovO2xxj&#10;bRv+oXrvUxEg7GJUkHlfxlK6JCODrmdL4uCdbWXQB1mlUlfYBLgp5CCKxtJgzmEhw5LWGSXX/a9R&#10;cBtuTlP6HJzqh/neXlZnh80uUeq9265mIDy1/j/8am+1guEI/r6EHy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h34PEAAAA2wAAAA8AAAAAAAAAAAAAAAAAmAIAAGRycy9k&#10;b3ducmV2LnhtbFBLBQYAAAAABAAEAPUAAACJAwAAAAA=&#10;" fillcolor="#f2f2f2 [3052]" strokecolor="#7f7f7f [1612]">
              <v:textbox>
                <w:txbxContent>
                  <w:p w:rsidR="001D7962" w:rsidRDefault="001D7962" w:rsidP="00A771B9">
                    <w:pPr>
                      <w:pStyle w:val="NormalnyWeb"/>
                      <w:spacing w:before="0" w:beforeAutospacing="0" w:after="0" w:afterAutospacing="0" w:line="276" w:lineRule="auto"/>
                      <w:jc w:val="center"/>
                    </w:pPr>
                    <w:r>
                      <w:rPr>
                        <w:rFonts w:eastAsia="Calibri"/>
                        <w:color w:val="000000"/>
                        <w:sz w:val="14"/>
                        <w:szCs w:val="14"/>
                      </w:rPr>
                      <w:t>Poważne zagrożenie systemu rzecznego</w:t>
                    </w:r>
                  </w:p>
                </w:txbxContent>
              </v:textbox>
            </v:rect>
            <v:shapetype id="_x0000_t33" coordsize="21600,21600" o:spt="33" o:oned="t" path="m,l21600,r,21600e" filled="f">
              <v:stroke joinstyle="miter"/>
              <v:path arrowok="t" fillok="f" o:connecttype="none"/>
              <o:lock v:ext="edit" shapetype="t"/>
            </v:shapetype>
            <v:shape id="Łącznik łamany 468" o:spid="_x0000_s1091" type="#_x0000_t33" style="position:absolute;left:9037;top:5528;width:4391;height:2737;rotation:18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5znsQAAADbAAAADwAAAGRycy9kb3ducmV2LnhtbESPQWvCQBSE74X+h+UVequbhqAlukoR&#10;CgHrobHQHh/ZZxKafRt31yT+e1coeBxm5htmtZlMJwZyvrWs4HWWgCCurG65VvB9+Hh5A+EDssbO&#10;Mim4kIfN+vFhhbm2I3/RUIZaRAj7HBU0IfS5lL5qyKCf2Z44ekfrDIYoXS21wzHCTSfTJJlLgy3H&#10;hQZ72jZU/ZVno2ARfmm/LV3RneTux9KpTrPPUannp+l9CSLQFO7h/3ahFWRzuH2JP0Cu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PnOexAAAANsAAAAPAAAAAAAAAAAA&#10;AAAAAKECAABkcnMvZG93bnJldi54bWxQSwUGAAAAAAQABAD5AAAAkgMAAAAA&#10;" strokecolor="#7f7f7f [1612]" strokeweight=".5pt">
              <v:stroke endarrow="block"/>
            </v:shape>
            <v:rect id="Prostokąt 469" o:spid="_x0000_s1092" style="position:absolute;left:35725;top:2749;width:15114;height:734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kb8QA&#10;AADbAAAADwAAAGRycy9kb3ducmV2LnhtbESPT2vCQBTE7wW/w/KE3upGEf9EVxFLxZOl6sXbI/tM&#10;otm3MbtNop/eLQg9DjPzG2a+bE0haqpcbllBvxeBIE6szjlVcDx8fUxAOI+ssbBMCu7kYLnovM0x&#10;1rbhH6r3PhUBwi5GBZn3ZSylSzIy6Hq2JA7e2VYGfZBVKnWFTYCbQg6iaCQN5hwWMixpnVFy3f8a&#10;Bbfh5jSlz8Gpfpjv7WV1dtjsEqXeu+1qBsJT6//Dr/ZWKxiO4e9L+AFy8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5G/EAAAA2wAAAA8AAAAAAAAAAAAAAAAAmAIAAGRycy9k&#10;b3ducmV2LnhtbFBLBQYAAAAABAAEAPUAAACJAwAAAAA=&#10;" fillcolor="#f2f2f2 [3052]" strokecolor="#7f7f7f [1612]">
              <v:textbox>
                <w:txbxContent>
                  <w:p w:rsidR="001D7962" w:rsidRDefault="001D7962" w:rsidP="00A771B9">
                    <w:pPr>
                      <w:pStyle w:val="NormalnyWeb"/>
                      <w:spacing w:before="0" w:beforeAutospacing="0" w:after="0" w:afterAutospacing="0" w:line="276" w:lineRule="auto"/>
                      <w:jc w:val="center"/>
                    </w:pPr>
                    <w:r>
                      <w:rPr>
                        <w:rFonts w:eastAsia="Calibri"/>
                        <w:color w:val="000000"/>
                        <w:sz w:val="14"/>
                        <w:szCs w:val="14"/>
                      </w:rPr>
                      <w:t>Zwiększona częstotliwość występowania chorób przenoszonych przez wodę wśród uboższej części społeczeństwa</w:t>
                    </w:r>
                  </w:p>
                </w:txbxContent>
              </v:textbox>
            </v:rect>
            <v:rect id="Prostokąt 470" o:spid="_x0000_s1093" style="position:absolute;left:23672;top:13210;width:16561;height:365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BwHcAA&#10;AADbAAAADwAAAGRycy9kb3ducmV2LnhtbERPTYvCMBC9C/6HMMLeNFVEtBpFFMWTi64Xb0MzttVm&#10;UpvYdv315rCwx8f7XqxaU4iaKpdbVjAcRCCIE6tzThVcfnb9KQjnkTUWlknBLzlYLbudBcbaNnyi&#10;+uxTEULYxagg876MpXRJRgbdwJbEgbvZyqAPsEqlrrAJ4aaQoyiaSIM5h4YMS9pklDzOL6PgOd5f&#10;Z7QdXeu3+T7c1zeHzTFR6qvXrucgPLX+X/znPmgF4zA2fAk/QC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WBwHcAAAADbAAAADwAAAAAAAAAAAAAAAACYAgAAZHJzL2Rvd25y&#10;ZXYueG1sUEsFBgAAAAAEAAQA9QAAAIUDAAAAAA==&#10;" fillcolor="#f2f2f2 [3052]" strokecolor="#7f7f7f [1612]">
              <v:textbox>
                <w:txbxContent>
                  <w:p w:rsidR="001D7962" w:rsidRPr="00CF2FD9" w:rsidRDefault="001D7962" w:rsidP="00A771B9">
                    <w:pPr>
                      <w:pStyle w:val="NormalnyWeb"/>
                      <w:spacing w:before="0" w:beforeAutospacing="0" w:after="0" w:afterAutospacing="0"/>
                      <w:jc w:val="center"/>
                      <w:rPr>
                        <w:b/>
                      </w:rPr>
                    </w:pPr>
                    <w:r>
                      <w:rPr>
                        <w:rFonts w:eastAsia="Calibri"/>
                        <w:b/>
                        <w:color w:val="000000"/>
                        <w:sz w:val="14"/>
                        <w:szCs w:val="14"/>
                      </w:rPr>
                      <w:t>Pogarszająca się jakość wody w rzekach</w:t>
                    </w:r>
                  </w:p>
                </w:txbxContent>
              </v:textbox>
            </v:rect>
            <v:shape id="Łącznik łamany 471" o:spid="_x0000_s1094" type="#_x0000_t34" style="position:absolute;left:24123;top:5379;width:3114;height:12546;rotation:90;flip:y;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AtesMUAAADbAAAADwAAAGRycy9kb3ducmV2LnhtbESPQUvDQBSE70L/w/KE3uyLVkVjt6W1&#10;WMWbaZF6e2SfSUj2bchu2+2/dwXB4zAz3zCzRbSdOvLgGycaricZKJbSmUYqDbvty9UDKB9IDHVO&#10;WMOZPSzmo4sZ5cad5IOPRahUgojPSUMdQp8j+rJmS37iepbkfbvBUkhyqNAMdEpw2+FNlt2jpUbS&#10;Qk09P9dctsXBatisVsXdfvr+tW/bz4ivuI24W2s9vozLJ1CBY/gP/7XfjIbbR/j9kn4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AtesMUAAADbAAAADwAAAAAAAAAA&#10;AAAAAAChAgAAZHJzL2Rvd25yZXYueG1sUEsFBgAAAAAEAAQA+QAAAJMDAAAAAA==&#10;" strokecolor="#7f7f7f [1612]" strokeweight=".5pt">
              <v:stroke endarrow="block"/>
            </v:shape>
            <v:shape id="Łącznik łamany 472" o:spid="_x0000_s1095" type="#_x0000_t34" style="position:absolute;left:36060;top:5988;width:3115;height:11329;rotation:90;flip:x y;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lOsXb8AAADbAAAADwAAAGRycy9kb3ducmV2LnhtbERPy4rCMBTdC/5DuMLsNPWJVqOIIMxG&#10;oa0Ll5fm2habm9LE2vn7yUJweTjv3aE3teiodZVlBdNJBII4t7riQsEtO4/XIJxH1lhbJgV/5OCw&#10;Hw52GGv75oS61BcihLCLUUHpfRNL6fKSDLqJbYgD97CtQR9gW0jd4juEm1rOomglDVYcGkps6FRS&#10;/kxfRsGmT1/dJVmki2X2qGo3t9d1clfqZ9QftyA89f4r/rh/tYJlWB++hB8g9/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lOsXb8AAADbAAAADwAAAAAAAAAAAAAAAACh&#10;AgAAZHJzL2Rvd25yZXYueG1sUEsFBgAAAAAEAAQA+QAAAI0DAAAAAA==&#10;" strokecolor="#7f7f7f [1612]" strokeweight=".5pt">
              <v:stroke endarrow="block"/>
            </v:shape>
            <v:rect id="Prostokąt 473" o:spid="_x0000_s1096" style="position:absolute;left:6976;top:19427;width:12994;height:427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NPXcQA&#10;AADbAAAADwAAAGRycy9kb3ducmV2LnhtbESPQWvCQBSE74L/YXmF3nSjVKkxGxFLxZNS68XbI/tM&#10;YrNv0+w2SfvrXUHocZiZb5hk1ZtKtNS40rKCyTgCQZxZXXKu4PT5PnoF4TyyxsoyKfglB6t0OEgw&#10;1rbjD2qPPhcBwi5GBYX3dSylywoy6Ma2Jg7exTYGfZBNLnWDXYCbSk6jaC4NlhwWCqxpU1D2dfwx&#10;Cr5ftucFvU3P7Z857K7ri8Nunyn1/NSvlyA89f4//GjvtILZBO5fwg+Q6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mDT13EAAAA2wAAAA8AAAAAAAAAAAAAAAAAmAIAAGRycy9k&#10;b3ducmV2LnhtbFBLBQYAAAAABAAEAPUAAACJAwAAAAA=&#10;" fillcolor="#f2f2f2 [3052]" strokecolor="#7f7f7f [1612]">
              <v:textbox>
                <w:txbxContent>
                  <w:p w:rsidR="001D7962" w:rsidRDefault="001D7962" w:rsidP="00A771B9">
                    <w:pPr>
                      <w:pStyle w:val="NormalnyWeb"/>
                      <w:spacing w:before="0" w:beforeAutospacing="0" w:after="0" w:afterAutospacing="0"/>
                      <w:jc w:val="center"/>
                    </w:pPr>
                    <w:r>
                      <w:rPr>
                        <w:rFonts w:eastAsia="Calibri"/>
                        <w:color w:val="000000"/>
                        <w:sz w:val="14"/>
                        <w:szCs w:val="14"/>
                      </w:rPr>
                      <w:t xml:space="preserve">Duża ilość odpadów stałych wrzucanych wprost do rzeki </w:t>
                    </w:r>
                  </w:p>
                </w:txbxContent>
              </v:textbox>
            </v:rect>
            <v:rect id="Prostokąt 474" o:spid="_x0000_s1097" style="position:absolute;left:25749;top:19432;width:12992;height:514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HRKsQA&#10;AADbAAAADwAAAGRycy9kb3ducmV2LnhtbESPT2vCQBTE74V+h+UVvNVNg5YaXUUqiieLfy7eHtln&#10;Es2+jdk1iX56t1DocZiZ3zCTWWdK0VDtCssKPvoRCOLU6oIzBYf98v0LhPPIGkvLpOBODmbT15cJ&#10;Jtq2vKVm5zMRIOwSVJB7XyVSujQng65vK+LgnWxt0AdZZ1LX2Aa4KWUcRZ/SYMFhIceKvnNKL7ub&#10;UXAdrI4jWsTH5mF+1uf5yWG7SZXqvXXzMQhPnf8P/7XXWsEwht8v4QfI6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R0SrEAAAA2wAAAA8AAAAAAAAAAAAAAAAAmAIAAGRycy9k&#10;b3ducmV2LnhtbFBLBQYAAAAABAAEAPUAAACJAwAAAAA=&#10;" fillcolor="#f2f2f2 [3052]" strokecolor="#7f7f7f [1612]">
              <v:textbox>
                <w:txbxContent>
                  <w:p w:rsidR="001D7962" w:rsidRDefault="001D7962" w:rsidP="00A771B9">
                    <w:pPr>
                      <w:pStyle w:val="NormalnyWeb"/>
                      <w:spacing w:before="0" w:beforeAutospacing="0" w:after="0" w:afterAutospacing="0" w:line="276" w:lineRule="auto"/>
                      <w:jc w:val="center"/>
                    </w:pPr>
                    <w:r>
                      <w:rPr>
                        <w:rFonts w:eastAsia="Calibri"/>
                        <w:color w:val="000000"/>
                        <w:sz w:val="14"/>
                        <w:szCs w:val="14"/>
                      </w:rPr>
                      <w:t>Większość ścieków z gosp. dom. i przedsiębiorstw trafia bezpośrednio do rzeki</w:t>
                    </w:r>
                  </w:p>
                </w:txbxContent>
              </v:textbox>
            </v:rect>
            <v:rect id="Prostokąt 475" o:spid="_x0000_s1098" style="position:absolute;left:42326;top:19432;width:12757;height:726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10scUA&#10;AADbAAAADwAAAGRycy9kb3ducmV2LnhtbESPT2vCQBTE74LfYXmCt7rxT4tGVxGl4slS68XbI/tM&#10;0mbfxuw2iX56t1DwOMzMb5jFqjWFqKlyuWUFw0EEgjixOudUwenr/WUKwnlkjYVlUnAjB6tlt7PA&#10;WNuGP6k++lQECLsYFWTel7GULsnIoBvYkjh4F1sZ9EFWqdQVNgFuCjmKojdpMOewkGFJm4ySn+Ov&#10;UXCd7M4z2o7O9d187L/XF4fNIVGq32vXcxCeWv8M/7f3WsHrGP6+hB8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HXSxxQAAANsAAAAPAAAAAAAAAAAAAAAAAJgCAABkcnMv&#10;ZG93bnJldi54bWxQSwUGAAAAAAQABAD1AAAAigMAAAAA&#10;" fillcolor="#f2f2f2 [3052]" strokecolor="#7f7f7f [1612]">
              <v:textbox>
                <w:txbxContent>
                  <w:p w:rsidR="001D7962" w:rsidRDefault="001D7962" w:rsidP="00A771B9">
                    <w:pPr>
                      <w:pStyle w:val="NormalnyWeb"/>
                      <w:spacing w:before="0" w:beforeAutospacing="0" w:after="0" w:afterAutospacing="0" w:line="276" w:lineRule="auto"/>
                      <w:jc w:val="center"/>
                    </w:pPr>
                    <w:r>
                      <w:rPr>
                        <w:rFonts w:eastAsia="Calibri"/>
                        <w:color w:val="000000"/>
                        <w:sz w:val="14"/>
                        <w:szCs w:val="14"/>
                      </w:rPr>
                      <w:t>Ścieki traktowane w zakładach oczyszczania ścieków</w:t>
                    </w:r>
                    <w:r w:rsidRPr="00CA1876">
                      <w:rPr>
                        <w:rFonts w:eastAsia="Calibri"/>
                        <w:color w:val="000000"/>
                        <w:sz w:val="14"/>
                        <w:szCs w:val="14"/>
                      </w:rPr>
                      <w:t xml:space="preserve"> </w:t>
                    </w:r>
                    <w:r>
                      <w:rPr>
                        <w:rFonts w:eastAsia="Calibri"/>
                        <w:color w:val="000000"/>
                        <w:sz w:val="14"/>
                        <w:szCs w:val="14"/>
                      </w:rPr>
                      <w:t xml:space="preserve">nie </w:t>
                    </w:r>
                    <w:r w:rsidRPr="00CA1876">
                      <w:rPr>
                        <w:rFonts w:eastAsia="Calibri"/>
                        <w:color w:val="000000"/>
                        <w:sz w:val="14"/>
                        <w:szCs w:val="14"/>
                      </w:rPr>
                      <w:t>spełnia</w:t>
                    </w:r>
                    <w:r>
                      <w:rPr>
                        <w:rFonts w:eastAsia="Calibri"/>
                        <w:color w:val="000000"/>
                        <w:sz w:val="14"/>
                        <w:szCs w:val="14"/>
                      </w:rPr>
                      <w:t>ją</w:t>
                    </w:r>
                    <w:r w:rsidRPr="00CA1876">
                      <w:rPr>
                        <w:rFonts w:eastAsia="Calibri"/>
                        <w:color w:val="000000"/>
                        <w:sz w:val="14"/>
                        <w:szCs w:val="14"/>
                      </w:rPr>
                      <w:t xml:space="preserve"> standardów w zakresie ochrony środowiska</w:t>
                    </w:r>
                  </w:p>
                </w:txbxContent>
              </v:textbox>
            </v:rect>
            <v:shapetype id="_x0000_t32" coordsize="21600,21600" o:spt="32" o:oned="t" path="m,l21600,21600e" filled="f">
              <v:path arrowok="t" fillok="f" o:connecttype="none"/>
              <o:lock v:ext="edit" shapetype="t"/>
            </v:shapetype>
            <v:shape id="Łącznik prosty ze strzałką 476" o:spid="_x0000_s1099" type="#_x0000_t32" style="position:absolute;left:31953;top:16861;width:0;height:2571;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ZkD8YAAADbAAAADwAAAGRycy9kb3ducmV2LnhtbESPT2sCMRTE7wW/Q3hCbzWr1KJbo4hQ&#10;qmIP/jn0+Ng8d7dNXrZJuq7f3giFHoeZ+Q0zW3TWiJZ8qB0rGA4yEMSF0zWXCk7Ht6cJiBCRNRrH&#10;pOBKARbz3sMMc+0uvKf2EEuRIBxyVFDF2ORShqIii2HgGuLknZ23GJP0pdQeLwlujRxl2Yu0WHNa&#10;qLChVUXF9+HXKths64/z0p+2q6/JT7v/fDfj6c4o9djvlq8gInXxP/zXXmsF42e4f0k/QM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WGZA/GAAAA2wAAAA8AAAAAAAAA&#10;AAAAAAAAoQIAAGRycy9kb3ducmV2LnhtbFBLBQYAAAAABAAEAPkAAACUAwAAAAA=&#10;" strokecolor="#7f7f7f [1612]" strokeweight="1pt">
              <v:stroke endarrow="block" joinstyle="miter"/>
            </v:shape>
            <v:shape id="Łącznik łamany 477" o:spid="_x0000_s1100" type="#_x0000_t34" style="position:absolute;left:21430;top:8904;width:2566;height:18480;rotation:90;flip:x y;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5fpasMAAADbAAAADwAAAGRycy9kb3ducmV2LnhtbESP3WoCMRSE7wu+QzhCb0rNKlhkaxQR&#10;RClC8af3h81xs3VzsiRR49sbodDLYWa+YabzZFtxJR8axwqGgwIEceV0w7WC42H1PgERIrLG1jEp&#10;uFOA+az3MsVSuxvv6LqPtcgQDiUqMDF2pZShMmQxDFxHnL2T8xZjlr6W2uMtw20rR0XxIS02nBcM&#10;drQ0VJ33F6vga5S2P/77t6k3p2TMbv1WbO8XpV77afEJIlKK/+G/9kYrGI/h+SX/ADl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eX6WrDAAAA2wAAAA8AAAAAAAAAAAAA&#10;AAAAoQIAAGRycy9kb3ducmV2LnhtbFBLBQYAAAAABAAEAPkAAACRAwAAAAA=&#10;" strokecolor="#7f7f7f [1612]" strokeweight=".5pt"/>
            <v:shape id="Łącznik łamany 478" o:spid="_x0000_s1101" type="#_x0000_t34" style="position:absolute;left:39027;top:9712;width:2571;height:16870;rotation:90;flip:y;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xrMxcMAAADbAAAADwAAAGRycy9kb3ducmV2LnhtbESPzYvCMBTE74L/Q3iCN00t+EE1igqL&#10;yx4EPw4en82zKTYvpcna7n+/ERb2OMzMb5jVprOVeFHjS8cKJuMEBHHudMmFguvlY7QA4QOyxsox&#10;KfghD5t1v7fCTLuWT/Q6h0JECPsMFZgQ6kxKnxuy6MeuJo7ewzUWQ5RNIXWDbYTbSqZJMpMWS44L&#10;BmvaG8qf52+rID0cF+m1uiWH0s0t3735ammn1HDQbZcgAnXhP/zX/tQKpjN4f4k/QK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azMXDAAAA2wAAAA8AAAAAAAAAAAAA&#10;AAAAoQIAAGRycy9kb3ducmV2LnhtbFBLBQYAAAAABAAEAPkAAACRAwAAAAA=&#10;" strokecolor="#7f7f7f [1612]" strokeweight=".5pt"/>
            <v:rect id="Prostokąt 479" o:spid="_x0000_s1102" style="position:absolute;left:44;top:29375;width:10819;height:507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ZyssQA&#10;AADbAAAADwAAAGRycy9kb3ducmV2LnhtbESPQWvCQBSE74L/YXmCt7pRtNXoKqJUPFlqvXh7ZJ9J&#10;2uzbmN0m0V/vFgoeh5n5hlmsWlOImiqXW1YwHEQgiBOrc04VnL7eX6YgnEfWWFgmBTdysFp2OwuM&#10;tW34k+qjT0WAsItRQeZ9GUvpkowMuoEtiYN3sZVBH2SVSl1hE+CmkKMoepUGcw4LGZa0ySj5Of4a&#10;Bdfx7jyj7ehc383H/nt9cdgcEqX6vXY9B+Gp9c/wf3uvFUze4O9L+AF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mcrLEAAAA2wAAAA8AAAAAAAAAAAAAAAAAmAIAAGRycy9k&#10;b3ducmV2LnhtbFBLBQYAAAAABAAEAPUAAACJAwAAAAA=&#10;" fillcolor="#f2f2f2 [3052]" strokecolor="#7f7f7f [1612]">
              <v:textbox>
                <w:txbxContent>
                  <w:p w:rsidR="001D7962" w:rsidRDefault="001D7962" w:rsidP="00A771B9">
                    <w:pPr>
                      <w:pStyle w:val="NormalnyWeb"/>
                      <w:spacing w:before="0" w:beforeAutospacing="0" w:after="0" w:afterAutospacing="0" w:line="276" w:lineRule="auto"/>
                      <w:jc w:val="center"/>
                    </w:pPr>
                    <w:r>
                      <w:rPr>
                        <w:rFonts w:eastAsia="Calibri"/>
                        <w:color w:val="000000"/>
                        <w:sz w:val="14"/>
                        <w:szCs w:val="14"/>
                      </w:rPr>
                      <w:t>Brak  dostatecznej kontroli sprawców zanieczyszczenia</w:t>
                    </w:r>
                  </w:p>
                </w:txbxContent>
              </v:textbox>
            </v:rect>
            <v:rect id="Prostokąt 87" o:spid="_x0000_s1103" style="position:absolute;left:44;top:37217;width:10819;height:1011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nmwMIA&#10;AADbAAAADwAAAGRycy9kb3ducmV2LnhtbERPPW/CMBDdkfgP1iGxFYeorSBgogjUKlMraBe2U3wk&#10;aeNziE2S9tfXQyXGp/e9TUfTiJ46V1tWsFxEIIgLq2suFXx+vDysQDiPrLGxTAp+yEG6m062mGg7&#10;8JH6ky9FCGGXoILK+zaR0hUVGXQL2xIH7mI7gz7ArpS6wyGEm0bGUfQsDdYcGipsaV9R8X26GQXX&#10;x9fzmg7xuf817/lXdnE4vBVKzWdjtgHhafR38b871wqewtjwJfwA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uebAwgAAANsAAAAPAAAAAAAAAAAAAAAAAJgCAABkcnMvZG93&#10;bnJldi54bWxQSwUGAAAAAAQABAD1AAAAhwMAAAAA&#10;" fillcolor="#f2f2f2 [3052]" strokecolor="#7f7f7f [1612]">
              <v:textbox>
                <w:txbxContent>
                  <w:p w:rsidR="001D7962" w:rsidRDefault="001D7962" w:rsidP="00A771B9">
                    <w:pPr>
                      <w:pStyle w:val="NormalnyWeb"/>
                      <w:spacing w:before="0" w:beforeAutospacing="0" w:after="0" w:afterAutospacing="0" w:line="276" w:lineRule="auto"/>
                      <w:jc w:val="center"/>
                    </w:pPr>
                    <w:r>
                      <w:rPr>
                        <w:rFonts w:eastAsia="Calibri"/>
                        <w:color w:val="000000"/>
                        <w:sz w:val="14"/>
                        <w:szCs w:val="14"/>
                      </w:rPr>
                      <w:t>Nieskuteczne działanie agencji odpowiedzialnych za ochronę środowiska oraz zbyt bliskie przywiązanie z interesami przemysłu</w:t>
                    </w:r>
                  </w:p>
                </w:txbxContent>
              </v:textbox>
            </v:rect>
            <v:rect id="Prostokąt 88" o:spid="_x0000_s1104" style="position:absolute;left:14060;top:29372;width:9612;height:610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DW8UA&#10;AADbAAAADwAAAGRycy9kb3ducmV2LnhtbESPT2vCQBTE74V+h+UJvTUbpUqNWUVaKp4sWi/eHtmX&#10;P5p9m2a3SdpP7xYEj8PM/IZJV4OpRUetqywrGEcxCOLM6ooLBcevj+dXEM4ja6wtk4JfcrBaPj6k&#10;mGjb8566gy9EgLBLUEHpfZNI6bKSDLrINsTBy21r0AfZFlK32Ae4qeUkjmfSYMVhocSG3krKLocf&#10;o+D7ZXOa0/vk1P2Zz+15nTvsd5lST6NhvQDhafD38K291Qqmc/j/En6AX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9UNbxQAAANsAAAAPAAAAAAAAAAAAAAAAAJgCAABkcnMv&#10;ZG93bnJldi54bWxQSwUGAAAAAAQABAD1AAAAigMAAAAA&#10;" fillcolor="#f2f2f2 [3052]" strokecolor="#7f7f7f [1612]">
              <v:textbox>
                <w:txbxContent>
                  <w:p w:rsidR="001D7962" w:rsidRDefault="001D7962" w:rsidP="00A771B9">
                    <w:pPr>
                      <w:pStyle w:val="NormalnyWeb"/>
                      <w:spacing w:before="0" w:beforeAutospacing="0" w:after="0" w:afterAutospacing="0" w:line="276" w:lineRule="auto"/>
                      <w:jc w:val="center"/>
                    </w:pPr>
                    <w:r>
                      <w:rPr>
                        <w:rFonts w:eastAsia="Calibri"/>
                        <w:color w:val="000000"/>
                        <w:sz w:val="14"/>
                        <w:szCs w:val="14"/>
                      </w:rPr>
                      <w:t>Nieświadomość populacji w zakresie niebezpieczeństwa odpadów</w:t>
                    </w:r>
                  </w:p>
                </w:txbxContent>
              </v:textbox>
            </v:rect>
            <v:rect id="Prostokąt 89" o:spid="_x0000_s1105" style="position:absolute;left:14060;top:39198;width:9612;height:703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Mge8IA&#10;AADbAAAADwAAAGRycy9kb3ducmV2LnhtbERPTW+CQBC9N/E/bMakt7JoGmIpqzE2bTy1EXvhNmFH&#10;oLKzyG6B+uvdQxOPL+8720ymFQP1rrGsYBHFIIhLqxuuFHwf359WIJxH1thaJgV/5GCznj1kmGo7&#10;8oGG3FcihLBLUUHtfZdK6cqaDLrIdsSBO9neoA+wr6TucQzhppXLOE6kwYZDQ40d7Woqz/mvUXB5&#10;/ihe6G1ZDFfztf/ZnhyOn6VSj/Np+wrC0+Tv4n/3XitIwvrwJfwAub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oyB7wgAAANsAAAAPAAAAAAAAAAAAAAAAAJgCAABkcnMvZG93&#10;bnJldi54bWxQSwUGAAAAAAQABAD1AAAAhwMAAAAA&#10;" fillcolor="#f2f2f2 [3052]" strokecolor="#7f7f7f [1612]">
              <v:textbox>
                <w:txbxContent>
                  <w:p w:rsidR="001D7962" w:rsidRDefault="001D7962" w:rsidP="00A771B9">
                    <w:pPr>
                      <w:pStyle w:val="NormalnyWeb"/>
                      <w:spacing w:before="0" w:beforeAutospacing="0" w:after="0" w:afterAutospacing="0" w:line="276" w:lineRule="auto"/>
                      <w:jc w:val="center"/>
                    </w:pPr>
                    <w:r>
                      <w:rPr>
                        <w:rFonts w:eastAsia="Calibri"/>
                        <w:color w:val="000000"/>
                        <w:sz w:val="14"/>
                        <w:szCs w:val="14"/>
                      </w:rPr>
                      <w:t xml:space="preserve">Brak informacji publicznej oraz działań edukacyjnych </w:t>
                    </w:r>
                  </w:p>
                </w:txbxContent>
              </v:textbox>
            </v:rect>
            <v:rect id="Prostokąt 90" o:spid="_x0000_s1106" style="position:absolute;left:25749;top:29309;width:12992;height:790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4MUA&#10;AADbAAAADwAAAGRycy9kb3ducmV2LnhtbESPQWvCQBSE74X+h+UVeqsbgwSbuopUlJwqjb14e2Sf&#10;Sdrs25hdk7S/3i0IHoeZ+YZZrEbTiJ46V1tWMJ1EIIgLq2suFXwdti9zEM4ja2wsk4JfcrBaPj4s&#10;MNV24E/qc1+KAGGXooLK+zaV0hUVGXQT2xIH72Q7gz7IrpS6wyHATSPjKEqkwZrDQoUtvVdU/OQX&#10;o+A82x1faRMf+z+zz77XJ4fDR6HU89O4fgPhafT38K2daQXJFP6/hB8gl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74XgxQAAANsAAAAPAAAAAAAAAAAAAAAAAJgCAABkcnMv&#10;ZG93bnJldi54bWxQSwUGAAAAAAQABAD1AAAAigMAAAAA&#10;" fillcolor="#f2f2f2 [3052]" strokecolor="#7f7f7f [1612]">
              <v:textbox>
                <w:txbxContent>
                  <w:p w:rsidR="001D7962" w:rsidRDefault="001D7962" w:rsidP="00A771B9">
                    <w:pPr>
                      <w:pStyle w:val="NormalnyWeb"/>
                      <w:spacing w:before="0" w:beforeAutospacing="0" w:after="0" w:afterAutospacing="0" w:line="276" w:lineRule="auto"/>
                      <w:jc w:val="center"/>
                    </w:pPr>
                    <w:r w:rsidRPr="008E73A3">
                      <w:rPr>
                        <w:rFonts w:eastAsia="Calibri"/>
                        <w:color w:val="000000"/>
                        <w:sz w:val="14"/>
                        <w:szCs w:val="14"/>
                      </w:rPr>
                      <w:t>Istniejące regulacje prawne są niewystarczające, aby zapobiec bezpośredn</w:t>
                    </w:r>
                    <w:r>
                      <w:rPr>
                        <w:rFonts w:eastAsia="Calibri"/>
                        <w:color w:val="000000"/>
                        <w:sz w:val="14"/>
                        <w:szCs w:val="14"/>
                      </w:rPr>
                      <w:t>iemu zrzutowi odpadów wprost do rzek</w:t>
                    </w:r>
                  </w:p>
                </w:txbxContent>
              </v:textbox>
            </v:rect>
            <v:rect id="Prostokąt 91" o:spid="_x0000_s1107" style="position:absolute;left:25749;top:44155;width:12992;height:426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0bl8MA&#10;AADbAAAADwAAAGRycy9kb3ducmV2LnhtbESPQWvCQBSE7wX/w/KE3urGIKLRVURRPLVUvXh7ZJ9J&#10;NPs2Ztck7a/vFgSPw8x8w8yXnSlFQ7UrLCsYDiIQxKnVBWcKTsftxwSE88gaS8uk4IccLBe9tzkm&#10;2rb8Tc3BZyJA2CWoIPe+SqR0aU4G3cBWxMG72NqgD7LOpK6xDXBTyjiKxtJgwWEhx4rWOaW3w8Mo&#10;uI925ylt4nPza77219XFYfuZKvXe71YzEJ46/wo/23utYBzD/5fwA+Ti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z0bl8MAAADbAAAADwAAAAAAAAAAAAAAAACYAgAAZHJzL2Rv&#10;d25yZXYueG1sUEsFBgAAAAAEAAQA9QAAAIgDAAAAAA==&#10;" fillcolor="#f2f2f2 [3052]" strokecolor="#7f7f7f [1612]">
              <v:textbox>
                <w:txbxContent>
                  <w:p w:rsidR="001D7962" w:rsidRDefault="001D7962" w:rsidP="00A771B9">
                    <w:pPr>
                      <w:pStyle w:val="NormalnyWeb"/>
                      <w:spacing w:before="0" w:beforeAutospacing="0" w:after="0" w:afterAutospacing="0"/>
                      <w:jc w:val="center"/>
                    </w:pPr>
                    <w:r>
                      <w:rPr>
                        <w:rFonts w:eastAsia="Calibri"/>
                        <w:color w:val="000000"/>
                        <w:sz w:val="14"/>
                        <w:szCs w:val="14"/>
                      </w:rPr>
                      <w:t>Zanieczyszczanie środowiska ma</w:t>
                    </w:r>
                    <w:r w:rsidRPr="008E73A3">
                      <w:rPr>
                        <w:rFonts w:eastAsia="Calibri"/>
                        <w:color w:val="000000"/>
                        <w:sz w:val="14"/>
                        <w:szCs w:val="14"/>
                      </w:rPr>
                      <w:t xml:space="preserve"> niski priorytet polityczny</w:t>
                    </w:r>
                  </w:p>
                </w:txbxContent>
              </v:textbox>
            </v:rect>
            <v:shape id="Łącznik łamany 92" o:spid="_x0000_s1108" type="#_x0000_t34" style="position:absolute;left:6626;top:22527;width:5674;height:8020;rotation:90;flip:x y;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O34l8QAAADbAAAADwAAAGRycy9kb3ducmV2LnhtbESPQWvCQBSE74L/YXlCb7rRxKDRVaRQ&#10;6KWFJD30+Mg+k2D2bciuMf333ULB4zAz3zDH82Q6MdLgWssK1qsIBHFldcu1gq/ybbkD4Tyyxs4y&#10;KfghB+fTfHbETNsH5zQWvhYBwi5DBY33fSalqxoy6Fa2Jw7e1Q4GfZBDLfWAjwA3ndxEUSoNthwW&#10;GuzptaHqVtyNgv1U3MePPCmSbXltOxfbz13+rdTLYrocQHia/DP8337XCtIY/r6EHyBP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7fiXxAAAANsAAAAPAAAAAAAAAAAA&#10;AAAAAKECAABkcnMvZG93bnJldi54bWxQSwUGAAAAAAQABAD5AAAAkgMAAAAA&#10;" strokecolor="#7f7f7f [1612]" strokeweight=".5pt">
              <v:stroke endarrow="block"/>
            </v:shape>
            <v:shape id="Łącznik łamany 93" o:spid="_x0000_s1109" type="#_x0000_t34" style="position:absolute;left:13313;top:23818;width:5671;height:5435;rotation:90;flip:y;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8d1cAAAADcAAAADwAAAGRycy9kb3ducmV2LnhtbERPTYvCMBC9C/6HMII3TS2yStcoqyCK&#10;hwWrB49jM9uUbSalibb+e3NY2OPjfa82va3Fk1pfOVYwmyYgiAunKy4VXC/7yRKED8gaa8ek4EUe&#10;NuvhYIWZdh2f6ZmHUsQQ9hkqMCE0mZS+MGTRT11DHLkf11oMEbal1C12MdzWMk2SD2mx4thgsKGd&#10;oeI3f1gF6eF7mV7rW3Ko3MLy3ZtTR1ulxqP+6xNEoD78i//cR61gPo9r45l4BOT6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qPHdXAAAAA3AAAAA8AAAAAAAAAAAAAAAAA&#10;oQIAAGRycy9kb3ducmV2LnhtbFBLBQYAAAAABAAEAPkAAACOAwAAAAA=&#10;" strokecolor="#7f7f7f [1612]" strokeweight=".5pt"/>
            <v:shape id="Łącznik prosty ze strzałką 94" o:spid="_x0000_s1110" type="#_x0000_t32" style="position:absolute;left:5453;top:34453;width:0;height:276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hDlsUAAADcAAAADwAAAGRycy9kb3ducmV2LnhtbESP3WoCMRSE7wt9h3AK3tWsrUhdjVKE&#10;FsEf0Ip4eUiOu0uTkyWJun37Rij0cpiZb5jpvHNWXCnExrOCQb8AQay9abhScPj6eH4DEROyQeuZ&#10;FPxQhPns8WGKpfE33tF1nyqRIRxLVFCn1JZSRl2Tw9j3LXH2zj44TFmGSpqAtwx3Vr4UxUg6bDgv&#10;1NjSoib9vb84BWF1tDqMTjv9eV4vtoPXzZrsWKneU/c+AZGoS//hv/bSKBgOx3A/k4+AnP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zhDlsUAAADcAAAADwAAAAAAAAAA&#10;AAAAAAChAgAAZHJzL2Rvd25yZXYueG1sUEsFBgAAAAAEAAQA+QAAAJMDAAAAAA==&#10;" strokecolor="#7f7f7f [1612]" strokeweight=".5pt">
              <v:stroke endarrow="block" joinstyle="miter"/>
            </v:shape>
            <v:shape id="Łącznik prosty ze strzałką 95" o:spid="_x0000_s1111" type="#_x0000_t32" style="position:absolute;left:18866;top:35477;width:0;height:372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9t81sIAAADcAAAADwAAAGRycy9kb3ducmV2LnhtbERPy2oCMRTdC/5DuEJ3NaNtxY5GKYKl&#10;4AO0pbi8JNeZocnNkKQ6/n2zKLg8nPd82TkrLhRi41nBaFiAINbeNFwp+PpcP05BxIRs0HomBTeK&#10;sFz0e3Msjb/ygS7HVIkcwrFEBXVKbSll1DU5jEPfEmfu7IPDlGGopAl4zeHOynFRTKTDhnNDjS2t&#10;atI/x1+nIGy+rQ6T00G/n7er/ehptyX7qtTDoHubgUjUpbv43/1hFDy/5Pn5TD4Ccv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9t81sIAAADcAAAADwAAAAAAAAAAAAAA&#10;AAChAgAAZHJzL2Rvd25yZXYueG1sUEsFBgAAAAAEAAQA+QAAAJADAAAAAA==&#10;" strokecolor="#7f7f7f [1612]" strokeweight=".5pt">
              <v:stroke endarrow="block" joinstyle="miter"/>
            </v:shape>
            <v:shape id="Łącznik prosty ze strzałką 384" o:spid="_x0000_s1112" type="#_x0000_t32" style="position:absolute;left:32245;top:24578;width:0;height:473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fZTcYAAADcAAAADwAAAGRycy9kb3ducmV2LnhtbESP3UoDMRSE7wu+QziCd212q5Z2bVqk&#10;UBGshf5QvDwkp7uLycmSxHZ9eyMIXg4z8w0zX/bOiguF2HpWUI4KEMTam5ZrBcfDejgFEROyQeuZ&#10;FHxThOXiZjDHyvgr7+iyT7XIEI4VKmhS6iopo27IYRz5jjh7Zx8cpixDLU3Aa4Y7K8dFMZEOW84L&#10;DXa0akh/7r+cgvB2sjpMPnb65bxZbcv79w3ZmVJ3t/3zE4hEffoP/7VfjYKHxxJ+z+QjIB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yX2U3GAAAA3AAAAA8AAAAAAAAA&#10;AAAAAAAAoQIAAGRycy9kb3ducmV2LnhtbFBLBQYAAAAABAAEAPkAAACUAwAAAAA=&#10;" strokecolor="#7f7f7f [1612]" strokeweight=".5pt">
              <v:stroke endarrow="block" joinstyle="miter"/>
            </v:shape>
            <v:shape id="Łącznik prosty ze strzałką 385" o:spid="_x0000_s1113" type="#_x0000_t32" style="position:absolute;left:32245;top:37215;width:0;height:6939;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VHOsYAAADcAAAADwAAAGRycy9kb3ducmV2LnhtbESP3WoCMRSE7wt9h3CE3tWsthVdjVKE&#10;loJa8IfSy0Ny3F2anCxJquvbG6HQy2FmvmFmi85ZcaIQG88KBv0CBLH2puFKwWH/9jgGEROyQeuZ&#10;FFwowmJ+fzfD0vgzb+m0S5XIEI4lKqhTakspo67JYez7ljh7Rx8cpixDJU3Ac4Y7K4dFMZIOG84L&#10;Nba0rEn/7H6dgrD6sjqMvrf6/bhefg6eNmuyE6Ueet3rFESiLv2H/9ofRsHzyxBuZ/IRkPM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xFRzrGAAAA3AAAAA8AAAAAAAAA&#10;AAAAAAAAoQIAAGRycy9kb3ducmV2LnhtbFBLBQYAAAAABAAEAPkAAACUAwAAAAA=&#10;" strokecolor="#7f7f7f [1612]" strokeweight=".5pt">
              <v:stroke endarrow="block" joinstyle="miter"/>
            </v:shape>
            <v:rect id="Prostokąt 386" o:spid="_x0000_s1114" style="position:absolute;left:40233;top:32800;width:9627;height:834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N2GMYA&#10;AADcAAAADwAAAGRycy9kb3ducmV2LnhtbESPQWvCQBSE70L/w/IKvZlNRaXGbEQqLZ4q2l68PbLP&#10;JG32bcxuk+iv7wpCj8PMfMOkq8HUoqPWVZYVPEcxCOLc6ooLBV+fb+MXEM4ja6wtk4ILOVhlD6MU&#10;E2173lN38IUIEHYJKii9bxIpXV6SQRfZhjh4J9sa9EG2hdQt9gFuajmJ47k0WHFYKLGh15Lyn8Ov&#10;UXCevh8XtJkcu6vZbb/XJ4f9R67U0+OwXoLwNPj/8L291QqmsxnczoQjIL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N2GMYAAADcAAAADwAAAAAAAAAAAAAAAACYAgAAZHJz&#10;L2Rvd25yZXYueG1sUEsFBgAAAAAEAAQA9QAAAIsDAAAAAA==&#10;" fillcolor="#f2f2f2 [3052]" strokecolor="#7f7f7f [1612]">
              <v:textbox>
                <w:txbxContent>
                  <w:p w:rsidR="001D7962" w:rsidRDefault="001D7962" w:rsidP="00A771B9">
                    <w:pPr>
                      <w:pStyle w:val="NormalnyWeb"/>
                      <w:spacing w:before="0" w:beforeAutospacing="0" w:after="0" w:afterAutospacing="0"/>
                      <w:jc w:val="center"/>
                    </w:pPr>
                    <w:r w:rsidRPr="008E73A3">
                      <w:rPr>
                        <w:rFonts w:eastAsia="Calibri"/>
                        <w:color w:val="000000"/>
                        <w:sz w:val="14"/>
                        <w:szCs w:val="14"/>
                      </w:rPr>
                      <w:t>40% gospodarstw domowych i 20% prz</w:t>
                    </w:r>
                    <w:r>
                      <w:rPr>
                        <w:rFonts w:eastAsia="Calibri"/>
                        <w:color w:val="000000"/>
                        <w:sz w:val="14"/>
                        <w:szCs w:val="14"/>
                      </w:rPr>
                      <w:t>edsiębiorstw nie jest podłączona</w:t>
                    </w:r>
                    <w:r w:rsidRPr="008E73A3">
                      <w:rPr>
                        <w:rFonts w:eastAsia="Calibri"/>
                        <w:color w:val="000000"/>
                        <w:sz w:val="14"/>
                        <w:szCs w:val="14"/>
                      </w:rPr>
                      <w:t xml:space="preserve"> do sieci kanalizacyjnej</w:t>
                    </w:r>
                  </w:p>
                </w:txbxContent>
              </v:textbox>
            </v:rect>
            <v:shape id="Łącznik łamany 387" o:spid="_x0000_s1115" type="#_x0000_t33" style="position:absolute;left:36004;top:23758;width:5281;height:12802;rotation:90;flip:y;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mudcQAAADcAAAADwAAAGRycy9kb3ducmV2LnhtbESPT2sCMRTE7wW/Q3iCl1Kz1irr1ihV&#10;EHoq+Ad6fSSvm8XNy5LEdfvtm0Khx2FmfsOst4NrRU8hNp4VzKYFCGLtTcO1gsv58FSCiAnZYOuZ&#10;FHxThO1m9LDGyvg7H6k/pVpkCMcKFdiUukrKqC05jFPfEWfvyweHKctQSxPwnuGulc9FsZQOG84L&#10;FjvaW9LX080p0I+7sJvrW7Crfig/FoZjXX4qNRkPb68gEg3pP/zXfjcKXhYr+D2Tj4Dc/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Ca51xAAAANwAAAAPAAAAAAAAAAAA&#10;AAAAAKECAABkcnMvZG93bnJldi54bWxQSwUGAAAAAAQABAD5AAAAkgMAAAAA&#10;" strokecolor="#7f7f7f [1612]" strokeweight=".5pt">
              <v:stroke endarrow="block"/>
            </v:shape>
            <v:rect id="Prostokąt 388" o:spid="_x0000_s1116" style="position:absolute;left:40233;top:44155;width:20583;height:426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gfPcMA&#10;AADcAAAADwAAAGRycy9kb3ducmV2LnhtbERPTWvCQBC9C/6HZYTedKNIaKNrCEpLTi21XrwN2TGJ&#10;Zmdjdpuk/fXdQ8Hj431v09E0oqfO1ZYVLBcRCOLC6ppLBaev1/kzCOeRNTaWScEPOUh308kWE20H&#10;/qT+6EsRQtglqKDyvk2kdEVFBt3CtsSBu9jOoA+wK6XucAjhppGrKIqlwZpDQ4Ut7Ssqbsdvo+C+&#10;fju/0GF17n/NR37NLg6H90Kpp9mYbUB4Gv1D/O/OtYJ1HOaHM+EIyN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rgfPcMAAADcAAAADwAAAAAAAAAAAAAAAACYAgAAZHJzL2Rv&#10;d25yZXYueG1sUEsFBgAAAAAEAAQA9QAAAIgDAAAAAA==&#10;" fillcolor="#f2f2f2 [3052]" strokecolor="#7f7f7f [1612]">
              <v:textbox>
                <w:txbxContent>
                  <w:p w:rsidR="001D7962" w:rsidRDefault="001D7962" w:rsidP="00A771B9">
                    <w:pPr>
                      <w:pStyle w:val="NormalnyWeb"/>
                      <w:spacing w:before="0" w:beforeAutospacing="0" w:after="0" w:afterAutospacing="0"/>
                      <w:jc w:val="center"/>
                    </w:pPr>
                    <w:r>
                      <w:rPr>
                        <w:rFonts w:eastAsia="Calibri"/>
                        <w:color w:val="000000"/>
                        <w:sz w:val="14"/>
                        <w:szCs w:val="14"/>
                      </w:rPr>
                      <w:t xml:space="preserve">Niewłaściwy poziom inwestycji kapitałowych oraz złe planowanie w JST </w:t>
                    </w:r>
                  </w:p>
                </w:txbxContent>
              </v:textbox>
            </v:rect>
            <v:shape id="Łącznik prosty ze strzałką 389" o:spid="_x0000_s1117" type="#_x0000_t32" style="position:absolute;left:45047;top:41144;width:0;height:301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sT8MUAAADcAAAADwAAAGRycy9kb3ducmV2LnhtbESPQUsDMRSE74L/ITyhN5tdK4uuTYsU&#10;WgTbQquIx0fyuruYvCxJbLf/vikIHoeZ+YaZzgdnxZFC7DwrKMcFCGLtTceNgs+P5f0TiJiQDVrP&#10;pOBMEeaz25sp1safeEfHfWpEhnCsUUGbUl9LGXVLDuPY98TZO/jgMGUZGmkCnjLcWflQFJV02HFe&#10;aLGnRUv6Z//rFIT3L6tD9b3Tq8N6sS0nmzXZZ6VGd8PrC4hEQ/oP/7XfjILHqoTrmXwE5O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vsT8MUAAADcAAAADwAAAAAAAAAA&#10;AAAAAAChAgAAZHJzL2Rvd25yZXYueG1sUEsFBgAAAAAEAAQA+QAAAJMDAAAAAA==&#10;" strokecolor="#7f7f7f [1612]" strokeweight=".5pt">
              <v:stroke endarrow="block" joinstyle="miter"/>
            </v:shape>
            <v:shape id="Łącznik prosty ze strzałką 390" o:spid="_x0000_s1118" type="#_x0000_t32" style="position:absolute;left:52707;top:26699;width:0;height:17455;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bT9scAAADcAAAADwAAAGRycy9kb3ducmV2LnhtbESPQWvCQBSE74X+h+UVepG6UYKU6CpF&#10;KVgF0bQ5eHvNviap2bchu43x37uC0OMwM98ws0VvatFR6yrLCkbDCARxbnXFhYKvz/eXVxDOI2us&#10;LZOCCzlYzB8fZphoe+YDdakvRICwS1BB6X2TSOnykgy6oW2Ig/djW4M+yLaQusVzgJtajqNoIg1W&#10;HBZKbGhZUn5K/4yC7fr0/btJP3aD1d7H9rjK6qzPlHp+6t+mIDz1/j98b6+1gngyhtuZcATk/Ao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xFtP2xwAAANwAAAAPAAAAAAAA&#10;AAAAAAAAAKECAABkcnMvZG93bnJldi54bWxQSwUGAAAAAAQABAD5AAAAlQMAAAAA&#10;" strokecolor="#7f7f7f [1612]" strokeweight=".5pt">
              <v:stroke endarrow="block" joinstyle="miter"/>
            </v:shape>
            <v:group id="Grupa 397" o:spid="_x0000_s1119" style="position:absolute;left:63863;top:1860;width:8023;height:33615" coordorigin="53656,1860" coordsize="8022,336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6dCD8YAAADcAAAADwAAAGRycy9kb3ducmV2LnhtbESPQWvCQBSE7wX/w/IK&#10;3ppNtA2SZhWRKh5CoSqU3h7ZZxLMvg3ZbRL/fbdQ6HGYmW+YfDOZVgzUu8aygiSKQRCXVjdcKbic&#10;908rEM4ja2wtk4I7OdisZw85ZtqO/EHDyVciQNhlqKD2vsukdGVNBl1kO+LgXW1v0AfZV1L3OAa4&#10;aeUijlNpsOGwUGNHu5rK2+nbKDiMOG6XydtQ3K67+9f55f2zSEip+eO0fQXhafL/4b/2USt4Tp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Lp0IPxgAAANwA&#10;AAAPAAAAAAAAAAAAAAAAAKoCAABkcnMvZG93bnJldi54bWxQSwUGAAAAAAQABAD6AAAAnQMAAAAA&#10;">
              <v:rect id="Prostokąt 391" o:spid="_x0000_s1120" style="position:absolute;left:53656;top:30880;width:8022;height:459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FHtsYA&#10;AADcAAAADwAAAGRycy9kb3ducmV2LnhtbESPQWvCQBSE7wX/w/KE3upGSU2JriIpgfYiNG0PvT2y&#10;z00w+zZktxr99a5Q6HGYmW+Y9Xa0nTjR4FvHCuazBARx7XTLRsHXZ/n0AsIHZI2dY1JwIQ/bzeRh&#10;jbl2Z/6gUxWMiBD2OSpoQuhzKX3dkEU/cz1x9A5usBiiHIzUA54j3HZykSRLabHluNBgT0VD9bH6&#10;tQreL9ker6F8za7mZ5/Sc2Ha70qpx+m4W4EINIb/8F/7TStIlyncz8QjID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lFHtsYAAADcAAAADwAAAAAAAAAAAAAAAACYAgAAZHJz&#10;L2Rvd25yZXYueG1sUEsFBgAAAAAEAAQA9QAAAIsDAAAAAA==&#10;" fillcolor="#454545" strokecolor="black [3200]" strokeweight=".5pt">
                <v:fill color2="black" rotate="t" colors="0 #454545;.5 black;1 black" focus="100%" type="gradient">
                  <o:fill v:ext="view" type="gradientUnscaled"/>
                </v:fill>
                <v:textbox>
                  <w:txbxContent>
                    <w:p w:rsidR="001D7962" w:rsidRDefault="001D7962" w:rsidP="0092623F">
                      <w:pPr>
                        <w:spacing w:before="0"/>
                        <w:jc w:val="center"/>
                      </w:pPr>
                      <w:r>
                        <w:t>Przyczyny</w:t>
                      </w:r>
                    </w:p>
                  </w:txbxContent>
                </v:textbox>
              </v:rect>
              <v:rect id="Prostokąt 392" o:spid="_x0000_s1121" style="position:absolute;left:53656;top:13082;width:8020;height:459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iLcQA&#10;AADcAAAADwAAAGRycy9kb3ducmV2LnhtbESPT4vCMBTE78J+h/AWvGm64j+qURZF0Iuw3fXg7dE8&#10;02LzUpqo1U9vhAWPw8z8hpkvW1uJKzW+dKzgq5+AIM6dLtko+Pvd9KYgfEDWWDkmBXfysFx8dOaY&#10;anfjH7pmwYgIYZ+igiKEOpXS5wVZ9H1XE0fv5BqLIcrGSN3gLcJtJQdJMpYWS44LBda0Kig/Zxer&#10;YHef7PERNuvJwxz3QxqtTHnIlOp+tt8zEIHa8A7/t7dawXA8gteZeATk4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kd4i3EAAAA3AAAAA8AAAAAAAAAAAAAAAAAmAIAAGRycy9k&#10;b3ducmV2LnhtbFBLBQYAAAAABAAEAPUAAACJAwAAAAA=&#10;" fillcolor="#454545" strokecolor="black [3200]" strokeweight=".5pt">
                <v:fill color2="black" rotate="t" colors="0 #454545;.5 black;1 black" focus="100%" type="gradient">
                  <o:fill v:ext="view" type="gradientUnscaled"/>
                </v:fill>
                <v:textbox>
                  <w:txbxContent>
                    <w:p w:rsidR="001D7962" w:rsidRDefault="001D7962" w:rsidP="00A771B9">
                      <w:pPr>
                        <w:pStyle w:val="NormalnyWeb"/>
                        <w:spacing w:before="0" w:beforeAutospacing="0" w:after="0" w:afterAutospacing="0"/>
                        <w:jc w:val="center"/>
                      </w:pPr>
                      <w:r>
                        <w:rPr>
                          <w:rFonts w:eastAsia="Calibri"/>
                          <w:sz w:val="20"/>
                          <w:szCs w:val="20"/>
                        </w:rPr>
                        <w:t>Problem startowy</w:t>
                      </w:r>
                    </w:p>
                  </w:txbxContent>
                </v:textbox>
              </v:rect>
              <v:rect id="Prostokąt 393" o:spid="_x0000_s1122" style="position:absolute;left:53656;top:1860;width:8020;height:458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98WsUA&#10;AADcAAAADwAAAGRycy9kb3ducmV2LnhtbESPQWvCQBSE7wX/w/IEb3Wj2Fiiq0hKwF6Epnro7ZF9&#10;boLZtyG71eiv7xYKPQ4z8w2z3g62FVfqfeNYwWyagCCunG7YKDh+Fs+vIHxA1tg6JgV38rDdjJ7W&#10;mGl34w+6lsGICGGfoYI6hC6T0lc1WfRT1xFH7+x6iyHK3kjd4y3CbSvnSZJKiw3HhRo7ymuqLuW3&#10;VfB+Xx7wEYq35cN8HRb0kpvmVCo1GQ+7FYhAQ/gP/7X3WsEiTeH3TDwCcvM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z3xaxQAAANwAAAAPAAAAAAAAAAAAAAAAAJgCAABkcnMv&#10;ZG93bnJldi54bWxQSwUGAAAAAAQABAD1AAAAigMAAAAA&#10;" fillcolor="#454545" strokecolor="black [3200]" strokeweight=".5pt">
                <v:fill color2="black" rotate="t" colors="0 #454545;.5 black;1 black" focus="100%" type="gradient">
                  <o:fill v:ext="view" type="gradientUnscaled"/>
                </v:fill>
                <v:textbox>
                  <w:txbxContent>
                    <w:p w:rsidR="001D7962" w:rsidRDefault="001D7962" w:rsidP="00A771B9">
                      <w:pPr>
                        <w:pStyle w:val="NormalnyWeb"/>
                        <w:spacing w:before="0" w:beforeAutospacing="0" w:after="0" w:afterAutospacing="0"/>
                        <w:jc w:val="center"/>
                      </w:pPr>
                      <w:r>
                        <w:rPr>
                          <w:rFonts w:eastAsia="Calibri"/>
                          <w:sz w:val="20"/>
                          <w:szCs w:val="20"/>
                        </w:rPr>
                        <w:t>Skutki</w:t>
                      </w:r>
                    </w:p>
                  </w:txbxContent>
                </v:textbox>
              </v:rect>
              <v:shape id="Łącznik prosty ze strzałką 394" o:spid="_x0000_s1123" type="#_x0000_t32" style="position:absolute;left:57666;top:17673;width:1;height:13206;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xMKXscAAADcAAAADwAAAGRycy9kb3ducmV2LnhtbESPQUsDMRSE74L/ITyhN5vVaresTYuI&#10;BQ8idJW2x+fmuVncvKxJ2t3215uC4HGYmW+Y+XKwrTiQD41jBTfjDARx5XTDtYKP99X1DESIyBpb&#10;x6TgSAGWi8uLORba9bymQxlrkSAcClRgYuwKKUNlyGIYu444eV/OW4xJ+lpqj32C21beZtlUWmw4&#10;LRjs6MlQ9V3urYLdttyyfrvfvP48u10+OXnTf+ZKja6GxwcQkYb4H/5rv2gFd9MczmfSEZC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rEwpexwAAANwAAAAPAAAAAAAA&#10;AAAAAAAAAKECAABkcnMvZG93bnJldi54bWxQSwUGAAAAAAQABAD5AAAAlQMAAAAA&#10;" strokecolor="black [3213]" strokeweight=".5pt">
                <v:stroke endarrow="block" joinstyle="miter"/>
              </v:shape>
              <v:shape id="Łącznik prosty ze strzałką 395" o:spid="_x0000_s1124" type="#_x0000_t32" style="position:absolute;left:57666;top:6444;width:0;height:6638;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6hMEAAADcAAAADwAAAGRycy9kb3ducmV2LnhtbERPy4rCMBTdD/gP4QpuRJMRUalGkWEU&#10;RRR8fMClubbF5qbTRK1/bxbCLA/nPVs0thQPqn3hWMN3X4EgTp0pONNwOa96ExA+IBssHZOGF3lY&#10;zFtfM0yMe/KRHqeQiRjCPkENeQhVIqVPc7Lo+64ijtzV1RZDhHUmTY3PGG5LOVBqJC0WHBtyrOgn&#10;p/R2ulsN9ne9GTfd175ry7+z2Xm1PQSldafdLKcgAjXhX/xxb4yG4SiujWfiEZDz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T+DqEwQAAANwAAAAPAAAAAAAAAAAAAAAA&#10;AKECAABkcnMvZG93bnJldi54bWxQSwUGAAAAAAQABAD5AAAAjwMAAAAA&#10;" strokecolor="black [3213]" strokeweight=".5pt">
                <v:stroke endarrow="block" joinstyle="miter"/>
              </v:shape>
            </v:group>
            <w10:wrap type="none"/>
            <w10:anchorlock/>
          </v:group>
        </w:pict>
      </w:r>
    </w:p>
    <w:p w:rsidR="00555F00" w:rsidRDefault="00555F00" w:rsidP="0092623F">
      <w:pPr>
        <w:pStyle w:val="PSDBTabelaNormalny"/>
        <w:spacing w:before="120"/>
        <w:rPr>
          <w:i/>
          <w:lang w:val="en-US"/>
        </w:rPr>
      </w:pPr>
      <w:proofErr w:type="spellStart"/>
      <w:r w:rsidRPr="0092623F">
        <w:rPr>
          <w:i/>
          <w:highlight w:val="lightGray"/>
          <w:lang w:val="en-US"/>
        </w:rPr>
        <w:t>Źródło</w:t>
      </w:r>
      <w:proofErr w:type="spellEnd"/>
      <w:r w:rsidRPr="0092623F">
        <w:rPr>
          <w:i/>
          <w:highlight w:val="lightGray"/>
          <w:lang w:val="en-US"/>
        </w:rPr>
        <w:t>:</w:t>
      </w:r>
      <w:r w:rsidRPr="0092623F">
        <w:rPr>
          <w:i/>
          <w:highlight w:val="lightGray"/>
          <w:lang w:val="en-US"/>
        </w:rPr>
        <w:tab/>
        <w:t xml:space="preserve">European Commission, Project Cycle Management Guidelines, </w:t>
      </w:r>
      <w:proofErr w:type="spellStart"/>
      <w:r w:rsidRPr="0092623F">
        <w:rPr>
          <w:i/>
          <w:highlight w:val="lightGray"/>
          <w:lang w:val="en-US"/>
        </w:rPr>
        <w:t>EuropeAid</w:t>
      </w:r>
      <w:proofErr w:type="spellEnd"/>
      <w:r w:rsidRPr="0092623F">
        <w:rPr>
          <w:i/>
          <w:highlight w:val="lightGray"/>
          <w:lang w:val="en-US"/>
        </w:rPr>
        <w:t xml:space="preserve"> Co-operation Office General Affairs Evaluation, march 2004. </w:t>
      </w:r>
      <w:proofErr w:type="spellStart"/>
      <w:r w:rsidRPr="0092623F">
        <w:rPr>
          <w:i/>
          <w:highlight w:val="lightGray"/>
          <w:lang w:val="en-US"/>
        </w:rPr>
        <w:t>dostępny</w:t>
      </w:r>
      <w:proofErr w:type="spellEnd"/>
      <w:r w:rsidRPr="0092623F">
        <w:rPr>
          <w:i/>
          <w:highlight w:val="lightGray"/>
          <w:lang w:val="en-US"/>
        </w:rPr>
        <w:t xml:space="preserve"> pod </w:t>
      </w:r>
      <w:proofErr w:type="spellStart"/>
      <w:r w:rsidRPr="0092623F">
        <w:rPr>
          <w:i/>
          <w:highlight w:val="lightGray"/>
          <w:lang w:val="en-US"/>
        </w:rPr>
        <w:t>adresem</w:t>
      </w:r>
      <w:proofErr w:type="spellEnd"/>
      <w:r w:rsidRPr="0092623F">
        <w:rPr>
          <w:i/>
          <w:highlight w:val="lightGray"/>
          <w:lang w:val="en-US"/>
        </w:rPr>
        <w:t xml:space="preserve">: </w:t>
      </w:r>
      <w:hyperlink r:id="rId43" w:history="1">
        <w:r w:rsidRPr="0092623F">
          <w:rPr>
            <w:rStyle w:val="Hipercze"/>
            <w:i/>
            <w:highlight w:val="lightGray"/>
            <w:lang w:val="en-US"/>
          </w:rPr>
          <w:t>http://portals.wi.wur.nl/files/docs/ppme/pcm_manual_2004_en.pdf</w:t>
        </w:r>
      </w:hyperlink>
      <w:r w:rsidRPr="0092623F">
        <w:rPr>
          <w:i/>
          <w:highlight w:val="lightGray"/>
          <w:lang w:val="en-US"/>
        </w:rPr>
        <w:t>.</w:t>
      </w:r>
      <w:r>
        <w:rPr>
          <w:i/>
          <w:lang w:val="en-US"/>
        </w:rPr>
        <w:t xml:space="preserve"> </w:t>
      </w:r>
    </w:p>
    <w:p w:rsidR="00555F00" w:rsidRDefault="00555F00" w:rsidP="000C79DC">
      <w:pPr>
        <w:rPr>
          <w:lang w:val="en-US"/>
        </w:rPr>
      </w:pPr>
    </w:p>
    <w:p w:rsidR="00314628" w:rsidRPr="0092623F" w:rsidRDefault="00314628" w:rsidP="00555F00">
      <w:pPr>
        <w:rPr>
          <w:lang w:val="en-US"/>
        </w:rPr>
      </w:pPr>
    </w:p>
    <w:p w:rsidR="00314628" w:rsidRPr="0092623F" w:rsidRDefault="00314628" w:rsidP="00555F00">
      <w:pPr>
        <w:rPr>
          <w:lang w:val="en-US"/>
        </w:rPr>
      </w:pPr>
    </w:p>
    <w:p w:rsidR="00555F00" w:rsidRDefault="00FD7626" w:rsidP="00555F00">
      <w:r w:rsidRPr="00FD7626">
        <w:rPr>
          <w:noProof/>
          <w:szCs w:val="18"/>
        </w:rPr>
      </w:r>
      <w:r w:rsidRPr="00FD7626">
        <w:rPr>
          <w:noProof/>
          <w:szCs w:val="18"/>
        </w:rPr>
        <w:pict>
          <v:group id="Kanwa 540" o:spid="_x0000_s1125" editas="canvas" style="width:667pt;height:410.25pt;mso-position-horizontal-relative:char;mso-position-vertical-relative:line" coordsize="84709,52101">
            <v:shape id="_x0000_s1126" type="#_x0000_t75" style="position:absolute;width:84709;height:52101;visibility:visible">
              <v:fill o:detectmouseclick="t"/>
              <v:path o:connecttype="none"/>
            </v:shape>
            <v:rect id="Prostokąt 501" o:spid="_x0000_s1127" style="position:absolute;left:4167;top:2193;width:15289;height:454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NHOsQA&#10;AADaAAAADwAAAGRycy9kb3ducmV2LnhtbESPT2vCQBTE74LfYXlCb2ajFrGpq4jF4snin4u3R/aZ&#10;pM2+TbPbJPrp3YLgcZiZ3zDzZWdK0VDtCssKRlEMgji1uuBMwem4Gc5AOI+ssbRMCq7kYLno9+aY&#10;aNvynpqDz0SAsEtQQe59lUjp0pwMushWxMG72NqgD7LOpK6xDXBTynEcT6XBgsNCjhWtc0p/Dn9G&#10;we/r5/mNPsbn5ma+tt+ri8N2lyr1MuhW7yA8df4ZfrS3WsEE/q+EG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wzRzrEAAAA2gAAAA8AAAAAAAAAAAAAAAAAmAIAAGRycy9k&#10;b3ducmV2LnhtbFBLBQYAAAAABAAEAPUAAACJAwAAAAA=&#10;" fillcolor="#f2f2f2 [3052]" strokecolor="#7f7f7f [1612]">
              <v:textbox>
                <w:txbxContent>
                  <w:p w:rsidR="001D7962" w:rsidRPr="00CF2FD9" w:rsidRDefault="001D7962" w:rsidP="0041351D">
                    <w:pPr>
                      <w:jc w:val="center"/>
                      <w:rPr>
                        <w:color w:val="000000" w:themeColor="text1"/>
                        <w:sz w:val="14"/>
                      </w:rPr>
                    </w:pPr>
                    <w:r>
                      <w:rPr>
                        <w:color w:val="000000" w:themeColor="text1"/>
                        <w:sz w:val="14"/>
                      </w:rPr>
                      <w:t>Niska frekwencja wśród kobiet i rdzennych grup społecznych</w:t>
                    </w:r>
                  </w:p>
                </w:txbxContent>
              </v:textbox>
            </v:rect>
            <v:rect id="Prostokąt 502" o:spid="_x0000_s1128" style="position:absolute;left:30192;top:2116;width:16908;height:454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rfTsQA&#10;AADaAAAADwAAAGRycy9kb3ducmV2LnhtbESPQWvCQBSE74L/YXlCb2ZjkGJTVwmWFk8WbS+5PbLP&#10;JG32bZrdJrG/visIHoeZ+YZZb0fTiJ46V1tWsIhiEMSF1TWXCj4/XucrEM4ja2wsk4ILOdhuppM1&#10;ptoOfKT+5EsRIOxSVFB536ZSuqIigy6yLXHwzrYz6IPsSqk7HALcNDKJ40dpsOawUGFLu4qK79Ov&#10;UfCzfMuf6CXJ+z/zvv/Kzg6HQ6HUw2zMnkF4Gv09fGvvtYIlXK+EGyA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Pa307EAAAA2gAAAA8AAAAAAAAAAAAAAAAAmAIAAGRycy9k&#10;b3ducmV2LnhtbFBLBQYAAAAABAAEAPUAAACJAwAAAAA=&#10;" fillcolor="#f2f2f2 [3052]" strokecolor="#7f7f7f [1612]">
              <v:textbox>
                <w:txbxContent>
                  <w:p w:rsidR="001D7962" w:rsidRDefault="001D7962" w:rsidP="0041351D">
                    <w:pPr>
                      <w:pStyle w:val="NormalnyWeb"/>
                      <w:spacing w:before="0" w:beforeAutospacing="0" w:after="0" w:afterAutospacing="0"/>
                      <w:jc w:val="center"/>
                    </w:pPr>
                    <w:r>
                      <w:rPr>
                        <w:rFonts w:eastAsia="Calibri"/>
                        <w:color w:val="000000"/>
                        <w:sz w:val="14"/>
                        <w:szCs w:val="14"/>
                      </w:rPr>
                      <w:t>Niski wskaźnik zgodności obywateli z obowiązującym porządkiem publicznym</w:t>
                    </w:r>
                  </w:p>
                </w:txbxContent>
              </v:textbox>
            </v:rect>
            <v:shape id="Łącznik łamany 503" o:spid="_x0000_s1129" type="#_x0000_t33" style="position:absolute;left:11811;top:6736;width:11861;height:10198;rotation:18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drXV8IAAADaAAAADwAAAGRycy9kb3ducmV2LnhtbESPQWvCQBSE7wX/w/IEb3WjaJXoKiIU&#10;hNpDo6DHR/aZBLNv4+7WpP++Kwgeh5n5hlmuO1OLOzlfWVYwGiYgiHOrKy4UHA+f73MQPiBrrC2T&#10;gj/ysF713paYatvyD92zUIgIYZ+igjKEJpXS5yUZ9EPbEEfvYp3BEKUrpHbYRrip5ThJPqTBiuNC&#10;iQ1tS8qv2a9RMAtn+t5mblff5NfJ0q0YT/atUoN+t1mACNSFV/jZ3mkFU3hciTdAr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drXV8IAAADaAAAADwAAAAAAAAAAAAAA&#10;AAChAgAAZHJzL2Rvd25yZXYueG1sUEsFBgAAAAAEAAQA+QAAAJADAAAAAA==&#10;" strokecolor="#7f7f7f [1612]" strokeweight=".5pt">
              <v:stroke endarrow="block"/>
            </v:shape>
            <v:rect id="Prostokąt 504" o:spid="_x0000_s1130" style="position:absolute;left:55639;top:9549;width:15873;height:484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TkosIA&#10;AADaAAAADwAAAGRycy9kb3ducmV2LnhtbESPQYvCMBSE7wv+h/CEva2pIqLVKKKseFJWvXh7NM+2&#10;2rzUJtt2/fVmQfA4zMw3zGzRmkLUVLncsoJ+LwJBnFidc6rgdPz+GoNwHlljYZkU/JGDxbzzMcNY&#10;24Z/qD74VAQIuxgVZN6XsZQuycig69mSOHgXWxn0QVap1BU2AW4KOYiikTSYc1jIsKRVRsnt8GsU&#10;3Ieb84TWg3P9MPvtdXlx2OwSpT677XIKwlPr3+FXe6sVjOD/SrgBcv4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ROSiwgAAANoAAAAPAAAAAAAAAAAAAAAAAJgCAABkcnMvZG93&#10;bnJldi54bWxQSwUGAAAAAAQABAD1AAAAhwMAAAAA&#10;" fillcolor="#f2f2f2 [3052]" strokecolor="#7f7f7f [1612]">
              <v:textbox>
                <w:txbxContent>
                  <w:p w:rsidR="001D7962" w:rsidRDefault="001D7962" w:rsidP="0041351D">
                    <w:pPr>
                      <w:pStyle w:val="NormalnyWeb"/>
                      <w:spacing w:before="0" w:beforeAutospacing="0" w:after="0" w:afterAutospacing="0" w:line="276" w:lineRule="auto"/>
                      <w:jc w:val="center"/>
                    </w:pPr>
                    <w:r>
                      <w:rPr>
                        <w:rFonts w:eastAsia="Calibri"/>
                        <w:color w:val="000000"/>
                        <w:sz w:val="14"/>
                        <w:szCs w:val="14"/>
                      </w:rPr>
                      <w:t>Nieodpowiedni system podatkowy i sposoby egzekwowania danin państwowych</w:t>
                    </w:r>
                  </w:p>
                </w:txbxContent>
              </v:textbox>
            </v:rect>
            <v:rect id="Prostokąt 505" o:spid="_x0000_s1131" style="position:absolute;left:23672;top:15108;width:29898;height:365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fVS8EA&#10;AADaAAAADwAAAGRycy9kb3ducmV2LnhtbERPTW+CQBC9m/Q/bMakN1kkTaOU1ZiaNpzaqL1wm7Aj&#10;oOwsslug/fXdQxOPL+87206mFQP1rrGsYBnFIIhLqxuuFHyd3hYrEM4ja2wtk4IfcrDdPMwyTLUd&#10;+UDD0VcihLBLUUHtfZdK6cqaDLrIdsSBO9veoA+wr6TucQzhppVJHD9Lgw2Hhho7eq2pvB6/jYLb&#10;03uxpn1SDL/mM7/szg7Hj1Kpx/m0ewHhafJ38b871wrC1nAl3AC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X1UvBAAAA2gAAAA8AAAAAAAAAAAAAAAAAmAIAAGRycy9kb3du&#10;cmV2LnhtbFBLBQYAAAAABAAEAPUAAACGAwAAAAA=&#10;" fillcolor="#f2f2f2 [3052]" strokecolor="#7f7f7f [1612]">
              <v:textbox>
                <w:txbxContent>
                  <w:p w:rsidR="001D7962" w:rsidRPr="00AC43C8" w:rsidRDefault="001D7962" w:rsidP="0041351D">
                    <w:pPr>
                      <w:pStyle w:val="NormalnyWeb"/>
                      <w:spacing w:before="0" w:beforeAutospacing="0" w:after="0" w:afterAutospacing="0"/>
                      <w:jc w:val="center"/>
                      <w:rPr>
                        <w:rFonts w:eastAsia="Calibri"/>
                        <w:b/>
                        <w:color w:val="000000"/>
                        <w:sz w:val="14"/>
                        <w:szCs w:val="14"/>
                      </w:rPr>
                    </w:pPr>
                    <w:r w:rsidRPr="00AC43C8">
                      <w:rPr>
                        <w:rFonts w:eastAsia="Calibri"/>
                        <w:b/>
                        <w:color w:val="000000"/>
                        <w:sz w:val="14"/>
                        <w:szCs w:val="14"/>
                      </w:rPr>
                      <w:t xml:space="preserve">Niski poziom zaufania społecznego i zaangażowania w krajowych </w:t>
                    </w:r>
                    <w:r>
                      <w:rPr>
                        <w:rFonts w:eastAsia="Calibri"/>
                        <w:b/>
                        <w:color w:val="000000"/>
                        <w:sz w:val="14"/>
                        <w:szCs w:val="14"/>
                      </w:rPr>
                      <w:br/>
                    </w:r>
                    <w:r w:rsidRPr="00AC43C8">
                      <w:rPr>
                        <w:rFonts w:eastAsia="Calibri"/>
                        <w:b/>
                        <w:color w:val="000000"/>
                        <w:sz w:val="14"/>
                        <w:szCs w:val="14"/>
                      </w:rPr>
                      <w:t>i lokalnych procesów zarządzania i podejmowania decyzji</w:t>
                    </w:r>
                  </w:p>
                </w:txbxContent>
              </v:textbox>
            </v:rect>
            <v:shape id="Łącznik łamany 506" o:spid="_x0000_s1132" type="#_x0000_t34" style="position:absolute;left:53570;top:11969;width:2069;height:4965;flip:y;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BM7sMAAADaAAAADwAAAGRycy9kb3ducmV2LnhtbESPzW7CMBCE75V4B2uRuBWHCqGS4kQR&#10;pKVXfnrobRsvSSBeR7GbpG9fV6rEcTQz32g26Wga0VPnassKFvMIBHFhdc2lgvPp9fEZhPPIGhvL&#10;pOCHHKTJ5GGDsbYDH6g/+lIECLsYFVTet7GUrqjIoJvbljh4F9sZ9EF2pdQdDgFuGvkURStpsOaw&#10;UGFL24qK2/HbKHD5196X2L/1h+Vn/ZHn2bC7ZkrNpmP2AsLT6O/h//a7VrCGvyvhBsjk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bATO7DAAAA2gAAAA8AAAAAAAAAAAAA&#10;AAAAoQIAAGRycy9kb3ducmV2LnhtbFBLBQYAAAAABAAEAPkAAACRAwAAAAA=&#10;" strokecolor="#7f7f7f [1612]" strokeweight=".5pt">
              <v:stroke endarrow="block"/>
            </v:shape>
            <v:rect id="Prostokąt 507" o:spid="_x0000_s1133" style="position:absolute;left:3218;top:22248;width:21998;height:478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VTBsQA&#10;AADbAAAADwAAAGRycy9kb3ducmV2LnhtbESPQW/CMAyF75P4D5GRdhspCE2jEBBiAnHaNODCzWpM&#10;W2icrgltt18/HyZxs/We3/u8WPWuUi01ofRsYDxKQBFn3pacGzgdty9voEJEtlh5JgM/FGC1HDwt&#10;MLW+4y9qDzFXEsIhRQNFjHWqdcgKchhGviYW7eIbh1HWJte2wU7CXaUnSfKqHZYsDQXWtCkoux3u&#10;zsD3dHee0fvk3P66z/11fQnYfWTGPA/79RxUpD4+zP/Xeyv4Qi+/yAB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lUwbEAAAA2wAAAA8AAAAAAAAAAAAAAAAAmAIAAGRycy9k&#10;b3ducmV2LnhtbFBLBQYAAAAABAAEAPUAAACJAwAAAAA=&#10;" fillcolor="#f2f2f2 [3052]" strokecolor="#7f7f7f [1612]">
              <v:textbox>
                <w:txbxContent>
                  <w:p w:rsidR="001D7962" w:rsidRDefault="001D7962" w:rsidP="0041351D">
                    <w:pPr>
                      <w:pStyle w:val="NormalnyWeb"/>
                      <w:spacing w:before="0" w:beforeAutospacing="0" w:after="0" w:afterAutospacing="0"/>
                      <w:jc w:val="center"/>
                    </w:pPr>
                    <w:r w:rsidRPr="0041008D">
                      <w:rPr>
                        <w:rFonts w:eastAsia="Calibri"/>
                        <w:color w:val="000000"/>
                        <w:sz w:val="14"/>
                        <w:szCs w:val="14"/>
                      </w:rPr>
                      <w:t xml:space="preserve">Niski poziom zaufania społecznego i zaangażowania </w:t>
                    </w:r>
                    <w:r>
                      <w:rPr>
                        <w:rFonts w:eastAsia="Calibri"/>
                        <w:color w:val="000000"/>
                        <w:sz w:val="14"/>
                        <w:szCs w:val="14"/>
                      </w:rPr>
                      <w:t>w procesy</w:t>
                    </w:r>
                    <w:r w:rsidRPr="0041008D">
                      <w:rPr>
                        <w:rFonts w:eastAsia="Calibri"/>
                        <w:color w:val="000000"/>
                        <w:sz w:val="14"/>
                        <w:szCs w:val="14"/>
                      </w:rPr>
                      <w:t xml:space="preserve"> wyborcz</w:t>
                    </w:r>
                    <w:r>
                      <w:rPr>
                        <w:rFonts w:eastAsia="Calibri"/>
                        <w:color w:val="000000"/>
                        <w:sz w:val="14"/>
                        <w:szCs w:val="14"/>
                      </w:rPr>
                      <w:t>e</w:t>
                    </w:r>
                    <w:r w:rsidRPr="0041008D">
                      <w:rPr>
                        <w:rFonts w:eastAsia="Calibri"/>
                        <w:color w:val="000000"/>
                        <w:sz w:val="14"/>
                        <w:szCs w:val="14"/>
                      </w:rPr>
                      <w:t xml:space="preserve">, szczególnie wśród kobiet, </w:t>
                    </w:r>
                    <w:r>
                      <w:rPr>
                        <w:rFonts w:eastAsia="Calibri"/>
                        <w:color w:val="000000"/>
                        <w:sz w:val="14"/>
                        <w:szCs w:val="14"/>
                      </w:rPr>
                      <w:t xml:space="preserve">ludności rdzennej </w:t>
                    </w:r>
                    <w:r w:rsidRPr="0041008D">
                      <w:rPr>
                        <w:rFonts w:eastAsia="Calibri"/>
                        <w:color w:val="000000"/>
                        <w:sz w:val="14"/>
                        <w:szCs w:val="14"/>
                      </w:rPr>
                      <w:t>i grup marginalizowanych</w:t>
                    </w:r>
                  </w:p>
                </w:txbxContent>
              </v:textbox>
            </v:rect>
            <v:rect id="Prostokąt 508" o:spid="_x0000_s1134" style="position:absolute;left:29329;top:22245;width:18633;height:479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2ncEA&#10;AADbAAAADwAAAGRycy9kb3ducmV2LnhtbERPTYvCMBC9C/6HMII3TRVZtGsUURRPyupevA3N2Ha3&#10;mdQmtnV/vVkQvM3jfc582ZpC1FS53LKC0TACQZxYnXOq4Pu8HUxBOI+ssbBMCh7kYLnoduYYa9vw&#10;F9Unn4oQwi5GBZn3ZSylSzIy6Ia2JA7c1VYGfYBVKnWFTQg3hRxH0Yc0mHNoyLCkdUbJ7+luFNwm&#10;u8uMNuNL/WeO+5/V1WFzSJTq99rVJwhPrX+LX+69DvNH8P9LOEA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9p3BAAAA2wAAAA8AAAAAAAAAAAAAAAAAmAIAAGRycy9kb3du&#10;cmV2LnhtbFBLBQYAAAAABAAEAPUAAACGAwAAAAA=&#10;" fillcolor="#f2f2f2 [3052]" strokecolor="#7f7f7f [1612]">
              <v:textbox>
                <w:txbxContent>
                  <w:p w:rsidR="001D7962" w:rsidRDefault="001D7962" w:rsidP="0041351D">
                    <w:pPr>
                      <w:pStyle w:val="NormalnyWeb"/>
                      <w:spacing w:before="0" w:beforeAutospacing="0" w:after="0" w:afterAutospacing="0"/>
                      <w:jc w:val="center"/>
                    </w:pPr>
                    <w:r>
                      <w:rPr>
                        <w:rFonts w:eastAsia="Calibri"/>
                        <w:color w:val="000000"/>
                        <w:sz w:val="14"/>
                        <w:szCs w:val="14"/>
                      </w:rPr>
                      <w:t>Niewłaściwe</w:t>
                    </w:r>
                    <w:r w:rsidRPr="0041008D">
                      <w:rPr>
                        <w:rFonts w:eastAsia="Calibri"/>
                        <w:color w:val="000000"/>
                        <w:sz w:val="14"/>
                        <w:szCs w:val="14"/>
                      </w:rPr>
                      <w:t xml:space="preserve"> </w:t>
                    </w:r>
                    <w:r>
                      <w:rPr>
                        <w:rFonts w:eastAsia="Calibri"/>
                        <w:color w:val="000000"/>
                        <w:sz w:val="14"/>
                        <w:szCs w:val="14"/>
                      </w:rPr>
                      <w:t xml:space="preserve">sposoby </w:t>
                    </w:r>
                    <w:r w:rsidRPr="0041008D">
                      <w:rPr>
                        <w:rFonts w:eastAsia="Calibri"/>
                        <w:color w:val="000000"/>
                        <w:sz w:val="14"/>
                        <w:szCs w:val="14"/>
                      </w:rPr>
                      <w:t>angażowania obywateli w podejmowani</w:t>
                    </w:r>
                    <w:r>
                      <w:rPr>
                        <w:rFonts w:eastAsia="Calibri"/>
                        <w:color w:val="000000"/>
                        <w:sz w:val="14"/>
                        <w:szCs w:val="14"/>
                      </w:rPr>
                      <w:t xml:space="preserve">e </w:t>
                    </w:r>
                    <w:r w:rsidRPr="0041008D">
                      <w:rPr>
                        <w:rFonts w:eastAsia="Calibri"/>
                        <w:color w:val="000000"/>
                        <w:sz w:val="14"/>
                        <w:szCs w:val="14"/>
                      </w:rPr>
                      <w:t>decyzji w zakresie polityki publicznej</w:t>
                    </w:r>
                  </w:p>
                </w:txbxContent>
              </v:textbox>
            </v:rect>
            <v:rect id="Prostokąt 509" o:spid="_x0000_s1135" style="position:absolute;left:54273;top:22189;width:18102;height:479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to6sIA&#10;AADbAAAADwAAAGRycy9kb3ducmV2LnhtbERPS2vCQBC+F/wPywi91Y2hiI1uRFpaPLWoveQ2ZCcP&#10;zc6m2W2S+uu7guBtPr7nrDejaURPnastK5jPIhDEudU1lwq+j+9PSxDOI2tsLJOCP3KwSScPa0y0&#10;HXhP/cGXIoSwS1BB5X2bSOnyigy6mW2JA1fYzqAPsCul7nAI4aaRcRQtpMGaQ0OFLb1WlJ8Pv0bB&#10;z/NH9kJvcdZfzNfutC0cDp+5Uo/TcbsC4Wn0d/HNvdNhfgzXX8IBM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O2jqwgAAANsAAAAPAAAAAAAAAAAAAAAAAJgCAABkcnMvZG93&#10;bnJldi54bWxQSwUGAAAAAAQABAD1AAAAhwMAAAAA&#10;" fillcolor="#f2f2f2 [3052]" strokecolor="#7f7f7f [1612]">
              <v:textbox>
                <w:txbxContent>
                  <w:p w:rsidR="001D7962" w:rsidRDefault="001D7962" w:rsidP="0041351D">
                    <w:pPr>
                      <w:pStyle w:val="NormalnyWeb"/>
                      <w:spacing w:before="0" w:beforeAutospacing="0" w:after="0" w:afterAutospacing="0"/>
                      <w:jc w:val="center"/>
                    </w:pPr>
                    <w:r w:rsidRPr="003F4971">
                      <w:rPr>
                        <w:rFonts w:eastAsia="Calibri"/>
                        <w:color w:val="000000"/>
                        <w:sz w:val="14"/>
                        <w:szCs w:val="14"/>
                      </w:rPr>
                      <w:t xml:space="preserve">Normy społeczne i kulturowe </w:t>
                    </w:r>
                    <w:r>
                      <w:rPr>
                        <w:rFonts w:eastAsia="Calibri"/>
                        <w:color w:val="000000"/>
                        <w:sz w:val="14"/>
                        <w:szCs w:val="14"/>
                      </w:rPr>
                      <w:t>zwyczaje</w:t>
                    </w:r>
                    <w:r w:rsidRPr="003F4971">
                      <w:rPr>
                        <w:rFonts w:eastAsia="Calibri"/>
                        <w:color w:val="000000"/>
                        <w:sz w:val="14"/>
                        <w:szCs w:val="14"/>
                      </w:rPr>
                      <w:t xml:space="preserve"> utrudniają</w:t>
                    </w:r>
                    <w:r>
                      <w:rPr>
                        <w:rFonts w:eastAsia="Calibri"/>
                        <w:color w:val="000000"/>
                        <w:sz w:val="14"/>
                        <w:szCs w:val="14"/>
                      </w:rPr>
                      <w:t xml:space="preserve"> udział mniejszości w procesach </w:t>
                    </w:r>
                    <w:r w:rsidRPr="003F4971">
                      <w:rPr>
                        <w:rFonts w:eastAsia="Calibri"/>
                        <w:color w:val="000000"/>
                        <w:sz w:val="14"/>
                        <w:szCs w:val="14"/>
                      </w:rPr>
                      <w:t>podejmowania decyzji publicznych.</w:t>
                    </w:r>
                  </w:p>
                </w:txbxContent>
              </v:textbox>
            </v:rect>
            <v:shape id="Łącznik prosty ze strzałką 510" o:spid="_x0000_s1136" type="#_x0000_t32" style="position:absolute;left:38621;top:18760;width:25;height:3485;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VFu8MAAADbAAAADwAAAGRycy9kb3ducmV2LnhtbERPS2sCMRC+C/6HMII3zbbSYrdGEaG0&#10;FT34OPQ4bMbdbZPJNknX9d8boeBtPr7nzBadNaIlH2rHCh7GGQjiwumaSwXHw9toCiJEZI3GMSm4&#10;UIDFvN+bYa7dmXfU7mMpUgiHHBVUMTa5lKGoyGIYu4Y4cSfnLcYEfSm1x3MKt0Y+ZtmztFhzaqiw&#10;oVVFxc/+zyr4XNfb09If16vv6W+7+3o3Ty8bo9Rw0C1fQUTq4l387/7Qaf4Ebr+kA+T8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wFRbvDAAAA2wAAAA8AAAAAAAAAAAAA&#10;AAAAoQIAAGRycy9kb3ducmV2LnhtbFBLBQYAAAAABAAEAPkAAACRAwAAAAA=&#10;" strokecolor="#7f7f7f [1612]" strokeweight="1pt">
              <v:stroke endarrow="block" joinstyle="miter"/>
            </v:shape>
            <v:shape id="Łącznik łamany 511" o:spid="_x0000_s1137" type="#_x0000_t34" style="position:absolute;left:24675;top:8302;width:3488;height:24404;rotation:90;flip:x y;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H1McAAAADbAAAADwAAAGRycy9kb3ducmV2LnhtbERPTWsCMRC9C/6HMIVeRLOKSFmNUgSp&#10;FEG07X3YjJttN5MliRr/fSMI3ubxPmexSrYVF/KhcaxgPCpAEFdON1wr+P7aDN9AhIissXVMCm4U&#10;YLXs9xZYanflA12OsRY5hEOJCkyMXSllqAxZDCPXEWfu5LzFmKGvpfZ4zeG2lZOimEmLDecGgx2t&#10;DVV/x7NV8DlJux+//23q7SkZc/gYFLvbWanXl/Q+BxEpxaf44d7qPH8K91/yAXL5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6x9THAAAAA2wAAAA8AAAAAAAAAAAAAAAAA&#10;oQIAAGRycy9kb3ducmV2LnhtbFBLBQYAAAAABAAEAPkAAACOAwAAAAA=&#10;" strokecolor="#7f7f7f [1612]" strokeweight=".5pt"/>
            <v:shape id="Łącznik łamany 512" o:spid="_x0000_s1138" type="#_x0000_t34" style="position:absolute;left:49258;top:8123;width:3429;height:24703;rotation:90;flip:y;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LrcsIAAADbAAAADwAAAGRycy9kb3ducmV2LnhtbERPTWvCQBC9F/oflhF6azYGakN0FVso&#10;Fg9CYw4ex+yYDWZnQ3Zr0n/fFQq9zeN9zmoz2U7caPCtYwXzJAVBXDvdcqOgOn485yB8QNbYOSYF&#10;P+Rhs358WGGh3chfdCtDI2II+wIVmBD6QkpfG7LoE9cTR+7iBoshwqGResAxhttOZmm6kBZbjg0G&#10;e3o3VF/Lb6sg2x3yrOpO6a51r5bP3uxHelPqaTZtlyACTeFf/Of+1HH+C9x/iQfI9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aLrcsIAAADbAAAADwAAAAAAAAAAAAAA&#10;AAChAgAAZHJzL2Rvd25yZXYueG1sUEsFBgAAAAAEAAQA+QAAAJADAAAAAA==&#10;" strokecolor="#7f7f7f [1612]" strokeweight=".5pt"/>
            <v:rect id="Prostokąt 513" o:spid="_x0000_s1139" style="position:absolute;left:1510;top:31155;width:15956;height:507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Bu6cEA&#10;AADbAAAADwAAAGRycy9kb3ducmV2LnhtbERPTYvCMBC9C/6HMII3TRUR7RpFXBRPLupevA3N2Ha3&#10;mXSb2FZ//UYQvM3jfc5i1ZpC1FS53LKC0TACQZxYnXOq4Pu8HcxAOI+ssbBMCu7kYLXsdhYYa9vw&#10;keqTT0UIYRejgsz7MpbSJRkZdENbEgfuaiuDPsAqlbrCJoSbQo6jaCoN5hwaMixpk1Hye7oZBX+T&#10;3WVOn+NL/TBf+5/11WFzSJTq99r1BwhPrX+LX+69DvOn8PwlHCC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AAbunBAAAA2wAAAA8AAAAAAAAAAAAAAAAAmAIAAGRycy9kb3du&#10;cmV2LnhtbFBLBQYAAAAABAAEAPUAAACGAwAAAAA=&#10;" fillcolor="#f2f2f2 [3052]" strokecolor="#7f7f7f [1612]">
              <v:textbox>
                <w:txbxContent>
                  <w:p w:rsidR="001D7962" w:rsidRDefault="001D7962" w:rsidP="0041351D">
                    <w:pPr>
                      <w:pStyle w:val="NormalnyWeb"/>
                      <w:spacing w:before="0" w:beforeAutospacing="0" w:after="0" w:afterAutospacing="0" w:line="276" w:lineRule="auto"/>
                      <w:jc w:val="center"/>
                    </w:pPr>
                    <w:r>
                      <w:rPr>
                        <w:rFonts w:eastAsia="Calibri"/>
                        <w:color w:val="000000"/>
                        <w:sz w:val="14"/>
                        <w:szCs w:val="14"/>
                      </w:rPr>
                      <w:t>Prawa, systemy i procesy wyborcze pozbawiają obywateli prawa</w:t>
                    </w:r>
                  </w:p>
                </w:txbxContent>
              </v:textbox>
            </v:rect>
            <v:rect id="Prostokąt 514" o:spid="_x0000_s1140" style="position:absolute;left:14610;top:39248;width:9612;height:536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zLcsIA&#10;AADbAAAADwAAAGRycy9kb3ducmV2LnhtbERPTWvCQBC9F/wPywje6kYptsZsRJSKp4q2F29Ddkyi&#10;2dmYXZO0v74rFHqbx/ucZNmbSrTUuNKygsk4AkGcWV1yruDr8/35DYTzyBory6Tgmxws08FTgrG2&#10;HR+oPfpchBB2MSoovK9jKV1WkEE3tjVx4M62MegDbHKpG+xCuKnkNIpm0mDJoaHAmtYFZdfj3Si4&#10;vWxPc9pMT+2P2e8uq7PD7iNTajTsVwsQnnr/L/5z73SY/wqPX8IBMv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TMtywgAAANsAAAAPAAAAAAAAAAAAAAAAAJgCAABkcnMvZG93&#10;bnJldi54bWxQSwUGAAAAAAQABAD1AAAAhwMAAAAA&#10;" fillcolor="#f2f2f2 [3052]" strokecolor="#7f7f7f [1612]">
              <v:textbox>
                <w:txbxContent>
                  <w:p w:rsidR="001D7962" w:rsidRDefault="001D7962" w:rsidP="0041351D">
                    <w:pPr>
                      <w:pStyle w:val="NormalnyWeb"/>
                      <w:spacing w:before="0" w:beforeAutospacing="0" w:after="0" w:afterAutospacing="0" w:line="276" w:lineRule="auto"/>
                      <w:jc w:val="center"/>
                    </w:pPr>
                    <w:r>
                      <w:rPr>
                        <w:rFonts w:eastAsia="Calibri"/>
                        <w:color w:val="000000"/>
                        <w:sz w:val="14"/>
                        <w:szCs w:val="14"/>
                      </w:rPr>
                      <w:t>Przestarzała ordynacja wyborcza</w:t>
                    </w:r>
                  </w:p>
                </w:txbxContent>
              </v:textbox>
            </v:rect>
            <v:rect id="Prostokąt 515" o:spid="_x0000_s1141" style="position:absolute;left:953;top:42309;width:9611;height:704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6m8IA&#10;AADbAAAADwAAAGRycy9kb3ducmV2LnhtbERPTWvCQBC9F/oflin0VjeGIhpdQ7C05NSi7cXbkB2T&#10;aHY2ZrdJ6q/vCoK3ebzPWaWjaURPnastK5hOIhDEhdU1lwp+vt9f5iCcR9bYWCYFf+QgXT8+rDDR&#10;duAt9TtfihDCLkEFlfdtIqUrKjLoJrYlDtzBdgZ9gF0pdYdDCDeNjKNoJg3WHBoqbGlTUXHa/RoF&#10;59eP/YLe4n1/MV/5MTs4HD4LpZ6fxmwJwtPo7+KbO9dh/gKuv4QD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n/qbwgAAANsAAAAPAAAAAAAAAAAAAAAAAJgCAABkcnMvZG93&#10;bnJldi54bWxQSwUGAAAAAAQABAD1AAAAhwMAAAAA&#10;" fillcolor="#f2f2f2 [3052]" strokecolor="#7f7f7f [1612]">
              <v:textbox>
                <w:txbxContent>
                  <w:p w:rsidR="001D7962" w:rsidRDefault="001D7962" w:rsidP="0041351D">
                    <w:pPr>
                      <w:pStyle w:val="NormalnyWeb"/>
                      <w:spacing w:before="0" w:beforeAutospacing="0" w:after="0" w:afterAutospacing="0" w:line="276" w:lineRule="auto"/>
                      <w:jc w:val="center"/>
                    </w:pPr>
                    <w:r w:rsidRPr="00C74CA4">
                      <w:rPr>
                        <w:rFonts w:eastAsia="Calibri"/>
                        <w:color w:val="000000"/>
                        <w:sz w:val="14"/>
                        <w:szCs w:val="14"/>
                      </w:rPr>
                      <w:t>Słaba wydajność wyborczych organów administracji</w:t>
                    </w:r>
                  </w:p>
                </w:txbxContent>
              </v:textbox>
            </v:rect>
            <v:rect id="Prostokąt 516" o:spid="_x0000_s1142" style="position:absolute;left:27863;top:31813;width:15527;height:743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mZu8AA&#10;AADbAAAADwAAAGRycy9kb3ducmV2LnhtbERPTYvCMBC9L/gfwgje1tQiol2jiKJ4UtS9eBuase1u&#10;M6lNbOv++s1B8Ph43/NlZ0rRUO0KywpGwwgEcWp1wZmC78v2cwrCeWSNpWVS8CQHy0XvY46Jti2f&#10;qDn7TIQQdgkqyL2vEildmpNBN7QVceButjboA6wzqWtsQ7gpZRxFE2mw4NCQY0XrnNLf88MouI93&#10;1xlt4mvzZ477n9XNYXtIlRr0u9UXCE+df4tf7r1WEIf14Uv4AXLx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smZu8AAAADbAAAADwAAAAAAAAAAAAAAAACYAgAAZHJzL2Rvd25y&#10;ZXYueG1sUEsFBgAAAAAEAAQA9QAAAIUDAAAAAA==&#10;" fillcolor="#f2f2f2 [3052]" strokecolor="#7f7f7f [1612]">
              <v:textbox>
                <w:txbxContent>
                  <w:p w:rsidR="001D7962" w:rsidRDefault="001D7962" w:rsidP="0041351D">
                    <w:pPr>
                      <w:pStyle w:val="NormalnyWeb"/>
                      <w:spacing w:before="0" w:beforeAutospacing="0" w:after="0" w:afterAutospacing="0"/>
                      <w:jc w:val="center"/>
                    </w:pPr>
                    <w:r>
                      <w:rPr>
                        <w:rFonts w:eastAsia="Calibri"/>
                        <w:color w:val="000000"/>
                        <w:sz w:val="14"/>
                        <w:szCs w:val="14"/>
                      </w:rPr>
                      <w:t>K</w:t>
                    </w:r>
                    <w:r w:rsidRPr="0041008D">
                      <w:rPr>
                        <w:rFonts w:eastAsia="Calibri"/>
                        <w:color w:val="000000"/>
                        <w:sz w:val="14"/>
                        <w:szCs w:val="14"/>
                      </w:rPr>
                      <w:t>obiet</w:t>
                    </w:r>
                    <w:r>
                      <w:rPr>
                        <w:rFonts w:eastAsia="Calibri"/>
                        <w:color w:val="000000"/>
                        <w:sz w:val="14"/>
                        <w:szCs w:val="14"/>
                      </w:rPr>
                      <w:t>y</w:t>
                    </w:r>
                    <w:r w:rsidRPr="0041008D">
                      <w:rPr>
                        <w:rFonts w:eastAsia="Calibri"/>
                        <w:color w:val="000000"/>
                        <w:sz w:val="14"/>
                        <w:szCs w:val="14"/>
                      </w:rPr>
                      <w:t xml:space="preserve">, </w:t>
                    </w:r>
                    <w:r>
                      <w:rPr>
                        <w:rFonts w:eastAsia="Calibri"/>
                        <w:color w:val="000000"/>
                        <w:sz w:val="14"/>
                        <w:szCs w:val="14"/>
                      </w:rPr>
                      <w:t>rdzenna ludność oraz</w:t>
                    </w:r>
                    <w:r w:rsidRPr="0041008D">
                      <w:rPr>
                        <w:rFonts w:eastAsia="Calibri"/>
                        <w:color w:val="000000"/>
                        <w:sz w:val="14"/>
                        <w:szCs w:val="14"/>
                      </w:rPr>
                      <w:t xml:space="preserve"> </w:t>
                    </w:r>
                    <w:r>
                      <w:rPr>
                        <w:rFonts w:eastAsia="Calibri"/>
                        <w:color w:val="000000"/>
                        <w:sz w:val="14"/>
                        <w:szCs w:val="14"/>
                      </w:rPr>
                      <w:t>grupy marginalizowane nie są świadome swoich praw i obowiązków państwa w stosunku do nich</w:t>
                    </w:r>
                  </w:p>
                </w:txbxContent>
              </v:textbox>
            </v:rect>
            <v:rect id="Prostokąt 517" o:spid="_x0000_s1143" style="position:absolute;left:15030;top:47564;width:23590;height:426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U8IMQA&#10;AADbAAAADwAAAGRycy9kb3ducmV2LnhtbESPT2vCQBTE74V+h+UVvNWNQYpN3YhUFE9KbS/eHtmX&#10;P5p9m2bXJPbTuwXB4zAzv2Hmi8HUoqPWVZYVTMYRCOLM6ooLBT/f69cZCOeRNdaWScGVHCzS56c5&#10;Jtr2/EXdwRciQNglqKD0vkmkdFlJBt3YNsTBy21r0AfZFlK32Ae4qWUcRW/SYMVhocSGPkvKzoeL&#10;UfA73RzfaRUfuz+z356WucN+lyk1ehmWHyA8Df4Rvre3WkE8gf8v4QfI9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GFPCDEAAAA2wAAAA8AAAAAAAAAAAAAAAAAmAIAAGRycy9k&#10;b3ducmV2LnhtbFBLBQYAAAAABAAEAPUAAACJAwAAAAA=&#10;" fillcolor="#f2f2f2 [3052]" strokecolor="#7f7f7f [1612]">
              <v:textbox>
                <w:txbxContent>
                  <w:p w:rsidR="001D7962" w:rsidRDefault="001D7962" w:rsidP="0041351D">
                    <w:pPr>
                      <w:pStyle w:val="NormalnyWeb"/>
                      <w:spacing w:before="0" w:beforeAutospacing="0" w:after="0" w:afterAutospacing="0"/>
                      <w:jc w:val="center"/>
                    </w:pPr>
                    <w:r w:rsidRPr="00C74CA4">
                      <w:rPr>
                        <w:rFonts w:eastAsia="Calibri"/>
                        <w:color w:val="000000"/>
                        <w:sz w:val="14"/>
                        <w:szCs w:val="14"/>
                      </w:rPr>
                      <w:t>Brak porozumienia między partiami politycznymi na temat konieczności zreformowania przepisów wyborczych</w:t>
                    </w:r>
                  </w:p>
                </w:txbxContent>
              </v:textbox>
            </v:rect>
            <v:shape id="Łącznik prosty ze strzałką 518" o:spid="_x0000_s1144" type="#_x0000_t32" style="position:absolute;left:5759;top:36231;width:0;height:607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9pTcQAAADbAAAADwAAAGRycy9kb3ducmV2LnhtbESPQWsCMRSE7wX/Q3hCbzXrFsSuRilC&#10;i1AraEvx+Eieu0uTlyWJuv33jSB4HGbmG2a+7J0VZwqx9axgPCpAEGtvWq4VfH+9PU1BxIRs0Hom&#10;BX8UYbkYPMyxMv7COzrvUy0yhGOFCpqUukrKqBtyGEe+I87e0QeHKctQSxPwkuHOyrIoJtJhy3mh&#10;wY5WDenf/ckpCB8/VofJYaffj5vVdvz8uSH7otTjsH+dgUjUp3v41l4bBWUJ1y/5B8jF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P2lNxAAAANsAAAAPAAAAAAAAAAAA&#10;AAAAAKECAABkcnMvZG93bnJldi54bWxQSwUGAAAAAAQABAD5AAAAkgMAAAAA&#10;" strokecolor="#7f7f7f [1612]" strokeweight=".5pt">
              <v:stroke endarrow="block" joinstyle="miter"/>
            </v:shape>
            <v:shape id="Łącznik prosty ze strzałką 519" o:spid="_x0000_s1145" type="#_x0000_t32" style="position:absolute;left:19416;top:44610;width:0;height:2944;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3PM1sMAAADbAAAADwAAAGRycy9kb3ducmV2LnhtbESPQWsCMRSE7wX/Q3iF3mpWBamrUYqg&#10;FGoL2iIeH8lzdzF5WZKo23/fCILHYWa+YWaLzllxoRAbzwoG/QIEsfam4UrB78/q9Q1ETMgGrWdS&#10;8EcRFvPe0wxL46+8pcsuVSJDOJaooE6pLaWMuiaHse9b4uwdfXCYsgyVNAGvGe6sHBbFWDpsOC/U&#10;2NKyJn3anZ2C8Lm3OowPW70+bpbfg9HXhuxEqZfn7n0KIlGXHuF7+8MoGI7g9iX/AD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tzzNbDAAAA2wAAAA8AAAAAAAAAAAAA&#10;AAAAoQIAAGRycy9kb3ducmV2LnhtbFBLBQYAAAAABAAEAPkAAACRAwAAAAA=&#10;" strokecolor="#7f7f7f [1612]" strokeweight=".5pt">
              <v:stroke endarrow="block" joinstyle="miter"/>
            </v:shape>
            <v:rect id="Prostokąt 520" o:spid="_x0000_s1146" style="position:absolute;left:45516;top:30703;width:21600;height:432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KfuMQA&#10;AADbAAAADwAAAGRycy9kb3ducmV2LnhtbESPQWvCQBSE7wX/w/KE3urGIKLRVcTS4slS9ZLbI/tM&#10;otm3aXabRH99tyB4HGbmG2a57k0lWmpcaVnBeBSBIM6sLjlXcDp+vM1AOI+ssbJMCm7kYL0avCwx&#10;0bbjb2oPPhcBwi5BBYX3dSKlywoy6Ea2Jg7e2TYGfZBNLnWDXYCbSsZRNJUGSw4LBda0LSi7Hn6N&#10;gp/JZzqn9zht7+Zrd9mcHXb7TKnXYb9ZgPDU+2f40d5pBfEE/r+EHy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yn7jEAAAA2wAAAA8AAAAAAAAAAAAAAAAAmAIAAGRycy9k&#10;b3ducmV2LnhtbFBLBQYAAAAABAAEAPUAAACJAwAAAAA=&#10;" fillcolor="#f2f2f2 [3052]" strokecolor="#7f7f7f [1612]">
              <v:textbox>
                <w:txbxContent>
                  <w:p w:rsidR="001D7962" w:rsidRDefault="001D7962" w:rsidP="0041351D">
                    <w:pPr>
                      <w:pStyle w:val="NormalnyWeb"/>
                      <w:spacing w:before="0" w:beforeAutospacing="0" w:after="0" w:afterAutospacing="0"/>
                      <w:jc w:val="center"/>
                    </w:pPr>
                    <w:r>
                      <w:rPr>
                        <w:rFonts w:eastAsia="Calibri"/>
                        <w:color w:val="000000"/>
                        <w:sz w:val="14"/>
                        <w:szCs w:val="14"/>
                      </w:rPr>
                      <w:t>Kluczowe instytucje państwowe wykazują ograniczenia w administracji elektronicznej</w:t>
                    </w:r>
                  </w:p>
                </w:txbxContent>
              </v:textbox>
            </v:rect>
            <v:shape id="Łącznik łamany 521" o:spid="_x0000_s1147" type="#_x0000_t34" style="position:absolute;left:45648;top:20035;width:3666;height:17670;rotation:90;flip:y;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mxFcUAAADbAAAADwAAAGRycy9kb3ducmV2LnhtbESPQUvDQBSE74L/YXlCb/bFlhaJ3Rar&#10;WMVb0yL19sg+k5Ds25Ddtuu/d4VCj8PMfMMsVtF26sSDb5xoeBhnoFhKZxqpNOx3b/ePoHwgMdQ5&#10;YQ2/7GG1vL1ZUG7cWbZ8KkKlEkR8ThrqEPoc0Zc1W/Jj17Mk78cNlkKSQ4VmoHOC2w4nWTZHS42k&#10;hZp6fqm5bIuj1bBZr4vZYfr5fWjbr4jvuIu4f9V6dBefn0AFjuEavrQ/jIbJDP6/pB+Ay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JmxFcUAAADbAAAADwAAAAAAAAAA&#10;AAAAAAChAgAAZHJzL2Rvd25yZXYueG1sUEsFBgAAAAAEAAQA+QAAAJMDAAAAAA==&#10;" strokecolor="#7f7f7f [1612]" strokeweight=".5pt">
              <v:stroke endarrow="block"/>
            </v:shape>
            <v:shape id="Łącznik prosty ze strzałką 522" o:spid="_x0000_s1148" type="#_x0000_t32" style="position:absolute;left:56316;top:35021;width:0;height:2419;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wRvTsQAAADbAAAADwAAAGRycy9kb3ducmV2LnhtbESPQWsCMRSE74X+h/AKvdWsFpa6GqUI&#10;LYK2oJbi8ZE8d5cmL0sSdf33jSB4HGbmG2Y6750VJwqx9axgOChAEGtvWq4V/Ow+Xt5AxIRs0Hom&#10;BReKMJ89PkyxMv7MGzptUy0yhGOFCpqUukrKqBtyGAe+I87ewQeHKctQSxPwnOHOylFRlNJhy3mh&#10;wY4WDem/7dEpCKtfq0O53+jPw3rxPXz9WpMdK/X81L9PQCTq0z18ay+NglEJ1y/5B8jZ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BG9OxAAAANsAAAAPAAAAAAAAAAAA&#10;AAAAAKECAABkcnMvZG93bnJldi54bWxQSwUGAAAAAAQABAD5AAAAkgMAAAAA&#10;" strokecolor="#7f7f7f [1612]" strokeweight=".5pt">
              <v:stroke endarrow="block" joinstyle="miter"/>
            </v:shape>
            <v:shape id="Łącznik prosty ze strzałką 523" o:spid="_x0000_s1149" type="#_x0000_t32" style="position:absolute;left:56316;top:41764;width:0;height:241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EjK1cQAAADbAAAADwAAAGRycy9kb3ducmV2LnhtbESPQWsCMRSE74X+h/AEb5pVwerWKEVo&#10;EWoFtZQeH8lzdzF5WZKo23/fFIQeh5n5hlmsOmfFlUJsPCsYDQsQxNqbhisFn8fXwQxETMgGrWdS&#10;8EMRVsvHhwWWxt94T9dDqkSGcCxRQZ1SW0oZdU0O49C3xNk7+eAwZRkqaQLeMtxZOS6KqXTYcF6o&#10;saV1Tfp8uDgF4f3L6jD93uu303a9G00+tmTnSvV73csziERd+g/f2xujYPwEf1/yD5D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0SMrVxAAAANsAAAAPAAAAAAAAAAAA&#10;AAAAAKECAABkcnMvZG93bnJldi54bWxQSwUGAAAAAAQABAD5AAAAkgMAAAAA&#10;" strokecolor="#7f7f7f [1612]" strokeweight=".5pt">
              <v:stroke endarrow="block" joinstyle="miter"/>
            </v:shape>
            <v:group id="Grupa 524" o:spid="_x0000_s1150" style="position:absolute;left:75049;top:3758;width:8023;height:33619" coordorigin="53656,1860" coordsize="8022,336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rect id="Prostokąt 525" o:spid="_x0000_s1151" style="position:absolute;left:53656;top:30880;width:8022;height:459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4cMQA&#10;AADbAAAADwAAAGRycy9kb3ducmV2LnhtbESPT2sCMRTE70K/Q3gFb5pV/Ls1SlEEvQjd1oO3x+Y1&#10;u7h5WTaprn56Iwg9DjPzG2axam0lLtT40rGCQT8BQZw7XbJR8PO97c1A+ICssXJMCm7kYbV86yww&#10;1e7KX3TJghERwj5FBUUIdSqlzwuy6PuuJo7er2sshigbI3WD1wi3lRwmyURaLDkuFFjTuqD8nP1Z&#10;Bfvb9ID3sN1M7+Z0GNF4bcpjplT3vf38ABGoDf/hV3unFQzn8PwSf4B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quHDEAAAA2wAAAA8AAAAAAAAAAAAAAAAAmAIAAGRycy9k&#10;b3ducmV2LnhtbFBLBQYAAAAABAAEAPUAAACJAwAAAAA=&#10;" fillcolor="#454545" strokecolor="black [3200]" strokeweight=".5pt">
                <v:fill color2="black" rotate="t" colors="0 #454545;.5 black;1 black" focus="100%" type="gradient">
                  <o:fill v:ext="view" type="gradientUnscaled"/>
                </v:fill>
                <v:textbox>
                  <w:txbxContent>
                    <w:p w:rsidR="001D7962" w:rsidRDefault="001D7962" w:rsidP="0041351D">
                      <w:pPr>
                        <w:jc w:val="center"/>
                      </w:pPr>
                      <w:r>
                        <w:t>Przyczyny</w:t>
                      </w:r>
                    </w:p>
                  </w:txbxContent>
                </v:textbox>
              </v:rect>
              <v:rect id="Prostokąt 526" o:spid="_x0000_s1152" style="position:absolute;left:53656;top:13082;width:8020;height:459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mHMMEA&#10;AADbAAAADwAAAGRycy9kb3ducmV2LnhtbERPy4rCMBTdC/5DuMLsNNXxRTWKOAjjRrAzLtxdmjtp&#10;meamNFGrX28WgsvDeS/Xra3ElRpfOlYwHCQgiHOnSzYKfn92/TkIH5A1Vo5JwZ08rFfdzhJT7W58&#10;pGsWjIgh7FNUUIRQp1L6vCCLfuBq4sj9ucZiiLAxUjd4i+G2kqMkmUqLJceGAmvaFpT/ZxerYH+f&#10;HfARdl+zhzkfxjTZmvKUKfXRazcLEIHa8Ba/3N9awWdcH7/EHyB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MJhzDBAAAA2wAAAA8AAAAAAAAAAAAAAAAAmAIAAGRycy9kb3du&#10;cmV2LnhtbFBLBQYAAAAABAAEAPUAAACGAwAAAAA=&#10;" fillcolor="#454545" strokecolor="black [3200]" strokeweight=".5pt">
                <v:fill color2="black" rotate="t" colors="0 #454545;.5 black;1 black" focus="100%" type="gradient">
                  <o:fill v:ext="view" type="gradientUnscaled"/>
                </v:fill>
                <v:textbox>
                  <w:txbxContent>
                    <w:p w:rsidR="001D7962" w:rsidRDefault="001D7962" w:rsidP="0041351D">
                      <w:pPr>
                        <w:pStyle w:val="NormalnyWeb"/>
                        <w:spacing w:before="0" w:beforeAutospacing="0" w:after="0" w:afterAutospacing="0"/>
                        <w:jc w:val="center"/>
                      </w:pPr>
                      <w:r>
                        <w:rPr>
                          <w:rFonts w:eastAsia="Calibri"/>
                          <w:sz w:val="20"/>
                          <w:szCs w:val="20"/>
                        </w:rPr>
                        <w:t>Problem startowy</w:t>
                      </w:r>
                    </w:p>
                  </w:txbxContent>
                </v:textbox>
              </v:rect>
              <v:rect id="Prostokąt 527" o:spid="_x0000_s1153" style="position:absolute;left:53656;top:1860;width:8020;height:458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Uiq8UA&#10;AADbAAAADwAAAGRycy9kb3ducmV2LnhtbESPT2vCQBTE74LfYXlCb81G+8eSZiNiEepFaFoP3h7Z&#10;5yaYfRuyW41+erdQ8DjMzG+YfDHYVpyo941jBdMkBUFcOd2wUfDzvX58A+EDssbWMSm4kIdFMR7l&#10;mGl35i86lcGICGGfoYI6hC6T0lc1WfSJ64ijd3C9xRBlb6Tu8RzhtpWzNH2VFhuOCzV2tKqpOpa/&#10;VsHmMt/iNaw/5lez3z7Ty8o0u1Kph8mwfAcRaAj38H/7Uyt4msLfl/gDZH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RSKrxQAAANsAAAAPAAAAAAAAAAAAAAAAAJgCAABkcnMv&#10;ZG93bnJldi54bWxQSwUGAAAAAAQABAD1AAAAigMAAAAA&#10;" fillcolor="#454545" strokecolor="black [3200]" strokeweight=".5pt">
                <v:fill color2="black" rotate="t" colors="0 #454545;.5 black;1 black" focus="100%" type="gradient">
                  <o:fill v:ext="view" type="gradientUnscaled"/>
                </v:fill>
                <v:textbox>
                  <w:txbxContent>
                    <w:p w:rsidR="001D7962" w:rsidRDefault="001D7962" w:rsidP="0041351D">
                      <w:pPr>
                        <w:pStyle w:val="NormalnyWeb"/>
                        <w:spacing w:before="0" w:beforeAutospacing="0" w:after="0" w:afterAutospacing="0"/>
                        <w:jc w:val="center"/>
                      </w:pPr>
                      <w:r>
                        <w:rPr>
                          <w:rFonts w:eastAsia="Calibri"/>
                          <w:sz w:val="20"/>
                          <w:szCs w:val="20"/>
                        </w:rPr>
                        <w:t>Skutki</w:t>
                      </w:r>
                    </w:p>
                  </w:txbxContent>
                </v:textbox>
              </v:rect>
              <v:shape id="Łącznik prosty ze strzałką 528" o:spid="_x0000_s1154" type="#_x0000_t32" style="position:absolute;left:57666;top:17673;width:1;height:13206;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r/IsMYAAADbAAAADwAAAGRycy9kb3ducmV2LnhtbESPQWsCMRSE7wX/Q3hCbzWr0lq2RpGi&#10;4EEKXaV6fN08N4ubl22Sutv++qZQ6HGYmW+Y+bK3jbiSD7VjBeNRBoK4dLrmSsFhv7l7BBEissbG&#10;MSn4ogDLxeBmjrl2Hb/StYiVSBAOOSowMba5lKE0ZDGMXEucvLPzFmOSvpLaY5fgtpGTLHuQFmtO&#10;CwZbejZUXopPq+B0LI6sX+7fdh9rd5pNv73p3mdK3Q771ROISH38D/+1t1rBdAK/X9IPkI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q/yLDGAAAA2wAAAA8AAAAAAAAA&#10;AAAAAAAAoQIAAGRycy9kb3ducmV2LnhtbFBLBQYAAAAABAAEAPkAAACUAwAAAAA=&#10;" strokecolor="black [3213]" strokeweight=".5pt">
                <v:stroke endarrow="block" joinstyle="miter"/>
              </v:shape>
              <v:shape id="Łącznik prosty ze strzałką 529" o:spid="_x0000_s1155" type="#_x0000_t32" style="position:absolute;left:57666;top:6444;width:0;height:6638;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K/G6MMAAADbAAAADwAAAGRycy9kb3ducmV2LnhtbESP3YrCMBSE7wXfIRzBG9FkFVSqUURU&#10;XJZd8OcBDs2xLTYn3SZqffvNguDlMDPfMPNlY0txp9oXjjV8DBQI4tSZgjMN59O2PwXhA7LB0jFp&#10;eJKH5aLdmmNi3IMPdD+GTEQI+wQ15CFUiZQ+zcmiH7iKOHoXV1sMUdaZNDU+ItyWcqjUWFosOC7k&#10;WNE6p/R6vFkNdrPbT5re87tny9+T+fLq8ycorbudZjUDEagJ7/CrvTcaRiP4/xJ/gF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ivxujDAAAA2wAAAA8AAAAAAAAAAAAA&#10;AAAAoQIAAGRycy9kb3ducmV2LnhtbFBLBQYAAAAABAAEAPkAAACRAwAAAAA=&#10;" strokecolor="black [3213]" strokeweight=".5pt">
                <v:stroke endarrow="block" joinstyle="miter"/>
              </v:shape>
            </v:group>
            <v:rect id="Prostokąt 530" o:spid="_x0000_s1156" style="position:absolute;left:54410;top:1897;width:18098;height:483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sJZcQA&#10;AADbAAAADwAAAGRycy9kb3ducmV2LnhtbESPT2vCQBTE7wW/w/IEb3XjH4pNXUUUxZOi9uLtkX0m&#10;qdm3MbsmaT+9KxQ8DjPzG2Y6b00haqpcblnBoB+BIE6szjlV8H1av09AOI+ssbBMCn7JwXzWeZti&#10;rG3DB6qPPhUBwi5GBZn3ZSylSzIy6Pq2JA7exVYGfZBVKnWFTYCbQg6j6EMazDksZFjSMqPkerwb&#10;Bbfx5vxJq+G5/jP77c/i4rDZJUr1uu3iC4Sn1r/C/+2tVjAaw/NL+AF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rCWXEAAAA2wAAAA8AAAAAAAAAAAAAAAAAmAIAAGRycy9k&#10;b3ducmV2LnhtbFBLBQYAAAAABAAEAPUAAACJAwAAAAA=&#10;" fillcolor="#f2f2f2 [3052]" strokecolor="#7f7f7f [1612]">
              <v:textbox>
                <w:txbxContent>
                  <w:p w:rsidR="001D7962" w:rsidRDefault="001D7962" w:rsidP="0041351D">
                    <w:pPr>
                      <w:pStyle w:val="NormalnyWeb"/>
                      <w:spacing w:before="0" w:beforeAutospacing="0" w:after="0" w:afterAutospacing="0"/>
                      <w:jc w:val="center"/>
                    </w:pPr>
                    <w:r w:rsidRPr="00893688">
                      <w:rPr>
                        <w:rFonts w:eastAsia="Calibri"/>
                        <w:color w:val="000000"/>
                        <w:sz w:val="14"/>
                        <w:szCs w:val="14"/>
                      </w:rPr>
                      <w:t xml:space="preserve">Niewystarczające </w:t>
                    </w:r>
                    <w:r>
                      <w:rPr>
                        <w:rFonts w:eastAsia="Calibri"/>
                        <w:color w:val="000000"/>
                        <w:sz w:val="14"/>
                        <w:szCs w:val="14"/>
                      </w:rPr>
                      <w:t xml:space="preserve">wpływy budżetowe w kontekście koniecznych inwestycji </w:t>
                    </w:r>
                    <w:r w:rsidRPr="00893688">
                      <w:rPr>
                        <w:rFonts w:eastAsia="Calibri"/>
                        <w:color w:val="000000"/>
                        <w:sz w:val="14"/>
                        <w:szCs w:val="14"/>
                      </w:rPr>
                      <w:t>w rozwój społeczny</w:t>
                    </w:r>
                  </w:p>
                </w:txbxContent>
              </v:textbox>
            </v:rect>
            <v:shape id="Łącznik prosty ze strzałką 531" o:spid="_x0000_s1157" type="#_x0000_t32" style="position:absolute;left:63459;top:6736;width:0;height:2813;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xUkNMYAAADbAAAADwAAAGRycy9kb3ducmV2LnhtbESPT2sCMRTE7wW/Q3hCbzWrxaJbo4hQ&#10;qmIP/jn0+Ng8d7dNXrZJuq7f3giFHoeZ+Q0zW3TWiJZ8qB0rGA4yEMSF0zWXCk7Ht6cJiBCRNRrH&#10;pOBKARbz3sMMc+0uvKf2EEuRIBxyVFDF2ORShqIii2HgGuLknZ23GJP0pdQeLwlujRxl2Yu0WHNa&#10;qLChVUXF9+HXKths64/z0p+2q6/JT7v/fDfj6c4o9djvlq8gInXxP/zXXmsFz2O4f0k/QM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cVJDTGAAAA2wAAAA8AAAAAAAAA&#10;AAAAAAAAoQIAAGRycy9kb3ducmV2LnhtbFBLBQYAAAAABAAEAPkAAACUAwAAAAA=&#10;" strokecolor="#7f7f7f [1612]" strokeweight="1pt">
              <v:stroke endarrow="block" joinstyle="miter"/>
            </v:shape>
            <v:shape id="Łącznik prosty ze strzałką 532" o:spid="_x0000_s1158" type="#_x0000_t32" style="position:absolute;left:38621;top:6659;width:25;height:8449;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z0c8MAAADbAAAADwAAAGRycy9kb3ducmV2LnhtbESPQWvCQBSE70L/w/IKvdVNapEaXcUK&#10;Vg8imOr9kX0m0ezbsLtq+u9doeBxmJlvmMmsM424kvO1ZQVpPwFBXFhdc6lg/7t8/wLhA7LGxjIp&#10;+CMPs+lLb4KZtjfe0TUPpYgQ9hkqqEJoMyl9UZFB37ctcfSO1hkMUbpSaoe3CDeN/EiSoTRYc1yo&#10;sKVFRcU5vxgFI3ky81W6KsJl+/PtPjfLg0wPSr29dvMxiEBdeIb/22utYDCEx5f4A+T0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4s9HPDAAAA2wAAAA8AAAAAAAAAAAAA&#10;AAAAoQIAAGRycy9kb3ducmV2LnhtbFBLBQYAAAAABAAEAPkAAACRAwAAAAA=&#10;" strokecolor="#7f7f7f [1612]" strokeweight="1pt">
              <v:stroke endarrow="block" joinstyle="miter"/>
            </v:shape>
            <v:shape id="Łącznik prosty ze strzałką 533" o:spid="_x0000_s1159" type="#_x0000_t32" style="position:absolute;left:47100;top:4316;width:7310;height: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WBR6MQAAADbAAAADwAAAGRycy9kb3ducmV2LnhtbESPT2sCMRTE7wW/Q3iCt5pdK7VujaIF&#10;/xxE0Or9sXndXd28LEnU9dubQqHHYWZ+w0xmranFjZyvLCtI+wkI4tzqigsFx+/l6wcIH5A11pZJ&#10;wYM8zKadlwlm2t55T7dDKESEsM9QQRlCk0np85IM+r5tiKP3Y53BEKUrpHZ4j3BTy0GSvEuDFceF&#10;Ehv6Kim/HK5GwViezXydrvNw3a0WbrhdnmR6UqrXbeefIAK14T/8195oBW8j+P0Sf4CcP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YFHoxAAAANsAAAAPAAAAAAAAAAAA&#10;AAAAAKECAABkcnMvZG93bnJldi54bWxQSwUGAAAAAAQABAD5AAAAkgMAAAAA&#10;" strokecolor="#7f7f7f [1612]" strokeweight="1pt">
              <v:stroke endarrow="block" joinstyle="miter"/>
            </v:shape>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Łącznik łamany 534" o:spid="_x0000_s1160" type="#_x0000_t35" style="position:absolute;left:11811;top:1897;width:51648;height:219;flip:y;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9CoRLsAAADbAAAADwAAAGRycy9kb3ducmV2LnhtbERPSwrCMBDdC94hjOBO0yqIVKOIIIgr&#10;v/uxGdtiM6lNbOvtzUJw+Xj/5bozpWiodoVlBfE4AkGcWl1wpuB62Y3mIJxH1lhaJgUfcrBe9XtL&#10;TLRt+UTN2WcihLBLUEHufZVI6dKcDLqxrYgD97C1QR9gnUldYxvCTSknUTSTBgsODTlWtM0pfZ7f&#10;RkH7+rxj97CuOR6irJtv4+J2vyk1HHSbBQhPnf+Lf+69VjANY8OX8APk6gs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A70KhEuwAAANsAAAAPAAAAAAAAAAAAAAAAAKECAABk&#10;cnMvZG93bnJldi54bWxQSwUGAAAAAAQABAD5AAAAiQMAAAAA&#10;" adj="-3,178931" strokecolor="#7f7f7f [1612]"/>
            <v:rect id="Prostokąt 535" o:spid="_x0000_s1161" style="position:absolute;left:45516;top:37443;width:21600;height:432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qm+8UA&#10;AADbAAAADwAAAGRycy9kb3ducmV2LnhtbESPT2vCQBTE74V+h+UJvTUbrUiNWUVaKp4sWi/eHtmX&#10;P5p9m2a3SdpP7xYEj8PM/IZJV4OpRUetqywrGEcxCOLM6ooLBcevj+dXEM4ja6wtk4JfcrBaPj6k&#10;mGjb8566gy9EgLBLUEHpfZNI6bKSDLrINsTBy21r0AfZFlK32Ae4qeUkjmfSYMVhocSG3krKLocf&#10;o+B7ujnN6X1y6v7M5/a8zh32u0ypp9GwXoDwNPh7+NbeagUvc/j/En6AX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Kqb7xQAAANsAAAAPAAAAAAAAAAAAAAAAAJgCAABkcnMv&#10;ZG93bnJldi54bWxQSwUGAAAAAAQABAD1AAAAigMAAAAA&#10;" fillcolor="#f2f2f2 [3052]" strokecolor="#7f7f7f [1612]">
              <v:textbox>
                <w:txbxContent>
                  <w:p w:rsidR="001D7962" w:rsidRDefault="001D7962" w:rsidP="0041351D">
                    <w:pPr>
                      <w:pStyle w:val="NormalnyWeb"/>
                      <w:spacing w:before="0" w:beforeAutospacing="0" w:after="0" w:afterAutospacing="0"/>
                      <w:jc w:val="center"/>
                    </w:pPr>
                    <w:r>
                      <w:rPr>
                        <w:rFonts w:eastAsia="Calibri"/>
                        <w:color w:val="000000"/>
                        <w:sz w:val="14"/>
                        <w:szCs w:val="14"/>
                      </w:rPr>
                      <w:t xml:space="preserve">Inwestycje w administrację elektroniczną są nieadekwatne lub zbyt niskie w stosunku do potrzeb </w:t>
                    </w:r>
                  </w:p>
                </w:txbxContent>
              </v:textbox>
            </v:rect>
            <v:rect id="Prostokąt 536" o:spid="_x0000_s1162" style="position:absolute;left:45516;top:44181;width:21600;height:432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Z8G8AA&#10;AADbAAAADwAAAGRycy9kb3ducmV2LnhtbERPTYvCMBC9C/6HMMLeNFVEtBpFFMWTi64Xb0MzttVm&#10;UpvYdv315rCwx8f7XqxaU4iaKpdbVjAcRCCIE6tzThVcfnb9KQjnkTUWlknBLzlYLbudBcbaNnyi&#10;+uxTEULYxagg876MpXRJRgbdwJbEgbvZyqAPsEqlrrAJ4aaQoyiaSIM5h4YMS9pklDzOL6PgOd5f&#10;Z7QdXeu3+T7c1zeHzTFR6qvXrucgPLX+X/znPmgF47A+fAk/QC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xZ8G8AAAADbAAAADwAAAAAAAAAAAAAAAACYAgAAZHJzL2Rvd25y&#10;ZXYueG1sUEsFBgAAAAAEAAQA9QAAAIUDAAAAAA==&#10;" fillcolor="#f2f2f2 [3052]" strokecolor="#7f7f7f [1612]">
              <v:textbox>
                <w:txbxContent>
                  <w:p w:rsidR="001D7962" w:rsidRDefault="001D7962" w:rsidP="0041351D">
                    <w:pPr>
                      <w:pStyle w:val="NormalnyWeb"/>
                      <w:spacing w:before="0" w:beforeAutospacing="0" w:after="0" w:afterAutospacing="0"/>
                      <w:jc w:val="center"/>
                    </w:pPr>
                    <w:r>
                      <w:rPr>
                        <w:rFonts w:eastAsia="Calibri"/>
                        <w:color w:val="000000"/>
                        <w:sz w:val="14"/>
                        <w:szCs w:val="14"/>
                      </w:rPr>
                      <w:t>Niska świadomość potencjału administracji elektronicznej</w:t>
                    </w:r>
                  </w:p>
                </w:txbxContent>
              </v:textbox>
            </v:rect>
            <v:shape id="Łącznik łamany 537" o:spid="_x0000_s1163" type="#_x0000_t33" style="position:absolute;left:20099;top:26975;width:7764;height:8553;rotation:18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fr6sIAAADbAAAADwAAAGRycy9kb3ducmV2LnhtbESPQYvCMBSE7wv+h/AEb2uqiCvVKCII&#10;gu5hq6DHR/Nsi81LTaKt/34jLOxxmJlvmMWqM7V4kvOVZQWjYQKCOLe64kLB6bj9nIHwAVljbZkU&#10;vMjDatn7WGCqbcs/9MxCISKEfYoKyhCaVEqfl2TQD21DHL2rdQZDlK6Q2mEb4aaW4ySZSoMVx4US&#10;G9qUlN+yh1HwFS70vcncrr7L/dnSvRhPDq1Sg363noMI1IX/8F97pxVMRvD+En+AXP4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tfr6sIAAADbAAAADwAAAAAAAAAAAAAA&#10;AAChAgAAZHJzL2Rvd25yZXYueG1sUEsFBgAAAAAEAAQA+QAAAJADAAAAAA==&#10;" strokecolor="#7f7f7f [1612]" strokeweight=".5pt">
              <v:stroke endarrow="block"/>
            </v:shape>
            <v:shape id="Łącznik prosty ze strzałką 538" o:spid="_x0000_s1164" type="#_x0000_t32" style="position:absolute;left:9488;top:26977;width:0;height:417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eCM7cQAAADbAAAADwAAAGRycy9kb3ducmV2LnhtbESPQWsCMRSE74X+h/AEb5pVi+jWKEVo&#10;KVQFtZQeH8lzdzF5WZJUt/++EYQeh5n5hlmsOmfFhUJsPCsYDQsQxNqbhisFn8fXwQxETMgGrWdS&#10;8EsRVsvHhwWWxl95T5dDqkSGcCxRQZ1SW0oZdU0O49C3xNk7+eAwZRkqaQJeM9xZOS6KqXTYcF6o&#10;saV1Tfp8+HEKwseX1WH6vddvp816N5psN2TnSvV73csziERd+g/f2+9GwdMYbl/yD5D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54IztxAAAANsAAAAPAAAAAAAAAAAA&#10;AAAAAKECAABkcnMvZG93bnJldi54bWxQSwUGAAAAAAQABAD5AAAAkgMAAAAA&#10;" strokecolor="#7f7f7f [1612]" strokeweight=".5pt">
              <v:stroke endarrow="block" joinstyle="miter"/>
            </v:shape>
            <v:shape id="Łącznik łamany 539" o:spid="_x0000_s1165" type="#_x0000_t33" style="position:absolute;left:13284;top:36231;width:1326;height:5697;rotation:18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nQBsMAAADbAAAADwAAAGRycy9kb3ducmV2LnhtbESPQWvCQBSE70L/w/IKvZlNrahEVylC&#10;QWg9GAU9PrLPJDT7Nu5uTfrvXUHwOMzMN8xi1ZtGXMn52rKC9yQFQVxYXXOp4LD/Gs5A+ICssbFM&#10;Cv7Jw2r5Mlhgpm3HO7rmoRQRwj5DBVUIbSalLyoy6BPbEkfvbJ3BEKUrpXbYRbhp5ChNJ9JgzXGh&#10;wpbWFRW/+Z9RMA0n2q5zt2ku8vto6VKOxj+dUm+v/eccRKA+PMOP9kYrGH/A/Uv8AX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1J0AbDAAAA2wAAAA8AAAAAAAAAAAAA&#10;AAAAoQIAAGRycy9kb3ducmV2LnhtbFBLBQYAAAAABAAEAPkAAACRAwAAAAA=&#10;" strokecolor="#7f7f7f [1612]" strokeweight=".5pt">
              <v:stroke endarrow="block"/>
            </v:shape>
            <w10:wrap type="none"/>
            <w10:anchorlock/>
          </v:group>
        </w:pict>
      </w:r>
    </w:p>
    <w:p w:rsidR="00555F00" w:rsidRPr="0092623F" w:rsidRDefault="00555F00" w:rsidP="0092623F">
      <w:pPr>
        <w:pStyle w:val="PSDBTabelaNormalny"/>
        <w:spacing w:before="120"/>
        <w:rPr>
          <w:i/>
          <w:lang w:val="en-GB"/>
        </w:rPr>
      </w:pPr>
      <w:r w:rsidRPr="0092623F">
        <w:rPr>
          <w:i/>
          <w:highlight w:val="lightGray"/>
        </w:rPr>
        <w:t>Źródło:</w:t>
      </w:r>
      <w:r w:rsidRPr="0092623F">
        <w:rPr>
          <w:i/>
          <w:highlight w:val="lightGray"/>
        </w:rPr>
        <w:tab/>
      </w:r>
      <w:r w:rsidR="0041351D" w:rsidRPr="0092623F">
        <w:rPr>
          <w:i/>
          <w:highlight w:val="lightGray"/>
        </w:rPr>
        <w:t xml:space="preserve">Program Narodów Zjednoczonych ds. </w:t>
      </w:r>
      <w:proofErr w:type="spellStart"/>
      <w:r w:rsidR="0041351D" w:rsidRPr="0092623F">
        <w:rPr>
          <w:i/>
          <w:highlight w:val="lightGray"/>
          <w:lang w:val="en-GB"/>
        </w:rPr>
        <w:t>Rozwoju</w:t>
      </w:r>
      <w:proofErr w:type="spellEnd"/>
      <w:r w:rsidR="0041351D" w:rsidRPr="0092623F">
        <w:rPr>
          <w:i/>
          <w:highlight w:val="lightGray"/>
          <w:lang w:val="en-GB"/>
        </w:rPr>
        <w:t xml:space="preserve"> (UNDP)</w:t>
      </w:r>
      <w:r w:rsidR="0041351D" w:rsidRPr="0041351D">
        <w:rPr>
          <w:i/>
          <w:highlight w:val="lightGray"/>
          <w:lang w:val="en-GB"/>
        </w:rPr>
        <w:t xml:space="preserve">, </w:t>
      </w:r>
      <w:r w:rsidR="0041351D" w:rsidRPr="0092623F">
        <w:rPr>
          <w:i/>
          <w:highlight w:val="lightGray"/>
          <w:lang w:val="en-US"/>
        </w:rPr>
        <w:t>Handbook on Planning, Monitoring and Evaluating for Development Results</w:t>
      </w:r>
      <w:r w:rsidRPr="0041351D">
        <w:rPr>
          <w:i/>
          <w:highlight w:val="lightGray"/>
          <w:lang w:val="en-US"/>
        </w:rPr>
        <w:t>,</w:t>
      </w:r>
      <w:r w:rsidR="0041351D" w:rsidRPr="0041351D">
        <w:rPr>
          <w:i/>
          <w:highlight w:val="lightGray"/>
          <w:lang w:val="en-US"/>
        </w:rPr>
        <w:t xml:space="preserve"> </w:t>
      </w:r>
      <w:proofErr w:type="spellStart"/>
      <w:r w:rsidRPr="0092623F">
        <w:rPr>
          <w:i/>
          <w:highlight w:val="lightGray"/>
          <w:lang w:val="en-GB"/>
        </w:rPr>
        <w:t>dostępny</w:t>
      </w:r>
      <w:proofErr w:type="spellEnd"/>
      <w:r w:rsidRPr="0092623F">
        <w:rPr>
          <w:i/>
          <w:highlight w:val="lightGray"/>
          <w:lang w:val="en-GB"/>
        </w:rPr>
        <w:t xml:space="preserve"> pod </w:t>
      </w:r>
      <w:proofErr w:type="spellStart"/>
      <w:r w:rsidRPr="0092623F">
        <w:rPr>
          <w:i/>
          <w:highlight w:val="lightGray"/>
          <w:lang w:val="en-GB"/>
        </w:rPr>
        <w:t>adresem</w:t>
      </w:r>
      <w:proofErr w:type="spellEnd"/>
      <w:r w:rsidRPr="0092623F">
        <w:rPr>
          <w:i/>
          <w:highlight w:val="lightGray"/>
          <w:lang w:val="en-GB"/>
        </w:rPr>
        <w:t xml:space="preserve">: </w:t>
      </w:r>
      <w:hyperlink r:id="rId44" w:history="1">
        <w:r w:rsidR="0041351D" w:rsidRPr="0092623F">
          <w:rPr>
            <w:rStyle w:val="Hipercze"/>
            <w:i/>
            <w:highlight w:val="lightGray"/>
            <w:lang w:val="en-US"/>
          </w:rPr>
          <w:t>http://web.undp.org/evaluation/handbook/ch2-3.html</w:t>
        </w:r>
      </w:hyperlink>
      <w:r w:rsidR="0041351D" w:rsidRPr="0092623F">
        <w:rPr>
          <w:i/>
          <w:highlight w:val="lightGray"/>
          <w:lang w:val="en-US"/>
        </w:rPr>
        <w:t>.</w:t>
      </w:r>
    </w:p>
    <w:p w:rsidR="00C23E45" w:rsidRDefault="00C23E45" w:rsidP="000C79DC">
      <w:pPr>
        <w:rPr>
          <w:b/>
        </w:rPr>
      </w:pPr>
      <w:r w:rsidRPr="00653BA5">
        <w:rPr>
          <w:b/>
        </w:rPr>
        <w:lastRenderedPageBreak/>
        <w:t>Załącznik nr</w:t>
      </w:r>
      <w:r w:rsidR="00026CDC" w:rsidRPr="00653BA5">
        <w:rPr>
          <w:b/>
        </w:rPr>
        <w:t xml:space="preserve"> 5</w:t>
      </w:r>
      <w:r w:rsidR="00026CDC">
        <w:rPr>
          <w:b/>
        </w:rPr>
        <w:t xml:space="preserve"> </w:t>
      </w:r>
      <w:r w:rsidRPr="00653BA5">
        <w:rPr>
          <w:b/>
        </w:rPr>
        <w:t xml:space="preserve">Przykład analizy </w:t>
      </w:r>
      <w:r w:rsidR="00236B0D" w:rsidRPr="00653BA5">
        <w:rPr>
          <w:b/>
        </w:rPr>
        <w:t>DGC</w:t>
      </w:r>
    </w:p>
    <w:p w:rsidR="00026CDC" w:rsidRDefault="00026CDC" w:rsidP="000C79DC"/>
    <w:tbl>
      <w:tblPr>
        <w:tblW w:w="1385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tblPr>
      <w:tblGrid>
        <w:gridCol w:w="2696"/>
        <w:gridCol w:w="6"/>
        <w:gridCol w:w="2050"/>
        <w:gridCol w:w="453"/>
        <w:gridCol w:w="4125"/>
        <w:gridCol w:w="1065"/>
        <w:gridCol w:w="3463"/>
      </w:tblGrid>
      <w:tr w:rsidR="00236B0D" w:rsidRPr="00215A96" w:rsidTr="00321BA7">
        <w:trPr>
          <w:trHeight w:val="70"/>
        </w:trPr>
        <w:tc>
          <w:tcPr>
            <w:tcW w:w="2574" w:type="dxa"/>
            <w:gridSpan w:val="2"/>
            <w:tcBorders>
              <w:top w:val="nil"/>
              <w:left w:val="single" w:sz="4" w:space="0" w:color="999999"/>
              <w:bottom w:val="nil"/>
              <w:right w:val="single" w:sz="4" w:space="0" w:color="999999"/>
              <w:tl2br w:val="nil"/>
              <w:tr2bl w:val="nil"/>
            </w:tcBorders>
            <w:shd w:val="clear" w:color="auto" w:fill="ECF8F6"/>
          </w:tcPr>
          <w:p w:rsidR="00236B0D" w:rsidRDefault="00236B0D" w:rsidP="00321BA7">
            <w:pPr>
              <w:pStyle w:val="PSDBTabelaNormalny"/>
            </w:pPr>
            <w:r>
              <w:t>Miara rezultatu</w:t>
            </w:r>
          </w:p>
        </w:tc>
        <w:tc>
          <w:tcPr>
            <w:tcW w:w="10631" w:type="dxa"/>
            <w:gridSpan w:val="5"/>
            <w:tcBorders>
              <w:top w:val="nil"/>
              <w:left w:val="single" w:sz="4" w:space="0" w:color="999999"/>
              <w:bottom w:val="nil"/>
              <w:right w:val="single" w:sz="4" w:space="0" w:color="999999"/>
              <w:tl2br w:val="nil"/>
              <w:tr2bl w:val="nil"/>
            </w:tcBorders>
            <w:shd w:val="clear" w:color="auto" w:fill="F9F9F9"/>
          </w:tcPr>
          <w:p w:rsidR="00236B0D" w:rsidRDefault="00236B0D" w:rsidP="00321BA7">
            <w:pPr>
              <w:pStyle w:val="PSDBTabelaNormalny"/>
              <w:tabs>
                <w:tab w:val="clear" w:pos="567"/>
                <w:tab w:val="left" w:pos="256"/>
              </w:tabs>
            </w:pPr>
            <w:r>
              <w:t>W tym miejscu należy wskazać jaka jest miara rezultatu lub efekt ekologiczny przyjęty do porównania wariantów technologicznych metodą DGC. Należy pamiętać aby dla każdego wariantu był to ten sam wskaźnik.</w:t>
            </w:r>
          </w:p>
          <w:p w:rsidR="00236B0D" w:rsidRDefault="00236B0D" w:rsidP="00321BA7">
            <w:pPr>
              <w:pStyle w:val="PSDBTabelaNormalny"/>
              <w:tabs>
                <w:tab w:val="clear" w:pos="567"/>
                <w:tab w:val="left" w:pos="256"/>
              </w:tabs>
            </w:pPr>
            <w:r>
              <w:t>Miarą rezultatu będzie w przypadku tych projektów:</w:t>
            </w:r>
          </w:p>
          <w:p w:rsidR="00236B0D" w:rsidRDefault="00236B0D" w:rsidP="00321BA7">
            <w:pPr>
              <w:pStyle w:val="PSDBTabelaNormalny"/>
              <w:tabs>
                <w:tab w:val="clear" w:pos="567"/>
                <w:tab w:val="left" w:pos="256"/>
              </w:tabs>
            </w:pPr>
            <w:r w:rsidRPr="006C31B0">
              <w:t>Ilość wytworzonej energii ze źródeł odnawialnych [GJ]</w:t>
            </w:r>
          </w:p>
          <w:p w:rsidR="00236B0D" w:rsidRPr="00215A96" w:rsidRDefault="00236B0D" w:rsidP="00321BA7">
            <w:pPr>
              <w:spacing w:before="0"/>
              <w:rPr>
                <w:sz w:val="14"/>
                <w:szCs w:val="14"/>
              </w:rPr>
            </w:pPr>
          </w:p>
        </w:tc>
      </w:tr>
      <w:tr w:rsidR="00236B0D" w:rsidRPr="00976D48" w:rsidTr="00321BA7">
        <w:trPr>
          <w:trHeight w:val="70"/>
        </w:trPr>
        <w:tc>
          <w:tcPr>
            <w:tcW w:w="2568" w:type="dxa"/>
            <w:tcBorders>
              <w:top w:val="single" w:sz="4" w:space="0" w:color="999999"/>
              <w:left w:val="single" w:sz="4" w:space="0" w:color="999999"/>
              <w:bottom w:val="nil"/>
              <w:right w:val="single" w:sz="4" w:space="0" w:color="999999"/>
              <w:tl2br w:val="nil"/>
              <w:tr2bl w:val="nil"/>
            </w:tcBorders>
            <w:shd w:val="clear" w:color="auto" w:fill="ECF8F6"/>
          </w:tcPr>
          <w:p w:rsidR="00236B0D" w:rsidRPr="00976D48" w:rsidRDefault="00236B0D" w:rsidP="00321BA7">
            <w:pPr>
              <w:pStyle w:val="PSDBTabelaNormalny"/>
              <w:rPr>
                <w:i/>
              </w:rPr>
            </w:pPr>
            <w:r w:rsidRPr="00976D48">
              <w:rPr>
                <w:i/>
              </w:rPr>
              <w:t>Warianty</w:t>
            </w:r>
          </w:p>
        </w:tc>
        <w:tc>
          <w:tcPr>
            <w:tcW w:w="1959" w:type="dxa"/>
            <w:gridSpan w:val="2"/>
            <w:tcBorders>
              <w:top w:val="single" w:sz="4" w:space="0" w:color="999999"/>
              <w:left w:val="single" w:sz="4" w:space="0" w:color="999999"/>
              <w:bottom w:val="nil"/>
              <w:right w:val="single" w:sz="4" w:space="0" w:color="999999"/>
              <w:tl2br w:val="nil"/>
              <w:tr2bl w:val="nil"/>
            </w:tcBorders>
            <w:shd w:val="clear" w:color="auto" w:fill="F9F9F9"/>
          </w:tcPr>
          <w:p w:rsidR="00236B0D" w:rsidRPr="00976D48" w:rsidRDefault="00236B0D" w:rsidP="00321BA7">
            <w:pPr>
              <w:pStyle w:val="PSDBTabelaNormalny"/>
              <w:rPr>
                <w:b/>
              </w:rPr>
            </w:pPr>
            <w:r w:rsidRPr="00976D48">
              <w:rPr>
                <w:b/>
              </w:rPr>
              <w:t>Rodzaje korzyści</w:t>
            </w:r>
          </w:p>
        </w:tc>
        <w:tc>
          <w:tcPr>
            <w:tcW w:w="432" w:type="dxa"/>
            <w:tcBorders>
              <w:top w:val="single" w:sz="4" w:space="0" w:color="999999"/>
              <w:left w:val="single" w:sz="4" w:space="0" w:color="999999"/>
              <w:bottom w:val="nil"/>
              <w:right w:val="single" w:sz="4" w:space="0" w:color="999999"/>
              <w:tl2br w:val="nil"/>
              <w:tr2bl w:val="nil"/>
            </w:tcBorders>
            <w:shd w:val="clear" w:color="auto" w:fill="ECF8F6"/>
          </w:tcPr>
          <w:p w:rsidR="00236B0D" w:rsidRPr="00976D48" w:rsidRDefault="00236B0D" w:rsidP="00321BA7">
            <w:pPr>
              <w:pStyle w:val="PSDBTabelaNormalny"/>
              <w:rPr>
                <w:b/>
              </w:rPr>
            </w:pPr>
          </w:p>
        </w:tc>
        <w:tc>
          <w:tcPr>
            <w:tcW w:w="3931" w:type="dxa"/>
            <w:tcBorders>
              <w:top w:val="single" w:sz="4" w:space="0" w:color="999999"/>
              <w:left w:val="single" w:sz="4" w:space="0" w:color="999999"/>
              <w:bottom w:val="nil"/>
              <w:right w:val="single" w:sz="4" w:space="0" w:color="999999"/>
              <w:tl2br w:val="nil"/>
              <w:tr2bl w:val="nil"/>
            </w:tcBorders>
            <w:shd w:val="clear" w:color="auto" w:fill="F9F9F9"/>
          </w:tcPr>
          <w:p w:rsidR="00236B0D" w:rsidRPr="00976D48" w:rsidRDefault="00236B0D" w:rsidP="00321BA7">
            <w:pPr>
              <w:pStyle w:val="PSDBTabelaNormalny"/>
              <w:rPr>
                <w:b/>
              </w:rPr>
            </w:pPr>
            <w:r w:rsidRPr="00976D48">
              <w:rPr>
                <w:b/>
              </w:rPr>
              <w:t>Miara rezultatu (MR) / Efekt ekologiczny (EE)</w:t>
            </w:r>
          </w:p>
        </w:tc>
        <w:tc>
          <w:tcPr>
            <w:tcW w:w="1015" w:type="dxa"/>
            <w:tcBorders>
              <w:top w:val="single" w:sz="4" w:space="0" w:color="999999"/>
              <w:left w:val="single" w:sz="4" w:space="0" w:color="999999"/>
              <w:bottom w:val="nil"/>
              <w:right w:val="single" w:sz="4" w:space="0" w:color="999999"/>
              <w:tl2br w:val="nil"/>
              <w:tr2bl w:val="nil"/>
            </w:tcBorders>
            <w:shd w:val="clear" w:color="auto" w:fill="ECF8F6"/>
          </w:tcPr>
          <w:p w:rsidR="00236B0D" w:rsidRPr="00976D48" w:rsidRDefault="00236B0D" w:rsidP="00321BA7">
            <w:pPr>
              <w:pStyle w:val="PSDBTabelaNormalny"/>
              <w:rPr>
                <w:b/>
              </w:rPr>
            </w:pPr>
            <w:r w:rsidRPr="00976D48">
              <w:rPr>
                <w:b/>
              </w:rPr>
              <w:t>Jednostka</w:t>
            </w:r>
          </w:p>
        </w:tc>
        <w:tc>
          <w:tcPr>
            <w:tcW w:w="3300" w:type="dxa"/>
            <w:tcBorders>
              <w:top w:val="single" w:sz="4" w:space="0" w:color="999999"/>
              <w:left w:val="single" w:sz="4" w:space="0" w:color="999999"/>
              <w:bottom w:val="nil"/>
              <w:right w:val="single" w:sz="4" w:space="0" w:color="999999"/>
              <w:tl2br w:val="nil"/>
              <w:tr2bl w:val="nil"/>
            </w:tcBorders>
            <w:shd w:val="clear" w:color="auto" w:fill="F9F9F9"/>
          </w:tcPr>
          <w:p w:rsidR="00236B0D" w:rsidRPr="00976D48" w:rsidRDefault="00236B0D" w:rsidP="00321BA7">
            <w:pPr>
              <w:pStyle w:val="PSDBTabelaNormalny"/>
              <w:rPr>
                <w:b/>
              </w:rPr>
            </w:pPr>
            <w:r w:rsidRPr="00976D48">
              <w:rPr>
                <w:b/>
              </w:rPr>
              <w:t>Wartość</w:t>
            </w:r>
          </w:p>
        </w:tc>
      </w:tr>
      <w:tr w:rsidR="00236B0D" w:rsidRPr="00617741" w:rsidTr="00321BA7">
        <w:trPr>
          <w:trHeight w:val="760"/>
        </w:trPr>
        <w:tc>
          <w:tcPr>
            <w:tcW w:w="2568"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236B0D" w:rsidRPr="00976D48" w:rsidRDefault="00236B0D" w:rsidP="00321BA7">
            <w:pPr>
              <w:pStyle w:val="PSDBTabelaNormalny"/>
              <w:rPr>
                <w:i/>
              </w:rPr>
            </w:pPr>
            <w:r w:rsidRPr="00976D48">
              <w:rPr>
                <w:i/>
              </w:rPr>
              <w:t>Wariant I</w:t>
            </w:r>
          </w:p>
        </w:tc>
        <w:tc>
          <w:tcPr>
            <w:tcW w:w="1959" w:type="dxa"/>
            <w:gridSpan w:val="2"/>
            <w:tcBorders>
              <w:top w:val="single" w:sz="4" w:space="0" w:color="999999"/>
              <w:left w:val="single" w:sz="4" w:space="0" w:color="999999"/>
              <w:bottom w:val="single" w:sz="4" w:space="0" w:color="999999"/>
              <w:right w:val="single" w:sz="4" w:space="0" w:color="999999"/>
              <w:tl2br w:val="nil"/>
              <w:tr2bl w:val="nil"/>
            </w:tcBorders>
            <w:shd w:val="clear" w:color="auto" w:fill="F9F9F9"/>
            <w:vAlign w:val="center"/>
          </w:tcPr>
          <w:p w:rsidR="00236B0D" w:rsidRPr="006C31B0" w:rsidRDefault="00236B0D" w:rsidP="00321BA7">
            <w:pPr>
              <w:pStyle w:val="TabelaNormalny"/>
            </w:pPr>
            <w:r w:rsidRPr="006C31B0">
              <w:t>zmniejszenie zanieczyszczenia środowiska, redukcja emisji gazów cieplarnianych, zmniejszenie stopnia degradacji środowiska naturalnego</w:t>
            </w:r>
          </w:p>
        </w:tc>
        <w:tc>
          <w:tcPr>
            <w:tcW w:w="432" w:type="dxa"/>
            <w:tcBorders>
              <w:top w:val="single" w:sz="4" w:space="0" w:color="999999"/>
              <w:left w:val="single" w:sz="4" w:space="0" w:color="999999"/>
              <w:bottom w:val="single" w:sz="4" w:space="0" w:color="999999"/>
              <w:right w:val="single" w:sz="4" w:space="0" w:color="999999"/>
              <w:tl2br w:val="nil"/>
              <w:tr2bl w:val="nil"/>
            </w:tcBorders>
            <w:shd w:val="clear" w:color="auto" w:fill="ECF8F6"/>
            <w:vAlign w:val="center"/>
          </w:tcPr>
          <w:p w:rsidR="00236B0D" w:rsidRPr="006C31B0" w:rsidRDefault="00236B0D" w:rsidP="00321BA7">
            <w:pPr>
              <w:pStyle w:val="TabelaNormalny"/>
            </w:pPr>
          </w:p>
        </w:tc>
        <w:tc>
          <w:tcPr>
            <w:tcW w:w="3931" w:type="dxa"/>
            <w:tcBorders>
              <w:top w:val="single" w:sz="4" w:space="0" w:color="999999"/>
              <w:left w:val="single" w:sz="4" w:space="0" w:color="999999"/>
              <w:bottom w:val="single" w:sz="4" w:space="0" w:color="999999"/>
              <w:right w:val="single" w:sz="4" w:space="0" w:color="999999"/>
              <w:tl2br w:val="nil"/>
              <w:tr2bl w:val="nil"/>
            </w:tcBorders>
            <w:shd w:val="clear" w:color="auto" w:fill="F9F9F9"/>
            <w:vAlign w:val="center"/>
          </w:tcPr>
          <w:p w:rsidR="00236B0D" w:rsidRPr="006C31B0" w:rsidRDefault="00236B0D" w:rsidP="00321BA7">
            <w:pPr>
              <w:pStyle w:val="TabelaNormalny"/>
            </w:pPr>
            <w:r w:rsidRPr="006C31B0">
              <w:t xml:space="preserve">redukcja emisji równoważnej oraz </w:t>
            </w:r>
            <w:proofErr w:type="spellStart"/>
            <w:r w:rsidRPr="006C31B0">
              <w:t>unikniętej</w:t>
            </w:r>
            <w:proofErr w:type="spellEnd"/>
          </w:p>
        </w:tc>
        <w:tc>
          <w:tcPr>
            <w:tcW w:w="1015" w:type="dxa"/>
            <w:tcBorders>
              <w:top w:val="single" w:sz="4" w:space="0" w:color="999999"/>
              <w:left w:val="single" w:sz="4" w:space="0" w:color="999999"/>
              <w:bottom w:val="single" w:sz="4" w:space="0" w:color="999999"/>
              <w:right w:val="single" w:sz="4" w:space="0" w:color="999999"/>
              <w:tl2br w:val="nil"/>
              <w:tr2bl w:val="nil"/>
            </w:tcBorders>
            <w:shd w:val="clear" w:color="auto" w:fill="ECF8F6"/>
            <w:vAlign w:val="center"/>
          </w:tcPr>
          <w:p w:rsidR="00236B0D" w:rsidRPr="006C31B0" w:rsidRDefault="00236B0D" w:rsidP="00321BA7">
            <w:pPr>
              <w:pStyle w:val="TabelaNormalny"/>
            </w:pPr>
            <w:r w:rsidRPr="006C31B0">
              <w:t>Mg/rok</w:t>
            </w:r>
          </w:p>
        </w:tc>
        <w:tc>
          <w:tcPr>
            <w:tcW w:w="3300"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236B0D" w:rsidRPr="00617741" w:rsidRDefault="00236B0D" w:rsidP="00321BA7">
            <w:pPr>
              <w:jc w:val="right"/>
              <w:rPr>
                <w:highlight w:val="yellow"/>
              </w:rPr>
            </w:pPr>
          </w:p>
        </w:tc>
      </w:tr>
    </w:tbl>
    <w:p w:rsidR="00236B0D" w:rsidRDefault="00236B0D" w:rsidP="000C79DC"/>
    <w:p w:rsidR="00236B0D" w:rsidRPr="00617741" w:rsidRDefault="00236B0D" w:rsidP="00236B0D">
      <w:pPr>
        <w:spacing w:before="0"/>
        <w:ind w:firstLine="708"/>
        <w:rPr>
          <w:szCs w:val="18"/>
        </w:rPr>
      </w:pPr>
    </w:p>
    <w:tbl>
      <w:tblPr>
        <w:tblW w:w="1385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tblPr>
      <w:tblGrid>
        <w:gridCol w:w="653"/>
        <w:gridCol w:w="2574"/>
        <w:gridCol w:w="2090"/>
        <w:gridCol w:w="2091"/>
        <w:gridCol w:w="2091"/>
        <w:gridCol w:w="4359"/>
      </w:tblGrid>
      <w:tr w:rsidR="00236B0D" w:rsidRPr="00976D48" w:rsidTr="00321BA7">
        <w:trPr>
          <w:tblHeader/>
        </w:trPr>
        <w:tc>
          <w:tcPr>
            <w:tcW w:w="653"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236B0D" w:rsidRPr="00976D48" w:rsidRDefault="00236B0D" w:rsidP="00321BA7">
            <w:pPr>
              <w:pStyle w:val="PSDBTabelaNagwek"/>
              <w:rPr>
                <w:szCs w:val="14"/>
              </w:rPr>
            </w:pPr>
            <w:r w:rsidRPr="00976D48">
              <w:rPr>
                <w:szCs w:val="14"/>
              </w:rPr>
              <w:t>Lp.</w:t>
            </w:r>
          </w:p>
        </w:tc>
        <w:tc>
          <w:tcPr>
            <w:tcW w:w="2574"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236B0D" w:rsidRPr="00976D48" w:rsidRDefault="00236B0D" w:rsidP="00321BA7">
            <w:pPr>
              <w:pStyle w:val="PSDBTabelaNagwek"/>
              <w:rPr>
                <w:szCs w:val="14"/>
              </w:rPr>
            </w:pPr>
            <w:r w:rsidRPr="00976D48">
              <w:rPr>
                <w:szCs w:val="14"/>
              </w:rPr>
              <w:t>Zakres informacji</w:t>
            </w:r>
          </w:p>
        </w:tc>
        <w:tc>
          <w:tcPr>
            <w:tcW w:w="10631" w:type="dxa"/>
            <w:gridSpan w:val="4"/>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236B0D" w:rsidRPr="00976D48" w:rsidRDefault="00236B0D" w:rsidP="00321BA7">
            <w:pPr>
              <w:pStyle w:val="PSDBTabelaNagwek"/>
              <w:rPr>
                <w:szCs w:val="14"/>
              </w:rPr>
            </w:pPr>
            <w:r w:rsidRPr="00976D48">
              <w:rPr>
                <w:szCs w:val="14"/>
              </w:rPr>
              <w:t>Opis</w:t>
            </w:r>
          </w:p>
        </w:tc>
      </w:tr>
      <w:tr w:rsidR="00236B0D" w:rsidRPr="002856BB" w:rsidTr="00321BA7">
        <w:trPr>
          <w:trHeight w:val="1983"/>
        </w:trPr>
        <w:tc>
          <w:tcPr>
            <w:tcW w:w="653" w:type="dxa"/>
            <w:tcBorders>
              <w:top w:val="single" w:sz="4" w:space="0" w:color="999999"/>
              <w:left w:val="single" w:sz="4" w:space="0" w:color="999999"/>
              <w:bottom w:val="nil"/>
              <w:right w:val="single" w:sz="4" w:space="0" w:color="999999"/>
            </w:tcBorders>
            <w:shd w:val="clear" w:color="auto" w:fill="auto"/>
          </w:tcPr>
          <w:p w:rsidR="00236B0D" w:rsidRPr="004E058B" w:rsidRDefault="00236B0D" w:rsidP="00321BA7">
            <w:pPr>
              <w:pStyle w:val="PSDBTabelaNormalny"/>
            </w:pPr>
          </w:p>
        </w:tc>
        <w:tc>
          <w:tcPr>
            <w:tcW w:w="2574" w:type="dxa"/>
            <w:tcBorders>
              <w:top w:val="single" w:sz="4" w:space="0" w:color="999999"/>
              <w:left w:val="single" w:sz="4" w:space="0" w:color="999999"/>
              <w:bottom w:val="nil"/>
              <w:right w:val="single" w:sz="4" w:space="0" w:color="999999"/>
              <w:tl2br w:val="nil"/>
              <w:tr2bl w:val="nil"/>
            </w:tcBorders>
            <w:shd w:val="clear" w:color="auto" w:fill="ECF8F6"/>
          </w:tcPr>
          <w:p w:rsidR="00236B0D" w:rsidRPr="00976D48" w:rsidRDefault="00236B0D" w:rsidP="00321BA7">
            <w:pPr>
              <w:pStyle w:val="PSDBTabelaNormalny"/>
              <w:rPr>
                <w:i/>
              </w:rPr>
            </w:pPr>
            <w:r w:rsidRPr="00976D48">
              <w:rPr>
                <w:i/>
              </w:rPr>
              <w:t>Analiza DGC</w:t>
            </w:r>
          </w:p>
        </w:tc>
        <w:tc>
          <w:tcPr>
            <w:tcW w:w="10631" w:type="dxa"/>
            <w:gridSpan w:val="4"/>
            <w:tcBorders>
              <w:top w:val="single" w:sz="4" w:space="0" w:color="999999"/>
              <w:left w:val="single" w:sz="4" w:space="0" w:color="999999"/>
              <w:bottom w:val="nil"/>
              <w:right w:val="nil"/>
              <w:tl2br w:val="nil"/>
              <w:tr2bl w:val="nil"/>
            </w:tcBorders>
            <w:shd w:val="clear" w:color="auto" w:fill="F9F9F9"/>
          </w:tcPr>
          <w:p w:rsidR="00236B0D" w:rsidRPr="006C31B0" w:rsidRDefault="00236B0D" w:rsidP="00321BA7">
            <w:pPr>
              <w:pStyle w:val="PSDBTabelaNormalny"/>
              <w:tabs>
                <w:tab w:val="left" w:pos="256"/>
              </w:tabs>
              <w:rPr>
                <w:b/>
              </w:rPr>
            </w:pPr>
            <w:r w:rsidRPr="006C31B0">
              <w:rPr>
                <w:b/>
              </w:rPr>
              <w:t>Dla projektów z zakresu odnawialnych źródeł energii</w:t>
            </w:r>
          </w:p>
          <w:p w:rsidR="00236B0D" w:rsidRPr="006C31B0" w:rsidRDefault="00236B0D" w:rsidP="00321BA7">
            <w:pPr>
              <w:pStyle w:val="PSDBTabelaNormalny"/>
              <w:tabs>
                <w:tab w:val="left" w:pos="256"/>
              </w:tabs>
            </w:pPr>
            <w:r w:rsidRPr="006C31B0">
              <w:t>Efekt ekologiczny realizacji projektów z zakresu ograniczania emisji szkodliwych substancji do środowiska oblicza się jako różnicę pomiędzy emisją ‘bez realizacji projektu’ a emisją ‘po realizacji projektu’, przy czym:</w:t>
            </w:r>
          </w:p>
          <w:p w:rsidR="00236B0D" w:rsidRPr="006C31B0" w:rsidRDefault="00236B0D" w:rsidP="00A1357C">
            <w:pPr>
              <w:pStyle w:val="PSDBTabelaNormalny"/>
              <w:numPr>
                <w:ilvl w:val="0"/>
                <w:numId w:val="27"/>
              </w:numPr>
              <w:tabs>
                <w:tab w:val="clear" w:pos="567"/>
              </w:tabs>
            </w:pPr>
            <w:r w:rsidRPr="006C31B0">
              <w:rPr>
                <w:rFonts w:cs="Verdana"/>
              </w:rPr>
              <w:t>emisja ‘b</w:t>
            </w:r>
            <w:r w:rsidRPr="006C31B0">
              <w:t xml:space="preserve">ez realizacji projektu’ dotyczy sytuacji w całym okresie referencyjnym, gdyby żadne inwestycje (oprócz odtworzeniowych) nie były realizowane; </w:t>
            </w:r>
          </w:p>
          <w:p w:rsidR="00236B0D" w:rsidRPr="006C31B0" w:rsidRDefault="00236B0D" w:rsidP="00A1357C">
            <w:pPr>
              <w:pStyle w:val="PSDBTabelaNormalny"/>
              <w:numPr>
                <w:ilvl w:val="0"/>
                <w:numId w:val="27"/>
              </w:numPr>
              <w:tabs>
                <w:tab w:val="clear" w:pos="567"/>
              </w:tabs>
            </w:pPr>
            <w:r w:rsidRPr="006C31B0">
              <w:rPr>
                <w:rFonts w:cs="Verdana"/>
              </w:rPr>
              <w:t>emisja ‘po realizacji projektu’ dotyczy sytuacji, kiedy projekt (czy też dany analizowany wariant projektu) jes</w:t>
            </w:r>
            <w:r w:rsidRPr="006C31B0">
              <w:t xml:space="preserve">t realizowany; należy tu rozróżnić warianty projektu w przypadku, jeżeli chociaż jeden z nich prowadzi do osiągnięcia innego </w:t>
            </w:r>
            <w:r w:rsidRPr="006C31B0">
              <w:rPr>
                <w:b/>
              </w:rPr>
              <w:t>efektu ekologicznego</w:t>
            </w:r>
            <w:r w:rsidRPr="006C31B0">
              <w:t>.</w:t>
            </w:r>
          </w:p>
          <w:p w:rsidR="00236B0D" w:rsidRPr="006C31B0" w:rsidRDefault="00236B0D" w:rsidP="00321BA7">
            <w:pPr>
              <w:pStyle w:val="PSDBTabelaNormalny"/>
              <w:tabs>
                <w:tab w:val="left" w:pos="256"/>
              </w:tabs>
            </w:pPr>
          </w:p>
          <w:p w:rsidR="00236B0D" w:rsidRPr="006C31B0" w:rsidRDefault="00236B0D" w:rsidP="00321BA7">
            <w:pPr>
              <w:pStyle w:val="PSDBTabelaNormalny"/>
              <w:tabs>
                <w:tab w:val="left" w:pos="256"/>
              </w:tabs>
            </w:pPr>
            <w:r w:rsidRPr="006C31B0">
              <w:t>Ponieważ projekty mogą dotyczyć różnych rodzajów zanieczyszczeń, przy czym dla uproszczenia pod uwagę można brać najważniejsze i najbardziej rozpowszechnione rodzaje zanieczyszczeń, do obliczenia efektu ekologicznego należy wykorzystać emisję równoważną.</w:t>
            </w:r>
          </w:p>
        </w:tc>
      </w:tr>
      <w:tr w:rsidR="00236B0D" w:rsidRPr="002856BB" w:rsidTr="00321BA7">
        <w:trPr>
          <w:trHeight w:val="3448"/>
        </w:trPr>
        <w:tc>
          <w:tcPr>
            <w:tcW w:w="653" w:type="dxa"/>
            <w:tcBorders>
              <w:top w:val="nil"/>
              <w:left w:val="single" w:sz="4" w:space="0" w:color="999999"/>
              <w:bottom w:val="nil"/>
              <w:right w:val="single" w:sz="4" w:space="0" w:color="999999"/>
            </w:tcBorders>
            <w:shd w:val="clear" w:color="auto" w:fill="auto"/>
          </w:tcPr>
          <w:p w:rsidR="00236B0D" w:rsidRPr="00976D48" w:rsidRDefault="00236B0D" w:rsidP="00321BA7">
            <w:pPr>
              <w:pStyle w:val="PSDBTabelaNormalny"/>
              <w:rPr>
                <w:sz w:val="12"/>
                <w:szCs w:val="12"/>
              </w:rPr>
            </w:pPr>
          </w:p>
        </w:tc>
        <w:tc>
          <w:tcPr>
            <w:tcW w:w="2574" w:type="dxa"/>
            <w:tcBorders>
              <w:top w:val="nil"/>
              <w:left w:val="single" w:sz="4" w:space="0" w:color="999999"/>
              <w:bottom w:val="nil"/>
              <w:right w:val="single" w:sz="4" w:space="0" w:color="999999"/>
              <w:tl2br w:val="nil"/>
              <w:tr2bl w:val="nil"/>
            </w:tcBorders>
            <w:shd w:val="clear" w:color="auto" w:fill="ECF8F6"/>
          </w:tcPr>
          <w:p w:rsidR="00236B0D" w:rsidRPr="00976D48" w:rsidRDefault="00236B0D" w:rsidP="00321BA7">
            <w:pPr>
              <w:pStyle w:val="PSDBTabelaNormalny"/>
              <w:rPr>
                <w:i/>
              </w:rPr>
            </w:pPr>
          </w:p>
        </w:tc>
        <w:tc>
          <w:tcPr>
            <w:tcW w:w="10631" w:type="dxa"/>
            <w:gridSpan w:val="4"/>
            <w:tcBorders>
              <w:top w:val="nil"/>
              <w:left w:val="single" w:sz="4" w:space="0" w:color="999999"/>
              <w:bottom w:val="nil"/>
              <w:right w:val="nil"/>
              <w:tl2br w:val="nil"/>
              <w:tr2bl w:val="nil"/>
            </w:tcBorders>
            <w:shd w:val="clear" w:color="auto" w:fill="F9F9F9"/>
          </w:tcPr>
          <w:tbl>
            <w:tblPr>
              <w:tblW w:w="9727"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tblPr>
            <w:tblGrid>
              <w:gridCol w:w="1628"/>
              <w:gridCol w:w="1485"/>
              <w:gridCol w:w="1485"/>
              <w:gridCol w:w="1838"/>
              <w:gridCol w:w="1838"/>
              <w:gridCol w:w="1453"/>
            </w:tblGrid>
            <w:tr w:rsidR="00236B0D" w:rsidRPr="006C31B0" w:rsidTr="00321BA7">
              <w:trPr>
                <w:trHeight w:val="20"/>
              </w:trPr>
              <w:tc>
                <w:tcPr>
                  <w:tcW w:w="1628"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236B0D" w:rsidRPr="006C31B0" w:rsidRDefault="00236B0D" w:rsidP="00321BA7">
                  <w:pPr>
                    <w:pStyle w:val="TabelaNagwek"/>
                    <w:rPr>
                      <w:sz w:val="12"/>
                      <w:szCs w:val="12"/>
                    </w:rPr>
                  </w:pPr>
                  <w:r w:rsidRPr="006C31B0">
                    <w:rPr>
                      <w:sz w:val="12"/>
                      <w:szCs w:val="12"/>
                    </w:rPr>
                    <w:t>Rodzaj zanieczyszczenia</w:t>
                  </w:r>
                </w:p>
              </w:tc>
              <w:tc>
                <w:tcPr>
                  <w:tcW w:w="1485"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236B0D" w:rsidRPr="006C31B0" w:rsidRDefault="00236B0D" w:rsidP="00321BA7">
                  <w:pPr>
                    <w:pStyle w:val="TabelaNagwek"/>
                    <w:rPr>
                      <w:sz w:val="12"/>
                      <w:szCs w:val="12"/>
                    </w:rPr>
                  </w:pPr>
                </w:p>
              </w:tc>
              <w:tc>
                <w:tcPr>
                  <w:tcW w:w="1485"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236B0D" w:rsidRPr="006C31B0" w:rsidRDefault="00236B0D" w:rsidP="00321BA7">
                  <w:pPr>
                    <w:pStyle w:val="TabelaNagwek"/>
                    <w:rPr>
                      <w:sz w:val="12"/>
                      <w:szCs w:val="12"/>
                    </w:rPr>
                  </w:pPr>
                  <w:r w:rsidRPr="006C31B0">
                    <w:rPr>
                      <w:sz w:val="12"/>
                      <w:szCs w:val="12"/>
                    </w:rPr>
                    <w:t>Jednostka emisji</w:t>
                  </w:r>
                </w:p>
              </w:tc>
              <w:tc>
                <w:tcPr>
                  <w:tcW w:w="1838"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236B0D" w:rsidRPr="006C31B0" w:rsidRDefault="00236B0D" w:rsidP="00321BA7">
                  <w:pPr>
                    <w:pStyle w:val="TabelaNagwek"/>
                    <w:rPr>
                      <w:sz w:val="12"/>
                      <w:szCs w:val="12"/>
                    </w:rPr>
                  </w:pPr>
                  <w:r w:rsidRPr="006C31B0">
                    <w:rPr>
                      <w:sz w:val="12"/>
                      <w:szCs w:val="12"/>
                    </w:rPr>
                    <w:t>Oznaczenie numeryczne substancji</w:t>
                  </w:r>
                </w:p>
              </w:tc>
              <w:tc>
                <w:tcPr>
                  <w:tcW w:w="1838"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236B0D" w:rsidRPr="006C31B0" w:rsidRDefault="00236B0D" w:rsidP="00321BA7">
                  <w:pPr>
                    <w:pStyle w:val="TabelaNagwek"/>
                    <w:rPr>
                      <w:sz w:val="12"/>
                      <w:szCs w:val="12"/>
                    </w:rPr>
                  </w:pPr>
                  <w:r w:rsidRPr="006C31B0">
                    <w:rPr>
                      <w:sz w:val="12"/>
                      <w:szCs w:val="12"/>
                    </w:rPr>
                    <w:t xml:space="preserve">Dopuszczalny poziom substancji w powietrzu </w:t>
                  </w:r>
                  <w:r w:rsidRPr="006C31B0">
                    <w:rPr>
                      <w:sz w:val="12"/>
                      <w:szCs w:val="12"/>
                    </w:rPr>
                    <w:br/>
                    <w:t>[</w:t>
                  </w:r>
                  <w:proofErr w:type="spellStart"/>
                  <w:r w:rsidRPr="006C31B0">
                    <w:rPr>
                      <w:sz w:val="12"/>
                      <w:szCs w:val="12"/>
                    </w:rPr>
                    <w:t>μg</w:t>
                  </w:r>
                  <w:proofErr w:type="spellEnd"/>
                  <w:r w:rsidRPr="006C31B0">
                    <w:rPr>
                      <w:sz w:val="12"/>
                      <w:szCs w:val="12"/>
                    </w:rPr>
                    <w:t>/m3]</w:t>
                  </w:r>
                </w:p>
              </w:tc>
              <w:tc>
                <w:tcPr>
                  <w:tcW w:w="1453"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236B0D" w:rsidRPr="006C31B0" w:rsidRDefault="00236B0D" w:rsidP="00321BA7">
                  <w:pPr>
                    <w:pStyle w:val="TabelaNagwek"/>
                    <w:rPr>
                      <w:sz w:val="12"/>
                      <w:szCs w:val="12"/>
                    </w:rPr>
                  </w:pPr>
                  <w:r w:rsidRPr="006C31B0">
                    <w:rPr>
                      <w:sz w:val="12"/>
                      <w:szCs w:val="12"/>
                    </w:rPr>
                    <w:t>Okres uśredniania wyników pomiarów</w:t>
                  </w:r>
                </w:p>
              </w:tc>
            </w:tr>
            <w:tr w:rsidR="00236B0D" w:rsidRPr="006C31B0" w:rsidTr="00321BA7">
              <w:trPr>
                <w:trHeight w:val="150"/>
              </w:trPr>
              <w:tc>
                <w:tcPr>
                  <w:tcW w:w="1628" w:type="dxa"/>
                  <w:tcBorders>
                    <w:top w:val="single" w:sz="4" w:space="0" w:color="999999"/>
                    <w:left w:val="single" w:sz="4" w:space="0" w:color="999999"/>
                    <w:bottom w:val="single" w:sz="4" w:space="0" w:color="999999"/>
                    <w:right w:val="single" w:sz="4" w:space="0" w:color="999999"/>
                  </w:tcBorders>
                  <w:shd w:val="clear" w:color="auto" w:fill="auto"/>
                  <w:noWrap/>
                </w:tcPr>
                <w:p w:rsidR="00236B0D" w:rsidRPr="006C31B0" w:rsidRDefault="00236B0D" w:rsidP="00321BA7">
                  <w:pPr>
                    <w:pStyle w:val="TabelaNormalny"/>
                    <w:rPr>
                      <w:i/>
                      <w:sz w:val="12"/>
                      <w:szCs w:val="12"/>
                    </w:rPr>
                  </w:pPr>
                  <w:r w:rsidRPr="006C31B0">
                    <w:rPr>
                      <w:i/>
                      <w:sz w:val="12"/>
                      <w:szCs w:val="12"/>
                    </w:rPr>
                    <w:t>Benzen</w:t>
                  </w:r>
                </w:p>
              </w:tc>
              <w:tc>
                <w:tcPr>
                  <w:tcW w:w="1485" w:type="dxa"/>
                  <w:tcBorders>
                    <w:top w:val="nil"/>
                    <w:left w:val="single" w:sz="4" w:space="0" w:color="999999"/>
                    <w:bottom w:val="nil"/>
                    <w:right w:val="single" w:sz="4" w:space="0" w:color="999999"/>
                    <w:tl2br w:val="nil"/>
                    <w:tr2bl w:val="nil"/>
                  </w:tcBorders>
                </w:tcPr>
                <w:p w:rsidR="00236B0D" w:rsidRPr="006C31B0" w:rsidRDefault="00236B0D" w:rsidP="00321BA7">
                  <w:pPr>
                    <w:pStyle w:val="TabelaNormalny"/>
                    <w:rPr>
                      <w:i/>
                      <w:sz w:val="12"/>
                      <w:szCs w:val="12"/>
                    </w:rPr>
                  </w:pPr>
                </w:p>
              </w:tc>
              <w:tc>
                <w:tcPr>
                  <w:tcW w:w="1485" w:type="dxa"/>
                  <w:tcBorders>
                    <w:top w:val="nil"/>
                    <w:left w:val="single" w:sz="4" w:space="0" w:color="999999"/>
                    <w:bottom w:val="nil"/>
                    <w:right w:val="single" w:sz="4" w:space="0" w:color="999999"/>
                    <w:tl2br w:val="nil"/>
                    <w:tr2bl w:val="nil"/>
                  </w:tcBorders>
                  <w:shd w:val="clear" w:color="auto" w:fill="ECF8F6"/>
                </w:tcPr>
                <w:p w:rsidR="00236B0D" w:rsidRPr="006C31B0" w:rsidRDefault="00236B0D" w:rsidP="00321BA7">
                  <w:pPr>
                    <w:pStyle w:val="TabelaNormalny"/>
                    <w:rPr>
                      <w:i/>
                      <w:sz w:val="12"/>
                      <w:szCs w:val="12"/>
                    </w:rPr>
                  </w:pPr>
                  <w:r w:rsidRPr="006C31B0">
                    <w:rPr>
                      <w:i/>
                      <w:sz w:val="12"/>
                      <w:szCs w:val="12"/>
                    </w:rPr>
                    <w:t>Mg / rok</w:t>
                  </w:r>
                </w:p>
              </w:tc>
              <w:tc>
                <w:tcPr>
                  <w:tcW w:w="1838" w:type="dxa"/>
                  <w:tcBorders>
                    <w:top w:val="nil"/>
                    <w:left w:val="single" w:sz="4" w:space="0" w:color="999999"/>
                    <w:bottom w:val="nil"/>
                    <w:right w:val="single" w:sz="4" w:space="0" w:color="999999"/>
                    <w:tl2br w:val="nil"/>
                    <w:tr2bl w:val="nil"/>
                  </w:tcBorders>
                  <w:shd w:val="clear" w:color="auto" w:fill="F9F9F9"/>
                </w:tcPr>
                <w:p w:rsidR="00236B0D" w:rsidRPr="006C31B0" w:rsidRDefault="00236B0D" w:rsidP="00321BA7">
                  <w:pPr>
                    <w:pStyle w:val="TabelaNormalny"/>
                    <w:jc w:val="right"/>
                    <w:rPr>
                      <w:i/>
                      <w:sz w:val="12"/>
                      <w:szCs w:val="12"/>
                    </w:rPr>
                  </w:pPr>
                  <w:r w:rsidRPr="006C31B0">
                    <w:rPr>
                      <w:i/>
                      <w:sz w:val="12"/>
                      <w:szCs w:val="12"/>
                    </w:rPr>
                    <w:t>(71-43-2)</w:t>
                  </w:r>
                </w:p>
              </w:tc>
              <w:tc>
                <w:tcPr>
                  <w:tcW w:w="1838" w:type="dxa"/>
                  <w:tcBorders>
                    <w:top w:val="nil"/>
                    <w:left w:val="single" w:sz="4" w:space="0" w:color="999999"/>
                    <w:bottom w:val="nil"/>
                    <w:right w:val="single" w:sz="4" w:space="0" w:color="999999"/>
                    <w:tl2br w:val="nil"/>
                    <w:tr2bl w:val="nil"/>
                  </w:tcBorders>
                  <w:shd w:val="clear" w:color="auto" w:fill="ECF8F6"/>
                </w:tcPr>
                <w:p w:rsidR="00236B0D" w:rsidRPr="006C31B0" w:rsidRDefault="00236B0D" w:rsidP="00321BA7">
                  <w:pPr>
                    <w:pStyle w:val="TabelaNormalny"/>
                    <w:jc w:val="right"/>
                    <w:rPr>
                      <w:i/>
                      <w:sz w:val="12"/>
                      <w:szCs w:val="12"/>
                    </w:rPr>
                  </w:pPr>
                  <w:r w:rsidRPr="006C31B0">
                    <w:rPr>
                      <w:i/>
                      <w:sz w:val="12"/>
                      <w:szCs w:val="12"/>
                    </w:rPr>
                    <w:t>5</w:t>
                  </w:r>
                </w:p>
              </w:tc>
              <w:tc>
                <w:tcPr>
                  <w:tcW w:w="1453" w:type="dxa"/>
                  <w:tcBorders>
                    <w:top w:val="nil"/>
                    <w:left w:val="single" w:sz="4" w:space="0" w:color="999999"/>
                    <w:bottom w:val="nil"/>
                    <w:right w:val="single" w:sz="4" w:space="0" w:color="999999"/>
                    <w:tl2br w:val="nil"/>
                    <w:tr2bl w:val="nil"/>
                  </w:tcBorders>
                  <w:shd w:val="clear" w:color="auto" w:fill="F9F9F9"/>
                </w:tcPr>
                <w:p w:rsidR="00236B0D" w:rsidRPr="006C31B0" w:rsidRDefault="00236B0D" w:rsidP="00321BA7">
                  <w:pPr>
                    <w:pStyle w:val="TabelaNormalny"/>
                    <w:rPr>
                      <w:i/>
                      <w:sz w:val="12"/>
                      <w:szCs w:val="12"/>
                    </w:rPr>
                  </w:pPr>
                  <w:r w:rsidRPr="006C31B0">
                    <w:rPr>
                      <w:i/>
                      <w:sz w:val="12"/>
                      <w:szCs w:val="12"/>
                    </w:rPr>
                    <w:t>rok kalendarzowy</w:t>
                  </w:r>
                </w:p>
              </w:tc>
            </w:tr>
            <w:tr w:rsidR="00236B0D" w:rsidRPr="006C31B0" w:rsidTr="00321BA7">
              <w:trPr>
                <w:trHeight w:val="150"/>
              </w:trPr>
              <w:tc>
                <w:tcPr>
                  <w:tcW w:w="1628" w:type="dxa"/>
                  <w:vMerge w:val="restart"/>
                  <w:tcBorders>
                    <w:top w:val="single" w:sz="4" w:space="0" w:color="999999"/>
                    <w:left w:val="single" w:sz="4" w:space="0" w:color="999999"/>
                    <w:bottom w:val="single" w:sz="4" w:space="0" w:color="999999"/>
                    <w:right w:val="single" w:sz="4" w:space="0" w:color="999999"/>
                  </w:tcBorders>
                  <w:shd w:val="clear" w:color="auto" w:fill="auto"/>
                  <w:noWrap/>
                </w:tcPr>
                <w:p w:rsidR="00236B0D" w:rsidRPr="006C31B0" w:rsidRDefault="00236B0D" w:rsidP="00321BA7">
                  <w:pPr>
                    <w:pStyle w:val="TabelaNormalny"/>
                    <w:rPr>
                      <w:i/>
                      <w:sz w:val="12"/>
                      <w:szCs w:val="12"/>
                    </w:rPr>
                  </w:pPr>
                  <w:r w:rsidRPr="006C31B0">
                    <w:rPr>
                      <w:i/>
                      <w:sz w:val="12"/>
                      <w:szCs w:val="12"/>
                    </w:rPr>
                    <w:t>Dwutlenek azotu (NO</w:t>
                  </w:r>
                  <w:r w:rsidRPr="006C31B0">
                    <w:rPr>
                      <w:i/>
                      <w:sz w:val="12"/>
                      <w:szCs w:val="12"/>
                      <w:vertAlign w:val="subscript"/>
                    </w:rPr>
                    <w:t>2</w:t>
                  </w:r>
                  <w:r w:rsidRPr="006C31B0">
                    <w:rPr>
                      <w:i/>
                      <w:sz w:val="12"/>
                      <w:szCs w:val="12"/>
                    </w:rPr>
                    <w:t>)</w:t>
                  </w:r>
                </w:p>
              </w:tc>
              <w:tc>
                <w:tcPr>
                  <w:tcW w:w="1485" w:type="dxa"/>
                  <w:tcBorders>
                    <w:top w:val="single" w:sz="4" w:space="0" w:color="999999"/>
                    <w:left w:val="single" w:sz="4" w:space="0" w:color="999999"/>
                    <w:bottom w:val="nil"/>
                    <w:right w:val="single" w:sz="4" w:space="0" w:color="999999"/>
                    <w:tl2br w:val="nil"/>
                    <w:tr2bl w:val="nil"/>
                  </w:tcBorders>
                </w:tcPr>
                <w:p w:rsidR="00236B0D" w:rsidRPr="006C31B0" w:rsidRDefault="00236B0D" w:rsidP="00321BA7">
                  <w:pPr>
                    <w:pStyle w:val="TabelaNormalny"/>
                    <w:rPr>
                      <w:i/>
                      <w:sz w:val="12"/>
                      <w:szCs w:val="12"/>
                    </w:rPr>
                  </w:pPr>
                </w:p>
              </w:tc>
              <w:tc>
                <w:tcPr>
                  <w:tcW w:w="1485" w:type="dxa"/>
                  <w:vMerge w:val="restart"/>
                  <w:tcBorders>
                    <w:top w:val="single" w:sz="4" w:space="0" w:color="999999"/>
                    <w:left w:val="single" w:sz="4" w:space="0" w:color="999999"/>
                    <w:bottom w:val="nil"/>
                    <w:right w:val="single" w:sz="4" w:space="0" w:color="999999"/>
                    <w:tl2br w:val="nil"/>
                    <w:tr2bl w:val="nil"/>
                  </w:tcBorders>
                  <w:shd w:val="clear" w:color="auto" w:fill="ECF8F6"/>
                </w:tcPr>
                <w:p w:rsidR="00236B0D" w:rsidRPr="006C31B0" w:rsidRDefault="00236B0D" w:rsidP="00321BA7">
                  <w:pPr>
                    <w:pStyle w:val="TabelaNormalny"/>
                    <w:rPr>
                      <w:i/>
                      <w:sz w:val="12"/>
                      <w:szCs w:val="12"/>
                    </w:rPr>
                  </w:pPr>
                  <w:r w:rsidRPr="006C31B0">
                    <w:rPr>
                      <w:i/>
                      <w:sz w:val="12"/>
                      <w:szCs w:val="12"/>
                    </w:rPr>
                    <w:t>Mg / rok</w:t>
                  </w:r>
                </w:p>
              </w:tc>
              <w:tc>
                <w:tcPr>
                  <w:tcW w:w="1838" w:type="dxa"/>
                  <w:vMerge w:val="restart"/>
                  <w:tcBorders>
                    <w:top w:val="single" w:sz="4" w:space="0" w:color="999999"/>
                    <w:left w:val="single" w:sz="4" w:space="0" w:color="999999"/>
                    <w:bottom w:val="nil"/>
                    <w:right w:val="single" w:sz="4" w:space="0" w:color="999999"/>
                    <w:tl2br w:val="nil"/>
                    <w:tr2bl w:val="nil"/>
                  </w:tcBorders>
                  <w:shd w:val="clear" w:color="auto" w:fill="F9F9F9"/>
                </w:tcPr>
                <w:p w:rsidR="00236B0D" w:rsidRPr="006C31B0" w:rsidRDefault="00236B0D" w:rsidP="00321BA7">
                  <w:pPr>
                    <w:pStyle w:val="TabelaNormalny"/>
                    <w:jc w:val="right"/>
                    <w:rPr>
                      <w:i/>
                      <w:sz w:val="12"/>
                      <w:szCs w:val="12"/>
                    </w:rPr>
                  </w:pPr>
                  <w:r w:rsidRPr="006C31B0">
                    <w:rPr>
                      <w:i/>
                      <w:sz w:val="12"/>
                      <w:szCs w:val="12"/>
                    </w:rPr>
                    <w:t>(10102-44-0)</w:t>
                  </w:r>
                </w:p>
              </w:tc>
              <w:tc>
                <w:tcPr>
                  <w:tcW w:w="1838" w:type="dxa"/>
                  <w:tcBorders>
                    <w:top w:val="single" w:sz="4" w:space="0" w:color="999999"/>
                    <w:left w:val="single" w:sz="4" w:space="0" w:color="999999"/>
                    <w:bottom w:val="nil"/>
                    <w:right w:val="single" w:sz="4" w:space="0" w:color="999999"/>
                    <w:tl2br w:val="nil"/>
                    <w:tr2bl w:val="nil"/>
                  </w:tcBorders>
                  <w:shd w:val="clear" w:color="auto" w:fill="ECF8F6"/>
                </w:tcPr>
                <w:p w:rsidR="00236B0D" w:rsidRPr="006C31B0" w:rsidRDefault="00236B0D" w:rsidP="00321BA7">
                  <w:pPr>
                    <w:pStyle w:val="TabelaNormalny"/>
                    <w:jc w:val="right"/>
                    <w:rPr>
                      <w:i/>
                      <w:sz w:val="12"/>
                      <w:szCs w:val="12"/>
                    </w:rPr>
                  </w:pPr>
                  <w:r w:rsidRPr="006C31B0">
                    <w:rPr>
                      <w:i/>
                      <w:sz w:val="12"/>
                      <w:szCs w:val="12"/>
                    </w:rPr>
                    <w:t>200</w:t>
                  </w:r>
                </w:p>
              </w:tc>
              <w:tc>
                <w:tcPr>
                  <w:tcW w:w="1453" w:type="dxa"/>
                  <w:tcBorders>
                    <w:top w:val="single" w:sz="4" w:space="0" w:color="999999"/>
                    <w:left w:val="single" w:sz="4" w:space="0" w:color="999999"/>
                    <w:bottom w:val="nil"/>
                    <w:right w:val="single" w:sz="4" w:space="0" w:color="999999"/>
                    <w:tl2br w:val="nil"/>
                    <w:tr2bl w:val="nil"/>
                  </w:tcBorders>
                  <w:shd w:val="clear" w:color="auto" w:fill="F9F9F9"/>
                </w:tcPr>
                <w:p w:rsidR="00236B0D" w:rsidRPr="006C31B0" w:rsidRDefault="00236B0D" w:rsidP="00321BA7">
                  <w:pPr>
                    <w:pStyle w:val="TabelaNormalny"/>
                    <w:rPr>
                      <w:i/>
                      <w:sz w:val="12"/>
                      <w:szCs w:val="12"/>
                    </w:rPr>
                  </w:pPr>
                  <w:r w:rsidRPr="006C31B0">
                    <w:rPr>
                      <w:i/>
                      <w:sz w:val="12"/>
                      <w:szCs w:val="12"/>
                    </w:rPr>
                    <w:t>jedna godzina</w:t>
                  </w:r>
                </w:p>
              </w:tc>
            </w:tr>
            <w:tr w:rsidR="00236B0D" w:rsidRPr="006C31B0" w:rsidTr="00321BA7">
              <w:trPr>
                <w:trHeight w:val="150"/>
              </w:trPr>
              <w:tc>
                <w:tcPr>
                  <w:tcW w:w="1628" w:type="dxa"/>
                  <w:vMerge/>
                  <w:tcBorders>
                    <w:top w:val="single" w:sz="4" w:space="0" w:color="999999"/>
                    <w:left w:val="single" w:sz="4" w:space="0" w:color="999999"/>
                    <w:bottom w:val="single" w:sz="4" w:space="0" w:color="999999"/>
                    <w:right w:val="single" w:sz="4" w:space="0" w:color="999999"/>
                  </w:tcBorders>
                  <w:shd w:val="clear" w:color="auto" w:fill="auto"/>
                  <w:noWrap/>
                </w:tcPr>
                <w:p w:rsidR="00236B0D" w:rsidRPr="006C31B0" w:rsidRDefault="00236B0D" w:rsidP="00321BA7">
                  <w:pPr>
                    <w:pStyle w:val="TabelaNormalny"/>
                    <w:rPr>
                      <w:i/>
                      <w:sz w:val="12"/>
                      <w:szCs w:val="12"/>
                    </w:rPr>
                  </w:pPr>
                </w:p>
              </w:tc>
              <w:tc>
                <w:tcPr>
                  <w:tcW w:w="1485" w:type="dxa"/>
                  <w:tcBorders>
                    <w:top w:val="single" w:sz="4" w:space="0" w:color="999999"/>
                    <w:left w:val="single" w:sz="4" w:space="0" w:color="999999"/>
                    <w:bottom w:val="nil"/>
                    <w:right w:val="single" w:sz="4" w:space="0" w:color="999999"/>
                    <w:tl2br w:val="nil"/>
                    <w:tr2bl w:val="nil"/>
                  </w:tcBorders>
                </w:tcPr>
                <w:p w:rsidR="00236B0D" w:rsidRPr="006C31B0" w:rsidRDefault="00236B0D" w:rsidP="00321BA7">
                  <w:pPr>
                    <w:pStyle w:val="TabelaNormalny"/>
                    <w:rPr>
                      <w:i/>
                      <w:sz w:val="12"/>
                      <w:szCs w:val="12"/>
                    </w:rPr>
                  </w:pPr>
                </w:p>
              </w:tc>
              <w:tc>
                <w:tcPr>
                  <w:tcW w:w="1485" w:type="dxa"/>
                  <w:vMerge/>
                  <w:tcBorders>
                    <w:top w:val="single" w:sz="4" w:space="0" w:color="999999"/>
                    <w:left w:val="single" w:sz="4" w:space="0" w:color="999999"/>
                    <w:bottom w:val="nil"/>
                    <w:right w:val="single" w:sz="4" w:space="0" w:color="999999"/>
                    <w:tl2br w:val="nil"/>
                    <w:tr2bl w:val="nil"/>
                  </w:tcBorders>
                  <w:shd w:val="clear" w:color="auto" w:fill="ECF8F6"/>
                </w:tcPr>
                <w:p w:rsidR="00236B0D" w:rsidRPr="006C31B0" w:rsidRDefault="00236B0D" w:rsidP="00321BA7">
                  <w:pPr>
                    <w:pStyle w:val="TabelaNormalny"/>
                    <w:rPr>
                      <w:i/>
                      <w:sz w:val="12"/>
                      <w:szCs w:val="12"/>
                    </w:rPr>
                  </w:pPr>
                </w:p>
              </w:tc>
              <w:tc>
                <w:tcPr>
                  <w:tcW w:w="1838" w:type="dxa"/>
                  <w:vMerge/>
                  <w:tcBorders>
                    <w:top w:val="single" w:sz="4" w:space="0" w:color="999999"/>
                    <w:left w:val="single" w:sz="4" w:space="0" w:color="999999"/>
                    <w:bottom w:val="nil"/>
                    <w:right w:val="single" w:sz="4" w:space="0" w:color="999999"/>
                    <w:tl2br w:val="nil"/>
                    <w:tr2bl w:val="nil"/>
                  </w:tcBorders>
                  <w:shd w:val="clear" w:color="auto" w:fill="F9F9F9"/>
                </w:tcPr>
                <w:p w:rsidR="00236B0D" w:rsidRPr="006C31B0" w:rsidRDefault="00236B0D" w:rsidP="00321BA7">
                  <w:pPr>
                    <w:pStyle w:val="TabelaNormalny"/>
                    <w:jc w:val="right"/>
                    <w:rPr>
                      <w:i/>
                      <w:sz w:val="12"/>
                      <w:szCs w:val="12"/>
                    </w:rPr>
                  </w:pPr>
                </w:p>
              </w:tc>
              <w:tc>
                <w:tcPr>
                  <w:tcW w:w="1838" w:type="dxa"/>
                  <w:tcBorders>
                    <w:top w:val="single" w:sz="4" w:space="0" w:color="999999"/>
                    <w:left w:val="single" w:sz="4" w:space="0" w:color="999999"/>
                    <w:bottom w:val="nil"/>
                    <w:right w:val="single" w:sz="4" w:space="0" w:color="999999"/>
                    <w:tl2br w:val="nil"/>
                    <w:tr2bl w:val="nil"/>
                  </w:tcBorders>
                  <w:shd w:val="clear" w:color="auto" w:fill="ECF8F6"/>
                </w:tcPr>
                <w:p w:rsidR="00236B0D" w:rsidRPr="006C31B0" w:rsidRDefault="00236B0D" w:rsidP="00321BA7">
                  <w:pPr>
                    <w:pStyle w:val="TabelaNormalny"/>
                    <w:jc w:val="right"/>
                    <w:rPr>
                      <w:i/>
                      <w:sz w:val="12"/>
                      <w:szCs w:val="12"/>
                    </w:rPr>
                  </w:pPr>
                  <w:r w:rsidRPr="006C31B0">
                    <w:rPr>
                      <w:i/>
                      <w:sz w:val="12"/>
                      <w:szCs w:val="12"/>
                    </w:rPr>
                    <w:t>40</w:t>
                  </w:r>
                </w:p>
              </w:tc>
              <w:tc>
                <w:tcPr>
                  <w:tcW w:w="1453" w:type="dxa"/>
                  <w:tcBorders>
                    <w:top w:val="single" w:sz="4" w:space="0" w:color="999999"/>
                    <w:left w:val="single" w:sz="4" w:space="0" w:color="999999"/>
                    <w:bottom w:val="nil"/>
                    <w:right w:val="single" w:sz="4" w:space="0" w:color="999999"/>
                    <w:tl2br w:val="nil"/>
                    <w:tr2bl w:val="nil"/>
                  </w:tcBorders>
                  <w:shd w:val="clear" w:color="auto" w:fill="F9F9F9"/>
                </w:tcPr>
                <w:p w:rsidR="00236B0D" w:rsidRPr="006C31B0" w:rsidRDefault="00236B0D" w:rsidP="00321BA7">
                  <w:pPr>
                    <w:pStyle w:val="TabelaNormalny"/>
                    <w:rPr>
                      <w:i/>
                      <w:sz w:val="12"/>
                      <w:szCs w:val="12"/>
                    </w:rPr>
                  </w:pPr>
                  <w:r w:rsidRPr="006C31B0">
                    <w:rPr>
                      <w:i/>
                      <w:sz w:val="12"/>
                      <w:szCs w:val="12"/>
                    </w:rPr>
                    <w:t>rok kalendarzowy</w:t>
                  </w:r>
                </w:p>
              </w:tc>
            </w:tr>
            <w:tr w:rsidR="00236B0D" w:rsidRPr="006C31B0" w:rsidTr="00321BA7">
              <w:trPr>
                <w:trHeight w:val="150"/>
              </w:trPr>
              <w:tc>
                <w:tcPr>
                  <w:tcW w:w="1628" w:type="dxa"/>
                  <w:tcBorders>
                    <w:top w:val="single" w:sz="4" w:space="0" w:color="999999"/>
                    <w:left w:val="single" w:sz="4" w:space="0" w:color="999999"/>
                    <w:bottom w:val="single" w:sz="4" w:space="0" w:color="999999"/>
                    <w:right w:val="single" w:sz="4" w:space="0" w:color="999999"/>
                  </w:tcBorders>
                  <w:shd w:val="clear" w:color="auto" w:fill="auto"/>
                  <w:noWrap/>
                </w:tcPr>
                <w:p w:rsidR="00236B0D" w:rsidRPr="006C31B0" w:rsidRDefault="00236B0D" w:rsidP="00321BA7">
                  <w:pPr>
                    <w:pStyle w:val="TabelaNormalny"/>
                    <w:rPr>
                      <w:i/>
                      <w:sz w:val="12"/>
                      <w:szCs w:val="12"/>
                    </w:rPr>
                  </w:pPr>
                  <w:r w:rsidRPr="006C31B0">
                    <w:rPr>
                      <w:i/>
                      <w:sz w:val="12"/>
                      <w:szCs w:val="12"/>
                    </w:rPr>
                    <w:t>Tlenki azotu (</w:t>
                  </w:r>
                  <w:proofErr w:type="spellStart"/>
                  <w:r w:rsidRPr="006C31B0">
                    <w:rPr>
                      <w:i/>
                      <w:sz w:val="12"/>
                      <w:szCs w:val="12"/>
                    </w:rPr>
                    <w:t>NO</w:t>
                  </w:r>
                  <w:r w:rsidRPr="006C31B0">
                    <w:rPr>
                      <w:i/>
                      <w:sz w:val="12"/>
                      <w:szCs w:val="12"/>
                      <w:vertAlign w:val="subscript"/>
                    </w:rPr>
                    <w:t>x</w:t>
                  </w:r>
                  <w:proofErr w:type="spellEnd"/>
                  <w:r w:rsidRPr="006C31B0">
                    <w:rPr>
                      <w:i/>
                      <w:sz w:val="12"/>
                      <w:szCs w:val="12"/>
                    </w:rPr>
                    <w:t>)</w:t>
                  </w:r>
                </w:p>
              </w:tc>
              <w:tc>
                <w:tcPr>
                  <w:tcW w:w="1485" w:type="dxa"/>
                  <w:tcBorders>
                    <w:top w:val="single" w:sz="4" w:space="0" w:color="999999"/>
                    <w:left w:val="single" w:sz="4" w:space="0" w:color="999999"/>
                    <w:bottom w:val="single" w:sz="4" w:space="0" w:color="999999"/>
                    <w:right w:val="single" w:sz="4" w:space="0" w:color="999999"/>
                    <w:tl2br w:val="nil"/>
                    <w:tr2bl w:val="nil"/>
                  </w:tcBorders>
                </w:tcPr>
                <w:p w:rsidR="00236B0D" w:rsidRPr="006C31B0" w:rsidRDefault="00236B0D" w:rsidP="00321BA7">
                  <w:pPr>
                    <w:pStyle w:val="TabelaNormalny"/>
                    <w:rPr>
                      <w:i/>
                      <w:sz w:val="12"/>
                      <w:szCs w:val="12"/>
                    </w:rPr>
                  </w:pPr>
                </w:p>
              </w:tc>
              <w:tc>
                <w:tcPr>
                  <w:tcW w:w="1485"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236B0D" w:rsidRPr="006C31B0" w:rsidRDefault="00236B0D" w:rsidP="00321BA7">
                  <w:pPr>
                    <w:pStyle w:val="TabelaNormalny"/>
                    <w:rPr>
                      <w:i/>
                      <w:sz w:val="12"/>
                      <w:szCs w:val="12"/>
                    </w:rPr>
                  </w:pPr>
                  <w:r w:rsidRPr="006C31B0">
                    <w:rPr>
                      <w:i/>
                      <w:sz w:val="12"/>
                      <w:szCs w:val="12"/>
                    </w:rPr>
                    <w:t>Mg / rok</w:t>
                  </w:r>
                </w:p>
              </w:tc>
              <w:tc>
                <w:tcPr>
                  <w:tcW w:w="1838"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236B0D" w:rsidRPr="006C31B0" w:rsidRDefault="00236B0D" w:rsidP="00321BA7">
                  <w:pPr>
                    <w:pStyle w:val="TabelaNormalny"/>
                    <w:jc w:val="right"/>
                    <w:rPr>
                      <w:i/>
                      <w:sz w:val="12"/>
                      <w:szCs w:val="12"/>
                    </w:rPr>
                  </w:pPr>
                  <w:r w:rsidRPr="006C31B0">
                    <w:rPr>
                      <w:i/>
                      <w:sz w:val="12"/>
                      <w:szCs w:val="12"/>
                    </w:rPr>
                    <w:t>(10102-44-0,10102-43-9)</w:t>
                  </w:r>
                </w:p>
              </w:tc>
              <w:tc>
                <w:tcPr>
                  <w:tcW w:w="1838"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236B0D" w:rsidRPr="006C31B0" w:rsidRDefault="00236B0D" w:rsidP="00321BA7">
                  <w:pPr>
                    <w:pStyle w:val="TabelaNormalny"/>
                    <w:jc w:val="right"/>
                    <w:rPr>
                      <w:i/>
                      <w:sz w:val="12"/>
                      <w:szCs w:val="12"/>
                    </w:rPr>
                  </w:pPr>
                  <w:r w:rsidRPr="006C31B0">
                    <w:rPr>
                      <w:i/>
                      <w:sz w:val="12"/>
                      <w:szCs w:val="12"/>
                    </w:rPr>
                    <w:t>30</w:t>
                  </w:r>
                </w:p>
              </w:tc>
              <w:tc>
                <w:tcPr>
                  <w:tcW w:w="1453"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236B0D" w:rsidRPr="006C31B0" w:rsidRDefault="00236B0D" w:rsidP="00321BA7">
                  <w:pPr>
                    <w:pStyle w:val="TabelaNormalny"/>
                    <w:rPr>
                      <w:i/>
                      <w:sz w:val="12"/>
                      <w:szCs w:val="12"/>
                    </w:rPr>
                  </w:pPr>
                  <w:r w:rsidRPr="006C31B0">
                    <w:rPr>
                      <w:i/>
                      <w:sz w:val="12"/>
                      <w:szCs w:val="12"/>
                    </w:rPr>
                    <w:t>rok kalendarzowy</w:t>
                  </w:r>
                </w:p>
              </w:tc>
            </w:tr>
            <w:tr w:rsidR="00236B0D" w:rsidRPr="006C31B0" w:rsidTr="00321BA7">
              <w:trPr>
                <w:trHeight w:val="150"/>
              </w:trPr>
              <w:tc>
                <w:tcPr>
                  <w:tcW w:w="1628" w:type="dxa"/>
                  <w:vMerge w:val="restart"/>
                  <w:tcBorders>
                    <w:top w:val="single" w:sz="4" w:space="0" w:color="999999"/>
                    <w:left w:val="single" w:sz="4" w:space="0" w:color="999999"/>
                    <w:bottom w:val="single" w:sz="4" w:space="0" w:color="999999"/>
                    <w:right w:val="single" w:sz="4" w:space="0" w:color="999999"/>
                  </w:tcBorders>
                  <w:shd w:val="clear" w:color="auto" w:fill="C0C0C0"/>
                  <w:noWrap/>
                </w:tcPr>
                <w:p w:rsidR="00236B0D" w:rsidRPr="006C31B0" w:rsidRDefault="00236B0D" w:rsidP="00321BA7">
                  <w:pPr>
                    <w:pStyle w:val="TabelaNormalny"/>
                    <w:rPr>
                      <w:i/>
                      <w:sz w:val="12"/>
                      <w:szCs w:val="12"/>
                    </w:rPr>
                  </w:pPr>
                  <w:r w:rsidRPr="006C31B0">
                    <w:rPr>
                      <w:i/>
                      <w:sz w:val="12"/>
                      <w:szCs w:val="12"/>
                    </w:rPr>
                    <w:t>Dwutlenek siarki (SO</w:t>
                  </w:r>
                  <w:r w:rsidRPr="006C31B0">
                    <w:rPr>
                      <w:i/>
                      <w:sz w:val="12"/>
                      <w:szCs w:val="12"/>
                      <w:vertAlign w:val="subscript"/>
                    </w:rPr>
                    <w:t>2</w:t>
                  </w:r>
                  <w:r w:rsidRPr="006C31B0">
                    <w:rPr>
                      <w:i/>
                      <w:sz w:val="12"/>
                      <w:szCs w:val="12"/>
                    </w:rPr>
                    <w:t>)</w:t>
                  </w:r>
                </w:p>
              </w:tc>
              <w:tc>
                <w:tcPr>
                  <w:tcW w:w="1485" w:type="dxa"/>
                  <w:tcBorders>
                    <w:top w:val="single" w:sz="4" w:space="0" w:color="999999"/>
                    <w:left w:val="single" w:sz="4" w:space="0" w:color="999999"/>
                    <w:bottom w:val="single" w:sz="4" w:space="0" w:color="999999"/>
                    <w:right w:val="single" w:sz="4" w:space="0" w:color="999999"/>
                    <w:tl2br w:val="nil"/>
                    <w:tr2bl w:val="nil"/>
                  </w:tcBorders>
                  <w:shd w:val="clear" w:color="auto" w:fill="C0C0C0"/>
                </w:tcPr>
                <w:p w:rsidR="00236B0D" w:rsidRPr="006C31B0" w:rsidRDefault="00236B0D" w:rsidP="00321BA7">
                  <w:pPr>
                    <w:pStyle w:val="TabelaNormalny"/>
                    <w:rPr>
                      <w:i/>
                      <w:sz w:val="12"/>
                      <w:szCs w:val="12"/>
                    </w:rPr>
                  </w:pPr>
                </w:p>
              </w:tc>
              <w:tc>
                <w:tcPr>
                  <w:tcW w:w="1485" w:type="dxa"/>
                  <w:vMerge w:val="restart"/>
                  <w:tcBorders>
                    <w:top w:val="single" w:sz="4" w:space="0" w:color="999999"/>
                    <w:left w:val="single" w:sz="4" w:space="0" w:color="999999"/>
                    <w:bottom w:val="single" w:sz="4" w:space="0" w:color="999999"/>
                    <w:right w:val="single" w:sz="4" w:space="0" w:color="999999"/>
                    <w:tl2br w:val="nil"/>
                    <w:tr2bl w:val="nil"/>
                  </w:tcBorders>
                  <w:shd w:val="clear" w:color="auto" w:fill="C0C0C0"/>
                </w:tcPr>
                <w:p w:rsidR="00236B0D" w:rsidRPr="006C31B0" w:rsidRDefault="00236B0D" w:rsidP="00321BA7">
                  <w:pPr>
                    <w:pStyle w:val="TabelaNormalny"/>
                    <w:rPr>
                      <w:i/>
                      <w:sz w:val="12"/>
                      <w:szCs w:val="12"/>
                    </w:rPr>
                  </w:pPr>
                  <w:r w:rsidRPr="006C31B0">
                    <w:rPr>
                      <w:i/>
                      <w:sz w:val="12"/>
                      <w:szCs w:val="12"/>
                    </w:rPr>
                    <w:t>Mg / rok</w:t>
                  </w:r>
                </w:p>
              </w:tc>
              <w:tc>
                <w:tcPr>
                  <w:tcW w:w="1838" w:type="dxa"/>
                  <w:vMerge w:val="restart"/>
                  <w:tcBorders>
                    <w:top w:val="single" w:sz="4" w:space="0" w:color="999999"/>
                    <w:left w:val="single" w:sz="4" w:space="0" w:color="999999"/>
                    <w:bottom w:val="single" w:sz="4" w:space="0" w:color="999999"/>
                    <w:right w:val="single" w:sz="4" w:space="0" w:color="999999"/>
                    <w:tl2br w:val="nil"/>
                    <w:tr2bl w:val="nil"/>
                  </w:tcBorders>
                  <w:shd w:val="clear" w:color="auto" w:fill="C0C0C0"/>
                </w:tcPr>
                <w:p w:rsidR="00236B0D" w:rsidRPr="006C31B0" w:rsidRDefault="00236B0D" w:rsidP="00321BA7">
                  <w:pPr>
                    <w:pStyle w:val="TabelaNormalny"/>
                    <w:jc w:val="right"/>
                    <w:rPr>
                      <w:i/>
                      <w:sz w:val="12"/>
                      <w:szCs w:val="12"/>
                    </w:rPr>
                  </w:pPr>
                  <w:r w:rsidRPr="006C31B0">
                    <w:rPr>
                      <w:i/>
                      <w:sz w:val="12"/>
                      <w:szCs w:val="12"/>
                    </w:rPr>
                    <w:t>(7446-09-5)</w:t>
                  </w:r>
                </w:p>
              </w:tc>
              <w:tc>
                <w:tcPr>
                  <w:tcW w:w="1838" w:type="dxa"/>
                  <w:tcBorders>
                    <w:top w:val="single" w:sz="4" w:space="0" w:color="999999"/>
                    <w:left w:val="single" w:sz="4" w:space="0" w:color="999999"/>
                    <w:bottom w:val="single" w:sz="4" w:space="0" w:color="999999"/>
                    <w:right w:val="single" w:sz="4" w:space="0" w:color="999999"/>
                    <w:tl2br w:val="nil"/>
                    <w:tr2bl w:val="nil"/>
                  </w:tcBorders>
                  <w:shd w:val="clear" w:color="auto" w:fill="C0C0C0"/>
                </w:tcPr>
                <w:p w:rsidR="00236B0D" w:rsidRPr="006C31B0" w:rsidRDefault="00236B0D" w:rsidP="00321BA7">
                  <w:pPr>
                    <w:pStyle w:val="TabelaNormalny"/>
                    <w:jc w:val="right"/>
                    <w:rPr>
                      <w:i/>
                      <w:sz w:val="12"/>
                      <w:szCs w:val="12"/>
                    </w:rPr>
                  </w:pPr>
                  <w:r w:rsidRPr="006C31B0">
                    <w:rPr>
                      <w:i/>
                      <w:sz w:val="12"/>
                      <w:szCs w:val="12"/>
                    </w:rPr>
                    <w:t>350</w:t>
                  </w:r>
                </w:p>
              </w:tc>
              <w:tc>
                <w:tcPr>
                  <w:tcW w:w="1453" w:type="dxa"/>
                  <w:tcBorders>
                    <w:top w:val="single" w:sz="4" w:space="0" w:color="999999"/>
                    <w:left w:val="single" w:sz="4" w:space="0" w:color="999999"/>
                    <w:bottom w:val="single" w:sz="4" w:space="0" w:color="999999"/>
                    <w:right w:val="single" w:sz="4" w:space="0" w:color="999999"/>
                    <w:tl2br w:val="nil"/>
                    <w:tr2bl w:val="nil"/>
                  </w:tcBorders>
                  <w:shd w:val="clear" w:color="auto" w:fill="C0C0C0"/>
                </w:tcPr>
                <w:p w:rsidR="00236B0D" w:rsidRPr="006C31B0" w:rsidRDefault="00236B0D" w:rsidP="00321BA7">
                  <w:pPr>
                    <w:pStyle w:val="TabelaNormalny"/>
                    <w:rPr>
                      <w:i/>
                      <w:sz w:val="12"/>
                      <w:szCs w:val="12"/>
                    </w:rPr>
                  </w:pPr>
                  <w:r w:rsidRPr="006C31B0">
                    <w:rPr>
                      <w:i/>
                      <w:sz w:val="12"/>
                      <w:szCs w:val="12"/>
                    </w:rPr>
                    <w:t>jedna godzina</w:t>
                  </w:r>
                </w:p>
              </w:tc>
            </w:tr>
            <w:tr w:rsidR="00236B0D" w:rsidRPr="006C31B0" w:rsidTr="00321BA7">
              <w:trPr>
                <w:trHeight w:val="150"/>
              </w:trPr>
              <w:tc>
                <w:tcPr>
                  <w:tcW w:w="1628" w:type="dxa"/>
                  <w:vMerge/>
                  <w:tcBorders>
                    <w:top w:val="single" w:sz="4" w:space="0" w:color="999999"/>
                    <w:left w:val="single" w:sz="4" w:space="0" w:color="999999"/>
                    <w:bottom w:val="single" w:sz="4" w:space="0" w:color="999999"/>
                    <w:right w:val="single" w:sz="4" w:space="0" w:color="999999"/>
                  </w:tcBorders>
                  <w:shd w:val="clear" w:color="auto" w:fill="C0C0C0"/>
                  <w:noWrap/>
                </w:tcPr>
                <w:p w:rsidR="00236B0D" w:rsidRPr="006C31B0" w:rsidRDefault="00236B0D" w:rsidP="00321BA7">
                  <w:pPr>
                    <w:pStyle w:val="TabelaNormalny"/>
                    <w:rPr>
                      <w:i/>
                      <w:sz w:val="12"/>
                      <w:szCs w:val="12"/>
                    </w:rPr>
                  </w:pPr>
                </w:p>
              </w:tc>
              <w:tc>
                <w:tcPr>
                  <w:tcW w:w="1485" w:type="dxa"/>
                  <w:tcBorders>
                    <w:top w:val="single" w:sz="4" w:space="0" w:color="999999"/>
                    <w:left w:val="single" w:sz="4" w:space="0" w:color="999999"/>
                    <w:bottom w:val="single" w:sz="4" w:space="0" w:color="999999"/>
                    <w:right w:val="single" w:sz="4" w:space="0" w:color="999999"/>
                    <w:tl2br w:val="nil"/>
                    <w:tr2bl w:val="nil"/>
                  </w:tcBorders>
                  <w:shd w:val="clear" w:color="auto" w:fill="C0C0C0"/>
                </w:tcPr>
                <w:p w:rsidR="00236B0D" w:rsidRPr="006C31B0" w:rsidRDefault="00236B0D" w:rsidP="00321BA7">
                  <w:pPr>
                    <w:pStyle w:val="TabelaNormalny"/>
                    <w:rPr>
                      <w:i/>
                      <w:sz w:val="12"/>
                      <w:szCs w:val="12"/>
                    </w:rPr>
                  </w:pPr>
                </w:p>
              </w:tc>
              <w:tc>
                <w:tcPr>
                  <w:tcW w:w="1485" w:type="dxa"/>
                  <w:vMerge/>
                  <w:tcBorders>
                    <w:top w:val="single" w:sz="4" w:space="0" w:color="999999"/>
                    <w:left w:val="single" w:sz="4" w:space="0" w:color="999999"/>
                    <w:bottom w:val="single" w:sz="4" w:space="0" w:color="999999"/>
                    <w:right w:val="single" w:sz="4" w:space="0" w:color="999999"/>
                    <w:tl2br w:val="nil"/>
                    <w:tr2bl w:val="nil"/>
                  </w:tcBorders>
                  <w:shd w:val="clear" w:color="auto" w:fill="C0C0C0"/>
                </w:tcPr>
                <w:p w:rsidR="00236B0D" w:rsidRPr="006C31B0" w:rsidRDefault="00236B0D" w:rsidP="00321BA7">
                  <w:pPr>
                    <w:pStyle w:val="TabelaNormalny"/>
                    <w:rPr>
                      <w:i/>
                      <w:sz w:val="12"/>
                      <w:szCs w:val="12"/>
                    </w:rPr>
                  </w:pPr>
                </w:p>
              </w:tc>
              <w:tc>
                <w:tcPr>
                  <w:tcW w:w="1838" w:type="dxa"/>
                  <w:vMerge/>
                  <w:tcBorders>
                    <w:top w:val="single" w:sz="4" w:space="0" w:color="999999"/>
                    <w:left w:val="single" w:sz="4" w:space="0" w:color="999999"/>
                    <w:bottom w:val="single" w:sz="4" w:space="0" w:color="999999"/>
                    <w:right w:val="single" w:sz="4" w:space="0" w:color="999999"/>
                    <w:tl2br w:val="nil"/>
                    <w:tr2bl w:val="nil"/>
                  </w:tcBorders>
                  <w:shd w:val="clear" w:color="auto" w:fill="C0C0C0"/>
                </w:tcPr>
                <w:p w:rsidR="00236B0D" w:rsidRPr="006C31B0" w:rsidRDefault="00236B0D" w:rsidP="00321BA7">
                  <w:pPr>
                    <w:pStyle w:val="TabelaNormalny"/>
                    <w:jc w:val="right"/>
                    <w:rPr>
                      <w:i/>
                      <w:sz w:val="12"/>
                      <w:szCs w:val="12"/>
                    </w:rPr>
                  </w:pPr>
                </w:p>
              </w:tc>
              <w:tc>
                <w:tcPr>
                  <w:tcW w:w="1838" w:type="dxa"/>
                  <w:tcBorders>
                    <w:top w:val="single" w:sz="4" w:space="0" w:color="999999"/>
                    <w:left w:val="single" w:sz="4" w:space="0" w:color="999999"/>
                    <w:bottom w:val="single" w:sz="4" w:space="0" w:color="999999"/>
                    <w:right w:val="single" w:sz="4" w:space="0" w:color="999999"/>
                    <w:tl2br w:val="nil"/>
                    <w:tr2bl w:val="nil"/>
                  </w:tcBorders>
                  <w:shd w:val="clear" w:color="auto" w:fill="C0C0C0"/>
                </w:tcPr>
                <w:p w:rsidR="00236B0D" w:rsidRPr="006C31B0" w:rsidRDefault="00236B0D" w:rsidP="00321BA7">
                  <w:pPr>
                    <w:pStyle w:val="TabelaNormalny"/>
                    <w:jc w:val="right"/>
                    <w:rPr>
                      <w:i/>
                      <w:sz w:val="12"/>
                      <w:szCs w:val="12"/>
                    </w:rPr>
                  </w:pPr>
                  <w:r w:rsidRPr="006C31B0">
                    <w:rPr>
                      <w:i/>
                      <w:sz w:val="12"/>
                      <w:szCs w:val="12"/>
                    </w:rPr>
                    <w:t>125</w:t>
                  </w:r>
                </w:p>
              </w:tc>
              <w:tc>
                <w:tcPr>
                  <w:tcW w:w="1453" w:type="dxa"/>
                  <w:tcBorders>
                    <w:top w:val="single" w:sz="4" w:space="0" w:color="999999"/>
                    <w:left w:val="single" w:sz="4" w:space="0" w:color="999999"/>
                    <w:bottom w:val="single" w:sz="4" w:space="0" w:color="999999"/>
                    <w:right w:val="single" w:sz="4" w:space="0" w:color="999999"/>
                    <w:tl2br w:val="nil"/>
                    <w:tr2bl w:val="nil"/>
                  </w:tcBorders>
                  <w:shd w:val="clear" w:color="auto" w:fill="C0C0C0"/>
                </w:tcPr>
                <w:p w:rsidR="00236B0D" w:rsidRPr="006C31B0" w:rsidRDefault="00236B0D" w:rsidP="00321BA7">
                  <w:pPr>
                    <w:pStyle w:val="TabelaNormalny"/>
                    <w:rPr>
                      <w:i/>
                      <w:sz w:val="12"/>
                      <w:szCs w:val="12"/>
                    </w:rPr>
                  </w:pPr>
                  <w:r w:rsidRPr="006C31B0">
                    <w:rPr>
                      <w:i/>
                      <w:sz w:val="12"/>
                      <w:szCs w:val="12"/>
                    </w:rPr>
                    <w:t>24 godziny</w:t>
                  </w:r>
                </w:p>
              </w:tc>
            </w:tr>
            <w:tr w:rsidR="00236B0D" w:rsidRPr="006C31B0" w:rsidTr="00321BA7">
              <w:trPr>
                <w:trHeight w:val="135"/>
              </w:trPr>
              <w:tc>
                <w:tcPr>
                  <w:tcW w:w="1628" w:type="dxa"/>
                  <w:vMerge/>
                  <w:tcBorders>
                    <w:top w:val="single" w:sz="4" w:space="0" w:color="999999"/>
                    <w:left w:val="single" w:sz="4" w:space="0" w:color="999999"/>
                    <w:bottom w:val="single" w:sz="4" w:space="0" w:color="999999"/>
                    <w:right w:val="single" w:sz="4" w:space="0" w:color="999999"/>
                  </w:tcBorders>
                  <w:shd w:val="clear" w:color="auto" w:fill="C0C0C0"/>
                  <w:noWrap/>
                </w:tcPr>
                <w:p w:rsidR="00236B0D" w:rsidRPr="006C31B0" w:rsidRDefault="00236B0D" w:rsidP="00321BA7">
                  <w:pPr>
                    <w:pStyle w:val="TabelaNormalny"/>
                    <w:rPr>
                      <w:i/>
                      <w:sz w:val="12"/>
                      <w:szCs w:val="12"/>
                    </w:rPr>
                  </w:pPr>
                </w:p>
              </w:tc>
              <w:tc>
                <w:tcPr>
                  <w:tcW w:w="1485" w:type="dxa"/>
                  <w:tcBorders>
                    <w:top w:val="single" w:sz="4" w:space="0" w:color="999999"/>
                    <w:left w:val="single" w:sz="4" w:space="0" w:color="999999"/>
                    <w:bottom w:val="single" w:sz="4" w:space="0" w:color="999999"/>
                    <w:right w:val="single" w:sz="4" w:space="0" w:color="999999"/>
                    <w:tl2br w:val="nil"/>
                    <w:tr2bl w:val="nil"/>
                  </w:tcBorders>
                  <w:shd w:val="clear" w:color="auto" w:fill="C0C0C0"/>
                </w:tcPr>
                <w:p w:rsidR="00236B0D" w:rsidRPr="006C31B0" w:rsidRDefault="00236B0D" w:rsidP="00321BA7">
                  <w:pPr>
                    <w:pStyle w:val="TabelaNormalny"/>
                    <w:rPr>
                      <w:i/>
                      <w:sz w:val="12"/>
                      <w:szCs w:val="12"/>
                    </w:rPr>
                  </w:pPr>
                </w:p>
              </w:tc>
              <w:tc>
                <w:tcPr>
                  <w:tcW w:w="1485" w:type="dxa"/>
                  <w:vMerge/>
                  <w:tcBorders>
                    <w:top w:val="single" w:sz="4" w:space="0" w:color="999999"/>
                    <w:left w:val="single" w:sz="4" w:space="0" w:color="999999"/>
                    <w:bottom w:val="single" w:sz="4" w:space="0" w:color="999999"/>
                    <w:right w:val="single" w:sz="4" w:space="0" w:color="999999"/>
                    <w:tl2br w:val="nil"/>
                    <w:tr2bl w:val="nil"/>
                  </w:tcBorders>
                  <w:shd w:val="clear" w:color="auto" w:fill="C0C0C0"/>
                </w:tcPr>
                <w:p w:rsidR="00236B0D" w:rsidRPr="006C31B0" w:rsidRDefault="00236B0D" w:rsidP="00321BA7">
                  <w:pPr>
                    <w:pStyle w:val="TabelaNormalny"/>
                    <w:rPr>
                      <w:i/>
                      <w:sz w:val="12"/>
                      <w:szCs w:val="12"/>
                    </w:rPr>
                  </w:pPr>
                </w:p>
              </w:tc>
              <w:tc>
                <w:tcPr>
                  <w:tcW w:w="1838" w:type="dxa"/>
                  <w:vMerge/>
                  <w:tcBorders>
                    <w:top w:val="single" w:sz="4" w:space="0" w:color="999999"/>
                    <w:left w:val="single" w:sz="4" w:space="0" w:color="999999"/>
                    <w:bottom w:val="single" w:sz="4" w:space="0" w:color="999999"/>
                    <w:right w:val="single" w:sz="4" w:space="0" w:color="999999"/>
                    <w:tl2br w:val="nil"/>
                    <w:tr2bl w:val="nil"/>
                  </w:tcBorders>
                  <w:shd w:val="clear" w:color="auto" w:fill="C0C0C0"/>
                </w:tcPr>
                <w:p w:rsidR="00236B0D" w:rsidRPr="006C31B0" w:rsidRDefault="00236B0D" w:rsidP="00321BA7">
                  <w:pPr>
                    <w:pStyle w:val="TabelaNormalny"/>
                    <w:jc w:val="right"/>
                    <w:rPr>
                      <w:i/>
                      <w:sz w:val="12"/>
                      <w:szCs w:val="12"/>
                    </w:rPr>
                  </w:pPr>
                </w:p>
              </w:tc>
              <w:tc>
                <w:tcPr>
                  <w:tcW w:w="1838" w:type="dxa"/>
                  <w:tcBorders>
                    <w:top w:val="single" w:sz="4" w:space="0" w:color="999999"/>
                    <w:left w:val="single" w:sz="4" w:space="0" w:color="999999"/>
                    <w:bottom w:val="single" w:sz="4" w:space="0" w:color="999999"/>
                    <w:right w:val="single" w:sz="4" w:space="0" w:color="999999"/>
                    <w:tl2br w:val="nil"/>
                    <w:tr2bl w:val="nil"/>
                  </w:tcBorders>
                  <w:shd w:val="clear" w:color="auto" w:fill="C0C0C0"/>
                </w:tcPr>
                <w:p w:rsidR="00236B0D" w:rsidRPr="006C31B0" w:rsidRDefault="00236B0D" w:rsidP="00321BA7">
                  <w:pPr>
                    <w:pStyle w:val="TabelaNormalny"/>
                    <w:jc w:val="right"/>
                    <w:rPr>
                      <w:i/>
                      <w:sz w:val="12"/>
                      <w:szCs w:val="12"/>
                    </w:rPr>
                  </w:pPr>
                  <w:r w:rsidRPr="006C31B0">
                    <w:rPr>
                      <w:i/>
                      <w:sz w:val="12"/>
                      <w:szCs w:val="12"/>
                    </w:rPr>
                    <w:t>20</w:t>
                  </w:r>
                </w:p>
              </w:tc>
              <w:tc>
                <w:tcPr>
                  <w:tcW w:w="1453" w:type="dxa"/>
                  <w:tcBorders>
                    <w:top w:val="single" w:sz="4" w:space="0" w:color="999999"/>
                    <w:left w:val="single" w:sz="4" w:space="0" w:color="999999"/>
                    <w:bottom w:val="single" w:sz="4" w:space="0" w:color="999999"/>
                    <w:right w:val="single" w:sz="4" w:space="0" w:color="999999"/>
                    <w:tl2br w:val="nil"/>
                    <w:tr2bl w:val="nil"/>
                  </w:tcBorders>
                  <w:shd w:val="clear" w:color="auto" w:fill="C0C0C0"/>
                </w:tcPr>
                <w:p w:rsidR="00236B0D" w:rsidRPr="006C31B0" w:rsidRDefault="00236B0D" w:rsidP="00321BA7">
                  <w:pPr>
                    <w:pStyle w:val="TabelaNormalny"/>
                    <w:rPr>
                      <w:i/>
                      <w:sz w:val="12"/>
                      <w:szCs w:val="12"/>
                    </w:rPr>
                  </w:pPr>
                  <w:r w:rsidRPr="006C31B0">
                    <w:rPr>
                      <w:i/>
                      <w:sz w:val="12"/>
                      <w:szCs w:val="12"/>
                    </w:rPr>
                    <w:t>rok kalendarzowy</w:t>
                  </w:r>
                </w:p>
              </w:tc>
            </w:tr>
            <w:tr w:rsidR="00236B0D" w:rsidRPr="006C31B0" w:rsidTr="00321BA7">
              <w:trPr>
                <w:trHeight w:val="20"/>
              </w:trPr>
              <w:tc>
                <w:tcPr>
                  <w:tcW w:w="1628" w:type="dxa"/>
                  <w:tcBorders>
                    <w:top w:val="single" w:sz="4" w:space="0" w:color="999999"/>
                    <w:left w:val="single" w:sz="4" w:space="0" w:color="999999"/>
                    <w:bottom w:val="single" w:sz="4" w:space="0" w:color="999999"/>
                    <w:right w:val="single" w:sz="4" w:space="0" w:color="999999"/>
                  </w:tcBorders>
                  <w:shd w:val="clear" w:color="auto" w:fill="auto"/>
                  <w:noWrap/>
                </w:tcPr>
                <w:p w:rsidR="00236B0D" w:rsidRPr="006C31B0" w:rsidRDefault="00236B0D" w:rsidP="00321BA7">
                  <w:pPr>
                    <w:pStyle w:val="TabelaNormalny"/>
                    <w:rPr>
                      <w:i/>
                      <w:sz w:val="12"/>
                      <w:szCs w:val="12"/>
                    </w:rPr>
                  </w:pPr>
                  <w:r w:rsidRPr="006C31B0">
                    <w:rPr>
                      <w:i/>
                      <w:sz w:val="12"/>
                      <w:szCs w:val="12"/>
                    </w:rPr>
                    <w:t>Ołów</w:t>
                  </w:r>
                </w:p>
              </w:tc>
              <w:tc>
                <w:tcPr>
                  <w:tcW w:w="1485" w:type="dxa"/>
                  <w:tcBorders>
                    <w:top w:val="single" w:sz="4" w:space="0" w:color="999999"/>
                    <w:left w:val="single" w:sz="4" w:space="0" w:color="999999"/>
                    <w:bottom w:val="nil"/>
                    <w:right w:val="single" w:sz="4" w:space="0" w:color="999999"/>
                    <w:tl2br w:val="nil"/>
                    <w:tr2bl w:val="nil"/>
                  </w:tcBorders>
                </w:tcPr>
                <w:p w:rsidR="00236B0D" w:rsidRPr="006C31B0" w:rsidRDefault="00236B0D" w:rsidP="00321BA7">
                  <w:pPr>
                    <w:pStyle w:val="TabelaNormalny"/>
                    <w:rPr>
                      <w:i/>
                      <w:sz w:val="12"/>
                      <w:szCs w:val="12"/>
                    </w:rPr>
                  </w:pPr>
                </w:p>
              </w:tc>
              <w:tc>
                <w:tcPr>
                  <w:tcW w:w="1485" w:type="dxa"/>
                  <w:tcBorders>
                    <w:top w:val="single" w:sz="4" w:space="0" w:color="999999"/>
                    <w:left w:val="single" w:sz="4" w:space="0" w:color="999999"/>
                    <w:bottom w:val="nil"/>
                    <w:right w:val="single" w:sz="4" w:space="0" w:color="999999"/>
                    <w:tl2br w:val="nil"/>
                    <w:tr2bl w:val="nil"/>
                  </w:tcBorders>
                  <w:shd w:val="clear" w:color="auto" w:fill="ECF8F6"/>
                </w:tcPr>
                <w:p w:rsidR="00236B0D" w:rsidRPr="006C31B0" w:rsidRDefault="00236B0D" w:rsidP="00321BA7">
                  <w:pPr>
                    <w:pStyle w:val="TabelaNormalny"/>
                    <w:rPr>
                      <w:i/>
                      <w:sz w:val="12"/>
                      <w:szCs w:val="12"/>
                    </w:rPr>
                  </w:pPr>
                  <w:r w:rsidRPr="006C31B0">
                    <w:rPr>
                      <w:i/>
                      <w:sz w:val="12"/>
                      <w:szCs w:val="12"/>
                    </w:rPr>
                    <w:t>Mg / rok</w:t>
                  </w:r>
                </w:p>
              </w:tc>
              <w:tc>
                <w:tcPr>
                  <w:tcW w:w="1838" w:type="dxa"/>
                  <w:tcBorders>
                    <w:top w:val="single" w:sz="4" w:space="0" w:color="999999"/>
                    <w:left w:val="single" w:sz="4" w:space="0" w:color="999999"/>
                    <w:bottom w:val="nil"/>
                    <w:right w:val="single" w:sz="4" w:space="0" w:color="999999"/>
                    <w:tl2br w:val="nil"/>
                    <w:tr2bl w:val="nil"/>
                  </w:tcBorders>
                  <w:shd w:val="clear" w:color="auto" w:fill="F9F9F9"/>
                </w:tcPr>
                <w:p w:rsidR="00236B0D" w:rsidRPr="006C31B0" w:rsidRDefault="00236B0D" w:rsidP="00321BA7">
                  <w:pPr>
                    <w:pStyle w:val="TabelaNormalny"/>
                    <w:jc w:val="right"/>
                    <w:rPr>
                      <w:i/>
                      <w:sz w:val="12"/>
                      <w:szCs w:val="12"/>
                    </w:rPr>
                  </w:pPr>
                  <w:r w:rsidRPr="006C31B0">
                    <w:rPr>
                      <w:i/>
                      <w:sz w:val="12"/>
                      <w:szCs w:val="12"/>
                    </w:rPr>
                    <w:t>(7439-92-1)</w:t>
                  </w:r>
                </w:p>
              </w:tc>
              <w:tc>
                <w:tcPr>
                  <w:tcW w:w="1838" w:type="dxa"/>
                  <w:tcBorders>
                    <w:top w:val="single" w:sz="4" w:space="0" w:color="999999"/>
                    <w:left w:val="single" w:sz="4" w:space="0" w:color="999999"/>
                    <w:bottom w:val="nil"/>
                    <w:right w:val="single" w:sz="4" w:space="0" w:color="999999"/>
                    <w:tl2br w:val="nil"/>
                    <w:tr2bl w:val="nil"/>
                  </w:tcBorders>
                  <w:shd w:val="clear" w:color="auto" w:fill="ECF8F6"/>
                </w:tcPr>
                <w:p w:rsidR="00236B0D" w:rsidRPr="006C31B0" w:rsidRDefault="00236B0D" w:rsidP="00321BA7">
                  <w:pPr>
                    <w:pStyle w:val="TabelaNormalny"/>
                    <w:jc w:val="right"/>
                    <w:rPr>
                      <w:i/>
                      <w:sz w:val="12"/>
                      <w:szCs w:val="12"/>
                    </w:rPr>
                  </w:pPr>
                  <w:r w:rsidRPr="006C31B0">
                    <w:rPr>
                      <w:i/>
                      <w:sz w:val="12"/>
                      <w:szCs w:val="12"/>
                    </w:rPr>
                    <w:t>0,5</w:t>
                  </w:r>
                </w:p>
              </w:tc>
              <w:tc>
                <w:tcPr>
                  <w:tcW w:w="1453" w:type="dxa"/>
                  <w:tcBorders>
                    <w:top w:val="single" w:sz="4" w:space="0" w:color="999999"/>
                    <w:left w:val="single" w:sz="4" w:space="0" w:color="999999"/>
                    <w:bottom w:val="nil"/>
                    <w:right w:val="single" w:sz="4" w:space="0" w:color="999999"/>
                    <w:tl2br w:val="nil"/>
                    <w:tr2bl w:val="nil"/>
                  </w:tcBorders>
                  <w:shd w:val="clear" w:color="auto" w:fill="F9F9F9"/>
                </w:tcPr>
                <w:p w:rsidR="00236B0D" w:rsidRPr="006C31B0" w:rsidRDefault="00236B0D" w:rsidP="00321BA7">
                  <w:pPr>
                    <w:pStyle w:val="TabelaNormalny"/>
                    <w:rPr>
                      <w:i/>
                      <w:sz w:val="12"/>
                      <w:szCs w:val="12"/>
                    </w:rPr>
                  </w:pPr>
                  <w:r w:rsidRPr="006C31B0">
                    <w:rPr>
                      <w:i/>
                      <w:sz w:val="12"/>
                      <w:szCs w:val="12"/>
                    </w:rPr>
                    <w:t>rok kalendarzowy</w:t>
                  </w:r>
                </w:p>
              </w:tc>
            </w:tr>
            <w:tr w:rsidR="00236B0D" w:rsidRPr="006C31B0" w:rsidTr="00321BA7">
              <w:trPr>
                <w:trHeight w:val="20"/>
              </w:trPr>
              <w:tc>
                <w:tcPr>
                  <w:tcW w:w="1628" w:type="dxa"/>
                  <w:vMerge w:val="restart"/>
                  <w:tcBorders>
                    <w:top w:val="single" w:sz="4" w:space="0" w:color="999999"/>
                    <w:left w:val="single" w:sz="4" w:space="0" w:color="999999"/>
                    <w:bottom w:val="single" w:sz="4" w:space="0" w:color="999999"/>
                    <w:right w:val="single" w:sz="4" w:space="0" w:color="999999"/>
                  </w:tcBorders>
                  <w:shd w:val="clear" w:color="auto" w:fill="auto"/>
                  <w:noWrap/>
                </w:tcPr>
                <w:p w:rsidR="00236B0D" w:rsidRPr="006C31B0" w:rsidRDefault="00236B0D" w:rsidP="00321BA7">
                  <w:pPr>
                    <w:pStyle w:val="TabelaNormalny"/>
                    <w:rPr>
                      <w:i/>
                      <w:sz w:val="12"/>
                      <w:szCs w:val="12"/>
                    </w:rPr>
                  </w:pPr>
                  <w:r w:rsidRPr="006C31B0">
                    <w:rPr>
                      <w:i/>
                      <w:sz w:val="12"/>
                      <w:szCs w:val="12"/>
                    </w:rPr>
                    <w:t>Pył zawieszony PM10</w:t>
                  </w:r>
                </w:p>
              </w:tc>
              <w:tc>
                <w:tcPr>
                  <w:tcW w:w="1485" w:type="dxa"/>
                  <w:tcBorders>
                    <w:top w:val="single" w:sz="4" w:space="0" w:color="999999"/>
                    <w:left w:val="single" w:sz="4" w:space="0" w:color="999999"/>
                    <w:bottom w:val="nil"/>
                    <w:right w:val="single" w:sz="4" w:space="0" w:color="999999"/>
                    <w:tl2br w:val="nil"/>
                    <w:tr2bl w:val="nil"/>
                  </w:tcBorders>
                </w:tcPr>
                <w:p w:rsidR="00236B0D" w:rsidRPr="006C31B0" w:rsidRDefault="00236B0D" w:rsidP="00321BA7">
                  <w:pPr>
                    <w:pStyle w:val="TabelaNormalny"/>
                    <w:rPr>
                      <w:i/>
                      <w:sz w:val="12"/>
                      <w:szCs w:val="12"/>
                    </w:rPr>
                  </w:pPr>
                </w:p>
              </w:tc>
              <w:tc>
                <w:tcPr>
                  <w:tcW w:w="1485" w:type="dxa"/>
                  <w:vMerge w:val="restart"/>
                  <w:tcBorders>
                    <w:top w:val="single" w:sz="4" w:space="0" w:color="999999"/>
                    <w:left w:val="single" w:sz="4" w:space="0" w:color="999999"/>
                    <w:bottom w:val="nil"/>
                    <w:right w:val="single" w:sz="4" w:space="0" w:color="999999"/>
                    <w:tl2br w:val="nil"/>
                    <w:tr2bl w:val="nil"/>
                  </w:tcBorders>
                  <w:shd w:val="clear" w:color="auto" w:fill="ECF8F6"/>
                </w:tcPr>
                <w:p w:rsidR="00236B0D" w:rsidRPr="006C31B0" w:rsidRDefault="00236B0D" w:rsidP="00321BA7">
                  <w:pPr>
                    <w:pStyle w:val="TabelaNormalny"/>
                    <w:rPr>
                      <w:i/>
                      <w:sz w:val="12"/>
                      <w:szCs w:val="12"/>
                    </w:rPr>
                  </w:pPr>
                  <w:r w:rsidRPr="006C31B0">
                    <w:rPr>
                      <w:i/>
                      <w:sz w:val="12"/>
                      <w:szCs w:val="12"/>
                    </w:rPr>
                    <w:t>Mg / rok</w:t>
                  </w:r>
                </w:p>
              </w:tc>
              <w:tc>
                <w:tcPr>
                  <w:tcW w:w="1838" w:type="dxa"/>
                  <w:tcBorders>
                    <w:top w:val="single" w:sz="4" w:space="0" w:color="999999"/>
                    <w:left w:val="single" w:sz="4" w:space="0" w:color="999999"/>
                    <w:bottom w:val="nil"/>
                    <w:right w:val="single" w:sz="4" w:space="0" w:color="999999"/>
                    <w:tl2br w:val="nil"/>
                    <w:tr2bl w:val="nil"/>
                  </w:tcBorders>
                  <w:shd w:val="clear" w:color="auto" w:fill="F9F9F9"/>
                </w:tcPr>
                <w:p w:rsidR="00236B0D" w:rsidRPr="006C31B0" w:rsidRDefault="00236B0D" w:rsidP="00321BA7">
                  <w:pPr>
                    <w:pStyle w:val="TabelaNormalny"/>
                    <w:jc w:val="right"/>
                    <w:rPr>
                      <w:i/>
                      <w:sz w:val="12"/>
                      <w:szCs w:val="12"/>
                    </w:rPr>
                  </w:pPr>
                </w:p>
              </w:tc>
              <w:tc>
                <w:tcPr>
                  <w:tcW w:w="1838" w:type="dxa"/>
                  <w:tcBorders>
                    <w:top w:val="single" w:sz="4" w:space="0" w:color="999999"/>
                    <w:left w:val="single" w:sz="4" w:space="0" w:color="999999"/>
                    <w:bottom w:val="nil"/>
                    <w:right w:val="single" w:sz="4" w:space="0" w:color="999999"/>
                    <w:tl2br w:val="nil"/>
                    <w:tr2bl w:val="nil"/>
                  </w:tcBorders>
                  <w:shd w:val="clear" w:color="auto" w:fill="ECF8F6"/>
                </w:tcPr>
                <w:p w:rsidR="00236B0D" w:rsidRPr="006C31B0" w:rsidRDefault="00236B0D" w:rsidP="00321BA7">
                  <w:pPr>
                    <w:pStyle w:val="TabelaNormalny"/>
                    <w:jc w:val="right"/>
                    <w:rPr>
                      <w:i/>
                      <w:sz w:val="12"/>
                      <w:szCs w:val="12"/>
                    </w:rPr>
                  </w:pPr>
                  <w:r w:rsidRPr="006C31B0">
                    <w:rPr>
                      <w:i/>
                      <w:sz w:val="12"/>
                      <w:szCs w:val="12"/>
                    </w:rPr>
                    <w:t>50</w:t>
                  </w:r>
                </w:p>
              </w:tc>
              <w:tc>
                <w:tcPr>
                  <w:tcW w:w="1453" w:type="dxa"/>
                  <w:tcBorders>
                    <w:top w:val="single" w:sz="4" w:space="0" w:color="999999"/>
                    <w:left w:val="single" w:sz="4" w:space="0" w:color="999999"/>
                    <w:bottom w:val="nil"/>
                    <w:right w:val="single" w:sz="4" w:space="0" w:color="999999"/>
                    <w:tl2br w:val="nil"/>
                    <w:tr2bl w:val="nil"/>
                  </w:tcBorders>
                  <w:shd w:val="clear" w:color="auto" w:fill="F9F9F9"/>
                </w:tcPr>
                <w:p w:rsidR="00236B0D" w:rsidRPr="006C31B0" w:rsidRDefault="00236B0D" w:rsidP="00321BA7">
                  <w:pPr>
                    <w:pStyle w:val="TabelaNormalny"/>
                    <w:rPr>
                      <w:i/>
                      <w:sz w:val="12"/>
                      <w:szCs w:val="12"/>
                    </w:rPr>
                  </w:pPr>
                  <w:r w:rsidRPr="006C31B0">
                    <w:rPr>
                      <w:i/>
                      <w:sz w:val="12"/>
                      <w:szCs w:val="12"/>
                    </w:rPr>
                    <w:t>24 godziny</w:t>
                  </w:r>
                </w:p>
              </w:tc>
            </w:tr>
            <w:tr w:rsidR="00236B0D" w:rsidRPr="006C31B0" w:rsidTr="00321BA7">
              <w:trPr>
                <w:trHeight w:val="20"/>
              </w:trPr>
              <w:tc>
                <w:tcPr>
                  <w:tcW w:w="1628" w:type="dxa"/>
                  <w:vMerge/>
                  <w:tcBorders>
                    <w:top w:val="single" w:sz="4" w:space="0" w:color="999999"/>
                    <w:left w:val="single" w:sz="4" w:space="0" w:color="999999"/>
                    <w:bottom w:val="single" w:sz="4" w:space="0" w:color="999999"/>
                    <w:right w:val="single" w:sz="4" w:space="0" w:color="999999"/>
                  </w:tcBorders>
                  <w:shd w:val="clear" w:color="auto" w:fill="auto"/>
                  <w:noWrap/>
                </w:tcPr>
                <w:p w:rsidR="00236B0D" w:rsidRPr="006C31B0" w:rsidRDefault="00236B0D" w:rsidP="00321BA7">
                  <w:pPr>
                    <w:pStyle w:val="TabelaNormalny"/>
                    <w:rPr>
                      <w:i/>
                      <w:sz w:val="12"/>
                      <w:szCs w:val="12"/>
                    </w:rPr>
                  </w:pPr>
                </w:p>
              </w:tc>
              <w:tc>
                <w:tcPr>
                  <w:tcW w:w="1485" w:type="dxa"/>
                  <w:tcBorders>
                    <w:top w:val="single" w:sz="4" w:space="0" w:color="999999"/>
                    <w:left w:val="single" w:sz="4" w:space="0" w:color="999999"/>
                    <w:bottom w:val="nil"/>
                    <w:right w:val="single" w:sz="4" w:space="0" w:color="999999"/>
                    <w:tl2br w:val="nil"/>
                    <w:tr2bl w:val="nil"/>
                  </w:tcBorders>
                </w:tcPr>
                <w:p w:rsidR="00236B0D" w:rsidRPr="006C31B0" w:rsidRDefault="00236B0D" w:rsidP="00321BA7">
                  <w:pPr>
                    <w:pStyle w:val="TabelaNormalny"/>
                    <w:rPr>
                      <w:i/>
                      <w:sz w:val="12"/>
                      <w:szCs w:val="12"/>
                    </w:rPr>
                  </w:pPr>
                </w:p>
              </w:tc>
              <w:tc>
                <w:tcPr>
                  <w:tcW w:w="1485" w:type="dxa"/>
                  <w:vMerge/>
                  <w:tcBorders>
                    <w:top w:val="single" w:sz="4" w:space="0" w:color="999999"/>
                    <w:left w:val="single" w:sz="4" w:space="0" w:color="999999"/>
                    <w:bottom w:val="nil"/>
                    <w:right w:val="single" w:sz="4" w:space="0" w:color="999999"/>
                    <w:tl2br w:val="nil"/>
                    <w:tr2bl w:val="nil"/>
                  </w:tcBorders>
                  <w:shd w:val="clear" w:color="auto" w:fill="ECF8F6"/>
                </w:tcPr>
                <w:p w:rsidR="00236B0D" w:rsidRPr="006C31B0" w:rsidRDefault="00236B0D" w:rsidP="00321BA7">
                  <w:pPr>
                    <w:pStyle w:val="TabelaNormalny"/>
                    <w:rPr>
                      <w:i/>
                      <w:sz w:val="12"/>
                      <w:szCs w:val="12"/>
                    </w:rPr>
                  </w:pPr>
                </w:p>
              </w:tc>
              <w:tc>
                <w:tcPr>
                  <w:tcW w:w="1838" w:type="dxa"/>
                  <w:tcBorders>
                    <w:top w:val="single" w:sz="4" w:space="0" w:color="999999"/>
                    <w:left w:val="single" w:sz="4" w:space="0" w:color="999999"/>
                    <w:bottom w:val="nil"/>
                    <w:right w:val="single" w:sz="4" w:space="0" w:color="999999"/>
                    <w:tl2br w:val="nil"/>
                    <w:tr2bl w:val="nil"/>
                  </w:tcBorders>
                  <w:shd w:val="clear" w:color="auto" w:fill="F9F9F9"/>
                </w:tcPr>
                <w:p w:rsidR="00236B0D" w:rsidRPr="006C31B0" w:rsidRDefault="00236B0D" w:rsidP="00321BA7">
                  <w:pPr>
                    <w:pStyle w:val="TabelaNormalny"/>
                    <w:jc w:val="right"/>
                    <w:rPr>
                      <w:i/>
                      <w:sz w:val="12"/>
                      <w:szCs w:val="12"/>
                    </w:rPr>
                  </w:pPr>
                </w:p>
              </w:tc>
              <w:tc>
                <w:tcPr>
                  <w:tcW w:w="1838" w:type="dxa"/>
                  <w:tcBorders>
                    <w:top w:val="single" w:sz="4" w:space="0" w:color="999999"/>
                    <w:left w:val="single" w:sz="4" w:space="0" w:color="999999"/>
                    <w:bottom w:val="nil"/>
                    <w:right w:val="single" w:sz="4" w:space="0" w:color="999999"/>
                    <w:tl2br w:val="nil"/>
                    <w:tr2bl w:val="nil"/>
                  </w:tcBorders>
                  <w:shd w:val="clear" w:color="auto" w:fill="ECF8F6"/>
                </w:tcPr>
                <w:p w:rsidR="00236B0D" w:rsidRPr="006C31B0" w:rsidRDefault="00236B0D" w:rsidP="00321BA7">
                  <w:pPr>
                    <w:pStyle w:val="TabelaNormalny"/>
                    <w:jc w:val="right"/>
                    <w:rPr>
                      <w:i/>
                      <w:sz w:val="12"/>
                      <w:szCs w:val="12"/>
                    </w:rPr>
                  </w:pPr>
                  <w:r w:rsidRPr="006C31B0">
                    <w:rPr>
                      <w:i/>
                      <w:sz w:val="12"/>
                      <w:szCs w:val="12"/>
                    </w:rPr>
                    <w:t>40</w:t>
                  </w:r>
                </w:p>
              </w:tc>
              <w:tc>
                <w:tcPr>
                  <w:tcW w:w="1453" w:type="dxa"/>
                  <w:tcBorders>
                    <w:top w:val="single" w:sz="4" w:space="0" w:color="999999"/>
                    <w:left w:val="single" w:sz="4" w:space="0" w:color="999999"/>
                    <w:bottom w:val="nil"/>
                    <w:right w:val="single" w:sz="4" w:space="0" w:color="999999"/>
                    <w:tl2br w:val="nil"/>
                    <w:tr2bl w:val="nil"/>
                  </w:tcBorders>
                  <w:shd w:val="clear" w:color="auto" w:fill="F9F9F9"/>
                </w:tcPr>
                <w:p w:rsidR="00236B0D" w:rsidRPr="006C31B0" w:rsidRDefault="00236B0D" w:rsidP="00321BA7">
                  <w:pPr>
                    <w:pStyle w:val="TabelaNormalny"/>
                    <w:rPr>
                      <w:i/>
                      <w:sz w:val="12"/>
                      <w:szCs w:val="12"/>
                    </w:rPr>
                  </w:pPr>
                  <w:r w:rsidRPr="006C31B0">
                    <w:rPr>
                      <w:i/>
                      <w:sz w:val="12"/>
                      <w:szCs w:val="12"/>
                    </w:rPr>
                    <w:t>rok kalendarzowy</w:t>
                  </w:r>
                </w:p>
              </w:tc>
            </w:tr>
            <w:tr w:rsidR="00236B0D" w:rsidRPr="006C31B0" w:rsidTr="00321BA7">
              <w:trPr>
                <w:trHeight w:val="20"/>
              </w:trPr>
              <w:tc>
                <w:tcPr>
                  <w:tcW w:w="1628" w:type="dxa"/>
                  <w:tcBorders>
                    <w:top w:val="single" w:sz="4" w:space="0" w:color="999999"/>
                    <w:left w:val="single" w:sz="4" w:space="0" w:color="999999"/>
                    <w:bottom w:val="single" w:sz="4" w:space="0" w:color="999999"/>
                    <w:right w:val="single" w:sz="4" w:space="0" w:color="999999"/>
                  </w:tcBorders>
                  <w:shd w:val="clear" w:color="auto" w:fill="auto"/>
                  <w:noWrap/>
                </w:tcPr>
                <w:p w:rsidR="00236B0D" w:rsidRPr="006C31B0" w:rsidRDefault="00236B0D" w:rsidP="00321BA7">
                  <w:pPr>
                    <w:pStyle w:val="TabelaNormalny"/>
                    <w:rPr>
                      <w:i/>
                      <w:sz w:val="12"/>
                      <w:szCs w:val="12"/>
                    </w:rPr>
                  </w:pPr>
                  <w:r w:rsidRPr="006C31B0">
                    <w:rPr>
                      <w:i/>
                      <w:sz w:val="12"/>
                      <w:szCs w:val="12"/>
                    </w:rPr>
                    <w:t>Tlenek węgla (CO)</w:t>
                  </w:r>
                </w:p>
              </w:tc>
              <w:tc>
                <w:tcPr>
                  <w:tcW w:w="1485" w:type="dxa"/>
                  <w:tcBorders>
                    <w:top w:val="single" w:sz="4" w:space="0" w:color="999999"/>
                    <w:left w:val="single" w:sz="4" w:space="0" w:color="999999"/>
                    <w:bottom w:val="nil"/>
                    <w:right w:val="single" w:sz="4" w:space="0" w:color="999999"/>
                    <w:tl2br w:val="nil"/>
                    <w:tr2bl w:val="nil"/>
                  </w:tcBorders>
                </w:tcPr>
                <w:p w:rsidR="00236B0D" w:rsidRPr="006C31B0" w:rsidRDefault="00236B0D" w:rsidP="00321BA7">
                  <w:pPr>
                    <w:pStyle w:val="TabelaNormalny"/>
                    <w:rPr>
                      <w:i/>
                      <w:sz w:val="12"/>
                      <w:szCs w:val="12"/>
                    </w:rPr>
                  </w:pPr>
                </w:p>
              </w:tc>
              <w:tc>
                <w:tcPr>
                  <w:tcW w:w="1485" w:type="dxa"/>
                  <w:tcBorders>
                    <w:top w:val="single" w:sz="4" w:space="0" w:color="999999"/>
                    <w:left w:val="single" w:sz="4" w:space="0" w:color="999999"/>
                    <w:bottom w:val="nil"/>
                    <w:right w:val="single" w:sz="4" w:space="0" w:color="999999"/>
                    <w:tl2br w:val="nil"/>
                    <w:tr2bl w:val="nil"/>
                  </w:tcBorders>
                  <w:shd w:val="clear" w:color="auto" w:fill="ECF8F6"/>
                </w:tcPr>
                <w:p w:rsidR="00236B0D" w:rsidRPr="006C31B0" w:rsidRDefault="00236B0D" w:rsidP="00321BA7">
                  <w:pPr>
                    <w:pStyle w:val="TabelaNormalny"/>
                    <w:rPr>
                      <w:i/>
                      <w:sz w:val="12"/>
                      <w:szCs w:val="12"/>
                    </w:rPr>
                  </w:pPr>
                  <w:r w:rsidRPr="006C31B0">
                    <w:rPr>
                      <w:i/>
                      <w:sz w:val="12"/>
                      <w:szCs w:val="12"/>
                    </w:rPr>
                    <w:t>Mg / rok</w:t>
                  </w:r>
                </w:p>
              </w:tc>
              <w:tc>
                <w:tcPr>
                  <w:tcW w:w="1838" w:type="dxa"/>
                  <w:tcBorders>
                    <w:top w:val="single" w:sz="4" w:space="0" w:color="999999"/>
                    <w:left w:val="single" w:sz="4" w:space="0" w:color="999999"/>
                    <w:bottom w:val="nil"/>
                    <w:right w:val="single" w:sz="4" w:space="0" w:color="999999"/>
                    <w:tl2br w:val="nil"/>
                    <w:tr2bl w:val="nil"/>
                  </w:tcBorders>
                  <w:shd w:val="clear" w:color="auto" w:fill="F9F9F9"/>
                </w:tcPr>
                <w:p w:rsidR="00236B0D" w:rsidRPr="006C31B0" w:rsidRDefault="00236B0D" w:rsidP="00321BA7">
                  <w:pPr>
                    <w:pStyle w:val="TabelaNormalny"/>
                    <w:jc w:val="right"/>
                    <w:rPr>
                      <w:i/>
                      <w:sz w:val="12"/>
                      <w:szCs w:val="12"/>
                    </w:rPr>
                  </w:pPr>
                  <w:r w:rsidRPr="006C31B0">
                    <w:rPr>
                      <w:i/>
                      <w:sz w:val="12"/>
                      <w:szCs w:val="12"/>
                    </w:rPr>
                    <w:t>(630-08-0)</w:t>
                  </w:r>
                </w:p>
              </w:tc>
              <w:tc>
                <w:tcPr>
                  <w:tcW w:w="1838" w:type="dxa"/>
                  <w:tcBorders>
                    <w:top w:val="single" w:sz="4" w:space="0" w:color="999999"/>
                    <w:left w:val="single" w:sz="4" w:space="0" w:color="999999"/>
                    <w:bottom w:val="nil"/>
                    <w:right w:val="single" w:sz="4" w:space="0" w:color="999999"/>
                    <w:tl2br w:val="nil"/>
                    <w:tr2bl w:val="nil"/>
                  </w:tcBorders>
                  <w:shd w:val="clear" w:color="auto" w:fill="ECF8F6"/>
                </w:tcPr>
                <w:p w:rsidR="00236B0D" w:rsidRPr="006C31B0" w:rsidRDefault="00236B0D" w:rsidP="00321BA7">
                  <w:pPr>
                    <w:pStyle w:val="TabelaNormalny"/>
                    <w:jc w:val="right"/>
                    <w:rPr>
                      <w:i/>
                      <w:sz w:val="12"/>
                      <w:szCs w:val="12"/>
                    </w:rPr>
                  </w:pPr>
                  <w:r w:rsidRPr="006C31B0">
                    <w:rPr>
                      <w:i/>
                      <w:sz w:val="12"/>
                      <w:szCs w:val="12"/>
                    </w:rPr>
                    <w:t>10 000</w:t>
                  </w:r>
                </w:p>
              </w:tc>
              <w:tc>
                <w:tcPr>
                  <w:tcW w:w="1453" w:type="dxa"/>
                  <w:tcBorders>
                    <w:top w:val="single" w:sz="4" w:space="0" w:color="999999"/>
                    <w:left w:val="single" w:sz="4" w:space="0" w:color="999999"/>
                    <w:bottom w:val="nil"/>
                    <w:right w:val="single" w:sz="4" w:space="0" w:color="999999"/>
                    <w:tl2br w:val="nil"/>
                    <w:tr2bl w:val="nil"/>
                  </w:tcBorders>
                  <w:shd w:val="clear" w:color="auto" w:fill="F9F9F9"/>
                </w:tcPr>
                <w:p w:rsidR="00236B0D" w:rsidRPr="006C31B0" w:rsidRDefault="00236B0D" w:rsidP="00321BA7">
                  <w:pPr>
                    <w:pStyle w:val="TabelaNormalny"/>
                    <w:rPr>
                      <w:i/>
                      <w:sz w:val="12"/>
                      <w:szCs w:val="12"/>
                    </w:rPr>
                  </w:pPr>
                  <w:r w:rsidRPr="006C31B0">
                    <w:rPr>
                      <w:i/>
                      <w:sz w:val="12"/>
                      <w:szCs w:val="12"/>
                    </w:rPr>
                    <w:t>osiem godzin</w:t>
                  </w:r>
                </w:p>
              </w:tc>
            </w:tr>
          </w:tbl>
          <w:p w:rsidR="00236B0D" w:rsidRPr="006C31B0" w:rsidRDefault="00236B0D" w:rsidP="00321BA7">
            <w:pPr>
              <w:rPr>
                <w:i/>
                <w:sz w:val="16"/>
                <w:szCs w:val="16"/>
              </w:rPr>
            </w:pPr>
            <w:r w:rsidRPr="006C31B0">
              <w:rPr>
                <w:i/>
                <w:sz w:val="14"/>
                <w:szCs w:val="14"/>
              </w:rPr>
              <w:t xml:space="preserve">Źródło: Rozporządzenie Ministra Środowiska z dnia 3 marca 2008 </w:t>
            </w:r>
            <w:proofErr w:type="spellStart"/>
            <w:r w:rsidRPr="006C31B0">
              <w:rPr>
                <w:i/>
                <w:sz w:val="14"/>
                <w:szCs w:val="14"/>
              </w:rPr>
              <w:t>r</w:t>
            </w:r>
            <w:proofErr w:type="spellEnd"/>
            <w:r w:rsidRPr="006C31B0">
              <w:rPr>
                <w:i/>
                <w:sz w:val="14"/>
                <w:szCs w:val="14"/>
              </w:rPr>
              <w:t xml:space="preserve"> (</w:t>
            </w:r>
            <w:proofErr w:type="spellStart"/>
            <w:r w:rsidRPr="006C31B0">
              <w:rPr>
                <w:i/>
                <w:sz w:val="14"/>
                <w:szCs w:val="14"/>
              </w:rPr>
              <w:t>Dz.U</w:t>
            </w:r>
            <w:proofErr w:type="spellEnd"/>
            <w:r w:rsidRPr="006C31B0">
              <w:rPr>
                <w:i/>
                <w:sz w:val="14"/>
                <w:szCs w:val="14"/>
              </w:rPr>
              <w:t>. z 2008, nr 47, poz. 281)</w:t>
            </w:r>
          </w:p>
          <w:p w:rsidR="00236B0D" w:rsidRPr="006C31B0" w:rsidRDefault="00236B0D" w:rsidP="00321BA7">
            <w:pPr>
              <w:pStyle w:val="PSDBTabelaNormalny"/>
              <w:tabs>
                <w:tab w:val="clear" w:pos="567"/>
                <w:tab w:val="left" w:pos="601"/>
              </w:tabs>
              <w:ind w:left="601" w:hanging="601"/>
              <w:rPr>
                <w:i/>
                <w:sz w:val="12"/>
                <w:szCs w:val="12"/>
              </w:rPr>
            </w:pPr>
          </w:p>
        </w:tc>
      </w:tr>
      <w:tr w:rsidR="00236B0D" w:rsidRPr="002856BB" w:rsidTr="00321BA7">
        <w:trPr>
          <w:trHeight w:val="2790"/>
        </w:trPr>
        <w:tc>
          <w:tcPr>
            <w:tcW w:w="653" w:type="dxa"/>
            <w:tcBorders>
              <w:top w:val="nil"/>
              <w:left w:val="single" w:sz="4" w:space="0" w:color="999999"/>
              <w:bottom w:val="nil"/>
              <w:right w:val="single" w:sz="4" w:space="0" w:color="999999"/>
            </w:tcBorders>
            <w:shd w:val="clear" w:color="auto" w:fill="auto"/>
          </w:tcPr>
          <w:p w:rsidR="00236B0D" w:rsidRPr="00976D48" w:rsidRDefault="00236B0D" w:rsidP="00321BA7">
            <w:pPr>
              <w:pStyle w:val="PSDBTabelaNormalny"/>
              <w:rPr>
                <w:sz w:val="12"/>
                <w:szCs w:val="12"/>
              </w:rPr>
            </w:pPr>
          </w:p>
        </w:tc>
        <w:tc>
          <w:tcPr>
            <w:tcW w:w="2574" w:type="dxa"/>
            <w:tcBorders>
              <w:top w:val="nil"/>
              <w:left w:val="single" w:sz="4" w:space="0" w:color="999999"/>
              <w:bottom w:val="nil"/>
              <w:right w:val="single" w:sz="4" w:space="0" w:color="999999"/>
              <w:tl2br w:val="nil"/>
              <w:tr2bl w:val="nil"/>
            </w:tcBorders>
            <w:shd w:val="clear" w:color="auto" w:fill="ECF8F6"/>
          </w:tcPr>
          <w:p w:rsidR="00236B0D" w:rsidRPr="00976D48" w:rsidRDefault="00236B0D" w:rsidP="00321BA7">
            <w:pPr>
              <w:pStyle w:val="PSDBTabelaNormalny"/>
              <w:rPr>
                <w:i/>
              </w:rPr>
            </w:pPr>
          </w:p>
        </w:tc>
        <w:tc>
          <w:tcPr>
            <w:tcW w:w="10631" w:type="dxa"/>
            <w:gridSpan w:val="4"/>
            <w:tcBorders>
              <w:top w:val="nil"/>
              <w:left w:val="single" w:sz="4" w:space="0" w:color="999999"/>
              <w:bottom w:val="nil"/>
              <w:right w:val="nil"/>
              <w:tl2br w:val="nil"/>
              <w:tr2bl w:val="nil"/>
            </w:tcBorders>
            <w:shd w:val="clear" w:color="auto" w:fill="F9F9F9"/>
          </w:tcPr>
          <w:p w:rsidR="00236B0D" w:rsidRPr="006C31B0" w:rsidRDefault="00236B0D" w:rsidP="00321BA7">
            <w:pPr>
              <w:pStyle w:val="PSDBTabelaNormalny"/>
              <w:tabs>
                <w:tab w:val="clear" w:pos="567"/>
              </w:tabs>
              <w:rPr>
                <w:i/>
                <w:szCs w:val="18"/>
              </w:rPr>
            </w:pPr>
            <w:r w:rsidRPr="006C31B0">
              <w:rPr>
                <w:b/>
                <w:i/>
                <w:szCs w:val="18"/>
              </w:rPr>
              <w:t>Emisja równoważna</w:t>
            </w:r>
            <w:r w:rsidRPr="006C31B0">
              <w:rPr>
                <w:i/>
                <w:szCs w:val="18"/>
              </w:rPr>
              <w:t xml:space="preserve"> (zastępcza) jest to wielkość ogólna emisji zanieczyszczeń pochodzących z określonego (ocenianego) źródła zanieczyszczeń, która to wielkość ogólna wynika z sumowania wielkości rzeczywistych emisji poszczególnych rodzajów zanieczyszczeń pochodzących z tego źródła i pomnożonych przez ich współczynniki toksyczności zgodnie z wzorem:</w:t>
            </w:r>
          </w:p>
          <w:p w:rsidR="00236B0D" w:rsidRPr="006C31B0" w:rsidRDefault="00236B0D" w:rsidP="00321BA7">
            <w:pPr>
              <w:pStyle w:val="PSDBTabelaNormalny"/>
              <w:rPr>
                <w:i/>
                <w:szCs w:val="18"/>
              </w:rPr>
            </w:pPr>
            <w:r w:rsidRPr="006C31B0">
              <w:rPr>
                <w:i/>
                <w:position w:val="-28"/>
                <w:szCs w:val="18"/>
              </w:rPr>
              <w:object w:dxaOrig="1560" w:dyaOrig="680">
                <v:shape id="_x0000_i1036" type="#_x0000_t75" style="width:57.6pt;height:29.45pt" o:ole="">
                  <v:imagedata r:id="rId45" o:title=""/>
                </v:shape>
                <o:OLEObject Type="Embed" ProgID="Equation.3" ShapeID="_x0000_i1036" DrawAspect="Content" ObjectID="_1558426502" r:id="rId46"/>
              </w:object>
            </w:r>
          </w:p>
          <w:p w:rsidR="00236B0D" w:rsidRPr="006C31B0" w:rsidRDefault="00236B0D" w:rsidP="00321BA7">
            <w:pPr>
              <w:pStyle w:val="PSDBTabelaNormalny"/>
              <w:rPr>
                <w:i/>
                <w:szCs w:val="18"/>
              </w:rPr>
            </w:pPr>
            <w:r w:rsidRPr="006C31B0">
              <w:rPr>
                <w:i/>
                <w:szCs w:val="18"/>
              </w:rPr>
              <w:t xml:space="preserve">gdzie: </w:t>
            </w:r>
          </w:p>
          <w:p w:rsidR="00236B0D" w:rsidRPr="006C31B0" w:rsidRDefault="00236B0D" w:rsidP="00321BA7">
            <w:pPr>
              <w:pStyle w:val="PSDBTabelaNormalny"/>
              <w:tabs>
                <w:tab w:val="clear" w:pos="567"/>
                <w:tab w:val="left" w:pos="317"/>
              </w:tabs>
              <w:ind w:left="742" w:hanging="742"/>
              <w:rPr>
                <w:i/>
                <w:iCs/>
                <w:szCs w:val="18"/>
              </w:rPr>
            </w:pPr>
            <w:r w:rsidRPr="006C31B0">
              <w:rPr>
                <w:i/>
                <w:iCs/>
                <w:szCs w:val="18"/>
              </w:rPr>
              <w:tab/>
              <w:t>E</w:t>
            </w:r>
            <w:r w:rsidRPr="006C31B0">
              <w:rPr>
                <w:i/>
                <w:iCs/>
                <w:szCs w:val="18"/>
                <w:vertAlign w:val="subscript"/>
              </w:rPr>
              <w:t>R</w:t>
            </w:r>
            <w:r w:rsidRPr="006C31B0">
              <w:rPr>
                <w:i/>
                <w:iCs/>
                <w:szCs w:val="18"/>
              </w:rPr>
              <w:tab/>
              <w:t>wartość emisji równoważnej ze źródła emisji,</w:t>
            </w:r>
          </w:p>
          <w:p w:rsidR="00236B0D" w:rsidRPr="006C31B0" w:rsidRDefault="00236B0D" w:rsidP="00321BA7">
            <w:pPr>
              <w:pStyle w:val="PSDBTabelaNormalny"/>
              <w:tabs>
                <w:tab w:val="clear" w:pos="567"/>
                <w:tab w:val="left" w:pos="317"/>
              </w:tabs>
              <w:ind w:left="742" w:hanging="742"/>
              <w:rPr>
                <w:i/>
                <w:iCs/>
                <w:szCs w:val="18"/>
              </w:rPr>
            </w:pPr>
            <w:r w:rsidRPr="006C31B0">
              <w:rPr>
                <w:i/>
                <w:iCs/>
                <w:szCs w:val="18"/>
              </w:rPr>
              <w:tab/>
              <w:t>n</w:t>
            </w:r>
            <w:r w:rsidRPr="006C31B0">
              <w:rPr>
                <w:i/>
                <w:iCs/>
                <w:szCs w:val="18"/>
              </w:rPr>
              <w:tab/>
              <w:t>liczba różnych zanieczyszczeń emitowanych ze źródła emisji,</w:t>
            </w:r>
          </w:p>
          <w:p w:rsidR="00236B0D" w:rsidRPr="006C31B0" w:rsidRDefault="00236B0D" w:rsidP="00321BA7">
            <w:pPr>
              <w:pStyle w:val="PSDBTabelaNormalny"/>
              <w:tabs>
                <w:tab w:val="clear" w:pos="567"/>
                <w:tab w:val="left" w:pos="317"/>
              </w:tabs>
              <w:ind w:left="742" w:hanging="742"/>
              <w:rPr>
                <w:i/>
                <w:iCs/>
                <w:szCs w:val="18"/>
              </w:rPr>
            </w:pPr>
            <w:r w:rsidRPr="006C31B0">
              <w:rPr>
                <w:i/>
                <w:iCs/>
                <w:szCs w:val="18"/>
              </w:rPr>
              <w:tab/>
              <w:t>i</w:t>
            </w:r>
            <w:r w:rsidRPr="006C31B0">
              <w:rPr>
                <w:i/>
                <w:iCs/>
                <w:szCs w:val="18"/>
              </w:rPr>
              <w:tab/>
              <w:t>kolejny rodzaj zanieczyszczenia emitowanego ze źródła emisji,</w:t>
            </w:r>
          </w:p>
          <w:p w:rsidR="00236B0D" w:rsidRPr="006C31B0" w:rsidRDefault="00236B0D" w:rsidP="00321BA7">
            <w:pPr>
              <w:pStyle w:val="PSDBTabelaNormalny"/>
              <w:tabs>
                <w:tab w:val="clear" w:pos="567"/>
                <w:tab w:val="left" w:pos="317"/>
              </w:tabs>
              <w:ind w:left="742" w:hanging="742"/>
              <w:rPr>
                <w:i/>
                <w:iCs/>
                <w:szCs w:val="18"/>
              </w:rPr>
            </w:pPr>
            <w:r w:rsidRPr="006C31B0">
              <w:rPr>
                <w:i/>
                <w:iCs/>
                <w:szCs w:val="18"/>
              </w:rPr>
              <w:tab/>
            </w:r>
            <w:proofErr w:type="spellStart"/>
            <w:r w:rsidRPr="006C31B0">
              <w:rPr>
                <w:i/>
                <w:iCs/>
                <w:szCs w:val="18"/>
              </w:rPr>
              <w:t>E</w:t>
            </w:r>
            <w:r w:rsidRPr="006C31B0">
              <w:rPr>
                <w:i/>
                <w:iCs/>
                <w:szCs w:val="18"/>
                <w:vertAlign w:val="subscript"/>
              </w:rPr>
              <w:t>i</w:t>
            </w:r>
            <w:proofErr w:type="spellEnd"/>
            <w:r w:rsidRPr="006C31B0">
              <w:rPr>
                <w:i/>
                <w:iCs/>
                <w:szCs w:val="18"/>
                <w:vertAlign w:val="subscript"/>
              </w:rPr>
              <w:tab/>
            </w:r>
            <w:r w:rsidRPr="006C31B0">
              <w:rPr>
                <w:i/>
                <w:iCs/>
                <w:szCs w:val="18"/>
              </w:rPr>
              <w:t xml:space="preserve">rzeczywista emisja danego zanieczyszczenia ‘i’, </w:t>
            </w:r>
          </w:p>
          <w:p w:rsidR="00236B0D" w:rsidRPr="006C31B0" w:rsidRDefault="00236B0D" w:rsidP="00321BA7">
            <w:pPr>
              <w:pStyle w:val="PSDBTabelaNormalny"/>
              <w:tabs>
                <w:tab w:val="left" w:pos="317"/>
              </w:tabs>
              <w:ind w:left="742" w:hanging="742"/>
            </w:pPr>
            <w:r w:rsidRPr="006C31B0">
              <w:rPr>
                <w:i/>
                <w:iCs/>
                <w:szCs w:val="18"/>
              </w:rPr>
              <w:tab/>
              <w:t>k</w:t>
            </w:r>
            <w:r w:rsidRPr="006C31B0">
              <w:rPr>
                <w:i/>
                <w:iCs/>
                <w:szCs w:val="18"/>
                <w:vertAlign w:val="subscript"/>
              </w:rPr>
              <w:t>i</w:t>
            </w:r>
            <w:r w:rsidRPr="006C31B0">
              <w:rPr>
                <w:i/>
                <w:iCs/>
                <w:szCs w:val="18"/>
                <w:vertAlign w:val="subscript"/>
              </w:rPr>
              <w:tab/>
            </w:r>
            <w:r w:rsidRPr="006C31B0">
              <w:rPr>
                <w:i/>
                <w:iCs/>
                <w:szCs w:val="18"/>
              </w:rPr>
              <w:t>współczynnik toksyczności zanieczyszczenia ‘i’, wyrażający stosunek dopuszczalnego średniorocznego stężenia dwutlenku siarki (SO</w:t>
            </w:r>
            <w:r w:rsidRPr="006C31B0">
              <w:rPr>
                <w:i/>
                <w:iCs/>
                <w:szCs w:val="18"/>
                <w:vertAlign w:val="subscript"/>
              </w:rPr>
              <w:t>2</w:t>
            </w:r>
            <w:r w:rsidRPr="006C31B0">
              <w:rPr>
                <w:i/>
                <w:iCs/>
                <w:szCs w:val="18"/>
              </w:rPr>
              <w:t>) do dopuszczalnego średniorocznego stężenia danego zanieczyszczenia ‘i’:</w:t>
            </w:r>
          </w:p>
        </w:tc>
      </w:tr>
      <w:tr w:rsidR="00236B0D" w:rsidRPr="002856BB" w:rsidTr="00321BA7">
        <w:trPr>
          <w:trHeight w:val="480"/>
        </w:trPr>
        <w:tc>
          <w:tcPr>
            <w:tcW w:w="653" w:type="dxa"/>
            <w:tcBorders>
              <w:top w:val="nil"/>
              <w:left w:val="single" w:sz="4" w:space="0" w:color="999999"/>
              <w:bottom w:val="nil"/>
              <w:right w:val="single" w:sz="4" w:space="0" w:color="999999"/>
            </w:tcBorders>
            <w:shd w:val="clear" w:color="auto" w:fill="auto"/>
          </w:tcPr>
          <w:p w:rsidR="00236B0D" w:rsidRPr="00976D48" w:rsidRDefault="00236B0D" w:rsidP="00321BA7">
            <w:pPr>
              <w:pStyle w:val="PSDBTabelaNormalny"/>
              <w:rPr>
                <w:sz w:val="12"/>
                <w:szCs w:val="12"/>
              </w:rPr>
            </w:pPr>
          </w:p>
        </w:tc>
        <w:tc>
          <w:tcPr>
            <w:tcW w:w="2574" w:type="dxa"/>
            <w:tcBorders>
              <w:top w:val="nil"/>
              <w:left w:val="single" w:sz="4" w:space="0" w:color="999999"/>
              <w:bottom w:val="nil"/>
              <w:right w:val="single" w:sz="4" w:space="0" w:color="999999"/>
              <w:tl2br w:val="nil"/>
              <w:tr2bl w:val="nil"/>
            </w:tcBorders>
            <w:shd w:val="clear" w:color="auto" w:fill="ECF8F6"/>
          </w:tcPr>
          <w:p w:rsidR="00236B0D" w:rsidRPr="00976D48" w:rsidRDefault="00236B0D" w:rsidP="00321BA7">
            <w:pPr>
              <w:pStyle w:val="PSDBTabelaNormalny"/>
              <w:rPr>
                <w:i/>
              </w:rPr>
            </w:pPr>
          </w:p>
        </w:tc>
        <w:tc>
          <w:tcPr>
            <w:tcW w:w="10631" w:type="dxa"/>
            <w:gridSpan w:val="4"/>
            <w:tcBorders>
              <w:top w:val="nil"/>
              <w:left w:val="single" w:sz="4" w:space="0" w:color="999999"/>
              <w:bottom w:val="nil"/>
              <w:right w:val="nil"/>
              <w:tl2br w:val="nil"/>
              <w:tr2bl w:val="nil"/>
            </w:tcBorders>
            <w:shd w:val="clear" w:color="auto" w:fill="F9F9F9"/>
          </w:tcPr>
          <w:tbl>
            <w:tblPr>
              <w:tblW w:w="7279" w:type="dxa"/>
              <w:tblInd w:w="2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tblPr>
            <w:tblGrid>
              <w:gridCol w:w="2599"/>
              <w:gridCol w:w="2340"/>
              <w:gridCol w:w="2340"/>
            </w:tblGrid>
            <w:tr w:rsidR="00236B0D" w:rsidRPr="006C31B0" w:rsidTr="00321BA7">
              <w:trPr>
                <w:trHeight w:val="20"/>
              </w:trPr>
              <w:tc>
                <w:tcPr>
                  <w:tcW w:w="2599"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236B0D" w:rsidRPr="006C31B0" w:rsidRDefault="00236B0D" w:rsidP="00321BA7">
                  <w:pPr>
                    <w:pStyle w:val="TabelaNagwek"/>
                  </w:pPr>
                  <w:r w:rsidRPr="006C31B0">
                    <w:t>Rodzaj zanieczyszczenia</w:t>
                  </w:r>
                </w:p>
              </w:tc>
              <w:tc>
                <w:tcPr>
                  <w:tcW w:w="2340"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236B0D" w:rsidRPr="006C31B0" w:rsidRDefault="00236B0D" w:rsidP="00321BA7">
                  <w:pPr>
                    <w:pStyle w:val="TabelaNagwek"/>
                  </w:pPr>
                  <w:r w:rsidRPr="006C31B0">
                    <w:rPr>
                      <w:sz w:val="12"/>
                      <w:szCs w:val="12"/>
                    </w:rPr>
                    <w:t>Oznaczenie numeryczne substancji</w:t>
                  </w:r>
                </w:p>
              </w:tc>
              <w:tc>
                <w:tcPr>
                  <w:tcW w:w="2340"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236B0D" w:rsidRPr="006C31B0" w:rsidRDefault="00236B0D" w:rsidP="00321BA7">
                  <w:pPr>
                    <w:pStyle w:val="TabelaNagwek"/>
                  </w:pPr>
                  <w:r w:rsidRPr="006C31B0">
                    <w:t>Współczynnik toksyczności</w:t>
                  </w:r>
                </w:p>
              </w:tc>
            </w:tr>
            <w:tr w:rsidR="00236B0D" w:rsidRPr="006C31B0" w:rsidTr="00321BA7">
              <w:trPr>
                <w:trHeight w:val="20"/>
              </w:trPr>
              <w:tc>
                <w:tcPr>
                  <w:tcW w:w="2599" w:type="dxa"/>
                  <w:tcBorders>
                    <w:top w:val="single" w:sz="4" w:space="0" w:color="999999"/>
                    <w:left w:val="single" w:sz="4" w:space="0" w:color="999999"/>
                    <w:bottom w:val="single" w:sz="4" w:space="0" w:color="999999"/>
                    <w:right w:val="single" w:sz="4" w:space="0" w:color="999999"/>
                  </w:tcBorders>
                  <w:shd w:val="clear" w:color="auto" w:fill="auto"/>
                  <w:noWrap/>
                </w:tcPr>
                <w:p w:rsidR="00236B0D" w:rsidRPr="006C31B0" w:rsidRDefault="00236B0D" w:rsidP="00321BA7">
                  <w:pPr>
                    <w:pStyle w:val="TabelaNormalny"/>
                    <w:rPr>
                      <w:i/>
                      <w:sz w:val="12"/>
                      <w:szCs w:val="12"/>
                    </w:rPr>
                  </w:pPr>
                  <w:r w:rsidRPr="006C31B0">
                    <w:rPr>
                      <w:i/>
                      <w:sz w:val="12"/>
                      <w:szCs w:val="12"/>
                    </w:rPr>
                    <w:t>Benzen</w:t>
                  </w:r>
                </w:p>
              </w:tc>
              <w:tc>
                <w:tcPr>
                  <w:tcW w:w="2340" w:type="dxa"/>
                  <w:tcBorders>
                    <w:top w:val="nil"/>
                    <w:left w:val="single" w:sz="4" w:space="0" w:color="999999"/>
                    <w:bottom w:val="nil"/>
                    <w:right w:val="single" w:sz="4" w:space="0" w:color="999999"/>
                    <w:tl2br w:val="nil"/>
                    <w:tr2bl w:val="nil"/>
                  </w:tcBorders>
                  <w:shd w:val="clear" w:color="auto" w:fill="ECF8F6"/>
                </w:tcPr>
                <w:p w:rsidR="00236B0D" w:rsidRPr="006C31B0" w:rsidRDefault="00236B0D" w:rsidP="00321BA7">
                  <w:pPr>
                    <w:pStyle w:val="TabelaNormalny"/>
                    <w:jc w:val="right"/>
                    <w:rPr>
                      <w:i/>
                    </w:rPr>
                  </w:pPr>
                  <w:r w:rsidRPr="006C31B0">
                    <w:rPr>
                      <w:i/>
                      <w:sz w:val="12"/>
                      <w:szCs w:val="12"/>
                    </w:rPr>
                    <w:t>(71-43-2)</w:t>
                  </w:r>
                </w:p>
              </w:tc>
              <w:tc>
                <w:tcPr>
                  <w:tcW w:w="2340" w:type="dxa"/>
                  <w:tcBorders>
                    <w:top w:val="nil"/>
                    <w:left w:val="single" w:sz="4" w:space="0" w:color="999999"/>
                    <w:bottom w:val="nil"/>
                    <w:right w:val="single" w:sz="4" w:space="0" w:color="999999"/>
                    <w:tl2br w:val="nil"/>
                    <w:tr2bl w:val="nil"/>
                  </w:tcBorders>
                  <w:shd w:val="clear" w:color="auto" w:fill="F9F9F9"/>
                </w:tcPr>
                <w:p w:rsidR="00236B0D" w:rsidRPr="006C31B0" w:rsidRDefault="00236B0D" w:rsidP="00321BA7">
                  <w:pPr>
                    <w:pStyle w:val="TabelaNormalny"/>
                    <w:jc w:val="right"/>
                    <w:rPr>
                      <w:i/>
                    </w:rPr>
                  </w:pPr>
                  <w:r w:rsidRPr="006C31B0">
                    <w:rPr>
                      <w:i/>
                    </w:rPr>
                    <w:t>4</w:t>
                  </w:r>
                </w:p>
              </w:tc>
            </w:tr>
            <w:tr w:rsidR="00236B0D" w:rsidRPr="006C31B0" w:rsidTr="00321BA7">
              <w:trPr>
                <w:trHeight w:val="20"/>
              </w:trPr>
              <w:tc>
                <w:tcPr>
                  <w:tcW w:w="2599" w:type="dxa"/>
                  <w:tcBorders>
                    <w:top w:val="single" w:sz="4" w:space="0" w:color="999999"/>
                    <w:left w:val="single" w:sz="4" w:space="0" w:color="999999"/>
                    <w:bottom w:val="single" w:sz="4" w:space="0" w:color="999999"/>
                    <w:right w:val="single" w:sz="4" w:space="0" w:color="999999"/>
                  </w:tcBorders>
                  <w:shd w:val="clear" w:color="auto" w:fill="auto"/>
                  <w:noWrap/>
                </w:tcPr>
                <w:p w:rsidR="00236B0D" w:rsidRPr="006C31B0" w:rsidRDefault="00236B0D" w:rsidP="00321BA7">
                  <w:pPr>
                    <w:pStyle w:val="TabelaNormalny"/>
                    <w:rPr>
                      <w:i/>
                      <w:sz w:val="12"/>
                      <w:szCs w:val="12"/>
                    </w:rPr>
                  </w:pPr>
                  <w:r w:rsidRPr="006C31B0">
                    <w:rPr>
                      <w:i/>
                      <w:sz w:val="12"/>
                      <w:szCs w:val="12"/>
                    </w:rPr>
                    <w:t>Dwutlenek azotu (NO</w:t>
                  </w:r>
                  <w:r w:rsidRPr="006C31B0">
                    <w:rPr>
                      <w:i/>
                      <w:sz w:val="12"/>
                      <w:szCs w:val="12"/>
                      <w:vertAlign w:val="subscript"/>
                    </w:rPr>
                    <w:t>2</w:t>
                  </w:r>
                  <w:r w:rsidRPr="006C31B0">
                    <w:rPr>
                      <w:i/>
                      <w:sz w:val="12"/>
                      <w:szCs w:val="12"/>
                    </w:rPr>
                    <w:t>)</w:t>
                  </w:r>
                </w:p>
              </w:tc>
              <w:tc>
                <w:tcPr>
                  <w:tcW w:w="2340" w:type="dxa"/>
                  <w:tcBorders>
                    <w:top w:val="single" w:sz="4" w:space="0" w:color="999999"/>
                    <w:left w:val="single" w:sz="4" w:space="0" w:color="999999"/>
                    <w:bottom w:val="nil"/>
                    <w:right w:val="single" w:sz="4" w:space="0" w:color="999999"/>
                    <w:tl2br w:val="nil"/>
                    <w:tr2bl w:val="nil"/>
                  </w:tcBorders>
                  <w:shd w:val="clear" w:color="auto" w:fill="ECF8F6"/>
                </w:tcPr>
                <w:p w:rsidR="00236B0D" w:rsidRPr="006C31B0" w:rsidRDefault="00236B0D" w:rsidP="00321BA7">
                  <w:pPr>
                    <w:pStyle w:val="TabelaNormalny"/>
                    <w:jc w:val="right"/>
                    <w:rPr>
                      <w:i/>
                    </w:rPr>
                  </w:pPr>
                  <w:r w:rsidRPr="006C31B0">
                    <w:rPr>
                      <w:i/>
                      <w:sz w:val="12"/>
                      <w:szCs w:val="12"/>
                    </w:rPr>
                    <w:t>(10102-44-0)</w:t>
                  </w:r>
                </w:p>
              </w:tc>
              <w:tc>
                <w:tcPr>
                  <w:tcW w:w="2340" w:type="dxa"/>
                  <w:tcBorders>
                    <w:top w:val="single" w:sz="4" w:space="0" w:color="999999"/>
                    <w:left w:val="single" w:sz="4" w:space="0" w:color="999999"/>
                    <w:bottom w:val="nil"/>
                    <w:right w:val="single" w:sz="4" w:space="0" w:color="999999"/>
                    <w:tl2br w:val="nil"/>
                    <w:tr2bl w:val="nil"/>
                  </w:tcBorders>
                  <w:shd w:val="clear" w:color="auto" w:fill="F9F9F9"/>
                </w:tcPr>
                <w:p w:rsidR="00236B0D" w:rsidRPr="006C31B0" w:rsidRDefault="00236B0D" w:rsidP="00321BA7">
                  <w:pPr>
                    <w:pStyle w:val="TabelaNormalny"/>
                    <w:jc w:val="right"/>
                    <w:rPr>
                      <w:i/>
                    </w:rPr>
                  </w:pPr>
                  <w:r w:rsidRPr="006C31B0">
                    <w:rPr>
                      <w:i/>
                    </w:rPr>
                    <w:t>0,5</w:t>
                  </w:r>
                </w:p>
              </w:tc>
            </w:tr>
            <w:tr w:rsidR="00236B0D" w:rsidRPr="006C31B0" w:rsidTr="00321BA7">
              <w:trPr>
                <w:trHeight w:val="20"/>
              </w:trPr>
              <w:tc>
                <w:tcPr>
                  <w:tcW w:w="2599" w:type="dxa"/>
                  <w:tcBorders>
                    <w:top w:val="single" w:sz="4" w:space="0" w:color="999999"/>
                    <w:left w:val="single" w:sz="4" w:space="0" w:color="999999"/>
                    <w:bottom w:val="single" w:sz="4" w:space="0" w:color="999999"/>
                    <w:right w:val="single" w:sz="4" w:space="0" w:color="999999"/>
                  </w:tcBorders>
                  <w:shd w:val="clear" w:color="auto" w:fill="auto"/>
                  <w:noWrap/>
                </w:tcPr>
                <w:p w:rsidR="00236B0D" w:rsidRPr="006C31B0" w:rsidRDefault="00236B0D" w:rsidP="00321BA7">
                  <w:pPr>
                    <w:pStyle w:val="TabelaNormalny"/>
                    <w:rPr>
                      <w:i/>
                      <w:sz w:val="12"/>
                      <w:szCs w:val="12"/>
                    </w:rPr>
                  </w:pPr>
                  <w:r w:rsidRPr="006C31B0">
                    <w:rPr>
                      <w:i/>
                      <w:sz w:val="12"/>
                      <w:szCs w:val="12"/>
                    </w:rPr>
                    <w:t>Tlenki azotu (</w:t>
                  </w:r>
                  <w:proofErr w:type="spellStart"/>
                  <w:r w:rsidRPr="006C31B0">
                    <w:rPr>
                      <w:i/>
                      <w:sz w:val="12"/>
                      <w:szCs w:val="12"/>
                    </w:rPr>
                    <w:t>NO</w:t>
                  </w:r>
                  <w:r w:rsidRPr="006C31B0">
                    <w:rPr>
                      <w:i/>
                      <w:sz w:val="12"/>
                      <w:szCs w:val="12"/>
                      <w:vertAlign w:val="subscript"/>
                    </w:rPr>
                    <w:t>x</w:t>
                  </w:r>
                  <w:proofErr w:type="spellEnd"/>
                  <w:r w:rsidRPr="006C31B0">
                    <w:rPr>
                      <w:i/>
                      <w:sz w:val="12"/>
                      <w:szCs w:val="12"/>
                    </w:rPr>
                    <w:t>)</w:t>
                  </w:r>
                </w:p>
              </w:tc>
              <w:tc>
                <w:tcPr>
                  <w:tcW w:w="2340"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236B0D" w:rsidRPr="006C31B0" w:rsidRDefault="00236B0D" w:rsidP="00321BA7">
                  <w:pPr>
                    <w:pStyle w:val="TabelaNormalny"/>
                    <w:jc w:val="right"/>
                    <w:rPr>
                      <w:i/>
                    </w:rPr>
                  </w:pPr>
                  <w:r w:rsidRPr="006C31B0">
                    <w:rPr>
                      <w:i/>
                      <w:sz w:val="12"/>
                      <w:szCs w:val="12"/>
                    </w:rPr>
                    <w:t>(10102-44-0,10102-43-9)</w:t>
                  </w:r>
                </w:p>
              </w:tc>
              <w:tc>
                <w:tcPr>
                  <w:tcW w:w="2340"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236B0D" w:rsidRPr="006C31B0" w:rsidRDefault="00236B0D" w:rsidP="00321BA7">
                  <w:pPr>
                    <w:pStyle w:val="TabelaNormalny"/>
                    <w:jc w:val="right"/>
                    <w:rPr>
                      <w:i/>
                    </w:rPr>
                  </w:pPr>
                  <w:r w:rsidRPr="006C31B0">
                    <w:rPr>
                      <w:i/>
                    </w:rPr>
                    <w:t>0,667</w:t>
                  </w:r>
                </w:p>
              </w:tc>
            </w:tr>
            <w:tr w:rsidR="00236B0D" w:rsidRPr="006C31B0" w:rsidTr="00321BA7">
              <w:trPr>
                <w:trHeight w:val="20"/>
              </w:trPr>
              <w:tc>
                <w:tcPr>
                  <w:tcW w:w="2599" w:type="dxa"/>
                  <w:tcBorders>
                    <w:top w:val="single" w:sz="4" w:space="0" w:color="999999"/>
                    <w:left w:val="single" w:sz="4" w:space="0" w:color="999999"/>
                    <w:bottom w:val="single" w:sz="4" w:space="0" w:color="999999"/>
                    <w:right w:val="single" w:sz="4" w:space="0" w:color="999999"/>
                  </w:tcBorders>
                  <w:shd w:val="clear" w:color="auto" w:fill="C0C0C0"/>
                  <w:noWrap/>
                </w:tcPr>
                <w:p w:rsidR="00236B0D" w:rsidRPr="006C31B0" w:rsidRDefault="00236B0D" w:rsidP="00321BA7">
                  <w:pPr>
                    <w:pStyle w:val="TabelaNormalny"/>
                    <w:rPr>
                      <w:i/>
                      <w:sz w:val="12"/>
                      <w:szCs w:val="12"/>
                    </w:rPr>
                  </w:pPr>
                  <w:r w:rsidRPr="006C31B0">
                    <w:rPr>
                      <w:i/>
                      <w:sz w:val="12"/>
                      <w:szCs w:val="12"/>
                    </w:rPr>
                    <w:t>Dwutlenek siarki (SO</w:t>
                  </w:r>
                  <w:r w:rsidRPr="006C31B0">
                    <w:rPr>
                      <w:i/>
                      <w:sz w:val="12"/>
                      <w:szCs w:val="12"/>
                      <w:vertAlign w:val="subscript"/>
                    </w:rPr>
                    <w:t>2</w:t>
                  </w:r>
                  <w:r w:rsidRPr="006C31B0">
                    <w:rPr>
                      <w:i/>
                      <w:sz w:val="12"/>
                      <w:szCs w:val="12"/>
                    </w:rPr>
                    <w:t>)</w:t>
                  </w:r>
                </w:p>
              </w:tc>
              <w:tc>
                <w:tcPr>
                  <w:tcW w:w="2340" w:type="dxa"/>
                  <w:tcBorders>
                    <w:top w:val="single" w:sz="4" w:space="0" w:color="999999"/>
                    <w:left w:val="single" w:sz="4" w:space="0" w:color="999999"/>
                    <w:bottom w:val="single" w:sz="4" w:space="0" w:color="999999"/>
                    <w:right w:val="single" w:sz="4" w:space="0" w:color="999999"/>
                    <w:tl2br w:val="nil"/>
                    <w:tr2bl w:val="nil"/>
                  </w:tcBorders>
                  <w:shd w:val="clear" w:color="auto" w:fill="C0C0C0"/>
                </w:tcPr>
                <w:p w:rsidR="00236B0D" w:rsidRPr="006C31B0" w:rsidRDefault="00236B0D" w:rsidP="00321BA7">
                  <w:pPr>
                    <w:pStyle w:val="TabelaNormalny"/>
                    <w:jc w:val="right"/>
                    <w:rPr>
                      <w:i/>
                    </w:rPr>
                  </w:pPr>
                  <w:r w:rsidRPr="006C31B0">
                    <w:rPr>
                      <w:i/>
                      <w:sz w:val="12"/>
                      <w:szCs w:val="12"/>
                    </w:rPr>
                    <w:t>(7446-09-5)</w:t>
                  </w:r>
                </w:p>
              </w:tc>
              <w:tc>
                <w:tcPr>
                  <w:tcW w:w="2340" w:type="dxa"/>
                  <w:tcBorders>
                    <w:top w:val="single" w:sz="4" w:space="0" w:color="999999"/>
                    <w:left w:val="single" w:sz="4" w:space="0" w:color="999999"/>
                    <w:bottom w:val="single" w:sz="4" w:space="0" w:color="999999"/>
                    <w:right w:val="single" w:sz="4" w:space="0" w:color="999999"/>
                    <w:tl2br w:val="nil"/>
                    <w:tr2bl w:val="nil"/>
                  </w:tcBorders>
                  <w:shd w:val="clear" w:color="auto" w:fill="C0C0C0"/>
                </w:tcPr>
                <w:p w:rsidR="00236B0D" w:rsidRPr="006C31B0" w:rsidRDefault="00236B0D" w:rsidP="00321BA7">
                  <w:pPr>
                    <w:pStyle w:val="TabelaNormalny"/>
                    <w:jc w:val="right"/>
                    <w:rPr>
                      <w:i/>
                    </w:rPr>
                  </w:pPr>
                  <w:r w:rsidRPr="006C31B0">
                    <w:rPr>
                      <w:i/>
                    </w:rPr>
                    <w:t>1</w:t>
                  </w:r>
                </w:p>
              </w:tc>
            </w:tr>
            <w:tr w:rsidR="00236B0D" w:rsidRPr="006C31B0" w:rsidTr="00321BA7">
              <w:trPr>
                <w:trHeight w:val="20"/>
              </w:trPr>
              <w:tc>
                <w:tcPr>
                  <w:tcW w:w="2599" w:type="dxa"/>
                  <w:tcBorders>
                    <w:top w:val="single" w:sz="4" w:space="0" w:color="999999"/>
                    <w:left w:val="single" w:sz="4" w:space="0" w:color="999999"/>
                    <w:bottom w:val="single" w:sz="4" w:space="0" w:color="999999"/>
                    <w:right w:val="single" w:sz="4" w:space="0" w:color="999999"/>
                  </w:tcBorders>
                  <w:shd w:val="clear" w:color="auto" w:fill="auto"/>
                  <w:noWrap/>
                </w:tcPr>
                <w:p w:rsidR="00236B0D" w:rsidRPr="006C31B0" w:rsidRDefault="00236B0D" w:rsidP="00321BA7">
                  <w:pPr>
                    <w:pStyle w:val="TabelaNormalny"/>
                    <w:rPr>
                      <w:i/>
                      <w:sz w:val="12"/>
                      <w:szCs w:val="12"/>
                    </w:rPr>
                  </w:pPr>
                  <w:r w:rsidRPr="006C31B0">
                    <w:rPr>
                      <w:i/>
                      <w:sz w:val="12"/>
                      <w:szCs w:val="12"/>
                    </w:rPr>
                    <w:t>Ołów</w:t>
                  </w:r>
                </w:p>
              </w:tc>
              <w:tc>
                <w:tcPr>
                  <w:tcW w:w="2340" w:type="dxa"/>
                  <w:tcBorders>
                    <w:top w:val="single" w:sz="4" w:space="0" w:color="999999"/>
                    <w:left w:val="single" w:sz="4" w:space="0" w:color="999999"/>
                    <w:bottom w:val="nil"/>
                    <w:right w:val="single" w:sz="4" w:space="0" w:color="999999"/>
                    <w:tl2br w:val="nil"/>
                    <w:tr2bl w:val="nil"/>
                  </w:tcBorders>
                  <w:shd w:val="clear" w:color="auto" w:fill="ECF8F6"/>
                </w:tcPr>
                <w:p w:rsidR="00236B0D" w:rsidRPr="006C31B0" w:rsidRDefault="00236B0D" w:rsidP="00321BA7">
                  <w:pPr>
                    <w:pStyle w:val="TabelaNormalny"/>
                    <w:jc w:val="right"/>
                    <w:rPr>
                      <w:i/>
                    </w:rPr>
                  </w:pPr>
                  <w:r w:rsidRPr="006C31B0">
                    <w:rPr>
                      <w:i/>
                      <w:sz w:val="12"/>
                      <w:szCs w:val="12"/>
                    </w:rPr>
                    <w:t>(7439-92-1)</w:t>
                  </w:r>
                </w:p>
              </w:tc>
              <w:tc>
                <w:tcPr>
                  <w:tcW w:w="2340" w:type="dxa"/>
                  <w:tcBorders>
                    <w:top w:val="single" w:sz="4" w:space="0" w:color="999999"/>
                    <w:left w:val="single" w:sz="4" w:space="0" w:color="999999"/>
                    <w:bottom w:val="nil"/>
                    <w:right w:val="single" w:sz="4" w:space="0" w:color="999999"/>
                    <w:tl2br w:val="nil"/>
                    <w:tr2bl w:val="nil"/>
                  </w:tcBorders>
                  <w:shd w:val="clear" w:color="auto" w:fill="F9F9F9"/>
                </w:tcPr>
                <w:p w:rsidR="00236B0D" w:rsidRPr="006C31B0" w:rsidRDefault="00236B0D" w:rsidP="00321BA7">
                  <w:pPr>
                    <w:pStyle w:val="TabelaNormalny"/>
                    <w:jc w:val="right"/>
                    <w:rPr>
                      <w:i/>
                    </w:rPr>
                  </w:pPr>
                  <w:r w:rsidRPr="006C31B0">
                    <w:rPr>
                      <w:i/>
                    </w:rPr>
                    <w:t>40</w:t>
                  </w:r>
                </w:p>
              </w:tc>
            </w:tr>
            <w:tr w:rsidR="00236B0D" w:rsidRPr="006C31B0" w:rsidTr="00321BA7">
              <w:trPr>
                <w:trHeight w:val="20"/>
              </w:trPr>
              <w:tc>
                <w:tcPr>
                  <w:tcW w:w="2599" w:type="dxa"/>
                  <w:tcBorders>
                    <w:top w:val="single" w:sz="4" w:space="0" w:color="999999"/>
                    <w:left w:val="single" w:sz="4" w:space="0" w:color="999999"/>
                    <w:bottom w:val="single" w:sz="4" w:space="0" w:color="999999"/>
                    <w:right w:val="single" w:sz="4" w:space="0" w:color="999999"/>
                  </w:tcBorders>
                  <w:shd w:val="clear" w:color="auto" w:fill="auto"/>
                  <w:noWrap/>
                </w:tcPr>
                <w:p w:rsidR="00236B0D" w:rsidRPr="006C31B0" w:rsidRDefault="00236B0D" w:rsidP="00321BA7">
                  <w:pPr>
                    <w:pStyle w:val="TabelaNormalny"/>
                    <w:rPr>
                      <w:i/>
                      <w:sz w:val="12"/>
                      <w:szCs w:val="12"/>
                    </w:rPr>
                  </w:pPr>
                  <w:r w:rsidRPr="006C31B0">
                    <w:rPr>
                      <w:i/>
                      <w:sz w:val="12"/>
                      <w:szCs w:val="12"/>
                    </w:rPr>
                    <w:lastRenderedPageBreak/>
                    <w:t>Pył zawieszony PM10</w:t>
                  </w:r>
                </w:p>
              </w:tc>
              <w:tc>
                <w:tcPr>
                  <w:tcW w:w="2340" w:type="dxa"/>
                  <w:tcBorders>
                    <w:top w:val="single" w:sz="4" w:space="0" w:color="999999"/>
                    <w:left w:val="single" w:sz="4" w:space="0" w:color="999999"/>
                    <w:bottom w:val="nil"/>
                    <w:right w:val="single" w:sz="4" w:space="0" w:color="999999"/>
                    <w:tl2br w:val="nil"/>
                    <w:tr2bl w:val="nil"/>
                  </w:tcBorders>
                  <w:shd w:val="clear" w:color="auto" w:fill="ECF8F6"/>
                </w:tcPr>
                <w:p w:rsidR="00236B0D" w:rsidRPr="006C31B0" w:rsidRDefault="00236B0D" w:rsidP="00321BA7">
                  <w:pPr>
                    <w:pStyle w:val="TabelaNormalny"/>
                    <w:jc w:val="right"/>
                    <w:rPr>
                      <w:i/>
                    </w:rPr>
                  </w:pPr>
                </w:p>
              </w:tc>
              <w:tc>
                <w:tcPr>
                  <w:tcW w:w="2340" w:type="dxa"/>
                  <w:tcBorders>
                    <w:top w:val="single" w:sz="4" w:space="0" w:color="999999"/>
                    <w:left w:val="single" w:sz="4" w:space="0" w:color="999999"/>
                    <w:bottom w:val="nil"/>
                    <w:right w:val="single" w:sz="4" w:space="0" w:color="999999"/>
                    <w:tl2br w:val="nil"/>
                    <w:tr2bl w:val="nil"/>
                  </w:tcBorders>
                  <w:shd w:val="clear" w:color="auto" w:fill="F9F9F9"/>
                </w:tcPr>
                <w:p w:rsidR="00236B0D" w:rsidRPr="006C31B0" w:rsidRDefault="00236B0D" w:rsidP="00321BA7">
                  <w:pPr>
                    <w:pStyle w:val="TabelaNormalny"/>
                    <w:jc w:val="right"/>
                    <w:rPr>
                      <w:i/>
                    </w:rPr>
                  </w:pPr>
                  <w:r w:rsidRPr="006C31B0">
                    <w:rPr>
                      <w:i/>
                    </w:rPr>
                    <w:t>0,5</w:t>
                  </w:r>
                </w:p>
              </w:tc>
            </w:tr>
            <w:tr w:rsidR="00236B0D" w:rsidRPr="006C31B0" w:rsidTr="00321BA7">
              <w:trPr>
                <w:trHeight w:val="20"/>
              </w:trPr>
              <w:tc>
                <w:tcPr>
                  <w:tcW w:w="2599" w:type="dxa"/>
                  <w:tcBorders>
                    <w:top w:val="single" w:sz="4" w:space="0" w:color="999999"/>
                    <w:left w:val="single" w:sz="4" w:space="0" w:color="999999"/>
                    <w:bottom w:val="single" w:sz="4" w:space="0" w:color="999999"/>
                    <w:right w:val="single" w:sz="4" w:space="0" w:color="999999"/>
                  </w:tcBorders>
                  <w:shd w:val="clear" w:color="auto" w:fill="auto"/>
                  <w:noWrap/>
                </w:tcPr>
                <w:p w:rsidR="00236B0D" w:rsidRPr="006C31B0" w:rsidRDefault="00236B0D" w:rsidP="00321BA7">
                  <w:pPr>
                    <w:pStyle w:val="TabelaNormalny"/>
                    <w:rPr>
                      <w:i/>
                      <w:sz w:val="12"/>
                      <w:szCs w:val="12"/>
                    </w:rPr>
                  </w:pPr>
                  <w:r w:rsidRPr="006C31B0">
                    <w:rPr>
                      <w:i/>
                      <w:sz w:val="12"/>
                      <w:szCs w:val="12"/>
                    </w:rPr>
                    <w:t>Tlenek węgla (CO)</w:t>
                  </w:r>
                </w:p>
              </w:tc>
              <w:tc>
                <w:tcPr>
                  <w:tcW w:w="2340" w:type="dxa"/>
                  <w:tcBorders>
                    <w:top w:val="single" w:sz="4" w:space="0" w:color="999999"/>
                    <w:left w:val="single" w:sz="4" w:space="0" w:color="999999"/>
                    <w:bottom w:val="nil"/>
                    <w:right w:val="single" w:sz="4" w:space="0" w:color="999999"/>
                    <w:tl2br w:val="nil"/>
                    <w:tr2bl w:val="nil"/>
                  </w:tcBorders>
                  <w:shd w:val="clear" w:color="auto" w:fill="ECF8F6"/>
                </w:tcPr>
                <w:p w:rsidR="00236B0D" w:rsidRPr="006C31B0" w:rsidRDefault="00236B0D" w:rsidP="00321BA7">
                  <w:pPr>
                    <w:pStyle w:val="TabelaNormalny"/>
                    <w:jc w:val="right"/>
                    <w:rPr>
                      <w:i/>
                    </w:rPr>
                  </w:pPr>
                  <w:r w:rsidRPr="006C31B0">
                    <w:rPr>
                      <w:i/>
                      <w:sz w:val="12"/>
                      <w:szCs w:val="12"/>
                    </w:rPr>
                    <w:t>(630-08-0)</w:t>
                  </w:r>
                </w:p>
              </w:tc>
              <w:tc>
                <w:tcPr>
                  <w:tcW w:w="2340" w:type="dxa"/>
                  <w:tcBorders>
                    <w:top w:val="single" w:sz="4" w:space="0" w:color="999999"/>
                    <w:left w:val="single" w:sz="4" w:space="0" w:color="999999"/>
                    <w:bottom w:val="nil"/>
                    <w:right w:val="single" w:sz="4" w:space="0" w:color="999999"/>
                    <w:tl2br w:val="nil"/>
                    <w:tr2bl w:val="nil"/>
                  </w:tcBorders>
                  <w:shd w:val="clear" w:color="auto" w:fill="F9F9F9"/>
                </w:tcPr>
                <w:p w:rsidR="00236B0D" w:rsidRPr="006C31B0" w:rsidRDefault="00236B0D" w:rsidP="00321BA7">
                  <w:pPr>
                    <w:pStyle w:val="TabelaNormalny"/>
                    <w:jc w:val="right"/>
                    <w:rPr>
                      <w:i/>
                    </w:rPr>
                  </w:pPr>
                  <w:r w:rsidRPr="006C31B0">
                    <w:rPr>
                      <w:i/>
                    </w:rPr>
                    <w:t>0,0125</w:t>
                  </w:r>
                </w:p>
              </w:tc>
            </w:tr>
          </w:tbl>
          <w:p w:rsidR="00236B0D" w:rsidRPr="006C31B0" w:rsidRDefault="00236B0D" w:rsidP="00321BA7">
            <w:pPr>
              <w:rPr>
                <w:i/>
                <w:sz w:val="14"/>
                <w:szCs w:val="14"/>
              </w:rPr>
            </w:pPr>
            <w:r w:rsidRPr="006C31B0">
              <w:rPr>
                <w:i/>
                <w:sz w:val="14"/>
                <w:szCs w:val="14"/>
              </w:rPr>
              <w:t>Źródło: Rozporządzenie Ministra Środowiska z dnia 3 marca 2008 r. (</w:t>
            </w:r>
            <w:proofErr w:type="spellStart"/>
            <w:r w:rsidRPr="006C31B0">
              <w:rPr>
                <w:i/>
                <w:sz w:val="14"/>
                <w:szCs w:val="14"/>
              </w:rPr>
              <w:t>Dz.U</w:t>
            </w:r>
            <w:proofErr w:type="spellEnd"/>
            <w:r w:rsidRPr="006C31B0">
              <w:rPr>
                <w:i/>
                <w:sz w:val="14"/>
                <w:szCs w:val="14"/>
              </w:rPr>
              <w:t>. z 2008, nr 47, poz. 281)</w:t>
            </w:r>
          </w:p>
          <w:p w:rsidR="00236B0D" w:rsidRPr="006C31B0" w:rsidRDefault="00236B0D" w:rsidP="00321BA7">
            <w:pPr>
              <w:pStyle w:val="PSDBTabelaNormalny"/>
              <w:tabs>
                <w:tab w:val="clear" w:pos="567"/>
                <w:tab w:val="left" w:pos="601"/>
              </w:tabs>
              <w:rPr>
                <w:i/>
                <w:sz w:val="12"/>
                <w:szCs w:val="12"/>
              </w:rPr>
            </w:pPr>
          </w:p>
        </w:tc>
      </w:tr>
      <w:tr w:rsidR="00236B0D" w:rsidRPr="002856BB" w:rsidTr="00321BA7">
        <w:trPr>
          <w:trHeight w:val="70"/>
        </w:trPr>
        <w:tc>
          <w:tcPr>
            <w:tcW w:w="653" w:type="dxa"/>
            <w:tcBorders>
              <w:top w:val="nil"/>
              <w:left w:val="single" w:sz="4" w:space="0" w:color="999999"/>
              <w:bottom w:val="single" w:sz="4" w:space="0" w:color="999999"/>
              <w:right w:val="single" w:sz="4" w:space="0" w:color="999999"/>
            </w:tcBorders>
            <w:shd w:val="clear" w:color="auto" w:fill="auto"/>
          </w:tcPr>
          <w:p w:rsidR="00236B0D" w:rsidRPr="00976D48" w:rsidRDefault="00236B0D" w:rsidP="00321BA7">
            <w:pPr>
              <w:pStyle w:val="PSDBTabelaNormalny"/>
              <w:rPr>
                <w:sz w:val="12"/>
                <w:szCs w:val="12"/>
              </w:rPr>
            </w:pPr>
          </w:p>
        </w:tc>
        <w:tc>
          <w:tcPr>
            <w:tcW w:w="2574" w:type="dxa"/>
            <w:tcBorders>
              <w:top w:val="nil"/>
              <w:left w:val="single" w:sz="4" w:space="0" w:color="999999"/>
              <w:bottom w:val="nil"/>
              <w:right w:val="single" w:sz="4" w:space="0" w:color="999999"/>
              <w:tl2br w:val="nil"/>
              <w:tr2bl w:val="nil"/>
            </w:tcBorders>
            <w:shd w:val="clear" w:color="auto" w:fill="ECF8F6"/>
          </w:tcPr>
          <w:p w:rsidR="00236B0D" w:rsidRPr="004407B1" w:rsidRDefault="00236B0D" w:rsidP="00321BA7">
            <w:pPr>
              <w:pStyle w:val="PSDBTabelaNormalny"/>
            </w:pPr>
          </w:p>
        </w:tc>
        <w:tc>
          <w:tcPr>
            <w:tcW w:w="10631" w:type="dxa"/>
            <w:gridSpan w:val="4"/>
            <w:tcBorders>
              <w:top w:val="nil"/>
              <w:left w:val="single" w:sz="4" w:space="0" w:color="999999"/>
              <w:bottom w:val="nil"/>
              <w:right w:val="single" w:sz="4" w:space="0" w:color="999999"/>
              <w:tl2br w:val="nil"/>
              <w:tr2bl w:val="nil"/>
            </w:tcBorders>
            <w:shd w:val="clear" w:color="auto" w:fill="F9F9F9"/>
          </w:tcPr>
          <w:p w:rsidR="00236B0D" w:rsidRPr="00AF4080" w:rsidRDefault="00236B0D" w:rsidP="00321BA7">
            <w:pPr>
              <w:pStyle w:val="PSDBTabelaNormalny"/>
              <w:rPr>
                <w:i/>
              </w:rPr>
            </w:pPr>
            <w:r w:rsidRPr="006C31B0">
              <w:rPr>
                <w:b/>
                <w:i/>
              </w:rPr>
              <w:t xml:space="preserve">Emisja </w:t>
            </w:r>
            <w:proofErr w:type="spellStart"/>
            <w:r w:rsidRPr="006C31B0">
              <w:rPr>
                <w:b/>
                <w:i/>
              </w:rPr>
              <w:t>uniknięta</w:t>
            </w:r>
            <w:proofErr w:type="spellEnd"/>
            <w:r w:rsidRPr="006C31B0">
              <w:rPr>
                <w:i/>
              </w:rPr>
              <w:t xml:space="preserve"> służy do obliczenia efektu ekologicznego dla projektów zakładających budowę źródła ciepła z wykorzystaniem energii niekonwencjonalnej. Emisja </w:t>
            </w:r>
            <w:proofErr w:type="spellStart"/>
            <w:r w:rsidRPr="006C31B0">
              <w:rPr>
                <w:i/>
              </w:rPr>
              <w:t>uniknięta</w:t>
            </w:r>
            <w:proofErr w:type="spellEnd"/>
            <w:r w:rsidRPr="006C31B0">
              <w:rPr>
                <w:i/>
              </w:rPr>
              <w:t xml:space="preserve"> jest to różnica w emisji równoważnej liczonej dla źródła konwencjonalnego (na paliwo stałe) i emisji równoważnej dla źródła niekonwencjonalnego.</w:t>
            </w:r>
          </w:p>
          <w:p w:rsidR="00236B0D" w:rsidRPr="006C31B0" w:rsidRDefault="00236B0D" w:rsidP="00321BA7">
            <w:pPr>
              <w:pStyle w:val="PSDBTabelaNormalny"/>
              <w:rPr>
                <w:b/>
              </w:rPr>
            </w:pPr>
          </w:p>
          <w:p w:rsidR="00236B0D" w:rsidRPr="006C31B0" w:rsidRDefault="00236B0D" w:rsidP="00321BA7">
            <w:pPr>
              <w:pStyle w:val="PSDBTabelaNormalny"/>
              <w:rPr>
                <w:b/>
              </w:rPr>
            </w:pPr>
            <w:r w:rsidRPr="006C31B0">
              <w:rPr>
                <w:b/>
              </w:rPr>
              <w:t>Dla projektów z zakresu gospodarki odpadami</w:t>
            </w:r>
          </w:p>
          <w:p w:rsidR="00236B0D" w:rsidRPr="006C31B0" w:rsidRDefault="00236B0D" w:rsidP="00321BA7">
            <w:pPr>
              <w:pStyle w:val="PSDBTabelaNormalny"/>
            </w:pPr>
            <w:r w:rsidRPr="006C31B0">
              <w:t>Bezpośrednim efektem ekologicznym (EE) dla projektów z zakresu gospodarki odpadami będzie w większości przypadków redukcja ilości odpadów, którą liczymy zgodnie ze wzorem:</w:t>
            </w:r>
          </w:p>
          <w:p w:rsidR="00236B0D" w:rsidRPr="006C31B0" w:rsidRDefault="00236B0D" w:rsidP="00321BA7">
            <w:pPr>
              <w:pStyle w:val="PSDBTabelaNormalny"/>
            </w:pPr>
            <w:r w:rsidRPr="006C31B0">
              <w:rPr>
                <w:position w:val="-28"/>
              </w:rPr>
              <w:object w:dxaOrig="4740" w:dyaOrig="680">
                <v:shape id="_x0000_i1037" type="#_x0000_t75" style="width:186.55pt;height:29.45pt" o:ole="">
                  <v:imagedata r:id="rId47" o:title=""/>
                </v:shape>
                <o:OLEObject Type="Embed" ProgID="Equation.3" ShapeID="_x0000_i1037" DrawAspect="Content" ObjectID="_1558426503" r:id="rId48"/>
              </w:object>
            </w:r>
          </w:p>
          <w:p w:rsidR="00236B0D" w:rsidRPr="006C31B0" w:rsidRDefault="00236B0D" w:rsidP="00321BA7">
            <w:pPr>
              <w:pStyle w:val="PSDBTabelaNormalny"/>
            </w:pPr>
            <w:r w:rsidRPr="006C31B0">
              <w:t xml:space="preserve">gdzie: </w:t>
            </w:r>
          </w:p>
          <w:p w:rsidR="00236B0D" w:rsidRPr="006C31B0" w:rsidRDefault="00236B0D" w:rsidP="00321BA7">
            <w:pPr>
              <w:pStyle w:val="PSDBTabelaNormalny"/>
              <w:tabs>
                <w:tab w:val="clear" w:pos="567"/>
                <w:tab w:val="left" w:pos="317"/>
              </w:tabs>
              <w:ind w:left="884" w:hanging="884"/>
              <w:rPr>
                <w:iCs/>
              </w:rPr>
            </w:pPr>
            <w:r w:rsidRPr="006C31B0">
              <w:rPr>
                <w:iCs/>
              </w:rPr>
              <w:tab/>
              <w:t>EE</w:t>
            </w:r>
            <w:r w:rsidRPr="006C31B0">
              <w:rPr>
                <w:iCs/>
              </w:rPr>
              <w:tab/>
              <w:t>ilość zredukowanych odpadów (efekt ekologiczny),</w:t>
            </w:r>
          </w:p>
          <w:p w:rsidR="00236B0D" w:rsidRPr="006C31B0" w:rsidRDefault="00236B0D" w:rsidP="00321BA7">
            <w:pPr>
              <w:pStyle w:val="PSDBTabelaNormalny"/>
              <w:tabs>
                <w:tab w:val="clear" w:pos="567"/>
                <w:tab w:val="left" w:pos="317"/>
              </w:tabs>
              <w:ind w:left="884" w:hanging="884"/>
              <w:rPr>
                <w:iCs/>
              </w:rPr>
            </w:pPr>
            <w:r w:rsidRPr="006C31B0">
              <w:rPr>
                <w:iCs/>
              </w:rPr>
              <w:tab/>
              <w:t>n</w:t>
            </w:r>
            <w:r w:rsidRPr="006C31B0">
              <w:rPr>
                <w:iCs/>
              </w:rPr>
              <w:tab/>
              <w:t>liczba różnych kategorii odpadów,</w:t>
            </w:r>
          </w:p>
          <w:p w:rsidR="00236B0D" w:rsidRPr="006C31B0" w:rsidRDefault="00236B0D" w:rsidP="00321BA7">
            <w:pPr>
              <w:pStyle w:val="PSDBTabelaNormalny"/>
              <w:tabs>
                <w:tab w:val="clear" w:pos="567"/>
                <w:tab w:val="left" w:pos="317"/>
              </w:tabs>
              <w:ind w:left="884" w:hanging="884"/>
              <w:rPr>
                <w:iCs/>
              </w:rPr>
            </w:pPr>
            <w:r w:rsidRPr="006C31B0">
              <w:rPr>
                <w:iCs/>
              </w:rPr>
              <w:tab/>
              <w:t>i</w:t>
            </w:r>
            <w:r w:rsidRPr="006C31B0">
              <w:rPr>
                <w:iCs/>
              </w:rPr>
              <w:tab/>
              <w:t>kolejna kategoria odpadów poddana redukcji,</w:t>
            </w:r>
          </w:p>
          <w:p w:rsidR="00236B0D" w:rsidRPr="006C31B0" w:rsidRDefault="00236B0D" w:rsidP="00321BA7">
            <w:pPr>
              <w:pStyle w:val="PSDBTabelaNormalny"/>
              <w:tabs>
                <w:tab w:val="clear" w:pos="567"/>
                <w:tab w:val="left" w:pos="317"/>
              </w:tabs>
              <w:ind w:left="884" w:hanging="884"/>
            </w:pPr>
            <w:r w:rsidRPr="006C31B0">
              <w:rPr>
                <w:iCs/>
              </w:rPr>
              <w:tab/>
              <w:t>O</w:t>
            </w:r>
            <w:r w:rsidRPr="006C31B0">
              <w:rPr>
                <w:iCs/>
                <w:vertAlign w:val="subscript"/>
              </w:rPr>
              <w:t>(i) Przed</w:t>
            </w:r>
            <w:r w:rsidRPr="006C31B0">
              <w:rPr>
                <w:iCs/>
                <w:vertAlign w:val="subscript"/>
              </w:rPr>
              <w:tab/>
            </w:r>
            <w:r w:rsidRPr="006C31B0">
              <w:t>ilość odpadów kategorii ‘i’ poddanych unieszkodliwianiu i innym procesom w ramach projektu w [Mg / rok],</w:t>
            </w:r>
          </w:p>
          <w:p w:rsidR="00236B0D" w:rsidRPr="006C31B0" w:rsidRDefault="00236B0D" w:rsidP="00321BA7">
            <w:pPr>
              <w:pStyle w:val="PSDBTabelaNormalny"/>
              <w:tabs>
                <w:tab w:val="clear" w:pos="567"/>
                <w:tab w:val="left" w:pos="317"/>
              </w:tabs>
              <w:ind w:left="884" w:hanging="884"/>
            </w:pPr>
            <w:r w:rsidRPr="006C31B0">
              <w:tab/>
            </w:r>
            <w:r w:rsidRPr="006C31B0">
              <w:rPr>
                <w:iCs/>
              </w:rPr>
              <w:t>O</w:t>
            </w:r>
            <w:r w:rsidRPr="006C31B0">
              <w:rPr>
                <w:iCs/>
                <w:vertAlign w:val="subscript"/>
              </w:rPr>
              <w:t>(i) Po</w:t>
            </w:r>
            <w:r w:rsidRPr="006C31B0">
              <w:rPr>
                <w:iCs/>
                <w:vertAlign w:val="subscript"/>
              </w:rPr>
              <w:tab/>
            </w:r>
            <w:r w:rsidRPr="006C31B0">
              <w:t>ilość odpadów kategorii ‘i’ po procesach unieszkodliwiania i innych w ramach projektu w [Mg / rok],</w:t>
            </w:r>
          </w:p>
          <w:p w:rsidR="00236B0D" w:rsidRPr="006C31B0" w:rsidRDefault="00236B0D" w:rsidP="00321BA7">
            <w:pPr>
              <w:pStyle w:val="PSDBTabelaNormalny"/>
              <w:tabs>
                <w:tab w:val="clear" w:pos="567"/>
                <w:tab w:val="left" w:pos="317"/>
              </w:tabs>
              <w:ind w:left="884" w:hanging="884"/>
            </w:pPr>
            <w:r w:rsidRPr="006C31B0">
              <w:tab/>
              <w:t>w</w:t>
            </w:r>
            <w:r w:rsidRPr="006C31B0">
              <w:rPr>
                <w:iCs/>
                <w:vertAlign w:val="subscript"/>
              </w:rPr>
              <w:t>(i) Przed</w:t>
            </w:r>
            <w:r w:rsidRPr="006C31B0">
              <w:rPr>
                <w:iCs/>
                <w:vertAlign w:val="subscript"/>
              </w:rPr>
              <w:tab/>
            </w:r>
            <w:r w:rsidRPr="006C31B0">
              <w:t>współczynnik szkodliwości odpadów przed unieszkodliwieniem określony za pomocą przynależności do kategorii zgodnie z Katalogiem Odpadów (0,11 dla odpadów obojętnych; 0,5 dla odpadów innych niż obojętne i niebezpieczne; 5 dla odpadów niebezpiecznych)</w:t>
            </w:r>
          </w:p>
          <w:p w:rsidR="00236B0D" w:rsidRPr="00AF4080" w:rsidRDefault="00236B0D" w:rsidP="00321BA7">
            <w:pPr>
              <w:pStyle w:val="PSDBTabelaNormalny"/>
              <w:tabs>
                <w:tab w:val="clear" w:pos="567"/>
                <w:tab w:val="left" w:pos="317"/>
              </w:tabs>
              <w:ind w:left="884" w:hanging="884"/>
            </w:pPr>
            <w:r w:rsidRPr="006C31B0">
              <w:tab/>
              <w:t>w</w:t>
            </w:r>
            <w:r w:rsidRPr="006C31B0">
              <w:rPr>
                <w:iCs/>
                <w:vertAlign w:val="subscript"/>
              </w:rPr>
              <w:t>(i) Po</w:t>
            </w:r>
            <w:r w:rsidRPr="006C31B0">
              <w:rPr>
                <w:iCs/>
                <w:vertAlign w:val="subscript"/>
              </w:rPr>
              <w:tab/>
            </w:r>
            <w:r w:rsidRPr="006C31B0">
              <w:t>współczynnik szkodliwości odpadów po unieszkodliwieniu określony za pomocą przynależności do kategorii zgodnie Katalogiem Odpadów (0,1 dla odpadów obojętnych; 0,45 dla odpadów innych niż obojętne i niebezpieczne; 4,5 dla odpadów niebezpiecznych).</w:t>
            </w:r>
          </w:p>
          <w:p w:rsidR="00236B0D" w:rsidRPr="006C31B0" w:rsidRDefault="00236B0D" w:rsidP="00321BA7">
            <w:pPr>
              <w:pStyle w:val="PSDBTabelaNormalny"/>
              <w:rPr>
                <w:b/>
              </w:rPr>
            </w:pPr>
          </w:p>
          <w:p w:rsidR="00236B0D" w:rsidRPr="006C31B0" w:rsidRDefault="00236B0D" w:rsidP="00321BA7"/>
        </w:tc>
      </w:tr>
      <w:tr w:rsidR="00236B0D" w:rsidRPr="002856BB" w:rsidTr="00321BA7">
        <w:trPr>
          <w:trHeight w:val="70"/>
        </w:trPr>
        <w:tc>
          <w:tcPr>
            <w:tcW w:w="653" w:type="dxa"/>
            <w:tcBorders>
              <w:top w:val="nil"/>
              <w:left w:val="single" w:sz="4" w:space="0" w:color="999999"/>
              <w:bottom w:val="single" w:sz="4" w:space="0" w:color="999999"/>
              <w:right w:val="single" w:sz="4" w:space="0" w:color="999999"/>
            </w:tcBorders>
            <w:shd w:val="clear" w:color="auto" w:fill="auto"/>
          </w:tcPr>
          <w:p w:rsidR="00236B0D" w:rsidRPr="00976D48" w:rsidRDefault="00236B0D" w:rsidP="00321BA7">
            <w:pPr>
              <w:pStyle w:val="PSDBTabelaNormalny"/>
              <w:rPr>
                <w:sz w:val="12"/>
                <w:szCs w:val="12"/>
              </w:rPr>
            </w:pPr>
          </w:p>
        </w:tc>
        <w:tc>
          <w:tcPr>
            <w:tcW w:w="2574" w:type="dxa"/>
            <w:tcBorders>
              <w:top w:val="nil"/>
              <w:left w:val="single" w:sz="4" w:space="0" w:color="999999"/>
              <w:bottom w:val="nil"/>
              <w:right w:val="single" w:sz="4" w:space="0" w:color="999999"/>
              <w:tl2br w:val="nil"/>
              <w:tr2bl w:val="nil"/>
            </w:tcBorders>
            <w:shd w:val="clear" w:color="auto" w:fill="ECF8F6"/>
          </w:tcPr>
          <w:p w:rsidR="00236B0D" w:rsidRPr="004407B1" w:rsidRDefault="00236B0D" w:rsidP="00321BA7">
            <w:pPr>
              <w:pStyle w:val="PSDBTabelaNormalny"/>
            </w:pPr>
          </w:p>
        </w:tc>
        <w:tc>
          <w:tcPr>
            <w:tcW w:w="10631" w:type="dxa"/>
            <w:gridSpan w:val="4"/>
            <w:tcBorders>
              <w:top w:val="nil"/>
              <w:left w:val="single" w:sz="4" w:space="0" w:color="999999"/>
              <w:bottom w:val="nil"/>
              <w:right w:val="single" w:sz="4" w:space="0" w:color="999999"/>
              <w:tl2br w:val="nil"/>
              <w:tr2bl w:val="nil"/>
            </w:tcBorders>
            <w:shd w:val="clear" w:color="auto" w:fill="F9F9F9"/>
          </w:tcPr>
          <w:p w:rsidR="00236B0D" w:rsidRPr="00215A96" w:rsidRDefault="00236B0D" w:rsidP="00321BA7">
            <w:pPr>
              <w:spacing w:before="0"/>
              <w:rPr>
                <w:b/>
                <w:i/>
                <w:highlight w:val="yellow"/>
              </w:rPr>
            </w:pPr>
          </w:p>
        </w:tc>
      </w:tr>
      <w:tr w:rsidR="00236B0D" w:rsidRPr="002856BB" w:rsidTr="00321BA7">
        <w:tc>
          <w:tcPr>
            <w:tcW w:w="653" w:type="dxa"/>
            <w:tcBorders>
              <w:top w:val="single" w:sz="4" w:space="0" w:color="999999"/>
              <w:left w:val="single" w:sz="4" w:space="0" w:color="999999"/>
              <w:bottom w:val="single" w:sz="4" w:space="0" w:color="999999"/>
              <w:right w:val="single" w:sz="4" w:space="0" w:color="999999"/>
            </w:tcBorders>
            <w:shd w:val="clear" w:color="auto" w:fill="auto"/>
          </w:tcPr>
          <w:p w:rsidR="00236B0D" w:rsidRPr="00976D48" w:rsidRDefault="00236B0D" w:rsidP="00321BA7">
            <w:pPr>
              <w:pStyle w:val="PSDBTabelaNormalny"/>
              <w:rPr>
                <w:sz w:val="12"/>
                <w:szCs w:val="12"/>
              </w:rPr>
            </w:pPr>
          </w:p>
        </w:tc>
        <w:tc>
          <w:tcPr>
            <w:tcW w:w="2574" w:type="dxa"/>
            <w:tcBorders>
              <w:top w:val="single" w:sz="4" w:space="0" w:color="999999"/>
              <w:left w:val="single" w:sz="4" w:space="0" w:color="999999"/>
              <w:bottom w:val="nil"/>
              <w:right w:val="single" w:sz="4" w:space="0" w:color="999999"/>
              <w:tl2br w:val="nil"/>
              <w:tr2bl w:val="nil"/>
            </w:tcBorders>
            <w:shd w:val="clear" w:color="auto" w:fill="ECF8F6"/>
          </w:tcPr>
          <w:p w:rsidR="00236B0D" w:rsidRPr="00976D48" w:rsidRDefault="00236B0D" w:rsidP="00321BA7">
            <w:pPr>
              <w:pStyle w:val="PSDBTabelaNormalny"/>
              <w:rPr>
                <w:i/>
              </w:rPr>
            </w:pPr>
          </w:p>
        </w:tc>
        <w:tc>
          <w:tcPr>
            <w:tcW w:w="2090" w:type="dxa"/>
            <w:tcBorders>
              <w:top w:val="single" w:sz="4" w:space="0" w:color="999999"/>
              <w:left w:val="single" w:sz="4" w:space="0" w:color="999999"/>
              <w:bottom w:val="nil"/>
              <w:right w:val="single" w:sz="4" w:space="0" w:color="999999"/>
              <w:tl2br w:val="nil"/>
              <w:tr2bl w:val="nil"/>
            </w:tcBorders>
            <w:shd w:val="clear" w:color="auto" w:fill="F9F9F9"/>
          </w:tcPr>
          <w:p w:rsidR="00236B0D" w:rsidRPr="00976D48" w:rsidRDefault="00236B0D" w:rsidP="00321BA7">
            <w:pPr>
              <w:pStyle w:val="PSDBTabelaNormalny"/>
              <w:rPr>
                <w:b/>
              </w:rPr>
            </w:pPr>
            <w:r w:rsidRPr="00976D48">
              <w:rPr>
                <w:b/>
              </w:rPr>
              <w:t>Zdyskontowane nakłady</w:t>
            </w:r>
          </w:p>
        </w:tc>
        <w:tc>
          <w:tcPr>
            <w:tcW w:w="2091" w:type="dxa"/>
            <w:tcBorders>
              <w:top w:val="single" w:sz="4" w:space="0" w:color="999999"/>
              <w:left w:val="single" w:sz="4" w:space="0" w:color="999999"/>
              <w:bottom w:val="nil"/>
              <w:right w:val="single" w:sz="4" w:space="0" w:color="999999"/>
              <w:tl2br w:val="nil"/>
              <w:tr2bl w:val="nil"/>
            </w:tcBorders>
            <w:shd w:val="clear" w:color="auto" w:fill="ECF8F6"/>
          </w:tcPr>
          <w:p w:rsidR="00236B0D" w:rsidRPr="00976D48" w:rsidRDefault="00236B0D" w:rsidP="00321BA7">
            <w:pPr>
              <w:pStyle w:val="PSDBTabelaNormalny"/>
              <w:rPr>
                <w:b/>
              </w:rPr>
            </w:pPr>
            <w:r w:rsidRPr="00976D48">
              <w:rPr>
                <w:b/>
              </w:rPr>
              <w:t>Zdyskontowane koszty eksploatacyjne</w:t>
            </w:r>
          </w:p>
        </w:tc>
        <w:tc>
          <w:tcPr>
            <w:tcW w:w="2091" w:type="dxa"/>
            <w:tcBorders>
              <w:top w:val="single" w:sz="4" w:space="0" w:color="999999"/>
              <w:left w:val="single" w:sz="4" w:space="0" w:color="999999"/>
              <w:bottom w:val="nil"/>
              <w:right w:val="single" w:sz="4" w:space="0" w:color="999999"/>
              <w:tl2br w:val="nil"/>
              <w:tr2bl w:val="nil"/>
            </w:tcBorders>
            <w:shd w:val="clear" w:color="auto" w:fill="F9F9F9"/>
          </w:tcPr>
          <w:p w:rsidR="00236B0D" w:rsidRPr="00976D48" w:rsidRDefault="00236B0D" w:rsidP="00321BA7">
            <w:pPr>
              <w:pStyle w:val="PSDBTabelaNormalny"/>
              <w:rPr>
                <w:b/>
              </w:rPr>
            </w:pPr>
            <w:r w:rsidRPr="00976D48">
              <w:rPr>
                <w:b/>
              </w:rPr>
              <w:t xml:space="preserve">Zdyskontowane </w:t>
            </w:r>
            <w:r w:rsidRPr="00976D48">
              <w:rPr>
                <w:b/>
              </w:rPr>
              <w:br/>
              <w:t>MR / EE</w:t>
            </w:r>
          </w:p>
        </w:tc>
        <w:tc>
          <w:tcPr>
            <w:tcW w:w="4359" w:type="dxa"/>
            <w:tcBorders>
              <w:top w:val="single" w:sz="4" w:space="0" w:color="999999"/>
              <w:left w:val="single" w:sz="4" w:space="0" w:color="999999"/>
              <w:bottom w:val="nil"/>
              <w:right w:val="single" w:sz="4" w:space="0" w:color="999999"/>
              <w:tl2br w:val="nil"/>
              <w:tr2bl w:val="nil"/>
            </w:tcBorders>
            <w:shd w:val="clear" w:color="auto" w:fill="ECF8F6"/>
          </w:tcPr>
          <w:p w:rsidR="00236B0D" w:rsidRPr="00976D48" w:rsidRDefault="00236B0D" w:rsidP="00321BA7">
            <w:pPr>
              <w:pStyle w:val="PSDBTabelaNormalny"/>
              <w:rPr>
                <w:b/>
              </w:rPr>
            </w:pPr>
            <w:r w:rsidRPr="00976D48">
              <w:rPr>
                <w:b/>
              </w:rPr>
              <w:t>DGC</w:t>
            </w:r>
          </w:p>
        </w:tc>
      </w:tr>
      <w:tr w:rsidR="00236B0D" w:rsidRPr="002856BB" w:rsidTr="00321BA7">
        <w:trPr>
          <w:trHeight w:val="70"/>
        </w:trPr>
        <w:tc>
          <w:tcPr>
            <w:tcW w:w="653" w:type="dxa"/>
            <w:tcBorders>
              <w:top w:val="single" w:sz="4" w:space="0" w:color="999999"/>
              <w:left w:val="single" w:sz="4" w:space="0" w:color="999999"/>
              <w:bottom w:val="single" w:sz="4" w:space="0" w:color="999999"/>
              <w:right w:val="single" w:sz="4" w:space="0" w:color="999999"/>
            </w:tcBorders>
            <w:shd w:val="clear" w:color="auto" w:fill="auto"/>
          </w:tcPr>
          <w:p w:rsidR="00236B0D" w:rsidRPr="00976D48" w:rsidRDefault="00236B0D" w:rsidP="00321BA7">
            <w:pPr>
              <w:pStyle w:val="PSDBTabelaNormalny"/>
              <w:rPr>
                <w:sz w:val="12"/>
                <w:szCs w:val="12"/>
              </w:rPr>
            </w:pPr>
          </w:p>
        </w:tc>
        <w:tc>
          <w:tcPr>
            <w:tcW w:w="2574" w:type="dxa"/>
            <w:tcBorders>
              <w:top w:val="single" w:sz="4" w:space="0" w:color="999999"/>
              <w:left w:val="single" w:sz="4" w:space="0" w:color="999999"/>
              <w:bottom w:val="nil"/>
              <w:right w:val="single" w:sz="4" w:space="0" w:color="999999"/>
              <w:tl2br w:val="nil"/>
              <w:tr2bl w:val="nil"/>
            </w:tcBorders>
            <w:shd w:val="clear" w:color="auto" w:fill="ECF8F6"/>
          </w:tcPr>
          <w:p w:rsidR="00236B0D" w:rsidRPr="00976D48" w:rsidRDefault="00236B0D" w:rsidP="00321BA7">
            <w:pPr>
              <w:pStyle w:val="PSDBTabelaNormalny"/>
              <w:rPr>
                <w:i/>
              </w:rPr>
            </w:pPr>
            <w:r w:rsidRPr="00976D48">
              <w:rPr>
                <w:i/>
              </w:rPr>
              <w:t>Wariant I</w:t>
            </w:r>
          </w:p>
        </w:tc>
        <w:tc>
          <w:tcPr>
            <w:tcW w:w="2090" w:type="dxa"/>
            <w:tcBorders>
              <w:top w:val="single" w:sz="4" w:space="0" w:color="999999"/>
              <w:left w:val="single" w:sz="4" w:space="0" w:color="999999"/>
              <w:bottom w:val="nil"/>
              <w:right w:val="single" w:sz="4" w:space="0" w:color="999999"/>
              <w:tl2br w:val="nil"/>
              <w:tr2bl w:val="nil"/>
            </w:tcBorders>
            <w:shd w:val="clear" w:color="auto" w:fill="F9F9F9"/>
          </w:tcPr>
          <w:p w:rsidR="00236B0D" w:rsidRPr="00B86E13" w:rsidRDefault="00236B0D" w:rsidP="00321BA7">
            <w:pPr>
              <w:pStyle w:val="PSDBTabelaNormalny"/>
              <w:tabs>
                <w:tab w:val="clear" w:pos="567"/>
                <w:tab w:val="left" w:pos="256"/>
              </w:tabs>
              <w:jc w:val="right"/>
            </w:pPr>
          </w:p>
        </w:tc>
        <w:tc>
          <w:tcPr>
            <w:tcW w:w="2091" w:type="dxa"/>
            <w:tcBorders>
              <w:top w:val="single" w:sz="4" w:space="0" w:color="999999"/>
              <w:left w:val="single" w:sz="4" w:space="0" w:color="999999"/>
              <w:bottom w:val="nil"/>
              <w:right w:val="single" w:sz="4" w:space="0" w:color="999999"/>
              <w:tl2br w:val="nil"/>
              <w:tr2bl w:val="nil"/>
            </w:tcBorders>
            <w:shd w:val="clear" w:color="auto" w:fill="ECF8F6"/>
          </w:tcPr>
          <w:p w:rsidR="00236B0D" w:rsidRPr="00B86E13" w:rsidRDefault="00236B0D" w:rsidP="00321BA7">
            <w:pPr>
              <w:pStyle w:val="PSDBTabelaNormalny"/>
              <w:tabs>
                <w:tab w:val="clear" w:pos="567"/>
                <w:tab w:val="left" w:pos="256"/>
              </w:tabs>
              <w:jc w:val="right"/>
            </w:pPr>
          </w:p>
        </w:tc>
        <w:tc>
          <w:tcPr>
            <w:tcW w:w="2091" w:type="dxa"/>
            <w:tcBorders>
              <w:top w:val="single" w:sz="4" w:space="0" w:color="999999"/>
              <w:left w:val="single" w:sz="4" w:space="0" w:color="999999"/>
              <w:bottom w:val="nil"/>
              <w:right w:val="single" w:sz="4" w:space="0" w:color="999999"/>
              <w:tl2br w:val="nil"/>
              <w:tr2bl w:val="nil"/>
            </w:tcBorders>
            <w:shd w:val="clear" w:color="auto" w:fill="F9F9F9"/>
          </w:tcPr>
          <w:p w:rsidR="00236B0D" w:rsidRPr="00B86E13" w:rsidRDefault="00236B0D" w:rsidP="00321BA7">
            <w:pPr>
              <w:pStyle w:val="PSDBTabelaNormalny"/>
              <w:tabs>
                <w:tab w:val="clear" w:pos="567"/>
                <w:tab w:val="left" w:pos="256"/>
              </w:tabs>
              <w:jc w:val="right"/>
            </w:pPr>
          </w:p>
        </w:tc>
        <w:tc>
          <w:tcPr>
            <w:tcW w:w="4359" w:type="dxa"/>
            <w:tcBorders>
              <w:top w:val="single" w:sz="4" w:space="0" w:color="999999"/>
              <w:left w:val="single" w:sz="4" w:space="0" w:color="999999"/>
              <w:bottom w:val="nil"/>
              <w:right w:val="single" w:sz="4" w:space="0" w:color="999999"/>
              <w:tl2br w:val="nil"/>
              <w:tr2bl w:val="nil"/>
            </w:tcBorders>
            <w:shd w:val="clear" w:color="auto" w:fill="ECF8F6"/>
          </w:tcPr>
          <w:p w:rsidR="00236B0D" w:rsidRPr="00B86E13" w:rsidRDefault="00236B0D" w:rsidP="00321BA7">
            <w:pPr>
              <w:pStyle w:val="PSDBTabelaNormalny"/>
              <w:tabs>
                <w:tab w:val="clear" w:pos="567"/>
                <w:tab w:val="left" w:pos="256"/>
              </w:tabs>
              <w:jc w:val="right"/>
            </w:pPr>
          </w:p>
        </w:tc>
      </w:tr>
      <w:tr w:rsidR="00236B0D" w:rsidRPr="002856BB" w:rsidTr="00321BA7">
        <w:trPr>
          <w:trHeight w:val="70"/>
        </w:trPr>
        <w:tc>
          <w:tcPr>
            <w:tcW w:w="653" w:type="dxa"/>
            <w:tcBorders>
              <w:top w:val="single" w:sz="4" w:space="0" w:color="999999"/>
              <w:left w:val="single" w:sz="4" w:space="0" w:color="999999"/>
              <w:bottom w:val="single" w:sz="4" w:space="0" w:color="999999"/>
              <w:right w:val="single" w:sz="4" w:space="0" w:color="999999"/>
            </w:tcBorders>
            <w:shd w:val="clear" w:color="auto" w:fill="auto"/>
          </w:tcPr>
          <w:p w:rsidR="00236B0D" w:rsidRPr="00976D48" w:rsidRDefault="00236B0D" w:rsidP="00321BA7">
            <w:pPr>
              <w:pStyle w:val="PSDBTabelaNormalny"/>
              <w:rPr>
                <w:sz w:val="12"/>
                <w:szCs w:val="12"/>
              </w:rPr>
            </w:pPr>
          </w:p>
        </w:tc>
        <w:tc>
          <w:tcPr>
            <w:tcW w:w="2574"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236B0D" w:rsidRPr="00976D48" w:rsidRDefault="00236B0D" w:rsidP="00321BA7">
            <w:pPr>
              <w:pStyle w:val="PSDBTabelaNormalny"/>
              <w:rPr>
                <w:i/>
              </w:rPr>
            </w:pPr>
            <w:r w:rsidRPr="00976D48">
              <w:rPr>
                <w:i/>
              </w:rPr>
              <w:t>Wariant …</w:t>
            </w:r>
          </w:p>
        </w:tc>
        <w:tc>
          <w:tcPr>
            <w:tcW w:w="2090"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236B0D" w:rsidRPr="00B86E13" w:rsidRDefault="00236B0D" w:rsidP="00321BA7">
            <w:pPr>
              <w:pStyle w:val="PSDBTabelaNormalny"/>
              <w:tabs>
                <w:tab w:val="clear" w:pos="567"/>
                <w:tab w:val="left" w:pos="256"/>
              </w:tabs>
              <w:jc w:val="right"/>
            </w:pPr>
          </w:p>
        </w:tc>
        <w:tc>
          <w:tcPr>
            <w:tcW w:w="2091"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236B0D" w:rsidRPr="00B86E13" w:rsidRDefault="00236B0D" w:rsidP="00321BA7">
            <w:pPr>
              <w:pStyle w:val="PSDBTabelaNormalny"/>
              <w:tabs>
                <w:tab w:val="clear" w:pos="567"/>
                <w:tab w:val="left" w:pos="256"/>
              </w:tabs>
              <w:jc w:val="right"/>
            </w:pPr>
          </w:p>
        </w:tc>
        <w:tc>
          <w:tcPr>
            <w:tcW w:w="2091"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236B0D" w:rsidRPr="00B86E13" w:rsidRDefault="00236B0D" w:rsidP="00321BA7">
            <w:pPr>
              <w:pStyle w:val="PSDBTabelaNormalny"/>
              <w:tabs>
                <w:tab w:val="clear" w:pos="567"/>
                <w:tab w:val="left" w:pos="256"/>
              </w:tabs>
              <w:jc w:val="right"/>
            </w:pPr>
          </w:p>
        </w:tc>
        <w:tc>
          <w:tcPr>
            <w:tcW w:w="4359"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236B0D" w:rsidRPr="00B86E13" w:rsidRDefault="00236B0D" w:rsidP="00321BA7">
            <w:pPr>
              <w:pStyle w:val="PSDBTabelaNormalny"/>
              <w:tabs>
                <w:tab w:val="clear" w:pos="567"/>
                <w:tab w:val="left" w:pos="256"/>
              </w:tabs>
              <w:jc w:val="right"/>
            </w:pPr>
          </w:p>
        </w:tc>
      </w:tr>
    </w:tbl>
    <w:p w:rsidR="00236B0D" w:rsidRDefault="00236B0D" w:rsidP="00236B0D"/>
    <w:p w:rsidR="00C23E45" w:rsidRDefault="00236B0D" w:rsidP="00236B0D">
      <w:r>
        <w:br w:type="page"/>
      </w:r>
    </w:p>
    <w:p w:rsidR="00321BA7" w:rsidRDefault="00321BA7" w:rsidP="00236B0D">
      <w:pPr>
        <w:rPr>
          <w:b/>
        </w:rPr>
      </w:pPr>
      <w:r w:rsidRPr="00653BA5">
        <w:rPr>
          <w:b/>
        </w:rPr>
        <w:lastRenderedPageBreak/>
        <w:t xml:space="preserve">Załącznik </w:t>
      </w:r>
      <w:r w:rsidR="00026CDC" w:rsidRPr="00653BA5">
        <w:rPr>
          <w:b/>
        </w:rPr>
        <w:t xml:space="preserve">6 </w:t>
      </w:r>
      <w:r w:rsidRPr="00653BA5">
        <w:rPr>
          <w:b/>
        </w:rPr>
        <w:t>Lista kontrolna</w:t>
      </w:r>
    </w:p>
    <w:p w:rsidR="00026CDC" w:rsidRDefault="00026CDC" w:rsidP="00236B0D"/>
    <w:p w:rsidR="00321BA7" w:rsidRPr="003D5909" w:rsidRDefault="00321BA7" w:rsidP="00321BA7">
      <w:pPr>
        <w:pStyle w:val="Default"/>
        <w:jc w:val="both"/>
        <w:rPr>
          <w:rFonts w:ascii="Arial" w:hAnsi="Arial" w:cs="Arial"/>
          <w:b/>
          <w:sz w:val="18"/>
          <w:szCs w:val="18"/>
        </w:rPr>
      </w:pPr>
      <w:r w:rsidRPr="003D5909">
        <w:rPr>
          <w:rFonts w:ascii="Arial" w:hAnsi="Arial" w:cs="Arial"/>
          <w:b/>
          <w:sz w:val="18"/>
          <w:szCs w:val="18"/>
        </w:rPr>
        <w:t xml:space="preserve">Poniższa lista kontrolna pochodzi z Przewodnika AKK. W założeniu ma ona służyć jako lista czynności zarówno dla wnioskodawcy projektu, który zajmuje się przygotowaniem dokumentacji, jak i oceniającego projekt, który dokonuje przeglądu jakości oceny. </w:t>
      </w:r>
    </w:p>
    <w:p w:rsidR="004A54CA" w:rsidRPr="002B20F9" w:rsidRDefault="004A54CA" w:rsidP="004A54CA"/>
    <w:tbl>
      <w:tblPr>
        <w:tblW w:w="1385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tblPr>
      <w:tblGrid>
        <w:gridCol w:w="653"/>
        <w:gridCol w:w="2007"/>
        <w:gridCol w:w="11198"/>
      </w:tblGrid>
      <w:tr w:rsidR="004A54CA" w:rsidRPr="00976D48" w:rsidTr="004A54CA">
        <w:trPr>
          <w:tblHeader/>
        </w:trPr>
        <w:tc>
          <w:tcPr>
            <w:tcW w:w="653"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4A54CA" w:rsidRPr="00976D48" w:rsidRDefault="004A54CA" w:rsidP="004A54CA">
            <w:pPr>
              <w:pStyle w:val="PSDBTabelaNagwek"/>
              <w:rPr>
                <w:szCs w:val="14"/>
              </w:rPr>
            </w:pPr>
            <w:r w:rsidRPr="00976D48">
              <w:rPr>
                <w:szCs w:val="14"/>
              </w:rPr>
              <w:t>Lp.</w:t>
            </w:r>
          </w:p>
        </w:tc>
        <w:tc>
          <w:tcPr>
            <w:tcW w:w="2007"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4A54CA" w:rsidRPr="00976D48" w:rsidRDefault="004A54CA" w:rsidP="004A54CA">
            <w:pPr>
              <w:pStyle w:val="PSDBTabelaNagwek"/>
              <w:rPr>
                <w:szCs w:val="14"/>
              </w:rPr>
            </w:pPr>
            <w:r w:rsidRPr="00976D48">
              <w:rPr>
                <w:szCs w:val="14"/>
              </w:rPr>
              <w:t>Zakres informacji</w:t>
            </w:r>
          </w:p>
        </w:tc>
        <w:tc>
          <w:tcPr>
            <w:tcW w:w="11198"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4A54CA" w:rsidRPr="00976D48" w:rsidRDefault="004A54CA" w:rsidP="004A54CA">
            <w:pPr>
              <w:pStyle w:val="PSDBTabelaNagwek"/>
              <w:rPr>
                <w:szCs w:val="14"/>
              </w:rPr>
            </w:pPr>
            <w:r>
              <w:rPr>
                <w:szCs w:val="14"/>
              </w:rPr>
              <w:t>Pytanie</w:t>
            </w:r>
          </w:p>
        </w:tc>
      </w:tr>
      <w:tr w:rsidR="004A54CA" w:rsidRPr="006C31B0" w:rsidTr="004A54CA">
        <w:trPr>
          <w:trHeight w:val="1613"/>
        </w:trPr>
        <w:tc>
          <w:tcPr>
            <w:tcW w:w="653" w:type="dxa"/>
            <w:tcBorders>
              <w:top w:val="single" w:sz="4" w:space="0" w:color="999999"/>
              <w:left w:val="single" w:sz="4" w:space="0" w:color="999999"/>
              <w:bottom w:val="single" w:sz="4" w:space="0" w:color="999999"/>
              <w:right w:val="single" w:sz="4" w:space="0" w:color="999999"/>
            </w:tcBorders>
            <w:shd w:val="clear" w:color="auto" w:fill="auto"/>
          </w:tcPr>
          <w:p w:rsidR="004A54CA" w:rsidRPr="004E058B" w:rsidRDefault="004A54CA" w:rsidP="004A54CA">
            <w:pPr>
              <w:pStyle w:val="PSDBTabelaNormalny"/>
            </w:pPr>
          </w:p>
        </w:tc>
        <w:tc>
          <w:tcPr>
            <w:tcW w:w="2007"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4A54CA" w:rsidRPr="00976D48" w:rsidRDefault="004A54CA" w:rsidP="004A54CA">
            <w:pPr>
              <w:pStyle w:val="PSDBTabelaNormalny"/>
              <w:rPr>
                <w:i/>
              </w:rPr>
            </w:pPr>
            <w:r w:rsidRPr="00976D48">
              <w:rPr>
                <w:i/>
              </w:rPr>
              <w:t>Analiza DGC</w:t>
            </w:r>
          </w:p>
        </w:tc>
        <w:tc>
          <w:tcPr>
            <w:tcW w:w="11198" w:type="dxa"/>
            <w:tcBorders>
              <w:top w:val="single" w:sz="4" w:space="0" w:color="999999"/>
              <w:left w:val="single" w:sz="4" w:space="0" w:color="999999"/>
              <w:bottom w:val="single" w:sz="4" w:space="0" w:color="999999"/>
              <w:right w:val="nil"/>
              <w:tl2br w:val="nil"/>
              <w:tr2bl w:val="nil"/>
            </w:tcBorders>
            <w:shd w:val="clear" w:color="auto" w:fill="F9F9F9"/>
          </w:tcPr>
          <w:p w:rsidR="004A54CA" w:rsidRPr="004A54CA" w:rsidRDefault="004A54CA" w:rsidP="004A54CA">
            <w:pPr>
              <w:pStyle w:val="Default"/>
              <w:numPr>
                <w:ilvl w:val="0"/>
                <w:numId w:val="61"/>
              </w:numPr>
              <w:rPr>
                <w:rFonts w:ascii="Arial" w:hAnsi="Arial" w:cs="Arial"/>
                <w:sz w:val="18"/>
                <w:szCs w:val="18"/>
              </w:rPr>
            </w:pPr>
            <w:r w:rsidRPr="004A54CA">
              <w:rPr>
                <w:rFonts w:ascii="Arial" w:hAnsi="Arial" w:cs="Arial"/>
                <w:sz w:val="18"/>
                <w:szCs w:val="18"/>
              </w:rPr>
              <w:t xml:space="preserve">Czy zastosowano podejście przyrostowe? </w:t>
            </w:r>
          </w:p>
          <w:p w:rsidR="004A54CA" w:rsidRPr="004A54CA" w:rsidRDefault="004A54CA" w:rsidP="004A54CA">
            <w:pPr>
              <w:pStyle w:val="Default"/>
              <w:numPr>
                <w:ilvl w:val="0"/>
                <w:numId w:val="61"/>
              </w:numPr>
              <w:rPr>
                <w:rFonts w:ascii="Arial" w:hAnsi="Arial" w:cs="Arial"/>
                <w:sz w:val="18"/>
                <w:szCs w:val="18"/>
              </w:rPr>
            </w:pPr>
            <w:r w:rsidRPr="004A54CA">
              <w:rPr>
                <w:rFonts w:ascii="Arial" w:hAnsi="Arial" w:cs="Arial"/>
                <w:sz w:val="18"/>
                <w:szCs w:val="18"/>
              </w:rPr>
              <w:t xml:space="preserve">Czy scenariusz kontrfaktyczny jest wiarygodny? </w:t>
            </w:r>
          </w:p>
          <w:p w:rsidR="004A54CA" w:rsidRPr="004A54CA" w:rsidRDefault="004A54CA" w:rsidP="004A54CA">
            <w:pPr>
              <w:pStyle w:val="Default"/>
              <w:numPr>
                <w:ilvl w:val="0"/>
                <w:numId w:val="61"/>
              </w:numPr>
              <w:rPr>
                <w:rFonts w:ascii="Arial" w:hAnsi="Arial" w:cs="Arial"/>
                <w:sz w:val="18"/>
                <w:szCs w:val="18"/>
              </w:rPr>
            </w:pPr>
            <w:r w:rsidRPr="004A54CA">
              <w:rPr>
                <w:rFonts w:ascii="Arial" w:hAnsi="Arial" w:cs="Arial"/>
                <w:sz w:val="18"/>
                <w:szCs w:val="18"/>
              </w:rPr>
              <w:t xml:space="preserve">Czy wybrano odpowiedni horyzont czasowy? </w:t>
            </w:r>
          </w:p>
          <w:p w:rsidR="004A54CA" w:rsidRPr="004A54CA" w:rsidRDefault="004A54CA" w:rsidP="004A54CA">
            <w:pPr>
              <w:pStyle w:val="Default"/>
              <w:numPr>
                <w:ilvl w:val="0"/>
                <w:numId w:val="61"/>
              </w:numPr>
              <w:rPr>
                <w:rFonts w:ascii="Arial" w:hAnsi="Arial" w:cs="Arial"/>
                <w:sz w:val="18"/>
                <w:szCs w:val="18"/>
              </w:rPr>
            </w:pPr>
            <w:r w:rsidRPr="004A54CA">
              <w:rPr>
                <w:rFonts w:ascii="Arial" w:hAnsi="Arial" w:cs="Arial"/>
                <w:sz w:val="18"/>
                <w:szCs w:val="18"/>
              </w:rPr>
              <w:t xml:space="preserve">Czy efekty projektu zostały określone i wyrażone w pieniądzu? </w:t>
            </w:r>
          </w:p>
          <w:p w:rsidR="004A54CA" w:rsidRPr="004A54CA" w:rsidRDefault="004A54CA" w:rsidP="004A54CA">
            <w:pPr>
              <w:pStyle w:val="Default"/>
              <w:numPr>
                <w:ilvl w:val="0"/>
                <w:numId w:val="61"/>
              </w:numPr>
              <w:rPr>
                <w:rFonts w:ascii="Arial" w:hAnsi="Arial" w:cs="Arial"/>
                <w:sz w:val="18"/>
                <w:szCs w:val="18"/>
              </w:rPr>
            </w:pPr>
            <w:r w:rsidRPr="004A54CA">
              <w:rPr>
                <w:rFonts w:ascii="Arial" w:hAnsi="Arial" w:cs="Arial"/>
                <w:sz w:val="18"/>
                <w:szCs w:val="18"/>
              </w:rPr>
              <w:t xml:space="preserve">Czy przyjęto odpowiednie finansowe i społeczne stopy dyskontowe? </w:t>
            </w:r>
          </w:p>
          <w:p w:rsidR="004A54CA" w:rsidRPr="004A54CA" w:rsidRDefault="004A54CA" w:rsidP="004A54CA">
            <w:pPr>
              <w:pStyle w:val="Default"/>
              <w:numPr>
                <w:ilvl w:val="0"/>
                <w:numId w:val="61"/>
              </w:numPr>
              <w:rPr>
                <w:rFonts w:ascii="Arial" w:hAnsi="Arial" w:cs="Arial"/>
                <w:sz w:val="18"/>
                <w:szCs w:val="18"/>
              </w:rPr>
            </w:pPr>
            <w:r w:rsidRPr="004A54CA">
              <w:rPr>
                <w:rFonts w:ascii="Arial" w:hAnsi="Arial" w:cs="Arial"/>
                <w:sz w:val="18"/>
                <w:szCs w:val="18"/>
              </w:rPr>
              <w:t xml:space="preserve">Czy analiza ekonomiczna opiera się na analizie finansowej? </w:t>
            </w:r>
          </w:p>
          <w:p w:rsidR="004A54CA" w:rsidRPr="004A54CA" w:rsidRDefault="004A54CA" w:rsidP="004A54CA">
            <w:pPr>
              <w:pStyle w:val="Default"/>
              <w:numPr>
                <w:ilvl w:val="0"/>
                <w:numId w:val="61"/>
              </w:numPr>
              <w:rPr>
                <w:rFonts w:ascii="Arial" w:hAnsi="Arial" w:cs="Arial"/>
                <w:sz w:val="18"/>
                <w:szCs w:val="18"/>
              </w:rPr>
            </w:pPr>
            <w:r w:rsidRPr="004A54CA">
              <w:rPr>
                <w:rFonts w:ascii="Arial" w:hAnsi="Arial" w:cs="Arial"/>
                <w:sz w:val="18"/>
                <w:szCs w:val="18"/>
              </w:rPr>
              <w:t>Czy przyjęta metodologia jest spójna z wytycznymi Komisji lub własnymi wytycznymi państw członkowskich?</w:t>
            </w:r>
          </w:p>
        </w:tc>
      </w:tr>
      <w:tr w:rsidR="004A54CA" w:rsidRPr="006C31B0" w:rsidTr="004A54CA">
        <w:trPr>
          <w:trHeight w:val="1083"/>
        </w:trPr>
        <w:tc>
          <w:tcPr>
            <w:tcW w:w="653" w:type="dxa"/>
            <w:tcBorders>
              <w:top w:val="single" w:sz="4" w:space="0" w:color="999999"/>
              <w:left w:val="single" w:sz="4" w:space="0" w:color="999999"/>
              <w:bottom w:val="single" w:sz="4" w:space="0" w:color="999999"/>
              <w:right w:val="single" w:sz="4" w:space="0" w:color="999999"/>
            </w:tcBorders>
            <w:shd w:val="clear" w:color="auto" w:fill="auto"/>
          </w:tcPr>
          <w:p w:rsidR="004A54CA" w:rsidRPr="004E058B" w:rsidRDefault="004A54CA" w:rsidP="004A54CA">
            <w:pPr>
              <w:pStyle w:val="PSDBTabelaNormalny"/>
            </w:pPr>
          </w:p>
        </w:tc>
        <w:tc>
          <w:tcPr>
            <w:tcW w:w="2007"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4A54CA" w:rsidRPr="00976D48" w:rsidRDefault="004A54CA" w:rsidP="004A54CA">
            <w:pPr>
              <w:pStyle w:val="PSDBTabelaNormalny"/>
              <w:rPr>
                <w:i/>
              </w:rPr>
            </w:pPr>
            <w:r>
              <w:rPr>
                <w:i/>
              </w:rPr>
              <w:t>Przedstawienie kontekstu</w:t>
            </w:r>
          </w:p>
        </w:tc>
        <w:tc>
          <w:tcPr>
            <w:tcW w:w="11198" w:type="dxa"/>
            <w:tcBorders>
              <w:top w:val="single" w:sz="4" w:space="0" w:color="999999"/>
              <w:left w:val="single" w:sz="4" w:space="0" w:color="999999"/>
              <w:bottom w:val="single" w:sz="4" w:space="0" w:color="999999"/>
              <w:right w:val="nil"/>
              <w:tl2br w:val="nil"/>
              <w:tr2bl w:val="nil"/>
            </w:tcBorders>
            <w:shd w:val="clear" w:color="auto" w:fill="F9F9F9"/>
          </w:tcPr>
          <w:p w:rsidR="004A54CA" w:rsidRPr="004A54CA" w:rsidRDefault="004A54CA" w:rsidP="004A54CA">
            <w:pPr>
              <w:pStyle w:val="Default"/>
              <w:numPr>
                <w:ilvl w:val="0"/>
                <w:numId w:val="60"/>
              </w:numPr>
              <w:rPr>
                <w:rFonts w:ascii="Arial" w:hAnsi="Arial" w:cs="Arial"/>
                <w:sz w:val="18"/>
                <w:szCs w:val="18"/>
              </w:rPr>
            </w:pPr>
            <w:r w:rsidRPr="004A54CA">
              <w:rPr>
                <w:rFonts w:ascii="Arial" w:hAnsi="Arial" w:cs="Arial"/>
                <w:sz w:val="18"/>
                <w:szCs w:val="18"/>
              </w:rPr>
              <w:t xml:space="preserve">Czy w jasny sposób opisano kontekst społeczny, instytucjonalny i gospodarczy? </w:t>
            </w:r>
          </w:p>
          <w:p w:rsidR="004A54CA" w:rsidRPr="004A54CA" w:rsidRDefault="004A54CA" w:rsidP="004A54CA">
            <w:pPr>
              <w:pStyle w:val="Default"/>
              <w:numPr>
                <w:ilvl w:val="0"/>
                <w:numId w:val="60"/>
              </w:numPr>
              <w:rPr>
                <w:rFonts w:ascii="Arial" w:hAnsi="Arial" w:cs="Arial"/>
                <w:sz w:val="18"/>
                <w:szCs w:val="18"/>
              </w:rPr>
            </w:pPr>
            <w:r w:rsidRPr="004A54CA">
              <w:rPr>
                <w:rFonts w:ascii="Arial" w:hAnsi="Arial" w:cs="Arial"/>
                <w:sz w:val="18"/>
                <w:szCs w:val="18"/>
              </w:rPr>
              <w:t xml:space="preserve">Czy wszystkie najważniejsze efekty społeczno-ekonomiczne projektu rozważono w kontekście danego regionu, sektora lub państwa? </w:t>
            </w:r>
          </w:p>
          <w:p w:rsidR="004A54CA" w:rsidRPr="004A54CA" w:rsidRDefault="004A54CA" w:rsidP="004A54CA">
            <w:pPr>
              <w:pStyle w:val="Default"/>
              <w:numPr>
                <w:ilvl w:val="0"/>
                <w:numId w:val="60"/>
              </w:numPr>
              <w:rPr>
                <w:rFonts w:ascii="Arial" w:hAnsi="Arial" w:cs="Arial"/>
                <w:sz w:val="18"/>
                <w:szCs w:val="18"/>
              </w:rPr>
            </w:pPr>
            <w:r w:rsidRPr="004A54CA">
              <w:rPr>
                <w:rFonts w:ascii="Arial" w:hAnsi="Arial" w:cs="Arial"/>
                <w:sz w:val="18"/>
                <w:szCs w:val="18"/>
              </w:rPr>
              <w:t xml:space="preserve">Czy te efekty są faktycznie możliwe do osiągnięcia w danym kontekście? </w:t>
            </w:r>
          </w:p>
          <w:p w:rsidR="004A54CA" w:rsidRPr="004A54CA" w:rsidRDefault="004A54CA" w:rsidP="004A54CA">
            <w:pPr>
              <w:pStyle w:val="Default"/>
              <w:numPr>
                <w:ilvl w:val="0"/>
                <w:numId w:val="60"/>
              </w:numPr>
              <w:rPr>
                <w:rFonts w:ascii="Arial" w:hAnsi="Arial" w:cs="Arial"/>
                <w:sz w:val="18"/>
                <w:szCs w:val="18"/>
              </w:rPr>
            </w:pPr>
            <w:r w:rsidRPr="004A54CA">
              <w:rPr>
                <w:rFonts w:ascii="Arial" w:hAnsi="Arial" w:cs="Arial"/>
                <w:sz w:val="18"/>
                <w:szCs w:val="18"/>
              </w:rPr>
              <w:t xml:space="preserve">Czy istnieją jakiekolwiek istotne potencjalne ograniczenia co do realizacji projektu? </w:t>
            </w:r>
          </w:p>
        </w:tc>
      </w:tr>
      <w:tr w:rsidR="004A54CA" w:rsidRPr="006C31B0" w:rsidTr="004A54CA">
        <w:trPr>
          <w:trHeight w:val="1545"/>
        </w:trPr>
        <w:tc>
          <w:tcPr>
            <w:tcW w:w="653" w:type="dxa"/>
            <w:tcBorders>
              <w:top w:val="single" w:sz="4" w:space="0" w:color="999999"/>
              <w:left w:val="single" w:sz="4" w:space="0" w:color="999999"/>
              <w:bottom w:val="single" w:sz="4" w:space="0" w:color="999999"/>
              <w:right w:val="single" w:sz="4" w:space="0" w:color="999999"/>
            </w:tcBorders>
            <w:shd w:val="clear" w:color="auto" w:fill="auto"/>
          </w:tcPr>
          <w:p w:rsidR="004A54CA" w:rsidRPr="004E058B" w:rsidRDefault="004A54CA" w:rsidP="004A54CA">
            <w:pPr>
              <w:pStyle w:val="PSDBTabelaNormalny"/>
            </w:pPr>
          </w:p>
        </w:tc>
        <w:tc>
          <w:tcPr>
            <w:tcW w:w="2007"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4A54CA" w:rsidRPr="00976D48" w:rsidRDefault="004A54CA" w:rsidP="004A54CA">
            <w:pPr>
              <w:pStyle w:val="PSDBTabelaNormalny"/>
              <w:rPr>
                <w:i/>
              </w:rPr>
            </w:pPr>
            <w:r>
              <w:rPr>
                <w:i/>
              </w:rPr>
              <w:t>Określenie celów</w:t>
            </w:r>
          </w:p>
        </w:tc>
        <w:tc>
          <w:tcPr>
            <w:tcW w:w="11198" w:type="dxa"/>
            <w:tcBorders>
              <w:top w:val="single" w:sz="4" w:space="0" w:color="999999"/>
              <w:left w:val="single" w:sz="4" w:space="0" w:color="999999"/>
              <w:bottom w:val="single" w:sz="4" w:space="0" w:color="999999"/>
              <w:right w:val="nil"/>
              <w:tl2br w:val="nil"/>
              <w:tr2bl w:val="nil"/>
            </w:tcBorders>
            <w:shd w:val="clear" w:color="auto" w:fill="F9F9F9"/>
          </w:tcPr>
          <w:p w:rsidR="004A54CA" w:rsidRPr="004A54CA" w:rsidRDefault="004A54CA" w:rsidP="004A54CA">
            <w:pPr>
              <w:pStyle w:val="Default"/>
              <w:numPr>
                <w:ilvl w:val="0"/>
                <w:numId w:val="62"/>
              </w:numPr>
              <w:rPr>
                <w:rFonts w:ascii="Arial" w:hAnsi="Arial" w:cs="Arial"/>
                <w:sz w:val="18"/>
                <w:szCs w:val="18"/>
              </w:rPr>
            </w:pPr>
            <w:r w:rsidRPr="004A54CA">
              <w:rPr>
                <w:rFonts w:ascii="Arial" w:hAnsi="Arial" w:cs="Arial"/>
                <w:sz w:val="18"/>
                <w:szCs w:val="18"/>
              </w:rPr>
              <w:t xml:space="preserve">Czy dla projektu zostały wyraźnie określone cele wynikające z jednoznacznej oceny potrzeb? </w:t>
            </w:r>
          </w:p>
          <w:p w:rsidR="004A54CA" w:rsidRPr="004A54CA" w:rsidRDefault="004A54CA" w:rsidP="004A54CA">
            <w:pPr>
              <w:pStyle w:val="Default"/>
              <w:numPr>
                <w:ilvl w:val="0"/>
                <w:numId w:val="62"/>
              </w:numPr>
              <w:rPr>
                <w:rFonts w:ascii="Arial" w:hAnsi="Arial" w:cs="Arial"/>
                <w:sz w:val="18"/>
                <w:szCs w:val="18"/>
              </w:rPr>
            </w:pPr>
            <w:r w:rsidRPr="004A54CA">
              <w:rPr>
                <w:rFonts w:ascii="Arial" w:hAnsi="Arial" w:cs="Arial"/>
                <w:sz w:val="18"/>
                <w:szCs w:val="18"/>
              </w:rPr>
              <w:t xml:space="preserve">Czy realizacja projektu jest zasadna w świetle potrzeb? </w:t>
            </w:r>
          </w:p>
          <w:p w:rsidR="004A54CA" w:rsidRPr="004A54CA" w:rsidRDefault="004A54CA" w:rsidP="004A54CA">
            <w:pPr>
              <w:pStyle w:val="Default"/>
              <w:numPr>
                <w:ilvl w:val="0"/>
                <w:numId w:val="62"/>
              </w:numPr>
              <w:rPr>
                <w:rFonts w:ascii="Arial" w:hAnsi="Arial" w:cs="Arial"/>
                <w:sz w:val="18"/>
                <w:szCs w:val="18"/>
              </w:rPr>
            </w:pPr>
            <w:r w:rsidRPr="004A54CA">
              <w:rPr>
                <w:rFonts w:ascii="Arial" w:hAnsi="Arial" w:cs="Arial"/>
                <w:sz w:val="18"/>
                <w:szCs w:val="18"/>
              </w:rPr>
              <w:t xml:space="preserve">Czy cele projektu zostały zidentyfikowane pod względem ilościowym za pomocą wskaźników i wartości docelowych? </w:t>
            </w:r>
          </w:p>
          <w:p w:rsidR="004A54CA" w:rsidRPr="004A54CA" w:rsidRDefault="004A54CA" w:rsidP="004A54CA">
            <w:pPr>
              <w:pStyle w:val="Default"/>
              <w:numPr>
                <w:ilvl w:val="0"/>
                <w:numId w:val="62"/>
              </w:numPr>
              <w:rPr>
                <w:rFonts w:ascii="Arial" w:hAnsi="Arial" w:cs="Arial"/>
                <w:sz w:val="18"/>
                <w:szCs w:val="18"/>
              </w:rPr>
            </w:pPr>
            <w:r w:rsidRPr="004A54CA">
              <w:rPr>
                <w:rFonts w:ascii="Arial" w:hAnsi="Arial" w:cs="Arial"/>
                <w:sz w:val="18"/>
                <w:szCs w:val="18"/>
              </w:rPr>
              <w:t xml:space="preserve">Czy projekt jest spójny z celami Funduszy i programów operacyjnych UE? </w:t>
            </w:r>
          </w:p>
          <w:p w:rsidR="004A54CA" w:rsidRPr="004A54CA" w:rsidRDefault="004A54CA" w:rsidP="004A54CA">
            <w:pPr>
              <w:pStyle w:val="Default"/>
              <w:numPr>
                <w:ilvl w:val="0"/>
                <w:numId w:val="62"/>
              </w:numPr>
              <w:rPr>
                <w:rFonts w:ascii="Arial" w:hAnsi="Arial" w:cs="Arial"/>
                <w:sz w:val="18"/>
                <w:szCs w:val="18"/>
              </w:rPr>
            </w:pPr>
            <w:r w:rsidRPr="004A54CA">
              <w:rPr>
                <w:rFonts w:ascii="Arial" w:hAnsi="Arial" w:cs="Arial"/>
                <w:sz w:val="18"/>
                <w:szCs w:val="18"/>
              </w:rPr>
              <w:t>Czy projekt jest spójny z krajowymi i regionalnymi strategiami i priorytetami określonymi w planach rozwoju?</w:t>
            </w:r>
          </w:p>
          <w:p w:rsidR="004A54CA" w:rsidRPr="004A54CA" w:rsidRDefault="004A54CA" w:rsidP="004A54CA">
            <w:pPr>
              <w:pStyle w:val="Default"/>
              <w:numPr>
                <w:ilvl w:val="0"/>
                <w:numId w:val="62"/>
              </w:numPr>
              <w:rPr>
                <w:rFonts w:ascii="Arial" w:hAnsi="Arial" w:cs="Arial"/>
                <w:sz w:val="18"/>
                <w:szCs w:val="18"/>
              </w:rPr>
            </w:pPr>
            <w:r w:rsidRPr="004A54CA">
              <w:rPr>
                <w:rFonts w:ascii="Arial" w:hAnsi="Arial" w:cs="Arial"/>
                <w:sz w:val="18"/>
                <w:szCs w:val="18"/>
              </w:rPr>
              <w:t xml:space="preserve">Czy wskazano środki służące do pomiaru osiągania celów oraz ich związek z celami programów operacyjnych, o ile taki występuje? </w:t>
            </w:r>
          </w:p>
        </w:tc>
      </w:tr>
      <w:tr w:rsidR="004A54CA" w:rsidRPr="006C31B0" w:rsidTr="004A54CA">
        <w:trPr>
          <w:trHeight w:val="1983"/>
        </w:trPr>
        <w:tc>
          <w:tcPr>
            <w:tcW w:w="653" w:type="dxa"/>
            <w:tcBorders>
              <w:top w:val="single" w:sz="4" w:space="0" w:color="999999"/>
              <w:left w:val="single" w:sz="4" w:space="0" w:color="999999"/>
              <w:bottom w:val="single" w:sz="4" w:space="0" w:color="999999"/>
              <w:right w:val="single" w:sz="4" w:space="0" w:color="999999"/>
            </w:tcBorders>
            <w:shd w:val="clear" w:color="auto" w:fill="auto"/>
          </w:tcPr>
          <w:p w:rsidR="004A54CA" w:rsidRPr="004E058B" w:rsidRDefault="004A54CA" w:rsidP="004A54CA">
            <w:pPr>
              <w:pStyle w:val="PSDBTabelaNormalny"/>
            </w:pPr>
          </w:p>
        </w:tc>
        <w:tc>
          <w:tcPr>
            <w:tcW w:w="2007"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4A54CA" w:rsidRPr="00976D48" w:rsidRDefault="004A54CA" w:rsidP="004A54CA">
            <w:pPr>
              <w:pStyle w:val="PSDBTabelaNormalny"/>
              <w:rPr>
                <w:i/>
              </w:rPr>
            </w:pPr>
            <w:r>
              <w:rPr>
                <w:i/>
              </w:rPr>
              <w:t>Identyfikacja projektu</w:t>
            </w:r>
          </w:p>
        </w:tc>
        <w:tc>
          <w:tcPr>
            <w:tcW w:w="11198" w:type="dxa"/>
            <w:tcBorders>
              <w:top w:val="single" w:sz="4" w:space="0" w:color="999999"/>
              <w:left w:val="single" w:sz="4" w:space="0" w:color="999999"/>
              <w:bottom w:val="single" w:sz="4" w:space="0" w:color="999999"/>
              <w:right w:val="nil"/>
              <w:tl2br w:val="nil"/>
              <w:tr2bl w:val="nil"/>
            </w:tcBorders>
            <w:shd w:val="clear" w:color="auto" w:fill="F9F9F9"/>
          </w:tcPr>
          <w:p w:rsidR="004A54CA" w:rsidRPr="004A54CA" w:rsidRDefault="004A54CA" w:rsidP="004A54CA">
            <w:pPr>
              <w:pStyle w:val="Default"/>
              <w:numPr>
                <w:ilvl w:val="0"/>
                <w:numId w:val="63"/>
              </w:numPr>
              <w:rPr>
                <w:rFonts w:ascii="Arial" w:hAnsi="Arial" w:cs="Arial"/>
                <w:sz w:val="18"/>
                <w:szCs w:val="18"/>
              </w:rPr>
            </w:pPr>
            <w:r w:rsidRPr="004A54CA">
              <w:rPr>
                <w:rFonts w:ascii="Arial" w:hAnsi="Arial" w:cs="Arial"/>
                <w:sz w:val="18"/>
                <w:szCs w:val="18"/>
              </w:rPr>
              <w:t xml:space="preserve">Czy projekt stanowi jasno określoną samowystarczalną jednostkę analizy? </w:t>
            </w:r>
          </w:p>
          <w:p w:rsidR="004A54CA" w:rsidRPr="004A54CA" w:rsidRDefault="004A54CA" w:rsidP="004A54CA">
            <w:pPr>
              <w:pStyle w:val="Default"/>
              <w:numPr>
                <w:ilvl w:val="0"/>
                <w:numId w:val="63"/>
              </w:numPr>
              <w:rPr>
                <w:rFonts w:ascii="Arial" w:hAnsi="Arial" w:cs="Arial"/>
                <w:sz w:val="18"/>
                <w:szCs w:val="18"/>
              </w:rPr>
            </w:pPr>
            <w:r w:rsidRPr="004A54CA">
              <w:rPr>
                <w:rFonts w:ascii="Arial" w:hAnsi="Arial" w:cs="Arial"/>
                <w:sz w:val="18"/>
                <w:szCs w:val="18"/>
              </w:rPr>
              <w:t xml:space="preserve">Czy kombinacje odrębnych elementów poddano wycenie w sposób niezależny? </w:t>
            </w:r>
          </w:p>
          <w:p w:rsidR="004A54CA" w:rsidRPr="004A54CA" w:rsidRDefault="004A54CA" w:rsidP="004A54CA">
            <w:pPr>
              <w:pStyle w:val="Default"/>
              <w:numPr>
                <w:ilvl w:val="0"/>
                <w:numId w:val="63"/>
              </w:numPr>
              <w:rPr>
                <w:rFonts w:ascii="Arial" w:hAnsi="Arial" w:cs="Arial"/>
                <w:sz w:val="18"/>
                <w:szCs w:val="18"/>
              </w:rPr>
            </w:pPr>
            <w:r w:rsidRPr="004A54CA">
              <w:rPr>
                <w:rFonts w:ascii="Arial" w:hAnsi="Arial" w:cs="Arial"/>
                <w:sz w:val="18"/>
                <w:szCs w:val="18"/>
              </w:rPr>
              <w:t xml:space="preserve">Czy przeprowadzono analizę potencjału technicznego, finansowego i instytucjonalnego wnioskodawcy projektu? </w:t>
            </w:r>
          </w:p>
          <w:p w:rsidR="004A54CA" w:rsidRPr="004A54CA" w:rsidRDefault="004A54CA" w:rsidP="004A54CA">
            <w:pPr>
              <w:pStyle w:val="Default"/>
              <w:numPr>
                <w:ilvl w:val="0"/>
                <w:numId w:val="63"/>
              </w:numPr>
              <w:rPr>
                <w:rFonts w:ascii="Arial" w:hAnsi="Arial" w:cs="Arial"/>
                <w:sz w:val="18"/>
                <w:szCs w:val="18"/>
              </w:rPr>
            </w:pPr>
            <w:r w:rsidRPr="004A54CA">
              <w:rPr>
                <w:rFonts w:ascii="Arial" w:hAnsi="Arial" w:cs="Arial"/>
                <w:sz w:val="18"/>
                <w:szCs w:val="18"/>
              </w:rPr>
              <w:t xml:space="preserve">Czy określono obszar oddziaływania? </w:t>
            </w:r>
          </w:p>
          <w:p w:rsidR="004A54CA" w:rsidRPr="004A54CA" w:rsidRDefault="004A54CA" w:rsidP="004A54CA">
            <w:pPr>
              <w:pStyle w:val="Default"/>
              <w:numPr>
                <w:ilvl w:val="0"/>
                <w:numId w:val="63"/>
              </w:numPr>
              <w:rPr>
                <w:rFonts w:ascii="Arial" w:hAnsi="Arial" w:cs="Arial"/>
                <w:sz w:val="18"/>
                <w:szCs w:val="18"/>
              </w:rPr>
            </w:pPr>
            <w:r w:rsidRPr="004A54CA">
              <w:rPr>
                <w:rFonts w:ascii="Arial" w:hAnsi="Arial" w:cs="Arial"/>
                <w:sz w:val="18"/>
                <w:szCs w:val="18"/>
              </w:rPr>
              <w:t xml:space="preserve">Czy określono beneficjentów końcowych odnoszących korzyści z realizacji projektu? </w:t>
            </w:r>
          </w:p>
          <w:p w:rsidR="004A54CA" w:rsidRPr="004A54CA" w:rsidRDefault="004A54CA" w:rsidP="004A54CA">
            <w:pPr>
              <w:pStyle w:val="Default"/>
              <w:numPr>
                <w:ilvl w:val="0"/>
                <w:numId w:val="63"/>
              </w:numPr>
              <w:rPr>
                <w:rFonts w:ascii="Arial" w:hAnsi="Arial" w:cs="Arial"/>
                <w:sz w:val="18"/>
                <w:szCs w:val="18"/>
              </w:rPr>
            </w:pPr>
            <w:r w:rsidRPr="004A54CA">
              <w:rPr>
                <w:rFonts w:ascii="Arial" w:hAnsi="Arial" w:cs="Arial"/>
                <w:sz w:val="18"/>
                <w:szCs w:val="18"/>
              </w:rPr>
              <w:t xml:space="preserve">Jeżeli projekt jest realizowany w ramach PPP, czy poprawnie opisano jego układ? </w:t>
            </w:r>
          </w:p>
          <w:p w:rsidR="004A54CA" w:rsidRPr="004A54CA" w:rsidRDefault="004A54CA" w:rsidP="004A54CA">
            <w:pPr>
              <w:pStyle w:val="Default"/>
              <w:numPr>
                <w:ilvl w:val="0"/>
                <w:numId w:val="63"/>
              </w:numPr>
              <w:rPr>
                <w:rFonts w:ascii="Arial" w:hAnsi="Arial" w:cs="Arial"/>
                <w:sz w:val="18"/>
                <w:szCs w:val="18"/>
              </w:rPr>
            </w:pPr>
            <w:r w:rsidRPr="004A54CA">
              <w:rPr>
                <w:rFonts w:ascii="Arial" w:hAnsi="Arial" w:cs="Arial"/>
                <w:sz w:val="18"/>
                <w:szCs w:val="18"/>
              </w:rPr>
              <w:t xml:space="preserve">Czy jasno zidentyfikowano podmioty publiczne i prywatne? </w:t>
            </w:r>
          </w:p>
          <w:p w:rsidR="004A54CA" w:rsidRPr="004A54CA" w:rsidRDefault="004A54CA" w:rsidP="004A54CA">
            <w:pPr>
              <w:pStyle w:val="Default"/>
              <w:numPr>
                <w:ilvl w:val="0"/>
                <w:numId w:val="63"/>
              </w:numPr>
              <w:rPr>
                <w:rFonts w:ascii="Arial" w:hAnsi="Arial" w:cs="Arial"/>
                <w:sz w:val="18"/>
                <w:szCs w:val="18"/>
              </w:rPr>
            </w:pPr>
            <w:r w:rsidRPr="004A54CA">
              <w:rPr>
                <w:rFonts w:ascii="Arial" w:hAnsi="Arial" w:cs="Arial"/>
                <w:sz w:val="18"/>
                <w:szCs w:val="18"/>
              </w:rPr>
              <w:t>Czyje koszty i korzyści zostaną uwzględnione przy obliczeniu dobrobytu ekonomicznego?</w:t>
            </w:r>
          </w:p>
          <w:p w:rsidR="004A54CA" w:rsidRPr="004A54CA" w:rsidRDefault="004A54CA" w:rsidP="004A54CA">
            <w:pPr>
              <w:pStyle w:val="Default"/>
              <w:numPr>
                <w:ilvl w:val="0"/>
                <w:numId w:val="63"/>
              </w:numPr>
              <w:rPr>
                <w:rFonts w:ascii="Arial" w:hAnsi="Arial" w:cs="Arial"/>
                <w:sz w:val="18"/>
                <w:szCs w:val="18"/>
              </w:rPr>
            </w:pPr>
            <w:r w:rsidRPr="004A54CA">
              <w:rPr>
                <w:rFonts w:ascii="Arial" w:hAnsi="Arial" w:cs="Arial"/>
                <w:sz w:val="18"/>
                <w:szCs w:val="18"/>
              </w:rPr>
              <w:t>Czy wzięto pod uwagę wszystkie strony, na które projekt potencjalnie może wywrzeć wpływ</w:t>
            </w:r>
          </w:p>
        </w:tc>
      </w:tr>
      <w:tr w:rsidR="004A54CA" w:rsidRPr="006C31B0" w:rsidTr="004A54CA">
        <w:trPr>
          <w:trHeight w:val="485"/>
        </w:trPr>
        <w:tc>
          <w:tcPr>
            <w:tcW w:w="653" w:type="dxa"/>
            <w:tcBorders>
              <w:top w:val="single" w:sz="4" w:space="0" w:color="999999"/>
              <w:left w:val="single" w:sz="4" w:space="0" w:color="999999"/>
              <w:bottom w:val="single" w:sz="4" w:space="0" w:color="999999"/>
              <w:right w:val="single" w:sz="4" w:space="0" w:color="999999"/>
            </w:tcBorders>
            <w:shd w:val="clear" w:color="auto" w:fill="auto"/>
          </w:tcPr>
          <w:p w:rsidR="004A54CA" w:rsidRPr="004E058B" w:rsidRDefault="004A54CA" w:rsidP="004A54CA">
            <w:pPr>
              <w:pStyle w:val="PSDBTabelaNormalny"/>
            </w:pPr>
          </w:p>
        </w:tc>
        <w:tc>
          <w:tcPr>
            <w:tcW w:w="2007"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4A54CA" w:rsidRPr="00976D48" w:rsidRDefault="004A54CA" w:rsidP="004A54CA">
            <w:pPr>
              <w:pStyle w:val="PSDBTabelaNormalny"/>
              <w:rPr>
                <w:i/>
              </w:rPr>
            </w:pPr>
            <w:r>
              <w:rPr>
                <w:i/>
              </w:rPr>
              <w:t>Wykonalność techniczna i zrównoważenie środowiskowe</w:t>
            </w:r>
          </w:p>
        </w:tc>
        <w:tc>
          <w:tcPr>
            <w:tcW w:w="11198" w:type="dxa"/>
            <w:tcBorders>
              <w:top w:val="single" w:sz="4" w:space="0" w:color="999999"/>
              <w:left w:val="single" w:sz="4" w:space="0" w:color="999999"/>
              <w:bottom w:val="single" w:sz="4" w:space="0" w:color="999999"/>
              <w:right w:val="nil"/>
              <w:tl2br w:val="nil"/>
              <w:tr2bl w:val="nil"/>
            </w:tcBorders>
            <w:shd w:val="clear" w:color="auto" w:fill="F9F9F9"/>
          </w:tcPr>
          <w:p w:rsidR="004A54CA" w:rsidRPr="004A54CA" w:rsidRDefault="004A54CA" w:rsidP="004A54CA">
            <w:pPr>
              <w:pStyle w:val="Default"/>
              <w:numPr>
                <w:ilvl w:val="0"/>
                <w:numId w:val="64"/>
              </w:numPr>
              <w:rPr>
                <w:rFonts w:ascii="Arial" w:hAnsi="Arial" w:cs="Arial"/>
                <w:sz w:val="18"/>
                <w:szCs w:val="18"/>
              </w:rPr>
            </w:pPr>
            <w:r w:rsidRPr="004A54CA">
              <w:rPr>
                <w:rFonts w:ascii="Arial" w:hAnsi="Arial" w:cs="Arial"/>
                <w:sz w:val="18"/>
                <w:szCs w:val="18"/>
              </w:rPr>
              <w:t xml:space="preserve">Czy przeprowadzono analizę bieżącego popytu na usługi? </w:t>
            </w:r>
          </w:p>
          <w:p w:rsidR="004A54CA" w:rsidRPr="004A54CA" w:rsidRDefault="004A54CA" w:rsidP="004A54CA">
            <w:pPr>
              <w:pStyle w:val="Default"/>
              <w:numPr>
                <w:ilvl w:val="0"/>
                <w:numId w:val="64"/>
              </w:numPr>
              <w:rPr>
                <w:rFonts w:ascii="Arial" w:hAnsi="Arial" w:cs="Arial"/>
                <w:sz w:val="18"/>
                <w:szCs w:val="18"/>
              </w:rPr>
            </w:pPr>
            <w:r w:rsidRPr="004A54CA">
              <w:rPr>
                <w:rFonts w:ascii="Arial" w:hAnsi="Arial" w:cs="Arial"/>
                <w:sz w:val="18"/>
                <w:szCs w:val="18"/>
              </w:rPr>
              <w:t xml:space="preserve">Czy stworzono prognozę przyszłego zapotrzebowania na usługi? </w:t>
            </w:r>
          </w:p>
          <w:p w:rsidR="004A54CA" w:rsidRPr="004A54CA" w:rsidRDefault="004A54CA" w:rsidP="004A54CA">
            <w:pPr>
              <w:pStyle w:val="Default"/>
              <w:numPr>
                <w:ilvl w:val="0"/>
                <w:numId w:val="64"/>
              </w:numPr>
              <w:rPr>
                <w:rFonts w:ascii="Arial" w:hAnsi="Arial" w:cs="Arial"/>
                <w:sz w:val="18"/>
                <w:szCs w:val="18"/>
              </w:rPr>
            </w:pPr>
            <w:r w:rsidRPr="004A54CA">
              <w:rPr>
                <w:rFonts w:ascii="Arial" w:hAnsi="Arial" w:cs="Arial"/>
                <w:sz w:val="18"/>
                <w:szCs w:val="18"/>
              </w:rPr>
              <w:t xml:space="preserve">Czy metoda prognozowania popytu i założenia są odpowiednie? </w:t>
            </w:r>
          </w:p>
          <w:p w:rsidR="004A54CA" w:rsidRPr="004A54CA" w:rsidRDefault="004A54CA" w:rsidP="004A54CA">
            <w:pPr>
              <w:pStyle w:val="Default"/>
              <w:numPr>
                <w:ilvl w:val="0"/>
                <w:numId w:val="64"/>
              </w:numPr>
              <w:rPr>
                <w:rFonts w:ascii="Arial" w:hAnsi="Arial" w:cs="Arial"/>
                <w:sz w:val="18"/>
                <w:szCs w:val="18"/>
              </w:rPr>
            </w:pPr>
            <w:r w:rsidRPr="004A54CA">
              <w:rPr>
                <w:rFonts w:ascii="Arial" w:hAnsi="Arial" w:cs="Arial"/>
                <w:sz w:val="18"/>
                <w:szCs w:val="18"/>
              </w:rPr>
              <w:t xml:space="preserve">Czy dokumentacja wniosku zawiera wystarczające dowody wykonalności projektu (z punktu widzenia technicznego)? </w:t>
            </w:r>
          </w:p>
          <w:p w:rsidR="004A54CA" w:rsidRPr="004A54CA" w:rsidRDefault="004A54CA" w:rsidP="004A54CA">
            <w:pPr>
              <w:pStyle w:val="Default"/>
              <w:numPr>
                <w:ilvl w:val="0"/>
                <w:numId w:val="64"/>
              </w:numPr>
              <w:rPr>
                <w:rFonts w:ascii="Arial" w:hAnsi="Arial" w:cs="Arial"/>
                <w:sz w:val="18"/>
                <w:szCs w:val="18"/>
              </w:rPr>
            </w:pPr>
            <w:r w:rsidRPr="004A54CA">
              <w:rPr>
                <w:rFonts w:ascii="Arial" w:hAnsi="Arial" w:cs="Arial"/>
                <w:sz w:val="18"/>
                <w:szCs w:val="18"/>
              </w:rPr>
              <w:t xml:space="preserve">Czy wnioskodawca wykazał, że odpowiednio rozważył inne wykonalne warianty? </w:t>
            </w:r>
          </w:p>
          <w:p w:rsidR="004A54CA" w:rsidRPr="004A54CA" w:rsidRDefault="004A54CA" w:rsidP="004A54CA">
            <w:pPr>
              <w:pStyle w:val="Default"/>
              <w:numPr>
                <w:ilvl w:val="0"/>
                <w:numId w:val="64"/>
              </w:numPr>
              <w:rPr>
                <w:rFonts w:ascii="Arial" w:hAnsi="Arial" w:cs="Arial"/>
                <w:sz w:val="18"/>
                <w:szCs w:val="18"/>
              </w:rPr>
            </w:pPr>
            <w:r w:rsidRPr="004A54CA">
              <w:rPr>
                <w:rFonts w:ascii="Arial" w:hAnsi="Arial" w:cs="Arial"/>
                <w:sz w:val="18"/>
                <w:szCs w:val="18"/>
              </w:rPr>
              <w:t xml:space="preserve">Według jakich kryteriów dokonano wyboru optymalnego wariantu projektu? Czy kryteria te są odpowiednie w przypadku tego rodzaju projektów? </w:t>
            </w:r>
          </w:p>
          <w:p w:rsidR="004A54CA" w:rsidRPr="00FC1094" w:rsidRDefault="004A54CA" w:rsidP="004A54CA">
            <w:pPr>
              <w:pStyle w:val="Default"/>
              <w:numPr>
                <w:ilvl w:val="0"/>
                <w:numId w:val="64"/>
              </w:numPr>
              <w:rPr>
                <w:rFonts w:ascii="Arial" w:eastAsiaTheme="minorHAnsi" w:hAnsi="Arial" w:cs="Arial"/>
                <w:sz w:val="18"/>
                <w:szCs w:val="18"/>
                <w:lang w:eastAsia="en-US"/>
              </w:rPr>
            </w:pPr>
            <w:r w:rsidRPr="004A54CA">
              <w:rPr>
                <w:rFonts w:ascii="Arial" w:hAnsi="Arial" w:cs="Arial"/>
                <w:sz w:val="18"/>
                <w:szCs w:val="18"/>
              </w:rPr>
              <w:lastRenderedPageBreak/>
              <w:t xml:space="preserve">Czy w ramach przepływów pieniężnych w AKK uwzględniono koszty działań podjętych w celu </w:t>
            </w:r>
            <w:r w:rsidRPr="00FC1094">
              <w:rPr>
                <w:rFonts w:ascii="Arial" w:eastAsiaTheme="minorHAnsi" w:hAnsi="Arial" w:cs="Arial"/>
                <w:sz w:val="18"/>
                <w:szCs w:val="18"/>
                <w:lang w:eastAsia="en-US"/>
              </w:rPr>
              <w:t xml:space="preserve">eliminacji negatywnego oddziaływania na środowisko? </w:t>
            </w:r>
          </w:p>
          <w:p w:rsidR="004A54CA" w:rsidRPr="004A54CA" w:rsidRDefault="004A54CA" w:rsidP="004A54CA">
            <w:pPr>
              <w:pStyle w:val="Akapitzlist"/>
              <w:numPr>
                <w:ilvl w:val="0"/>
                <w:numId w:val="64"/>
              </w:numPr>
              <w:suppressAutoHyphens w:val="0"/>
              <w:adjustRightInd w:val="0"/>
              <w:spacing w:line="240" w:lineRule="auto"/>
              <w:contextualSpacing/>
              <w:jc w:val="left"/>
              <w:textAlignment w:val="auto"/>
              <w:rPr>
                <w:rFonts w:eastAsiaTheme="minorHAnsi" w:cs="Arial"/>
                <w:sz w:val="18"/>
                <w:szCs w:val="18"/>
              </w:rPr>
            </w:pPr>
            <w:r w:rsidRPr="004A54CA">
              <w:rPr>
                <w:rFonts w:eastAsiaTheme="minorHAnsi" w:cs="Arial"/>
                <w:sz w:val="18"/>
                <w:szCs w:val="18"/>
              </w:rPr>
              <w:t xml:space="preserve">Czy projekt techniczny jest odpowiedni do tego, aby osiągnąć założone cele? </w:t>
            </w:r>
          </w:p>
          <w:p w:rsidR="004A54CA" w:rsidRPr="004A54CA" w:rsidRDefault="004A54CA" w:rsidP="004A54CA">
            <w:pPr>
              <w:pStyle w:val="Akapitzlist"/>
              <w:numPr>
                <w:ilvl w:val="0"/>
                <w:numId w:val="64"/>
              </w:numPr>
              <w:suppressAutoHyphens w:val="0"/>
              <w:adjustRightInd w:val="0"/>
              <w:spacing w:line="240" w:lineRule="auto"/>
              <w:contextualSpacing/>
              <w:jc w:val="left"/>
              <w:textAlignment w:val="auto"/>
              <w:rPr>
                <w:rFonts w:eastAsiaTheme="minorHAnsi" w:cs="Arial"/>
                <w:sz w:val="18"/>
                <w:szCs w:val="18"/>
              </w:rPr>
            </w:pPr>
            <w:r w:rsidRPr="004A54CA">
              <w:rPr>
                <w:rFonts w:eastAsiaTheme="minorHAnsi" w:cs="Arial"/>
                <w:sz w:val="18"/>
                <w:szCs w:val="18"/>
              </w:rPr>
              <w:t xml:space="preserve">Czy stopień wykorzystania potencjału jest zgodny ze spodziewanym zapotrzebowaniem? </w:t>
            </w:r>
          </w:p>
          <w:p w:rsidR="004A54CA" w:rsidRPr="004A54CA" w:rsidRDefault="004A54CA" w:rsidP="004A54CA">
            <w:pPr>
              <w:pStyle w:val="Akapitzlist"/>
              <w:numPr>
                <w:ilvl w:val="0"/>
                <w:numId w:val="64"/>
              </w:numPr>
              <w:suppressAutoHyphens w:val="0"/>
              <w:adjustRightInd w:val="0"/>
              <w:spacing w:line="240" w:lineRule="auto"/>
              <w:contextualSpacing/>
              <w:jc w:val="left"/>
              <w:textAlignment w:val="auto"/>
              <w:rPr>
                <w:rFonts w:eastAsiaTheme="minorHAnsi" w:cs="Arial"/>
                <w:sz w:val="18"/>
                <w:szCs w:val="18"/>
              </w:rPr>
            </w:pPr>
            <w:r w:rsidRPr="004A54CA">
              <w:rPr>
                <w:rFonts w:eastAsiaTheme="minorHAnsi" w:cs="Arial"/>
                <w:sz w:val="18"/>
                <w:szCs w:val="18"/>
              </w:rPr>
              <w:t xml:space="preserve">Czy szacunkowe koszty projektu (koszty inwestycji oraz koszty eksploatacji i utrzymania) zostały odpowiednio uzasadnione i przedstawione w wystarczająco szczegółowy sposób, pozwalający na ich ocenę? </w:t>
            </w:r>
          </w:p>
        </w:tc>
      </w:tr>
      <w:tr w:rsidR="004A54CA" w:rsidRPr="006C31B0" w:rsidTr="004A54CA">
        <w:trPr>
          <w:trHeight w:val="1983"/>
        </w:trPr>
        <w:tc>
          <w:tcPr>
            <w:tcW w:w="653" w:type="dxa"/>
            <w:tcBorders>
              <w:top w:val="single" w:sz="4" w:space="0" w:color="999999"/>
              <w:left w:val="single" w:sz="4" w:space="0" w:color="999999"/>
              <w:bottom w:val="single" w:sz="4" w:space="0" w:color="999999"/>
              <w:right w:val="single" w:sz="4" w:space="0" w:color="999999"/>
            </w:tcBorders>
            <w:shd w:val="clear" w:color="auto" w:fill="auto"/>
          </w:tcPr>
          <w:p w:rsidR="004A54CA" w:rsidRPr="004E058B" w:rsidRDefault="004A54CA" w:rsidP="004A54CA">
            <w:pPr>
              <w:pStyle w:val="PSDBTabelaNormalny"/>
            </w:pPr>
          </w:p>
        </w:tc>
        <w:tc>
          <w:tcPr>
            <w:tcW w:w="2007"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4A54CA" w:rsidRPr="00976D48" w:rsidRDefault="004A54CA" w:rsidP="004A54CA">
            <w:pPr>
              <w:pStyle w:val="PSDBTabelaNormalny"/>
              <w:rPr>
                <w:i/>
              </w:rPr>
            </w:pPr>
            <w:r>
              <w:rPr>
                <w:i/>
              </w:rPr>
              <w:t>Analiza finansowa</w:t>
            </w:r>
          </w:p>
        </w:tc>
        <w:tc>
          <w:tcPr>
            <w:tcW w:w="11198" w:type="dxa"/>
            <w:tcBorders>
              <w:top w:val="single" w:sz="4" w:space="0" w:color="999999"/>
              <w:left w:val="single" w:sz="4" w:space="0" w:color="999999"/>
              <w:bottom w:val="single" w:sz="4" w:space="0" w:color="999999"/>
              <w:right w:val="nil"/>
              <w:tl2br w:val="nil"/>
              <w:tr2bl w:val="nil"/>
            </w:tcBorders>
            <w:shd w:val="clear" w:color="auto" w:fill="F9F9F9"/>
          </w:tcPr>
          <w:p w:rsidR="004A54CA" w:rsidRPr="004A54CA" w:rsidRDefault="004A54CA" w:rsidP="004A54CA">
            <w:pPr>
              <w:pStyle w:val="Akapitzlist"/>
              <w:numPr>
                <w:ilvl w:val="0"/>
                <w:numId w:val="64"/>
              </w:numPr>
              <w:suppressAutoHyphens w:val="0"/>
              <w:adjustRightInd w:val="0"/>
              <w:spacing w:line="240" w:lineRule="auto"/>
              <w:contextualSpacing/>
              <w:jc w:val="left"/>
              <w:textAlignment w:val="auto"/>
              <w:rPr>
                <w:rFonts w:eastAsiaTheme="minorHAnsi" w:cs="Arial"/>
                <w:sz w:val="18"/>
                <w:szCs w:val="18"/>
              </w:rPr>
            </w:pPr>
            <w:r w:rsidRPr="004A54CA">
              <w:rPr>
                <w:rFonts w:eastAsiaTheme="minorHAnsi" w:cs="Arial"/>
                <w:sz w:val="18"/>
                <w:szCs w:val="18"/>
              </w:rPr>
              <w:t xml:space="preserve">Czy z analizy wyłączono amortyzację, rezerwy i inne pozycje księgowe, które nie odpowiadają rzeczywistym przepływom pieniężnym? </w:t>
            </w:r>
          </w:p>
          <w:p w:rsidR="004A54CA" w:rsidRPr="004A54CA" w:rsidRDefault="004A54CA" w:rsidP="004A54CA">
            <w:pPr>
              <w:pStyle w:val="Akapitzlist"/>
              <w:numPr>
                <w:ilvl w:val="0"/>
                <w:numId w:val="64"/>
              </w:numPr>
              <w:suppressAutoHyphens w:val="0"/>
              <w:adjustRightInd w:val="0"/>
              <w:spacing w:line="240" w:lineRule="auto"/>
              <w:contextualSpacing/>
              <w:jc w:val="left"/>
              <w:textAlignment w:val="auto"/>
              <w:rPr>
                <w:rFonts w:eastAsiaTheme="minorHAnsi" w:cs="Arial"/>
                <w:sz w:val="18"/>
                <w:szCs w:val="18"/>
              </w:rPr>
            </w:pPr>
            <w:r w:rsidRPr="004A54CA">
              <w:rPr>
                <w:rFonts w:eastAsiaTheme="minorHAnsi" w:cs="Arial"/>
                <w:sz w:val="18"/>
                <w:szCs w:val="18"/>
              </w:rPr>
              <w:t xml:space="preserve">Czy odpowiednio obliczono i włączono do analizy wartość rezydualną inwestycji? </w:t>
            </w:r>
          </w:p>
          <w:p w:rsidR="004A54CA" w:rsidRPr="004A54CA" w:rsidRDefault="004A54CA" w:rsidP="004A54CA">
            <w:pPr>
              <w:pStyle w:val="Akapitzlist"/>
              <w:numPr>
                <w:ilvl w:val="0"/>
                <w:numId w:val="64"/>
              </w:numPr>
              <w:suppressAutoHyphens w:val="0"/>
              <w:adjustRightInd w:val="0"/>
              <w:spacing w:line="240" w:lineRule="auto"/>
              <w:contextualSpacing/>
              <w:jc w:val="left"/>
              <w:textAlignment w:val="auto"/>
              <w:rPr>
                <w:rFonts w:eastAsiaTheme="minorHAnsi" w:cs="Arial"/>
                <w:sz w:val="18"/>
                <w:szCs w:val="18"/>
              </w:rPr>
            </w:pPr>
            <w:r w:rsidRPr="004A54CA">
              <w:rPr>
                <w:rFonts w:eastAsiaTheme="minorHAnsi" w:cs="Arial"/>
                <w:sz w:val="18"/>
                <w:szCs w:val="18"/>
              </w:rPr>
              <w:t xml:space="preserve">Czy w przypadku stosowania cen bieżących przyjęto nominalną finansową stopę dyskontową? </w:t>
            </w:r>
          </w:p>
          <w:p w:rsidR="004A54CA" w:rsidRPr="004A54CA" w:rsidRDefault="004A54CA" w:rsidP="004A54CA">
            <w:pPr>
              <w:pStyle w:val="Akapitzlist"/>
              <w:numPr>
                <w:ilvl w:val="0"/>
                <w:numId w:val="64"/>
              </w:numPr>
              <w:suppressAutoHyphens w:val="0"/>
              <w:adjustRightInd w:val="0"/>
              <w:spacing w:line="240" w:lineRule="auto"/>
              <w:contextualSpacing/>
              <w:jc w:val="left"/>
              <w:textAlignment w:val="auto"/>
              <w:rPr>
                <w:rFonts w:eastAsiaTheme="minorHAnsi" w:cs="Arial"/>
                <w:sz w:val="18"/>
                <w:szCs w:val="18"/>
              </w:rPr>
            </w:pPr>
            <w:r w:rsidRPr="004A54CA">
              <w:rPr>
                <w:rFonts w:eastAsiaTheme="minorHAnsi" w:cs="Arial"/>
                <w:sz w:val="18"/>
                <w:szCs w:val="18"/>
              </w:rPr>
              <w:t xml:space="preserve">Czy podatek VAT nie jest uwzględniany w analizie, jeśli pokrywa go beneficjent? </w:t>
            </w:r>
          </w:p>
          <w:p w:rsidR="004A54CA" w:rsidRPr="004A54CA" w:rsidRDefault="004A54CA" w:rsidP="004A54CA">
            <w:pPr>
              <w:pStyle w:val="Akapitzlist"/>
              <w:numPr>
                <w:ilvl w:val="0"/>
                <w:numId w:val="64"/>
              </w:numPr>
              <w:suppressAutoHyphens w:val="0"/>
              <w:adjustRightInd w:val="0"/>
              <w:spacing w:line="240" w:lineRule="auto"/>
              <w:contextualSpacing/>
              <w:jc w:val="left"/>
              <w:textAlignment w:val="auto"/>
              <w:rPr>
                <w:rFonts w:eastAsiaTheme="minorHAnsi" w:cs="Arial"/>
                <w:sz w:val="18"/>
                <w:szCs w:val="18"/>
              </w:rPr>
            </w:pPr>
            <w:r w:rsidRPr="004A54CA">
              <w:rPr>
                <w:rFonts w:eastAsiaTheme="minorHAnsi" w:cs="Arial"/>
                <w:sz w:val="18"/>
                <w:szCs w:val="18"/>
              </w:rPr>
              <w:t xml:space="preserve">Czy podczas obliczenia przychodów projektu wyłączono transfery i dotacje? </w:t>
            </w:r>
          </w:p>
          <w:p w:rsidR="004A54CA" w:rsidRPr="004A54CA" w:rsidRDefault="004A54CA" w:rsidP="004A54CA">
            <w:pPr>
              <w:pStyle w:val="Akapitzlist"/>
              <w:numPr>
                <w:ilvl w:val="0"/>
                <w:numId w:val="64"/>
              </w:numPr>
              <w:suppressAutoHyphens w:val="0"/>
              <w:adjustRightInd w:val="0"/>
              <w:spacing w:line="240" w:lineRule="auto"/>
              <w:contextualSpacing/>
              <w:jc w:val="left"/>
              <w:textAlignment w:val="auto"/>
              <w:rPr>
                <w:rFonts w:eastAsiaTheme="minorHAnsi" w:cs="Arial"/>
                <w:sz w:val="18"/>
                <w:szCs w:val="18"/>
              </w:rPr>
            </w:pPr>
            <w:r w:rsidRPr="004A54CA">
              <w:rPr>
                <w:rFonts w:eastAsiaTheme="minorHAnsi" w:cs="Arial"/>
                <w:sz w:val="18"/>
                <w:szCs w:val="18"/>
              </w:rPr>
              <w:t xml:space="preserve">Jeżeli od użytkowników pobierane są opłaty taryfowe, w jaki sposób stosuje się zasadę „zanieczyszczający płaci” oraz jaki jest poziom zwrotu kosztów w perspektywie krótko-, średnio- i długookresowej? </w:t>
            </w:r>
          </w:p>
          <w:p w:rsidR="004A54CA" w:rsidRPr="004A54CA" w:rsidRDefault="004A54CA" w:rsidP="004A54CA">
            <w:pPr>
              <w:pStyle w:val="Akapitzlist"/>
              <w:numPr>
                <w:ilvl w:val="0"/>
                <w:numId w:val="64"/>
              </w:numPr>
              <w:suppressAutoHyphens w:val="0"/>
              <w:adjustRightInd w:val="0"/>
              <w:spacing w:line="240" w:lineRule="auto"/>
              <w:contextualSpacing/>
              <w:jc w:val="left"/>
              <w:textAlignment w:val="auto"/>
              <w:rPr>
                <w:rFonts w:eastAsiaTheme="minorHAnsi" w:cs="Arial"/>
                <w:sz w:val="18"/>
                <w:szCs w:val="18"/>
              </w:rPr>
            </w:pPr>
            <w:r w:rsidRPr="004A54CA">
              <w:rPr>
                <w:rFonts w:eastAsiaTheme="minorHAnsi" w:cs="Arial"/>
                <w:sz w:val="18"/>
                <w:szCs w:val="18"/>
              </w:rPr>
              <w:t xml:space="preserve">Jeżeli w stosunku do opłat taryfowych stosuje się ograniczenie dostępności cenowej, czy przeprowadzono jej analizę? </w:t>
            </w:r>
          </w:p>
          <w:p w:rsidR="004A54CA" w:rsidRPr="004A54CA" w:rsidRDefault="004A54CA" w:rsidP="004A54CA">
            <w:pPr>
              <w:pStyle w:val="Akapitzlist"/>
              <w:numPr>
                <w:ilvl w:val="0"/>
                <w:numId w:val="64"/>
              </w:numPr>
              <w:suppressAutoHyphens w:val="0"/>
              <w:adjustRightInd w:val="0"/>
              <w:spacing w:line="240" w:lineRule="auto"/>
              <w:contextualSpacing/>
              <w:jc w:val="left"/>
              <w:textAlignment w:val="auto"/>
              <w:rPr>
                <w:rFonts w:eastAsiaTheme="minorHAnsi" w:cs="Arial"/>
                <w:sz w:val="18"/>
                <w:szCs w:val="18"/>
              </w:rPr>
            </w:pPr>
            <w:r w:rsidRPr="004A54CA">
              <w:rPr>
                <w:rFonts w:eastAsiaTheme="minorHAnsi" w:cs="Arial"/>
                <w:sz w:val="18"/>
                <w:szCs w:val="18"/>
              </w:rPr>
              <w:t xml:space="preserve">Czy trwałość finansową analizuje się na poziomie projektu i – w stosownych przypadkach – na poziomie operatora? </w:t>
            </w:r>
          </w:p>
          <w:p w:rsidR="004A54CA" w:rsidRPr="004A54CA" w:rsidRDefault="004A54CA" w:rsidP="004A54CA">
            <w:pPr>
              <w:pStyle w:val="Akapitzlist"/>
              <w:numPr>
                <w:ilvl w:val="0"/>
                <w:numId w:val="64"/>
              </w:numPr>
              <w:suppressAutoHyphens w:val="0"/>
              <w:adjustRightInd w:val="0"/>
              <w:spacing w:line="240" w:lineRule="auto"/>
              <w:contextualSpacing/>
              <w:jc w:val="left"/>
              <w:textAlignment w:val="auto"/>
              <w:rPr>
                <w:rFonts w:eastAsiaTheme="minorHAnsi" w:cs="Arial"/>
                <w:sz w:val="18"/>
                <w:szCs w:val="18"/>
              </w:rPr>
            </w:pPr>
            <w:r w:rsidRPr="004A54CA">
              <w:rPr>
                <w:rFonts w:eastAsiaTheme="minorHAnsi" w:cs="Arial"/>
                <w:sz w:val="18"/>
                <w:szCs w:val="18"/>
              </w:rPr>
              <w:t xml:space="preserve">Jeżeli projekt nie jest sam w sobie trwały finansowo (generuje ujemne przepływy pieniężne), czy wyjaśniono w jaki sposób zostaną zapewnione wymagane fundusze? </w:t>
            </w:r>
          </w:p>
          <w:p w:rsidR="004A54CA" w:rsidRPr="004A54CA" w:rsidRDefault="004A54CA" w:rsidP="004A54CA">
            <w:pPr>
              <w:pStyle w:val="Akapitzlist"/>
              <w:numPr>
                <w:ilvl w:val="0"/>
                <w:numId w:val="64"/>
              </w:numPr>
              <w:suppressAutoHyphens w:val="0"/>
              <w:adjustRightInd w:val="0"/>
              <w:spacing w:line="240" w:lineRule="auto"/>
              <w:contextualSpacing/>
              <w:jc w:val="left"/>
              <w:textAlignment w:val="auto"/>
              <w:rPr>
                <w:rFonts w:eastAsiaTheme="minorHAnsi" w:cs="Arial"/>
                <w:sz w:val="18"/>
                <w:szCs w:val="18"/>
              </w:rPr>
            </w:pPr>
            <w:r w:rsidRPr="004A54CA">
              <w:rPr>
                <w:rFonts w:eastAsiaTheme="minorHAnsi" w:cs="Arial"/>
                <w:sz w:val="18"/>
                <w:szCs w:val="18"/>
              </w:rPr>
              <w:t xml:space="preserve">Czy obliczono główne wskaźniki efektywności finansowej (FNPV(C), FRR(C), FNPV(K), FRR(K)) z uwzględnieniem właściwych kategorii przepływów pieniężnych? </w:t>
            </w:r>
          </w:p>
          <w:p w:rsidR="004A54CA" w:rsidRPr="004A54CA" w:rsidRDefault="004A54CA" w:rsidP="004A54CA">
            <w:pPr>
              <w:pStyle w:val="Akapitzlist"/>
              <w:numPr>
                <w:ilvl w:val="0"/>
                <w:numId w:val="64"/>
              </w:numPr>
              <w:suppressAutoHyphens w:val="0"/>
              <w:adjustRightInd w:val="0"/>
              <w:spacing w:line="240" w:lineRule="auto"/>
              <w:contextualSpacing/>
              <w:jc w:val="left"/>
              <w:textAlignment w:val="auto"/>
              <w:rPr>
                <w:rFonts w:eastAsiaTheme="minorHAnsi" w:cs="Arial"/>
                <w:sz w:val="18"/>
                <w:szCs w:val="18"/>
              </w:rPr>
            </w:pPr>
            <w:r w:rsidRPr="004A54CA">
              <w:rPr>
                <w:rFonts w:eastAsiaTheme="minorHAnsi" w:cs="Arial"/>
                <w:sz w:val="18"/>
                <w:szCs w:val="18"/>
              </w:rPr>
              <w:t>Jeżeli zaangażowani są partnerzy z sektora prywatnego, czy czerpią z tego normalne zyski w porównaniu z finansowymi wartościami odniesienia w sektorze?</w:t>
            </w:r>
          </w:p>
          <w:p w:rsidR="004A54CA" w:rsidRPr="004A54CA" w:rsidRDefault="004A54CA" w:rsidP="004A54CA">
            <w:pPr>
              <w:pStyle w:val="PSDBTabelaNormalny"/>
              <w:tabs>
                <w:tab w:val="left" w:pos="256"/>
              </w:tabs>
              <w:rPr>
                <w:rFonts w:ascii="Arial" w:hAnsi="Arial" w:cs="Arial"/>
                <w:sz w:val="18"/>
                <w:szCs w:val="18"/>
              </w:rPr>
            </w:pPr>
          </w:p>
        </w:tc>
      </w:tr>
      <w:tr w:rsidR="004A54CA" w:rsidRPr="006C31B0" w:rsidTr="004A54CA">
        <w:trPr>
          <w:trHeight w:val="769"/>
        </w:trPr>
        <w:tc>
          <w:tcPr>
            <w:tcW w:w="653" w:type="dxa"/>
            <w:tcBorders>
              <w:top w:val="single" w:sz="4" w:space="0" w:color="999999"/>
              <w:left w:val="single" w:sz="4" w:space="0" w:color="999999"/>
              <w:bottom w:val="single" w:sz="4" w:space="0" w:color="999999"/>
              <w:right w:val="single" w:sz="4" w:space="0" w:color="999999"/>
            </w:tcBorders>
            <w:shd w:val="clear" w:color="auto" w:fill="auto"/>
          </w:tcPr>
          <w:p w:rsidR="004A54CA" w:rsidRPr="004E058B" w:rsidRDefault="004A54CA" w:rsidP="004A54CA">
            <w:pPr>
              <w:pStyle w:val="PSDBTabelaNormalny"/>
            </w:pPr>
          </w:p>
        </w:tc>
        <w:tc>
          <w:tcPr>
            <w:tcW w:w="2007"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4A54CA" w:rsidRPr="00976D48" w:rsidRDefault="004A54CA" w:rsidP="004A54CA">
            <w:pPr>
              <w:pStyle w:val="PSDBTabelaNormalny"/>
              <w:rPr>
                <w:i/>
              </w:rPr>
            </w:pPr>
            <w:r>
              <w:rPr>
                <w:i/>
              </w:rPr>
              <w:t>Analiza ekonomiczna</w:t>
            </w:r>
          </w:p>
        </w:tc>
        <w:tc>
          <w:tcPr>
            <w:tcW w:w="11198" w:type="dxa"/>
            <w:tcBorders>
              <w:top w:val="single" w:sz="4" w:space="0" w:color="999999"/>
              <w:left w:val="single" w:sz="4" w:space="0" w:color="999999"/>
              <w:bottom w:val="single" w:sz="4" w:space="0" w:color="999999"/>
              <w:right w:val="nil"/>
              <w:tl2br w:val="nil"/>
              <w:tr2bl w:val="nil"/>
            </w:tcBorders>
            <w:shd w:val="clear" w:color="auto" w:fill="F9F9F9"/>
          </w:tcPr>
          <w:p w:rsidR="004A54CA" w:rsidRPr="004A54CA" w:rsidRDefault="004A54CA" w:rsidP="004A54CA">
            <w:pPr>
              <w:pStyle w:val="Akapitzlist"/>
              <w:numPr>
                <w:ilvl w:val="0"/>
                <w:numId w:val="64"/>
              </w:numPr>
              <w:suppressAutoHyphens w:val="0"/>
              <w:adjustRightInd w:val="0"/>
              <w:spacing w:line="240" w:lineRule="auto"/>
              <w:contextualSpacing/>
              <w:jc w:val="left"/>
              <w:textAlignment w:val="auto"/>
              <w:rPr>
                <w:rFonts w:eastAsiaTheme="minorHAnsi" w:cs="Arial"/>
                <w:sz w:val="18"/>
                <w:szCs w:val="18"/>
              </w:rPr>
            </w:pPr>
            <w:r w:rsidRPr="004A54CA">
              <w:rPr>
                <w:rFonts w:eastAsiaTheme="minorHAnsi" w:cs="Arial"/>
                <w:sz w:val="18"/>
                <w:szCs w:val="18"/>
              </w:rPr>
              <w:t xml:space="preserve">Czy w przypadku zaburzeń rynkowych stosowano ceny ukryte celem lepszego odzwierciedlenia alternatywnego kosztu społecznego wykorzystanych zasobów? </w:t>
            </w:r>
          </w:p>
          <w:p w:rsidR="004A54CA" w:rsidRPr="004A54CA" w:rsidRDefault="004A54CA" w:rsidP="004A54CA">
            <w:pPr>
              <w:pStyle w:val="Akapitzlist"/>
              <w:numPr>
                <w:ilvl w:val="0"/>
                <w:numId w:val="64"/>
              </w:numPr>
              <w:suppressAutoHyphens w:val="0"/>
              <w:adjustRightInd w:val="0"/>
              <w:spacing w:line="240" w:lineRule="auto"/>
              <w:contextualSpacing/>
              <w:jc w:val="left"/>
              <w:textAlignment w:val="auto"/>
              <w:rPr>
                <w:rFonts w:eastAsiaTheme="minorHAnsi" w:cs="Arial"/>
                <w:sz w:val="18"/>
                <w:szCs w:val="18"/>
              </w:rPr>
            </w:pPr>
            <w:r w:rsidRPr="004A54CA">
              <w:rPr>
                <w:rFonts w:eastAsiaTheme="minorHAnsi" w:cs="Arial"/>
                <w:sz w:val="18"/>
                <w:szCs w:val="18"/>
              </w:rPr>
              <w:t xml:space="preserve">Czy oblicza się standardowy współczynnik konwersji oraz stosuje go do wszystkich mniej istotnych dóbr niepodlegających wymianie handlowej? </w:t>
            </w:r>
          </w:p>
          <w:p w:rsidR="004A54CA" w:rsidRPr="004A54CA" w:rsidRDefault="004A54CA" w:rsidP="004A54CA">
            <w:pPr>
              <w:pStyle w:val="Akapitzlist"/>
              <w:numPr>
                <w:ilvl w:val="0"/>
                <w:numId w:val="64"/>
              </w:numPr>
              <w:suppressAutoHyphens w:val="0"/>
              <w:adjustRightInd w:val="0"/>
              <w:spacing w:line="240" w:lineRule="auto"/>
              <w:contextualSpacing/>
              <w:jc w:val="left"/>
              <w:textAlignment w:val="auto"/>
              <w:rPr>
                <w:rFonts w:eastAsiaTheme="minorHAnsi" w:cs="Arial"/>
                <w:sz w:val="18"/>
                <w:szCs w:val="18"/>
              </w:rPr>
            </w:pPr>
            <w:r w:rsidRPr="004A54CA">
              <w:rPr>
                <w:rFonts w:eastAsiaTheme="minorHAnsi" w:cs="Arial"/>
                <w:sz w:val="18"/>
                <w:szCs w:val="18"/>
              </w:rPr>
              <w:t xml:space="preserve">Czy w przypadku istotnych dóbr niepodlegających wymianie handlowej zastosowano specyficzne dla sektora współczynniki konwersji? </w:t>
            </w:r>
          </w:p>
          <w:p w:rsidR="004A54CA" w:rsidRPr="004A54CA" w:rsidRDefault="004A54CA" w:rsidP="004A54CA">
            <w:pPr>
              <w:pStyle w:val="Akapitzlist"/>
              <w:numPr>
                <w:ilvl w:val="0"/>
                <w:numId w:val="64"/>
              </w:numPr>
              <w:suppressAutoHyphens w:val="0"/>
              <w:adjustRightInd w:val="0"/>
              <w:spacing w:line="240" w:lineRule="auto"/>
              <w:contextualSpacing/>
              <w:jc w:val="left"/>
              <w:textAlignment w:val="auto"/>
              <w:rPr>
                <w:rFonts w:eastAsiaTheme="minorHAnsi" w:cs="Arial"/>
                <w:sz w:val="18"/>
                <w:szCs w:val="18"/>
              </w:rPr>
            </w:pPr>
            <w:r w:rsidRPr="004A54CA">
              <w:rPr>
                <w:rFonts w:eastAsiaTheme="minorHAnsi" w:cs="Arial"/>
                <w:sz w:val="18"/>
                <w:szCs w:val="18"/>
              </w:rPr>
              <w:t xml:space="preserve">Czy wybrano właściwe wynagrodzenie ukryte dla danego rynku pracy? </w:t>
            </w:r>
          </w:p>
          <w:p w:rsidR="004A54CA" w:rsidRPr="004A54CA" w:rsidRDefault="004A54CA" w:rsidP="004A54CA">
            <w:pPr>
              <w:pStyle w:val="Akapitzlist"/>
              <w:numPr>
                <w:ilvl w:val="0"/>
                <w:numId w:val="64"/>
              </w:numPr>
              <w:suppressAutoHyphens w:val="0"/>
              <w:adjustRightInd w:val="0"/>
              <w:spacing w:line="240" w:lineRule="auto"/>
              <w:contextualSpacing/>
              <w:jc w:val="left"/>
              <w:textAlignment w:val="auto"/>
              <w:rPr>
                <w:rFonts w:eastAsiaTheme="minorHAnsi" w:cs="Arial"/>
                <w:sz w:val="18"/>
                <w:szCs w:val="18"/>
              </w:rPr>
            </w:pPr>
            <w:r w:rsidRPr="004A54CA">
              <w:rPr>
                <w:rFonts w:eastAsiaTheme="minorHAnsi" w:cs="Arial"/>
                <w:sz w:val="18"/>
                <w:szCs w:val="18"/>
              </w:rPr>
              <w:t xml:space="preserve">Jeżeli przepływy pieniężne niosą ze sobą wymogi podatkowe, czy skorygowano ceny rynkowe? </w:t>
            </w:r>
          </w:p>
          <w:p w:rsidR="004A54CA" w:rsidRPr="004A54CA" w:rsidRDefault="004A54CA" w:rsidP="004A54CA">
            <w:pPr>
              <w:pStyle w:val="Akapitzlist"/>
              <w:numPr>
                <w:ilvl w:val="0"/>
                <w:numId w:val="64"/>
              </w:numPr>
              <w:suppressAutoHyphens w:val="0"/>
              <w:adjustRightInd w:val="0"/>
              <w:spacing w:line="240" w:lineRule="auto"/>
              <w:contextualSpacing/>
              <w:jc w:val="left"/>
              <w:textAlignment w:val="auto"/>
              <w:rPr>
                <w:rFonts w:eastAsiaTheme="minorHAnsi" w:cs="Arial"/>
                <w:sz w:val="18"/>
                <w:szCs w:val="18"/>
              </w:rPr>
            </w:pPr>
            <w:r w:rsidRPr="004A54CA">
              <w:rPr>
                <w:rFonts w:eastAsiaTheme="minorHAnsi" w:cs="Arial"/>
                <w:sz w:val="18"/>
                <w:szCs w:val="18"/>
              </w:rPr>
              <w:t xml:space="preserve">Czy przy ocenie efektywności ekonomicznej projektu uwzględniono oddziaływania nierynkowe? </w:t>
            </w:r>
          </w:p>
          <w:p w:rsidR="004A54CA" w:rsidRPr="004A54CA" w:rsidRDefault="004A54CA" w:rsidP="004A54CA">
            <w:pPr>
              <w:pStyle w:val="Akapitzlist"/>
              <w:numPr>
                <w:ilvl w:val="0"/>
                <w:numId w:val="64"/>
              </w:numPr>
              <w:suppressAutoHyphens w:val="0"/>
              <w:adjustRightInd w:val="0"/>
              <w:spacing w:line="240" w:lineRule="auto"/>
              <w:contextualSpacing/>
              <w:jc w:val="left"/>
              <w:textAlignment w:val="auto"/>
              <w:rPr>
                <w:rFonts w:eastAsiaTheme="minorHAnsi" w:cs="Arial"/>
                <w:sz w:val="18"/>
                <w:szCs w:val="18"/>
              </w:rPr>
            </w:pPr>
            <w:r w:rsidRPr="004A54CA">
              <w:rPr>
                <w:rFonts w:eastAsiaTheme="minorHAnsi" w:cs="Arial"/>
                <w:sz w:val="18"/>
                <w:szCs w:val="18"/>
              </w:rPr>
              <w:t xml:space="preserve">Czy w analizie uwzględniono efekty zewnętrzne, w tym efekty zmiany klimatu? </w:t>
            </w:r>
          </w:p>
          <w:p w:rsidR="004A54CA" w:rsidRPr="004A54CA" w:rsidRDefault="004A54CA" w:rsidP="004A54CA">
            <w:pPr>
              <w:pStyle w:val="Akapitzlist"/>
              <w:numPr>
                <w:ilvl w:val="0"/>
                <w:numId w:val="64"/>
              </w:numPr>
              <w:suppressAutoHyphens w:val="0"/>
              <w:adjustRightInd w:val="0"/>
              <w:spacing w:line="240" w:lineRule="auto"/>
              <w:contextualSpacing/>
              <w:jc w:val="left"/>
              <w:textAlignment w:val="auto"/>
              <w:rPr>
                <w:rFonts w:eastAsiaTheme="minorHAnsi" w:cs="Arial"/>
                <w:sz w:val="18"/>
                <w:szCs w:val="18"/>
              </w:rPr>
            </w:pPr>
            <w:r w:rsidRPr="004A54CA">
              <w:rPr>
                <w:rFonts w:eastAsiaTheme="minorHAnsi" w:cs="Arial"/>
                <w:sz w:val="18"/>
                <w:szCs w:val="18"/>
              </w:rPr>
              <w:t xml:space="preserve">Czy odpowiednio przedstawiono/wyjaśniono wartości jednostkowe służące do kwantyfikacji korzyści ekonomicznych i efektów zewnętrznych oraz ich rzeczywistego wzrostu w czasie? </w:t>
            </w:r>
          </w:p>
          <w:p w:rsidR="004A54CA" w:rsidRPr="004A54CA" w:rsidRDefault="004A54CA" w:rsidP="004A54CA">
            <w:pPr>
              <w:pStyle w:val="Akapitzlist"/>
              <w:numPr>
                <w:ilvl w:val="0"/>
                <w:numId w:val="64"/>
              </w:numPr>
              <w:suppressAutoHyphens w:val="0"/>
              <w:adjustRightInd w:val="0"/>
              <w:spacing w:line="240" w:lineRule="auto"/>
              <w:contextualSpacing/>
              <w:jc w:val="left"/>
              <w:textAlignment w:val="auto"/>
              <w:rPr>
                <w:rFonts w:eastAsiaTheme="minorHAnsi" w:cs="Arial"/>
                <w:sz w:val="18"/>
                <w:szCs w:val="18"/>
              </w:rPr>
            </w:pPr>
            <w:r w:rsidRPr="004A54CA">
              <w:rPr>
                <w:rFonts w:eastAsiaTheme="minorHAnsi" w:cs="Arial"/>
                <w:sz w:val="18"/>
                <w:szCs w:val="18"/>
              </w:rPr>
              <w:t xml:space="preserve">Czy obliczono główne ekonomiczne wskaźniki efektywności (ENPV, ERR i wskaźnik K/K) uwzględniając odpowiednie kategorie kosztów i korzyści? Czy występuje ryzyko związane z podwójnym liczeniem korzyści? </w:t>
            </w:r>
          </w:p>
          <w:p w:rsidR="004A54CA" w:rsidRPr="004A54CA" w:rsidRDefault="004A54CA" w:rsidP="004A54CA">
            <w:pPr>
              <w:pStyle w:val="Akapitzlist"/>
              <w:numPr>
                <w:ilvl w:val="0"/>
                <w:numId w:val="64"/>
              </w:numPr>
              <w:suppressAutoHyphens w:val="0"/>
              <w:adjustRightInd w:val="0"/>
              <w:spacing w:line="240" w:lineRule="auto"/>
              <w:contextualSpacing/>
              <w:jc w:val="left"/>
              <w:textAlignment w:val="auto"/>
              <w:rPr>
                <w:rFonts w:eastAsiaTheme="minorHAnsi" w:cs="Arial"/>
                <w:sz w:val="18"/>
                <w:szCs w:val="18"/>
              </w:rPr>
            </w:pPr>
            <w:r w:rsidRPr="004A54CA">
              <w:rPr>
                <w:rFonts w:eastAsiaTheme="minorHAnsi" w:cs="Arial"/>
                <w:sz w:val="18"/>
                <w:szCs w:val="18"/>
              </w:rPr>
              <w:t xml:space="preserve">Czy ekonomiczna wartość bieżąca netto jest dodatnia? Jeśli nie, czy występują ważne korzyści niepieniężne, które należy uwzględnić? </w:t>
            </w:r>
          </w:p>
        </w:tc>
      </w:tr>
      <w:tr w:rsidR="004A54CA" w:rsidRPr="006C31B0" w:rsidTr="004A54CA">
        <w:trPr>
          <w:trHeight w:val="1194"/>
        </w:trPr>
        <w:tc>
          <w:tcPr>
            <w:tcW w:w="653" w:type="dxa"/>
            <w:tcBorders>
              <w:top w:val="single" w:sz="4" w:space="0" w:color="999999"/>
              <w:left w:val="single" w:sz="4" w:space="0" w:color="999999"/>
              <w:bottom w:val="single" w:sz="4" w:space="0" w:color="999999"/>
              <w:right w:val="single" w:sz="4" w:space="0" w:color="999999"/>
            </w:tcBorders>
            <w:shd w:val="clear" w:color="auto" w:fill="auto"/>
          </w:tcPr>
          <w:p w:rsidR="004A54CA" w:rsidRPr="004E058B" w:rsidRDefault="004A54CA" w:rsidP="004A54CA">
            <w:pPr>
              <w:pStyle w:val="PSDBTabelaNormalny"/>
            </w:pPr>
          </w:p>
        </w:tc>
        <w:tc>
          <w:tcPr>
            <w:tcW w:w="2007"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4A54CA" w:rsidRPr="00976D48" w:rsidRDefault="004A54CA" w:rsidP="004A54CA">
            <w:pPr>
              <w:pStyle w:val="PSDBTabelaNormalny"/>
              <w:rPr>
                <w:i/>
              </w:rPr>
            </w:pPr>
            <w:r>
              <w:rPr>
                <w:i/>
              </w:rPr>
              <w:t>Ocena ryzyka</w:t>
            </w:r>
          </w:p>
        </w:tc>
        <w:tc>
          <w:tcPr>
            <w:tcW w:w="11198" w:type="dxa"/>
            <w:tcBorders>
              <w:top w:val="single" w:sz="4" w:space="0" w:color="999999"/>
              <w:left w:val="single" w:sz="4" w:space="0" w:color="999999"/>
              <w:bottom w:val="single" w:sz="4" w:space="0" w:color="999999"/>
              <w:right w:val="nil"/>
              <w:tl2br w:val="nil"/>
              <w:tr2bl w:val="nil"/>
            </w:tcBorders>
            <w:shd w:val="clear" w:color="auto" w:fill="F9F9F9"/>
          </w:tcPr>
          <w:p w:rsidR="004A54CA" w:rsidRPr="004A54CA" w:rsidRDefault="004A54CA" w:rsidP="004A54CA">
            <w:pPr>
              <w:pStyle w:val="Akapitzlist"/>
              <w:numPr>
                <w:ilvl w:val="0"/>
                <w:numId w:val="65"/>
              </w:numPr>
              <w:adjustRightInd w:val="0"/>
              <w:spacing w:line="240" w:lineRule="auto"/>
              <w:ind w:left="714" w:hanging="357"/>
              <w:jc w:val="left"/>
              <w:rPr>
                <w:rFonts w:eastAsiaTheme="minorHAnsi" w:cs="Arial"/>
                <w:sz w:val="18"/>
                <w:szCs w:val="18"/>
              </w:rPr>
            </w:pPr>
            <w:r w:rsidRPr="004A54CA">
              <w:rPr>
                <w:rFonts w:eastAsiaTheme="minorHAnsi" w:cs="Arial"/>
                <w:sz w:val="18"/>
                <w:szCs w:val="18"/>
              </w:rPr>
              <w:t xml:space="preserve">Czy analizę wrażliwości przeprowadzono po kolei dla każdej zmiennej, w miarę możliwości z zastosowaniem wartości progowych? </w:t>
            </w:r>
          </w:p>
          <w:p w:rsidR="004A54CA" w:rsidRPr="004A54CA" w:rsidRDefault="004A54CA" w:rsidP="004A54CA">
            <w:pPr>
              <w:pStyle w:val="Akapitzlist"/>
              <w:numPr>
                <w:ilvl w:val="0"/>
                <w:numId w:val="65"/>
              </w:numPr>
              <w:adjustRightInd w:val="0"/>
              <w:spacing w:line="240" w:lineRule="auto"/>
              <w:ind w:left="714" w:hanging="357"/>
              <w:jc w:val="left"/>
              <w:rPr>
                <w:rFonts w:eastAsiaTheme="minorHAnsi" w:cs="Arial"/>
                <w:sz w:val="18"/>
                <w:szCs w:val="18"/>
              </w:rPr>
            </w:pPr>
            <w:r w:rsidRPr="004A54CA">
              <w:rPr>
                <w:rFonts w:eastAsiaTheme="minorHAnsi" w:cs="Arial"/>
                <w:sz w:val="18"/>
                <w:szCs w:val="18"/>
              </w:rPr>
              <w:t xml:space="preserve">Czy przeprowadzono analizę scenariuszy? </w:t>
            </w:r>
          </w:p>
          <w:p w:rsidR="004A54CA" w:rsidRPr="004A54CA" w:rsidRDefault="004A54CA" w:rsidP="004A54CA">
            <w:pPr>
              <w:pStyle w:val="Akapitzlist"/>
              <w:numPr>
                <w:ilvl w:val="0"/>
                <w:numId w:val="65"/>
              </w:numPr>
              <w:adjustRightInd w:val="0"/>
              <w:spacing w:line="240" w:lineRule="auto"/>
              <w:ind w:left="714" w:hanging="357"/>
              <w:jc w:val="left"/>
              <w:rPr>
                <w:rFonts w:eastAsiaTheme="minorHAnsi" w:cs="Arial"/>
                <w:sz w:val="18"/>
                <w:szCs w:val="18"/>
              </w:rPr>
            </w:pPr>
            <w:r w:rsidRPr="004A54CA">
              <w:rPr>
                <w:rFonts w:eastAsiaTheme="minorHAnsi" w:cs="Arial"/>
                <w:sz w:val="18"/>
                <w:szCs w:val="18"/>
              </w:rPr>
              <w:t xml:space="preserve">Jaką zaproponowano strategię zapobiegania ryzyku i jego ograniczania? </w:t>
            </w:r>
          </w:p>
          <w:p w:rsidR="004A54CA" w:rsidRPr="004A54CA" w:rsidRDefault="004A54CA" w:rsidP="004A54CA">
            <w:pPr>
              <w:pStyle w:val="Akapitzlist"/>
              <w:numPr>
                <w:ilvl w:val="0"/>
                <w:numId w:val="65"/>
              </w:numPr>
              <w:adjustRightInd w:val="0"/>
              <w:spacing w:line="240" w:lineRule="auto"/>
              <w:ind w:left="714" w:hanging="357"/>
              <w:jc w:val="left"/>
              <w:rPr>
                <w:rFonts w:eastAsiaTheme="minorHAnsi" w:cs="Arial"/>
                <w:sz w:val="18"/>
                <w:szCs w:val="18"/>
              </w:rPr>
            </w:pPr>
            <w:r w:rsidRPr="004A54CA">
              <w:rPr>
                <w:rFonts w:eastAsiaTheme="minorHAnsi" w:cs="Arial"/>
                <w:sz w:val="18"/>
                <w:szCs w:val="18"/>
              </w:rPr>
              <w:t xml:space="preserve">Czy stworzono pełną macierz zapobiegania ryzyku? </w:t>
            </w:r>
          </w:p>
          <w:p w:rsidR="004A54CA" w:rsidRPr="004A54CA" w:rsidRDefault="004A54CA" w:rsidP="004A54CA">
            <w:pPr>
              <w:pStyle w:val="Akapitzlist"/>
              <w:numPr>
                <w:ilvl w:val="0"/>
                <w:numId w:val="65"/>
              </w:numPr>
              <w:adjustRightInd w:val="0"/>
              <w:spacing w:line="240" w:lineRule="auto"/>
              <w:ind w:left="714" w:hanging="357"/>
              <w:jc w:val="left"/>
              <w:rPr>
                <w:rFonts w:eastAsiaTheme="minorHAnsi" w:cs="Arial"/>
                <w:szCs w:val="18"/>
              </w:rPr>
            </w:pPr>
            <w:r w:rsidRPr="004A54CA">
              <w:rPr>
                <w:rFonts w:eastAsiaTheme="minorHAnsi" w:cs="Arial"/>
                <w:sz w:val="18"/>
                <w:szCs w:val="18"/>
              </w:rPr>
              <w:t xml:space="preserve">Czy wskazano środki służące zmniejszaniu ryzyka i zapobieganiu mu? </w:t>
            </w:r>
          </w:p>
        </w:tc>
      </w:tr>
    </w:tbl>
    <w:p w:rsidR="004A54CA" w:rsidRDefault="004A54CA" w:rsidP="004A54CA"/>
    <w:p w:rsidR="00321BA7" w:rsidRDefault="00321BA7" w:rsidP="00236B0D"/>
    <w:p w:rsidR="008D302B" w:rsidRDefault="008D302B" w:rsidP="00236B0D"/>
    <w:p w:rsidR="008D302B" w:rsidRDefault="008D302B" w:rsidP="00236B0D"/>
    <w:p w:rsidR="008D302B" w:rsidRDefault="008D302B" w:rsidP="00236B0D"/>
    <w:p w:rsidR="008D302B" w:rsidRDefault="008D302B" w:rsidP="00236B0D"/>
    <w:p w:rsidR="008D302B" w:rsidRDefault="008D302B" w:rsidP="00236B0D"/>
    <w:p w:rsidR="008D302B" w:rsidRDefault="008D302B" w:rsidP="00236B0D">
      <w:bookmarkStart w:id="1767" w:name="_GoBack"/>
      <w:bookmarkEnd w:id="1767"/>
    </w:p>
    <w:p w:rsidR="008D302B" w:rsidRDefault="008D302B" w:rsidP="00236B0D"/>
    <w:p w:rsidR="008D302B" w:rsidRDefault="008D302B" w:rsidP="00236B0D"/>
    <w:p w:rsidR="008D302B" w:rsidRDefault="008D302B" w:rsidP="00236B0D"/>
    <w:p w:rsidR="008D302B" w:rsidRDefault="008D302B" w:rsidP="00236B0D"/>
    <w:p w:rsidR="008D302B" w:rsidRDefault="008D302B" w:rsidP="00236B0D"/>
    <w:p w:rsidR="008D302B" w:rsidRDefault="008D302B" w:rsidP="00236B0D"/>
    <w:p w:rsidR="008D302B" w:rsidRDefault="008D302B" w:rsidP="00236B0D"/>
    <w:p w:rsidR="008D302B" w:rsidRDefault="008D302B" w:rsidP="00236B0D"/>
    <w:p w:rsidR="008D302B" w:rsidRDefault="008D302B" w:rsidP="00236B0D"/>
    <w:p w:rsidR="008D302B" w:rsidRDefault="008D302B" w:rsidP="00236B0D"/>
    <w:p w:rsidR="008D302B" w:rsidRDefault="008D302B" w:rsidP="00236B0D"/>
    <w:p w:rsidR="008D302B" w:rsidRDefault="008D302B" w:rsidP="00236B0D"/>
    <w:p w:rsidR="008D302B" w:rsidRDefault="008D302B" w:rsidP="00236B0D"/>
    <w:p w:rsidR="008D302B" w:rsidRDefault="008D302B" w:rsidP="00236B0D"/>
    <w:p w:rsidR="008D302B" w:rsidRDefault="008D302B" w:rsidP="00236B0D"/>
    <w:p w:rsidR="008D302B" w:rsidRDefault="008D302B" w:rsidP="00236B0D"/>
    <w:p w:rsidR="008D302B" w:rsidRDefault="008D302B" w:rsidP="00236B0D"/>
    <w:p w:rsidR="008D302B" w:rsidRDefault="008D302B" w:rsidP="00236B0D"/>
    <w:p w:rsidR="008D302B" w:rsidRDefault="008D302B" w:rsidP="007802DA">
      <w:pPr>
        <w:spacing w:before="0"/>
        <w:jc w:val="left"/>
        <w:sectPr w:rsidR="008D302B" w:rsidSect="002856BB">
          <w:pgSz w:w="16838" w:h="11906" w:orient="landscape" w:code="9"/>
          <w:pgMar w:top="1696" w:right="1701" w:bottom="993" w:left="1418" w:header="720" w:footer="406" w:gutter="0"/>
          <w:cols w:space="708"/>
          <w:docGrid w:linePitch="360"/>
        </w:sectPr>
      </w:pPr>
      <w:r>
        <w:br w:type="page"/>
      </w:r>
    </w:p>
    <w:p w:rsidR="008D302B" w:rsidRDefault="007802DA" w:rsidP="00236B0D">
      <w:r>
        <w:rPr>
          <w:noProof/>
        </w:rPr>
        <w:lastRenderedPageBreak/>
        <w:drawing>
          <wp:anchor distT="0" distB="0" distL="114300" distR="114300" simplePos="0" relativeHeight="251669504" behindDoc="1" locked="0" layoutInCell="1" allowOverlap="1">
            <wp:simplePos x="0" y="0"/>
            <wp:positionH relativeFrom="margin">
              <wp:posOffset>-882346</wp:posOffset>
            </wp:positionH>
            <wp:positionV relativeFrom="paragraph">
              <wp:posOffset>-1199405</wp:posOffset>
            </wp:positionV>
            <wp:extent cx="7198829" cy="10781969"/>
            <wp:effectExtent l="19050" t="0" r="2071" b="0"/>
            <wp:wrapNone/>
            <wp:docPr id="19"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kladka_dok-biała-bez logosów.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7198829" cy="10781969"/>
                    </a:xfrm>
                    <a:prstGeom prst="rect">
                      <a:avLst/>
                    </a:prstGeom>
                  </pic:spPr>
                </pic:pic>
              </a:graphicData>
            </a:graphic>
          </wp:anchor>
        </w:drawing>
      </w:r>
      <w:r w:rsidRPr="007802DA">
        <w:rPr>
          <w:noProof/>
        </w:rPr>
        <w:drawing>
          <wp:anchor distT="0" distB="0" distL="114300" distR="114300" simplePos="0" relativeHeight="251672576" behindDoc="1" locked="0" layoutInCell="1" allowOverlap="1">
            <wp:simplePos x="0" y="0"/>
            <wp:positionH relativeFrom="margin">
              <wp:posOffset>95664</wp:posOffset>
            </wp:positionH>
            <wp:positionV relativeFrom="topMargin">
              <wp:posOffset>9899374</wp:posOffset>
            </wp:positionV>
            <wp:extent cx="5748517" cy="437322"/>
            <wp:effectExtent l="19050" t="0" r="5080" b="0"/>
            <wp:wrapSquare wrapText="bothSides"/>
            <wp:docPr id="21" name="Obraz 3" descr="C:\Users\kgarczynski\Desktop\logosy_różne ustawienia_perspektywa 14-20\jpg\ciąg logotypów_NSS-UE-FStru_RPO-WZ_14-20_kolor-PZ jedna lin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kgarczynski\Desktop\logosy_różne ustawienia_perspektywa 14-20\jpg\ciąg logotypów_NSS-UE-FStru_RPO-WZ_14-20_kolor-PZ jedna linia.jpg"/>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48020" cy="438785"/>
                    </a:xfrm>
                    <a:prstGeom prst="rect">
                      <a:avLst/>
                    </a:prstGeom>
                    <a:noFill/>
                    <a:ln>
                      <a:noFill/>
                    </a:ln>
                  </pic:spPr>
                </pic:pic>
              </a:graphicData>
            </a:graphic>
          </wp:anchor>
        </w:drawing>
      </w:r>
      <w:r w:rsidR="000308B0" w:rsidRPr="000308B0">
        <w:rPr>
          <w:noProof/>
        </w:rPr>
        <w:drawing>
          <wp:anchor distT="0" distB="0" distL="114300" distR="114300" simplePos="0" relativeHeight="251654144" behindDoc="0" locked="0" layoutInCell="1" allowOverlap="1">
            <wp:simplePos x="0" y="0"/>
            <wp:positionH relativeFrom="column">
              <wp:posOffset>-635</wp:posOffset>
            </wp:positionH>
            <wp:positionV relativeFrom="paragraph">
              <wp:posOffset>7361022</wp:posOffset>
            </wp:positionV>
            <wp:extent cx="5854065" cy="686337"/>
            <wp:effectExtent l="0" t="0" r="0" b="0"/>
            <wp:wrapNone/>
            <wp:docPr id="288" name="Obraz 288" descr="C:\Users\ppiosicki\AppData\Local\Microsoft\Windows\Temporary Internet Files\Content.Outlook\CYSL3WX9\efsii_negaty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ppiosicki\AppData\Local\Microsoft\Windows\Temporary Internet Files\Content.Outlook\CYSL3WX9\efsii_negatyw.png"/>
                    <pic:cNvPicPr>
                      <a:picLocks noChangeAspect="1" noChangeArrowheads="1"/>
                    </pic:cNvPicPr>
                  </pic:nvPicPr>
                  <pic:blipFill>
                    <a:blip r:embed="rId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54065" cy="686337"/>
                    </a:xfrm>
                    <a:prstGeom prst="rect">
                      <a:avLst/>
                    </a:prstGeom>
                    <a:noFill/>
                    <a:ln>
                      <a:noFill/>
                    </a:ln>
                  </pic:spPr>
                </pic:pic>
              </a:graphicData>
            </a:graphic>
          </wp:anchor>
        </w:drawing>
      </w:r>
    </w:p>
    <w:p w:rsidR="008D302B" w:rsidRPr="002B20F9" w:rsidRDefault="00241FA2" w:rsidP="00236B0D">
      <w:r>
        <w:rPr>
          <w:noProof/>
        </w:rPr>
        <w:pict>
          <v:shape id="Pole tekstowe 10" o:spid="_x0000_s1200" type="#_x0000_t202" style="position:absolute;left:0;text-align:left;margin-left:-9pt;margin-top:480.75pt;width:478.75pt;height:135.25pt;z-index:251670528;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" filled="f" stroked="f">
            <v:textbox style="mso-next-textbox:#Pole tekstowe 10">
              <w:txbxContent>
                <w:p w:rsidR="007802DA" w:rsidRPr="007802DA" w:rsidRDefault="007802DA" w:rsidP="007802DA">
                  <w:pPr>
                    <w:contextualSpacing/>
                    <w:jc w:val="center"/>
                    <w:rPr>
                      <w:bCs/>
                      <w:color w:val="000000" w:themeColor="text1"/>
                      <w:sz w:val="22"/>
                      <w:szCs w:val="22"/>
                    </w:rPr>
                  </w:pPr>
                  <w:r w:rsidRPr="007802DA">
                    <w:rPr>
                      <w:rFonts w:asciiTheme="minorHAnsi" w:hAnsiTheme="minorHAnsi"/>
                      <w:bCs/>
                      <w:color w:val="000000" w:themeColor="text1"/>
                      <w:sz w:val="22"/>
                      <w:szCs w:val="22"/>
                    </w:rPr>
                    <w:t xml:space="preserve">ZARZĄD WOJEWÓDZTWA ZACHODNIOPOMORSKIEGO </w:t>
                  </w:r>
                </w:p>
                <w:p w:rsidR="00350DF9" w:rsidRDefault="007802DA" w:rsidP="007802DA">
                  <w:pPr>
                    <w:contextualSpacing/>
                    <w:jc w:val="center"/>
                    <w:rPr>
                      <w:rFonts w:asciiTheme="minorHAnsi" w:hAnsiTheme="minorHAnsi"/>
                      <w:bCs/>
                      <w:color w:val="000000" w:themeColor="text1"/>
                      <w:sz w:val="22"/>
                      <w:szCs w:val="22"/>
                    </w:rPr>
                  </w:pPr>
                  <w:r w:rsidRPr="007802DA">
                    <w:rPr>
                      <w:rFonts w:asciiTheme="minorHAnsi" w:hAnsiTheme="minorHAnsi"/>
                      <w:bCs/>
                      <w:color w:val="000000" w:themeColor="text1"/>
                      <w:sz w:val="22"/>
                      <w:szCs w:val="22"/>
                    </w:rPr>
                    <w:t xml:space="preserve">INSTYTUCJA ZARZĄDZAJĄCA REGIONALNYM PROGRAMEM OPERACYJNYM </w:t>
                  </w:r>
                </w:p>
                <w:p w:rsidR="007802DA" w:rsidRPr="007802DA" w:rsidRDefault="007802DA" w:rsidP="007802DA">
                  <w:pPr>
                    <w:contextualSpacing/>
                    <w:jc w:val="center"/>
                    <w:rPr>
                      <w:rFonts w:asciiTheme="minorHAnsi" w:hAnsiTheme="minorHAnsi"/>
                      <w:bCs/>
                      <w:color w:val="000000" w:themeColor="text1"/>
                      <w:sz w:val="22"/>
                      <w:szCs w:val="22"/>
                    </w:rPr>
                  </w:pPr>
                  <w:r w:rsidRPr="007802DA">
                    <w:rPr>
                      <w:rFonts w:asciiTheme="minorHAnsi" w:hAnsiTheme="minorHAnsi"/>
                      <w:bCs/>
                      <w:color w:val="000000" w:themeColor="text1"/>
                      <w:sz w:val="22"/>
                      <w:szCs w:val="22"/>
                    </w:rPr>
                    <w:t>WOJEWÓDZTWA ZACHODNIOPOMORSKIEGO 2014-2020</w:t>
                  </w:r>
                </w:p>
                <w:p w:rsidR="007802DA" w:rsidRPr="007802DA" w:rsidRDefault="007802DA" w:rsidP="007802DA">
                  <w:pPr>
                    <w:contextualSpacing/>
                    <w:jc w:val="center"/>
                    <w:rPr>
                      <w:rFonts w:ascii="Calibri" w:hAnsi="Calibri" w:cs="Arial"/>
                      <w:color w:val="000000" w:themeColor="text1"/>
                      <w:sz w:val="22"/>
                      <w:szCs w:val="22"/>
                    </w:rPr>
                  </w:pPr>
                  <w:r w:rsidRPr="007802DA">
                    <w:rPr>
                      <w:rFonts w:ascii="Calibri" w:hAnsi="Calibri" w:cs="Arial"/>
                      <w:color w:val="000000" w:themeColor="text1"/>
                      <w:sz w:val="22"/>
                      <w:szCs w:val="22"/>
                    </w:rPr>
                    <w:t xml:space="preserve">ORAZ </w:t>
                  </w:r>
                </w:p>
                <w:p w:rsidR="00241FA2" w:rsidRPr="00241FA2" w:rsidRDefault="00241FA2" w:rsidP="00241FA2">
                  <w:pPr>
                    <w:contextualSpacing/>
                    <w:jc w:val="center"/>
                    <w:rPr>
                      <w:rFonts w:asciiTheme="minorHAnsi" w:hAnsiTheme="minorHAnsi"/>
                      <w:color w:val="000000" w:themeColor="text1"/>
                      <w:sz w:val="22"/>
                      <w:szCs w:val="22"/>
                    </w:rPr>
                  </w:pPr>
                  <w:r w:rsidRPr="00241FA2">
                    <w:rPr>
                      <w:rFonts w:asciiTheme="minorHAnsi" w:hAnsiTheme="minorHAnsi"/>
                      <w:color w:val="000000" w:themeColor="text1"/>
                      <w:sz w:val="22"/>
                      <w:szCs w:val="22"/>
                    </w:rPr>
                    <w:t xml:space="preserve">STOWARZYSZENIE SZCZECIŃSKIEGO OBSZARU METROPOLITALNEGO </w:t>
                  </w:r>
                </w:p>
                <w:p w:rsidR="00241FA2" w:rsidRDefault="00241FA2" w:rsidP="00241FA2">
                  <w:pPr>
                    <w:contextualSpacing/>
                    <w:jc w:val="center"/>
                    <w:rPr>
                      <w:rFonts w:asciiTheme="minorHAnsi" w:hAnsiTheme="minorHAnsi"/>
                      <w:color w:val="000000" w:themeColor="text1"/>
                      <w:sz w:val="22"/>
                      <w:szCs w:val="22"/>
                    </w:rPr>
                  </w:pPr>
                  <w:r w:rsidRPr="00241FA2">
                    <w:rPr>
                      <w:rFonts w:asciiTheme="minorHAnsi" w:hAnsiTheme="minorHAnsi"/>
                      <w:color w:val="000000" w:themeColor="text1"/>
                      <w:sz w:val="22"/>
                      <w:szCs w:val="22"/>
                    </w:rPr>
                    <w:t xml:space="preserve">INSTYTUCJA POŚREDNICZĄCA POWOŁANA DLA WDRAŻANIA STRATEGII </w:t>
                  </w:r>
                </w:p>
                <w:p w:rsidR="00241FA2" w:rsidRPr="00241FA2" w:rsidRDefault="00241FA2" w:rsidP="00241FA2">
                  <w:pPr>
                    <w:contextualSpacing/>
                    <w:jc w:val="center"/>
                    <w:rPr>
                      <w:rFonts w:asciiTheme="minorHAnsi" w:hAnsiTheme="minorHAnsi"/>
                      <w:color w:val="000000" w:themeColor="text1"/>
                      <w:sz w:val="22"/>
                      <w:szCs w:val="22"/>
                    </w:rPr>
                  </w:pPr>
                  <w:r w:rsidRPr="00241FA2">
                    <w:rPr>
                      <w:rFonts w:asciiTheme="minorHAnsi" w:hAnsiTheme="minorHAnsi"/>
                      <w:color w:val="000000" w:themeColor="text1"/>
                      <w:sz w:val="22"/>
                      <w:szCs w:val="22"/>
                    </w:rPr>
                    <w:t xml:space="preserve">ZINTEGROWANYCH INWESTYCJI TERYTORIALNYCH </w:t>
                  </w:r>
                </w:p>
                <w:p w:rsidR="00241FA2" w:rsidRPr="00241FA2" w:rsidRDefault="00241FA2" w:rsidP="00241FA2">
                  <w:pPr>
                    <w:contextualSpacing/>
                    <w:jc w:val="center"/>
                    <w:rPr>
                      <w:rFonts w:asciiTheme="minorHAnsi" w:hAnsiTheme="minorHAnsi"/>
                      <w:color w:val="000000" w:themeColor="text1"/>
                      <w:sz w:val="22"/>
                      <w:szCs w:val="22"/>
                    </w:rPr>
                  </w:pPr>
                  <w:r w:rsidRPr="00241FA2">
                    <w:rPr>
                      <w:rFonts w:asciiTheme="minorHAnsi" w:hAnsiTheme="minorHAnsi"/>
                      <w:color w:val="000000" w:themeColor="text1"/>
                      <w:sz w:val="22"/>
                      <w:szCs w:val="22"/>
                    </w:rPr>
                    <w:t>REGIONALNEGO PROGRAMU</w:t>
                  </w:r>
                  <w:r w:rsidRPr="00241FA2">
                    <w:rPr>
                      <w:rFonts w:asciiTheme="minorHAnsi" w:hAnsiTheme="minorHAnsi"/>
                      <w:color w:val="000000" w:themeColor="text1"/>
                      <w:sz w:val="22"/>
                      <w:szCs w:val="22"/>
                    </w:rPr>
                    <w:t xml:space="preserve"> </w:t>
                  </w:r>
                  <w:r w:rsidRPr="00241FA2">
                    <w:rPr>
                      <w:rFonts w:asciiTheme="minorHAnsi" w:hAnsiTheme="minorHAnsi"/>
                      <w:color w:val="000000" w:themeColor="text1"/>
                      <w:sz w:val="22"/>
                      <w:szCs w:val="22"/>
                    </w:rPr>
                    <w:t>OPERACYJNEGO</w:t>
                  </w:r>
                </w:p>
                <w:p w:rsidR="00241FA2" w:rsidRPr="00241FA2" w:rsidRDefault="00241FA2" w:rsidP="00241FA2">
                  <w:pPr>
                    <w:contextualSpacing/>
                    <w:jc w:val="center"/>
                    <w:rPr>
                      <w:rFonts w:asciiTheme="minorHAnsi" w:hAnsiTheme="minorHAnsi"/>
                      <w:color w:val="000000" w:themeColor="text1"/>
                      <w:sz w:val="22"/>
                      <w:szCs w:val="22"/>
                    </w:rPr>
                  </w:pPr>
                  <w:r w:rsidRPr="00241FA2">
                    <w:rPr>
                      <w:rFonts w:asciiTheme="minorHAnsi" w:hAnsiTheme="minorHAnsi"/>
                      <w:color w:val="000000" w:themeColor="text1"/>
                      <w:sz w:val="22"/>
                      <w:szCs w:val="22"/>
                    </w:rPr>
                    <w:t>WOJEWÓDZTWA ZACHODNIOPOMORSKIEGO 2014-2020</w:t>
                  </w:r>
                </w:p>
                <w:p w:rsidR="007802DA" w:rsidRPr="00D5334A" w:rsidRDefault="007802DA" w:rsidP="007802DA">
                  <w:pPr>
                    <w:rPr>
                      <w:color w:val="000000"/>
                    </w:rPr>
                  </w:pPr>
                </w:p>
              </w:txbxContent>
            </v:textbox>
            <w10:wrap anchorx="margin"/>
          </v:shape>
        </w:pict>
      </w:r>
    </w:p>
    <w:sectPr w:rsidR="008D302B" w:rsidRPr="002B20F9" w:rsidSect="003D5909">
      <w:pgSz w:w="11906" w:h="16838" w:code="9"/>
      <w:pgMar w:top="1701" w:right="992" w:bottom="1418" w:left="1695" w:header="720" w:footer="4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1609" w:rsidRDefault="00F11609">
      <w:r>
        <w:separator/>
      </w:r>
    </w:p>
  </w:endnote>
  <w:endnote w:type="continuationSeparator" w:id="0">
    <w:p w:rsidR="00F11609" w:rsidRDefault="00F11609">
      <w:r>
        <w:continuationSeparator/>
      </w:r>
    </w:p>
  </w:endnote>
</w:endnotes>
</file>

<file path=word/fontTable.xml><?xml version="1.0" encoding="utf-8"?>
<w:fonts xmlns:r="http://schemas.openxmlformats.org/officeDocument/2006/relationships" xmlns:w="http://schemas.openxmlformats.org/wordprocessingml/2006/main">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Ubuntu-Bold">
    <w:altName w:val="Times New Roman"/>
    <w:charset w:val="00"/>
    <w:family w:val="auto"/>
    <w:pitch w:val="default"/>
    <w:sig w:usb0="00000005" w:usb1="00000000" w:usb2="00000000" w:usb3="00000000" w:csb0="00000002" w:csb1="00000000"/>
  </w:font>
  <w:font w:name="Ubuntu-Italic">
    <w:altName w:val="Times New Roman"/>
    <w:charset w:val="00"/>
    <w:family w:val="auto"/>
    <w:pitch w:val="default"/>
    <w:sig w:usb0="00000000" w:usb1="00000000" w:usb2="00000000" w:usb3="00000000" w:csb0="00000000" w:csb1="00000000"/>
  </w:font>
  <w:font w:name="TitilliumText25L">
    <w:altName w:val="Arial"/>
    <w:panose1 w:val="00000000000000000000"/>
    <w:charset w:val="00"/>
    <w:family w:val="modern"/>
    <w:notTrueType/>
    <w:pitch w:val="variable"/>
    <w:sig w:usb0="00000001" w:usb1="0000004B" w:usb2="00000000" w:usb3="00000000" w:csb0="00000193" w:csb1="00000000"/>
  </w:font>
  <w:font w:name="ArialNarrow">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962" w:rsidRDefault="00FD7626">
    <w:pPr>
      <w:pBdr>
        <w:top w:val="single" w:sz="12" w:space="1" w:color="72AF8E"/>
      </w:pBdr>
      <w:jc w:val="right"/>
      <w:rPr>
        <w:color w:val="333333"/>
        <w:sz w:val="28"/>
        <w:szCs w:val="28"/>
      </w:rPr>
    </w:pPr>
    <w:r>
      <w:rPr>
        <w:color w:val="333333"/>
        <w:sz w:val="28"/>
        <w:szCs w:val="28"/>
      </w:rPr>
      <w:fldChar w:fldCharType="begin"/>
    </w:r>
    <w:r w:rsidR="001D7962">
      <w:rPr>
        <w:color w:val="333333"/>
        <w:sz w:val="28"/>
        <w:szCs w:val="28"/>
      </w:rPr>
      <w:instrText xml:space="preserve"> PAGE  \* Arabic  \* MERGEFORMAT </w:instrText>
    </w:r>
    <w:r>
      <w:rPr>
        <w:color w:val="333333"/>
        <w:sz w:val="28"/>
        <w:szCs w:val="28"/>
      </w:rPr>
      <w:fldChar w:fldCharType="separate"/>
    </w:r>
    <w:r w:rsidR="00241FA2">
      <w:rPr>
        <w:noProof/>
        <w:color w:val="333333"/>
        <w:sz w:val="28"/>
        <w:szCs w:val="28"/>
      </w:rPr>
      <w:t>7</w:t>
    </w:r>
    <w:r>
      <w:rPr>
        <w:color w:val="333333"/>
        <w:sz w:val="28"/>
        <w:szCs w:val="28"/>
      </w:rPr>
      <w:fldChar w:fldCharType="end"/>
    </w:r>
  </w:p>
  <w:p w:rsidR="001D7962" w:rsidRDefault="001D7962"/>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962" w:rsidRDefault="001D7962">
    <w:pPr>
      <w:pBdr>
        <w:top w:val="single" w:sz="12" w:space="1" w:color="72AF98"/>
      </w:pBdr>
      <w:tabs>
        <w:tab w:val="left" w:pos="5520"/>
      </w:tabs>
    </w:pPr>
    <w:r>
      <w:rPr>
        <w:noProof/>
      </w:rPr>
      <w:drawing>
        <wp:anchor distT="0" distB="0" distL="114300" distR="114300" simplePos="0" relativeHeight="251657728" behindDoc="1" locked="1" layoutInCell="1" allowOverlap="1">
          <wp:simplePos x="0" y="0"/>
          <wp:positionH relativeFrom="column">
            <wp:posOffset>2286000</wp:posOffset>
          </wp:positionH>
          <wp:positionV relativeFrom="page">
            <wp:posOffset>1231265</wp:posOffset>
          </wp:positionV>
          <wp:extent cx="13335" cy="8046720"/>
          <wp:effectExtent l="0" t="0" r="0" b="0"/>
          <wp:wrapNone/>
          <wp:docPr id="295" name="Obraz 295" descr="pasek_tytulo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asek_tytulowa"/>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335" cy="8046720"/>
                  </a:xfrm>
                  <a:prstGeom prst="rect">
                    <a:avLst/>
                  </a:prstGeom>
                  <a:noFill/>
                  <a:ln>
                    <a:noFill/>
                  </a:ln>
                </pic:spPr>
              </pic:pic>
            </a:graphicData>
          </a:graphic>
        </wp:anchor>
      </w:drawing>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962" w:rsidRPr="00334F41" w:rsidRDefault="00FD7626" w:rsidP="00334F41">
    <w:pPr>
      <w:pBdr>
        <w:top w:val="single" w:sz="12" w:space="1" w:color="72AF8E"/>
      </w:pBdr>
      <w:jc w:val="right"/>
      <w:rPr>
        <w:color w:val="333333"/>
        <w:sz w:val="28"/>
        <w:szCs w:val="28"/>
      </w:rPr>
    </w:pPr>
    <w:r>
      <w:rPr>
        <w:color w:val="333333"/>
        <w:sz w:val="28"/>
        <w:szCs w:val="28"/>
      </w:rPr>
      <w:fldChar w:fldCharType="begin"/>
    </w:r>
    <w:r w:rsidR="001D7962">
      <w:rPr>
        <w:color w:val="333333"/>
        <w:sz w:val="28"/>
        <w:szCs w:val="28"/>
      </w:rPr>
      <w:instrText xml:space="preserve"> PAGE  \* Arabic  \* MERGEFORMAT </w:instrText>
    </w:r>
    <w:r>
      <w:rPr>
        <w:color w:val="333333"/>
        <w:sz w:val="28"/>
        <w:szCs w:val="28"/>
      </w:rPr>
      <w:fldChar w:fldCharType="separate"/>
    </w:r>
    <w:r w:rsidR="00241FA2">
      <w:rPr>
        <w:noProof/>
        <w:color w:val="333333"/>
        <w:sz w:val="28"/>
        <w:szCs w:val="28"/>
      </w:rPr>
      <w:t>93</w:t>
    </w:r>
    <w:r>
      <w:rPr>
        <w:color w:val="333333"/>
        <w:sz w:val="28"/>
        <w:szCs w:val="2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1609" w:rsidRDefault="00F11609">
      <w:r>
        <w:separator/>
      </w:r>
    </w:p>
  </w:footnote>
  <w:footnote w:type="continuationSeparator" w:id="0">
    <w:p w:rsidR="00F11609" w:rsidRDefault="00F11609">
      <w:r>
        <w:continuationSeparator/>
      </w:r>
    </w:p>
  </w:footnote>
  <w:footnote w:id="1">
    <w:p w:rsidR="001D7962" w:rsidRPr="00F92FA4" w:rsidRDefault="001D7962">
      <w:pPr>
        <w:pStyle w:val="Tekstprzypisudolnego"/>
      </w:pPr>
      <w:r w:rsidRPr="002B20F9">
        <w:rPr>
          <w:rStyle w:val="Odwoanieprzypisudolnego"/>
        </w:rPr>
        <w:footnoteRef/>
      </w:r>
      <w:r w:rsidRPr="002B20F9">
        <w:t xml:space="preserve"> Prezentacja pt. </w:t>
      </w:r>
      <w:r w:rsidRPr="002B20F9">
        <w:rPr>
          <w:i/>
        </w:rPr>
        <w:t>Diagnoza potrzeb uczestników projektu</w:t>
      </w:r>
      <w:r w:rsidRPr="002B20F9">
        <w:t xml:space="preserve">, J. </w:t>
      </w:r>
      <w:proofErr w:type="spellStart"/>
      <w:r w:rsidRPr="002B20F9">
        <w:t>Kosanowski</w:t>
      </w:r>
      <w:proofErr w:type="spellEnd"/>
      <w:r w:rsidRPr="002B20F9">
        <w:t>, trener kluczowy Regionalnego Ośrodka Europejskiego Funduszu Społecznego w Kielcach,</w:t>
      </w:r>
    </w:p>
  </w:footnote>
  <w:footnote w:id="2">
    <w:p w:rsidR="001D7962" w:rsidRDefault="001D7962" w:rsidP="001739C9">
      <w:pPr>
        <w:pStyle w:val="Tekstprzypisudolnego"/>
      </w:pPr>
      <w:r>
        <w:rPr>
          <w:rStyle w:val="Odwoanieprzypisudolnego"/>
        </w:rPr>
        <w:footnoteRef/>
      </w:r>
      <w:r>
        <w:t xml:space="preserve"> Przewodnik AKK Rozdział 2.6.3.</w:t>
      </w:r>
    </w:p>
  </w:footnote>
  <w:footnote w:id="3">
    <w:p w:rsidR="001D7962" w:rsidRDefault="001D7962" w:rsidP="006A4879">
      <w:pPr>
        <w:pStyle w:val="Tekstprzypisudolnego"/>
      </w:pPr>
      <w:r>
        <w:rPr>
          <w:rStyle w:val="Odwoanieprzypisudolnego"/>
        </w:rPr>
        <w:footnoteRef/>
      </w:r>
      <w:r>
        <w:t xml:space="preserve"> </w:t>
      </w:r>
      <w:r>
        <w:tab/>
        <w:t>pojęcie „</w:t>
      </w:r>
      <w:r w:rsidRPr="008A0EC1">
        <w:t>projekt generujący dochód</w:t>
      </w:r>
      <w:r>
        <w:t xml:space="preserve">” jest tożsame z pojęciem </w:t>
      </w:r>
      <w:r w:rsidRPr="008A0EC1">
        <w:t>„operacji generującej dochód po ukończeniu” używanym w rozporządzeniu nr</w:t>
      </w:r>
      <w:r>
        <w:t> 1303/2013.</w:t>
      </w:r>
    </w:p>
  </w:footnote>
  <w:footnote w:id="4">
    <w:p w:rsidR="001D7962" w:rsidRDefault="001D7962" w:rsidP="002C4582">
      <w:pPr>
        <w:pStyle w:val="Tekstprzypisudolnego"/>
      </w:pPr>
      <w:r>
        <w:rPr>
          <w:rStyle w:val="Odwoanieprzypisudolnego"/>
        </w:rPr>
        <w:footnoteRef/>
      </w:r>
      <w:r>
        <w:t xml:space="preserve"> </w:t>
      </w:r>
      <w:r>
        <w:tab/>
      </w:r>
      <w:r w:rsidRPr="008D156E">
        <w:t>W przypadku analizowania projektu, w którego realizację zaangażowany jest więcej niż jeden podmiot, rekomendowane jest przeprowadzenie analizy dla projektu oddzielnie z punktu widzenia każdego z tych podmiotów (np. gdy projekt jest realizowany przez kilka gmin), a następnie sporządzenie analizy skonsolidowanej (tzn. ujęcie przepływów wcześniej wyliczonych dla podmiotów zaangażowanych w realizację projektu i wyeliminowanie wzajemnych rozliczeń między nimi związanych z realizacją projektu). Dla potrzeb dalszych analiz (analizy ekonomicznej oraz analizy ryzyka i wrażliwości) należy wykorzystywać wyniki analizy skonsolidowanej.</w:t>
      </w:r>
    </w:p>
  </w:footnote>
  <w:footnote w:id="5">
    <w:p w:rsidR="001D7962" w:rsidRDefault="001D7962" w:rsidP="002C4582">
      <w:pPr>
        <w:pStyle w:val="Tekstprzypisudolnego"/>
      </w:pPr>
      <w:r>
        <w:rPr>
          <w:rStyle w:val="Odwoanieprzypisudolnego"/>
        </w:rPr>
        <w:footnoteRef/>
      </w:r>
      <w:r>
        <w:t xml:space="preserve"> </w:t>
      </w:r>
      <w:r>
        <w:tab/>
        <w:t>jest to możliwe, jeżeli odpowiedzi na oba pytania są pozytywne: a) Czy możliwe jest oddzielenie strumienia przychodów projektu od ogólnego strumienia przychodów beneficjenta? b) Czy możliwe jest oddzielenie strumienia kosztów operacyjnych i nakładów inwestycyjnych na realizację projektu od ogólnego strumienia kosztów operacyjnych i nakładów inwestycyjnych beneficjenta?</w:t>
      </w:r>
    </w:p>
  </w:footnote>
  <w:footnote w:id="6">
    <w:p w:rsidR="001D7962" w:rsidRDefault="001D7962">
      <w:pPr>
        <w:pStyle w:val="Tekstprzypisudolnego"/>
      </w:pPr>
      <w:r>
        <w:rPr>
          <w:rStyle w:val="Odwoanieprzypisudolnego"/>
        </w:rPr>
        <w:footnoteRef/>
      </w:r>
      <w:r>
        <w:t xml:space="preserve"> W przypadku projektów polegających na zakupie taboru rekomendowany okres odniesienia może wynieść 8 lat.</w:t>
      </w:r>
    </w:p>
  </w:footnote>
  <w:footnote w:id="7">
    <w:p w:rsidR="001D7962" w:rsidRPr="00E35993" w:rsidRDefault="001D7962" w:rsidP="00645E80">
      <w:pPr>
        <w:pStyle w:val="Tekstprzypisudolnego"/>
      </w:pPr>
      <w:r>
        <w:rPr>
          <w:rStyle w:val="Odwoanieprzypisudolnego"/>
        </w:rPr>
        <w:footnoteRef/>
      </w:r>
      <w:r>
        <w:t xml:space="preserve"> </w:t>
      </w:r>
      <w:r>
        <w:tab/>
        <w:t xml:space="preserve">opracowano na podstawie artykułu: </w:t>
      </w:r>
      <w:r w:rsidRPr="00E35993">
        <w:t xml:space="preserve">Wojciechowski J., </w:t>
      </w:r>
      <w:r w:rsidRPr="00070674">
        <w:rPr>
          <w:i/>
        </w:rPr>
        <w:t>Prawne i proceduralne podstawy kredytowania gmin w Polsce w latach 1991-2004</w:t>
      </w:r>
      <w:r w:rsidRPr="00E35993">
        <w:t>, Zeszyty Studiów Doktoranckich, Akademia Ekonomiczna w Poznaniu Wydział Ekonomii, Zeszyt 21/2005, s. 25-52.</w:t>
      </w:r>
    </w:p>
  </w:footnote>
  <w:footnote w:id="8">
    <w:p w:rsidR="001D7962" w:rsidRDefault="001D7962" w:rsidP="00645E80">
      <w:pPr>
        <w:pStyle w:val="Tekstprzypisudolnego"/>
      </w:pPr>
      <w:r>
        <w:rPr>
          <w:rStyle w:val="Odwoanieprzypisudolnego"/>
        </w:rPr>
        <w:footnoteRef/>
      </w:r>
      <w:r>
        <w:t xml:space="preserve"> </w:t>
      </w:r>
      <w:r>
        <w:tab/>
        <w:t xml:space="preserve">Wojciechowski J., </w:t>
      </w:r>
      <w:r w:rsidRPr="00BD41B8">
        <w:rPr>
          <w:i/>
        </w:rPr>
        <w:t>Prawne i proceduralne podstawy kredytowania gmin w Polsce w latach 1991-2004</w:t>
      </w:r>
      <w:r>
        <w:t>, Zeszyty Studiów Doktoranckich, Akademia Ekonomiczna w Poznaniu Wydział Ekonomii, Zeszyt 21/2005, s. 39.</w:t>
      </w:r>
    </w:p>
  </w:footnote>
  <w:footnote w:id="9">
    <w:p w:rsidR="001D7962" w:rsidRPr="00726FBE" w:rsidRDefault="001D7962" w:rsidP="00554BEE">
      <w:pPr>
        <w:pStyle w:val="Tekstprzypisudolnego"/>
        <w:rPr>
          <w:lang w:val="en-US"/>
        </w:rPr>
      </w:pPr>
      <w:r>
        <w:rPr>
          <w:rStyle w:val="Odwoanieprzypisudolnego"/>
        </w:rPr>
        <w:footnoteRef/>
      </w:r>
      <w:r w:rsidRPr="00726FBE">
        <w:rPr>
          <w:lang w:val="en-US"/>
        </w:rPr>
        <w:t xml:space="preserve"> </w:t>
      </w:r>
      <w:r w:rsidRPr="00726FBE">
        <w:rPr>
          <w:lang w:val="en-US"/>
        </w:rPr>
        <w:tab/>
      </w:r>
      <w:r w:rsidRPr="00EE0E52">
        <w:rPr>
          <w:lang w:val="en-GB"/>
        </w:rPr>
        <w:t xml:space="preserve">European Commission, </w:t>
      </w:r>
      <w:r w:rsidRPr="00F71767">
        <w:rPr>
          <w:i/>
          <w:lang w:val="en-GB"/>
        </w:rPr>
        <w:t>The New Programming Period 2007-2013: Guidance On The Methodology For Carrying Out Cost-Benefit Analysis</w:t>
      </w:r>
      <w:r w:rsidRPr="00EE0E52">
        <w:rPr>
          <w:lang w:val="en-GB"/>
        </w:rPr>
        <w:t>, Working Document No. 4, 08/2006, s.</w:t>
      </w:r>
      <w:r>
        <w:rPr>
          <w:lang w:val="en-GB"/>
        </w:rPr>
        <w:t xml:space="preserve"> 9.</w:t>
      </w:r>
    </w:p>
  </w:footnote>
  <w:footnote w:id="10">
    <w:p w:rsidR="001D7962" w:rsidRPr="00726FBE" w:rsidRDefault="001D7962" w:rsidP="00554BEE">
      <w:pPr>
        <w:pStyle w:val="Tekstprzypisudolnego"/>
        <w:rPr>
          <w:lang w:val="en-US"/>
        </w:rPr>
      </w:pPr>
      <w:r>
        <w:rPr>
          <w:rStyle w:val="Odwoanieprzypisudolnego"/>
        </w:rPr>
        <w:footnoteRef/>
      </w:r>
      <w:r w:rsidRPr="00726FBE">
        <w:rPr>
          <w:lang w:val="en-US"/>
        </w:rPr>
        <w:t xml:space="preserve"> </w:t>
      </w:r>
      <w:r w:rsidRPr="00726FBE">
        <w:rPr>
          <w:lang w:val="en-US"/>
        </w:rPr>
        <w:tab/>
      </w:r>
      <w:r w:rsidRPr="00383E0E">
        <w:rPr>
          <w:lang w:val="en-GB"/>
        </w:rPr>
        <w:t xml:space="preserve">European Commission, </w:t>
      </w:r>
      <w:r w:rsidRPr="00F71767">
        <w:rPr>
          <w:i/>
          <w:lang w:val="en-GB"/>
        </w:rPr>
        <w:t>Guide to cost-benefit analysis of investment projects (Structural Fund-ERDF, Cohesion Fund and ISPA)</w:t>
      </w:r>
      <w:r w:rsidRPr="00383E0E">
        <w:rPr>
          <w:lang w:val="en-GB"/>
        </w:rPr>
        <w:t>, Evaluation Unit, DG Regional Policy</w:t>
      </w:r>
      <w:r w:rsidRPr="00726FBE">
        <w:rPr>
          <w:lang w:val="en-US"/>
        </w:rPr>
        <w:t>, 2002, s. 25.</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962" w:rsidRPr="00617741" w:rsidRDefault="001D7962" w:rsidP="001A591C">
    <w:pPr>
      <w:pStyle w:val="Nagwek"/>
      <w:rPr>
        <w:sz w:val="16"/>
        <w:szCs w:val="16"/>
      </w:rPr>
    </w:pPr>
    <w:r w:rsidRPr="00617741">
      <w:rPr>
        <w:sz w:val="16"/>
        <w:szCs w:val="16"/>
      </w:rPr>
      <w:t>Instrukcja przygotowania Studium Wykonalności dla projektów inwestycyjnych RPO WZ 2014-2020</w:t>
    </w:r>
  </w:p>
  <w:p w:rsidR="001D7962" w:rsidRDefault="001D796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962" w:rsidRPr="001A591C" w:rsidRDefault="001D7962" w:rsidP="001A591C">
    <w:pPr>
      <w:pStyle w:val="Nagwek"/>
      <w:rPr>
        <w:szCs w:val="16"/>
      </w:rPr>
    </w:pPr>
    <w:r>
      <w:rPr>
        <w:szCs w:val="16"/>
      </w:rPr>
      <w:t>Instrukcja przygotowania Studiów Wykonalności dla projektów inwestycyjnych realizowanych w ramach RPO WZ 2014-2020.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144A0"/>
    <w:multiLevelType w:val="hybridMultilevel"/>
    <w:tmpl w:val="EE7E04F6"/>
    <w:lvl w:ilvl="0" w:tplc="2CCE3332">
      <w:start w:val="1"/>
      <w:numFmt w:val="bullet"/>
      <w:lvlText w:val=""/>
      <w:lvlJc w:val="left"/>
      <w:pPr>
        <w:tabs>
          <w:tab w:val="num" w:pos="249"/>
        </w:tabs>
        <w:ind w:left="249" w:hanging="249"/>
      </w:pPr>
      <w:rPr>
        <w:rFonts w:ascii="Wingdings 3" w:hAnsi="Wingdings 3" w:hint="default"/>
        <w:b w:val="0"/>
        <w:i w:val="0"/>
        <w:sz w:val="18"/>
        <w:u w:val="none"/>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
    <w:nsid w:val="01BF2DF6"/>
    <w:multiLevelType w:val="hybridMultilevel"/>
    <w:tmpl w:val="DE68CCB0"/>
    <w:lvl w:ilvl="0" w:tplc="2CCE3332">
      <w:start w:val="1"/>
      <w:numFmt w:val="bullet"/>
      <w:lvlText w:val=""/>
      <w:lvlJc w:val="left"/>
      <w:pPr>
        <w:tabs>
          <w:tab w:val="num" w:pos="249"/>
        </w:tabs>
        <w:ind w:left="249" w:hanging="249"/>
      </w:pPr>
      <w:rPr>
        <w:rFonts w:ascii="Wingdings 3" w:hAnsi="Wingdings 3" w:hint="default"/>
        <w:b w:val="0"/>
        <w:i w:val="0"/>
        <w:sz w:val="18"/>
        <w:u w:val="none"/>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nsid w:val="05A1213E"/>
    <w:multiLevelType w:val="hybridMultilevel"/>
    <w:tmpl w:val="592C53B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6505082"/>
    <w:multiLevelType w:val="hybridMultilevel"/>
    <w:tmpl w:val="D00E4D9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0B7B3041"/>
    <w:multiLevelType w:val="hybridMultilevel"/>
    <w:tmpl w:val="05E6A4B0"/>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0CB81CEF"/>
    <w:multiLevelType w:val="hybridMultilevel"/>
    <w:tmpl w:val="876235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0DBB5F7B"/>
    <w:multiLevelType w:val="hybridMultilevel"/>
    <w:tmpl w:val="652493EA"/>
    <w:lvl w:ilvl="0" w:tplc="2CCE3332">
      <w:start w:val="1"/>
      <w:numFmt w:val="bullet"/>
      <w:lvlText w:val=""/>
      <w:lvlJc w:val="left"/>
      <w:pPr>
        <w:tabs>
          <w:tab w:val="num" w:pos="249"/>
        </w:tabs>
        <w:ind w:left="249" w:hanging="249"/>
      </w:pPr>
      <w:rPr>
        <w:rFonts w:ascii="Wingdings 3" w:hAnsi="Wingdings 3" w:hint="default"/>
        <w:b w:val="0"/>
        <w:i w:val="0"/>
        <w:sz w:val="18"/>
        <w:u w:val="none"/>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nsid w:val="0E3654D4"/>
    <w:multiLevelType w:val="hybridMultilevel"/>
    <w:tmpl w:val="011E4FF2"/>
    <w:lvl w:ilvl="0" w:tplc="2CCE3332">
      <w:start w:val="1"/>
      <w:numFmt w:val="bullet"/>
      <w:lvlText w:val=""/>
      <w:lvlJc w:val="left"/>
      <w:pPr>
        <w:tabs>
          <w:tab w:val="num" w:pos="249"/>
        </w:tabs>
        <w:ind w:left="249" w:hanging="249"/>
      </w:pPr>
      <w:rPr>
        <w:rFonts w:ascii="Wingdings 3" w:hAnsi="Wingdings 3" w:hint="default"/>
        <w:b w:val="0"/>
        <w:i w:val="0"/>
        <w:sz w:val="18"/>
        <w:u w:val="none"/>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nsid w:val="0F281AB1"/>
    <w:multiLevelType w:val="hybridMultilevel"/>
    <w:tmpl w:val="71261CA6"/>
    <w:lvl w:ilvl="0" w:tplc="2CCE3332">
      <w:start w:val="1"/>
      <w:numFmt w:val="bullet"/>
      <w:lvlText w:val=""/>
      <w:lvlJc w:val="left"/>
      <w:pPr>
        <w:tabs>
          <w:tab w:val="num" w:pos="249"/>
        </w:tabs>
        <w:ind w:left="249" w:hanging="249"/>
      </w:pPr>
      <w:rPr>
        <w:rFonts w:ascii="Wingdings 3" w:hAnsi="Wingdings 3" w:hint="default"/>
        <w:b w:val="0"/>
        <w:i w:val="0"/>
        <w:sz w:val="18"/>
        <w:u w:val="none"/>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nsid w:val="101064DB"/>
    <w:multiLevelType w:val="hybridMultilevel"/>
    <w:tmpl w:val="CD8020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13BE044B"/>
    <w:multiLevelType w:val="hybridMultilevel"/>
    <w:tmpl w:val="C7BE4340"/>
    <w:lvl w:ilvl="0" w:tplc="02EEE3E0">
      <w:start w:val="1"/>
      <w:numFmt w:val="low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7B65C61"/>
    <w:multiLevelType w:val="hybridMultilevel"/>
    <w:tmpl w:val="5CA0E574"/>
    <w:lvl w:ilvl="0" w:tplc="2CCE3332">
      <w:start w:val="1"/>
      <w:numFmt w:val="bullet"/>
      <w:lvlText w:val=""/>
      <w:lvlJc w:val="left"/>
      <w:pPr>
        <w:tabs>
          <w:tab w:val="num" w:pos="249"/>
        </w:tabs>
        <w:ind w:left="249" w:hanging="249"/>
      </w:pPr>
      <w:rPr>
        <w:rFonts w:ascii="Wingdings 3" w:hAnsi="Wingdings 3" w:hint="default"/>
        <w:b w:val="0"/>
        <w:i w:val="0"/>
        <w:sz w:val="18"/>
        <w:u w:val="none"/>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nsid w:val="19B02291"/>
    <w:multiLevelType w:val="hybridMultilevel"/>
    <w:tmpl w:val="92C408C6"/>
    <w:lvl w:ilvl="0" w:tplc="2CCE3332">
      <w:start w:val="1"/>
      <w:numFmt w:val="bullet"/>
      <w:lvlText w:val=""/>
      <w:lvlJc w:val="left"/>
      <w:pPr>
        <w:tabs>
          <w:tab w:val="num" w:pos="249"/>
        </w:tabs>
        <w:ind w:left="249" w:hanging="249"/>
      </w:pPr>
      <w:rPr>
        <w:rFonts w:ascii="Wingdings 3" w:hAnsi="Wingdings 3" w:hint="default"/>
        <w:b w:val="0"/>
        <w:i w:val="0"/>
        <w:sz w:val="18"/>
        <w:u w:val="none"/>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nsid w:val="19B56474"/>
    <w:multiLevelType w:val="hybridMultilevel"/>
    <w:tmpl w:val="08E6CB00"/>
    <w:lvl w:ilvl="0" w:tplc="2CCE3332">
      <w:start w:val="1"/>
      <w:numFmt w:val="bullet"/>
      <w:lvlText w:val=""/>
      <w:lvlJc w:val="left"/>
      <w:pPr>
        <w:tabs>
          <w:tab w:val="num" w:pos="249"/>
        </w:tabs>
        <w:ind w:left="249" w:hanging="249"/>
      </w:pPr>
      <w:rPr>
        <w:rFonts w:ascii="Wingdings 3" w:hAnsi="Wingdings 3" w:hint="default"/>
        <w:b w:val="0"/>
        <w:i w:val="0"/>
        <w:sz w:val="18"/>
        <w:u w:val="none"/>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nsid w:val="1B246A92"/>
    <w:multiLevelType w:val="hybridMultilevel"/>
    <w:tmpl w:val="48AA30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1E846C72"/>
    <w:multiLevelType w:val="hybridMultilevel"/>
    <w:tmpl w:val="3798472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6">
    <w:nsid w:val="24DF3508"/>
    <w:multiLevelType w:val="multilevel"/>
    <w:tmpl w:val="4D6462E0"/>
    <w:styleLink w:val="LFO1"/>
    <w:lvl w:ilvl="0">
      <w:start w:val="1"/>
      <w:numFmt w:val="decimal"/>
      <w:pStyle w:val="Nagweklisty2014-2020"/>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2751798F"/>
    <w:multiLevelType w:val="hybridMultilevel"/>
    <w:tmpl w:val="5024E8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2768006B"/>
    <w:multiLevelType w:val="hybridMultilevel"/>
    <w:tmpl w:val="DADCE932"/>
    <w:lvl w:ilvl="0" w:tplc="8788DA44">
      <w:start w:val="1"/>
      <w:numFmt w:val="decimal"/>
      <w:lvlText w:val="%1)"/>
      <w:lvlJc w:val="left"/>
      <w:pPr>
        <w:tabs>
          <w:tab w:val="num" w:pos="450"/>
        </w:tabs>
        <w:ind w:left="450" w:hanging="360"/>
      </w:pPr>
      <w:rPr>
        <w:rFonts w:hint="default"/>
      </w:rPr>
    </w:lvl>
    <w:lvl w:ilvl="1" w:tplc="04150019" w:tentative="1">
      <w:start w:val="1"/>
      <w:numFmt w:val="lowerLetter"/>
      <w:lvlText w:val="%2."/>
      <w:lvlJc w:val="left"/>
      <w:pPr>
        <w:tabs>
          <w:tab w:val="num" w:pos="1170"/>
        </w:tabs>
        <w:ind w:left="1170" w:hanging="360"/>
      </w:pPr>
    </w:lvl>
    <w:lvl w:ilvl="2" w:tplc="0415001B" w:tentative="1">
      <w:start w:val="1"/>
      <w:numFmt w:val="lowerRoman"/>
      <w:lvlText w:val="%3."/>
      <w:lvlJc w:val="right"/>
      <w:pPr>
        <w:tabs>
          <w:tab w:val="num" w:pos="1890"/>
        </w:tabs>
        <w:ind w:left="1890" w:hanging="180"/>
      </w:pPr>
    </w:lvl>
    <w:lvl w:ilvl="3" w:tplc="0415000F" w:tentative="1">
      <w:start w:val="1"/>
      <w:numFmt w:val="decimal"/>
      <w:lvlText w:val="%4."/>
      <w:lvlJc w:val="left"/>
      <w:pPr>
        <w:tabs>
          <w:tab w:val="num" w:pos="2610"/>
        </w:tabs>
        <w:ind w:left="2610" w:hanging="360"/>
      </w:pPr>
    </w:lvl>
    <w:lvl w:ilvl="4" w:tplc="04150019" w:tentative="1">
      <w:start w:val="1"/>
      <w:numFmt w:val="lowerLetter"/>
      <w:lvlText w:val="%5."/>
      <w:lvlJc w:val="left"/>
      <w:pPr>
        <w:tabs>
          <w:tab w:val="num" w:pos="3330"/>
        </w:tabs>
        <w:ind w:left="3330" w:hanging="360"/>
      </w:pPr>
    </w:lvl>
    <w:lvl w:ilvl="5" w:tplc="0415001B" w:tentative="1">
      <w:start w:val="1"/>
      <w:numFmt w:val="lowerRoman"/>
      <w:lvlText w:val="%6."/>
      <w:lvlJc w:val="right"/>
      <w:pPr>
        <w:tabs>
          <w:tab w:val="num" w:pos="4050"/>
        </w:tabs>
        <w:ind w:left="4050" w:hanging="180"/>
      </w:pPr>
    </w:lvl>
    <w:lvl w:ilvl="6" w:tplc="0415000F" w:tentative="1">
      <w:start w:val="1"/>
      <w:numFmt w:val="decimal"/>
      <w:lvlText w:val="%7."/>
      <w:lvlJc w:val="left"/>
      <w:pPr>
        <w:tabs>
          <w:tab w:val="num" w:pos="4770"/>
        </w:tabs>
        <w:ind w:left="4770" w:hanging="360"/>
      </w:pPr>
    </w:lvl>
    <w:lvl w:ilvl="7" w:tplc="04150019" w:tentative="1">
      <w:start w:val="1"/>
      <w:numFmt w:val="lowerLetter"/>
      <w:lvlText w:val="%8."/>
      <w:lvlJc w:val="left"/>
      <w:pPr>
        <w:tabs>
          <w:tab w:val="num" w:pos="5490"/>
        </w:tabs>
        <w:ind w:left="5490" w:hanging="360"/>
      </w:pPr>
    </w:lvl>
    <w:lvl w:ilvl="8" w:tplc="0415001B" w:tentative="1">
      <w:start w:val="1"/>
      <w:numFmt w:val="lowerRoman"/>
      <w:lvlText w:val="%9."/>
      <w:lvlJc w:val="right"/>
      <w:pPr>
        <w:tabs>
          <w:tab w:val="num" w:pos="6210"/>
        </w:tabs>
        <w:ind w:left="6210" w:hanging="180"/>
      </w:pPr>
    </w:lvl>
  </w:abstractNum>
  <w:abstractNum w:abstractNumId="19">
    <w:nsid w:val="28AB58C4"/>
    <w:multiLevelType w:val="hybridMultilevel"/>
    <w:tmpl w:val="53FA118A"/>
    <w:lvl w:ilvl="0" w:tplc="2CCE3332">
      <w:start w:val="1"/>
      <w:numFmt w:val="bullet"/>
      <w:lvlText w:val=""/>
      <w:lvlJc w:val="left"/>
      <w:pPr>
        <w:tabs>
          <w:tab w:val="num" w:pos="249"/>
        </w:tabs>
        <w:ind w:left="249" w:hanging="249"/>
      </w:pPr>
      <w:rPr>
        <w:rFonts w:ascii="Wingdings 3" w:hAnsi="Wingdings 3" w:hint="default"/>
        <w:b w:val="0"/>
        <w:i w:val="0"/>
        <w:sz w:val="18"/>
        <w:u w:val="none"/>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nsid w:val="293925F9"/>
    <w:multiLevelType w:val="hybridMultilevel"/>
    <w:tmpl w:val="F29A9A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2AF06935"/>
    <w:multiLevelType w:val="hybridMultilevel"/>
    <w:tmpl w:val="BB9289FE"/>
    <w:lvl w:ilvl="0" w:tplc="02EEE3E0">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2B383892"/>
    <w:multiLevelType w:val="hybridMultilevel"/>
    <w:tmpl w:val="00341342"/>
    <w:lvl w:ilvl="0" w:tplc="2CCE3332">
      <w:start w:val="1"/>
      <w:numFmt w:val="bullet"/>
      <w:lvlText w:val=""/>
      <w:lvlJc w:val="left"/>
      <w:pPr>
        <w:tabs>
          <w:tab w:val="num" w:pos="249"/>
        </w:tabs>
        <w:ind w:left="249" w:hanging="249"/>
      </w:pPr>
      <w:rPr>
        <w:rFonts w:ascii="Wingdings 3" w:hAnsi="Wingdings 3" w:hint="default"/>
        <w:b w:val="0"/>
        <w:i w:val="0"/>
        <w:sz w:val="18"/>
        <w:u w:val="none"/>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nsid w:val="2E4559FA"/>
    <w:multiLevelType w:val="hybridMultilevel"/>
    <w:tmpl w:val="0F661A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2F145D5A"/>
    <w:multiLevelType w:val="multilevel"/>
    <w:tmpl w:val="F8928C2E"/>
    <w:styleLink w:val="ListaDEDZ"/>
    <w:lvl w:ilvl="0">
      <w:start w:val="1"/>
      <w:numFmt w:val="upperRoman"/>
      <w:lvlText w:val="%1."/>
      <w:lvlJc w:val="left"/>
      <w:pPr>
        <w:ind w:left="357" w:hanging="357"/>
      </w:pPr>
      <w:rPr>
        <w:rFonts w:asciiTheme="minorHAnsi" w:hAnsiTheme="minorHAnsi" w:hint="default"/>
        <w:sz w:val="22"/>
      </w:rPr>
    </w:lvl>
    <w:lvl w:ilvl="1">
      <w:start w:val="1"/>
      <w:numFmt w:val="decimal"/>
      <w:lvlText w:val="%1.%2."/>
      <w:lvlJc w:val="left"/>
      <w:pPr>
        <w:ind w:left="357" w:hanging="357"/>
      </w:pPr>
      <w:rPr>
        <w:rFonts w:asciiTheme="minorHAnsi" w:hAnsiTheme="minorHAnsi" w:hint="default"/>
        <w:sz w:val="22"/>
      </w:rPr>
    </w:lvl>
    <w:lvl w:ilvl="2">
      <w:start w:val="1"/>
      <w:numFmt w:val="decimal"/>
      <w:lvlText w:val="%1.%2.%3."/>
      <w:lvlJc w:val="left"/>
      <w:pPr>
        <w:ind w:left="357" w:hanging="357"/>
      </w:pPr>
      <w:rPr>
        <w:rFonts w:ascii="Cambria" w:hAnsi="Cambria" w:hint="default"/>
        <w:sz w:val="20"/>
      </w:rPr>
    </w:lvl>
    <w:lvl w:ilvl="3">
      <w:start w:val="1"/>
      <w:numFmt w:val="decimal"/>
      <w:lvlText w:val="%1.%2.%3.%4."/>
      <w:lvlJc w:val="left"/>
      <w:pPr>
        <w:ind w:left="357" w:hanging="357"/>
      </w:pPr>
      <w:rPr>
        <w:rFonts w:ascii="Cambria" w:hAnsi="Cambria" w:hint="default"/>
        <w:sz w:val="20"/>
      </w:rPr>
    </w:lvl>
    <w:lvl w:ilvl="4">
      <w:start w:val="1"/>
      <w:numFmt w:val="decimal"/>
      <w:lvlText w:val="%1.%2.%3.%4.%5."/>
      <w:lvlJc w:val="left"/>
      <w:pPr>
        <w:ind w:left="357" w:hanging="357"/>
      </w:pPr>
      <w:rPr>
        <w:rFonts w:ascii="Cambria" w:hAnsi="Cambria" w:hint="default"/>
        <w:sz w:val="20"/>
      </w:rPr>
    </w:lvl>
    <w:lvl w:ilvl="5">
      <w:start w:val="1"/>
      <w:numFmt w:val="decimal"/>
      <w:lvlText w:val="%1.%2.%3.%4.%5.%6."/>
      <w:lvlJc w:val="left"/>
      <w:pPr>
        <w:ind w:left="357" w:hanging="357"/>
      </w:pPr>
      <w:rPr>
        <w:rFonts w:ascii="Cambria" w:hAnsi="Cambria" w:hint="default"/>
        <w:sz w:val="20"/>
      </w:rPr>
    </w:lvl>
    <w:lvl w:ilvl="6">
      <w:start w:val="1"/>
      <w:numFmt w:val="decimal"/>
      <w:lvlText w:val="%1.%2.%3.%4.%5.%6.%7."/>
      <w:lvlJc w:val="left"/>
      <w:pPr>
        <w:ind w:left="357" w:hanging="357"/>
      </w:pPr>
      <w:rPr>
        <w:rFonts w:ascii="Cambria" w:hAnsi="Cambria" w:hint="default"/>
        <w:sz w:val="20"/>
      </w:rPr>
    </w:lvl>
    <w:lvl w:ilvl="7">
      <w:start w:val="1"/>
      <w:numFmt w:val="decimal"/>
      <w:lvlText w:val="%1.%2.%3.%4.%5.%6.%7.%8."/>
      <w:lvlJc w:val="left"/>
      <w:pPr>
        <w:ind w:left="357" w:hanging="357"/>
      </w:pPr>
      <w:rPr>
        <w:rFonts w:ascii="Cambria" w:hAnsi="Cambria" w:hint="default"/>
        <w:sz w:val="20"/>
      </w:rPr>
    </w:lvl>
    <w:lvl w:ilvl="8">
      <w:start w:val="1"/>
      <w:numFmt w:val="decimal"/>
      <w:lvlText w:val="%1.%2.%3.%4.%5.%6.%7.%8.%9."/>
      <w:lvlJc w:val="left"/>
      <w:pPr>
        <w:ind w:left="357" w:hanging="357"/>
      </w:pPr>
      <w:rPr>
        <w:rFonts w:ascii="Cambria" w:hAnsi="Cambria" w:hint="default"/>
        <w:sz w:val="20"/>
      </w:rPr>
    </w:lvl>
  </w:abstractNum>
  <w:abstractNum w:abstractNumId="25">
    <w:nsid w:val="31967F8D"/>
    <w:multiLevelType w:val="hybridMultilevel"/>
    <w:tmpl w:val="4B160AC0"/>
    <w:lvl w:ilvl="0" w:tplc="2CCE3332">
      <w:start w:val="1"/>
      <w:numFmt w:val="bullet"/>
      <w:lvlText w:val=""/>
      <w:lvlJc w:val="left"/>
      <w:pPr>
        <w:tabs>
          <w:tab w:val="num" w:pos="249"/>
        </w:tabs>
        <w:ind w:left="249" w:hanging="249"/>
      </w:pPr>
      <w:rPr>
        <w:rFonts w:ascii="Wingdings 3" w:hAnsi="Wingdings 3" w:hint="default"/>
        <w:b w:val="0"/>
        <w:i w:val="0"/>
        <w:sz w:val="18"/>
        <w:u w:val="none"/>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nsid w:val="32DC67A0"/>
    <w:multiLevelType w:val="hybridMultilevel"/>
    <w:tmpl w:val="8410F058"/>
    <w:lvl w:ilvl="0" w:tplc="21AE7CFA">
      <w:start w:val="1"/>
      <w:numFmt w:val="bullet"/>
      <w:lvlText w:val=""/>
      <w:lvlJc w:val="left"/>
      <w:pPr>
        <w:tabs>
          <w:tab w:val="num" w:pos="284"/>
        </w:tabs>
        <w:ind w:left="284" w:hanging="284"/>
      </w:pPr>
      <w:rPr>
        <w:rFonts w:ascii="Wingdings 3" w:hAnsi="Wingdings 3" w:hint="default"/>
        <w:b w:val="0"/>
        <w:i w:val="0"/>
        <w:sz w:val="18"/>
        <w:u w:val="none"/>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nsid w:val="38566D47"/>
    <w:multiLevelType w:val="hybridMultilevel"/>
    <w:tmpl w:val="1DC688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nsid w:val="397F7FD7"/>
    <w:multiLevelType w:val="hybridMultilevel"/>
    <w:tmpl w:val="436285A2"/>
    <w:lvl w:ilvl="0" w:tplc="2CCE3332">
      <w:start w:val="1"/>
      <w:numFmt w:val="bullet"/>
      <w:lvlText w:val=""/>
      <w:lvlJc w:val="left"/>
      <w:pPr>
        <w:tabs>
          <w:tab w:val="num" w:pos="249"/>
        </w:tabs>
        <w:ind w:left="249" w:hanging="249"/>
      </w:pPr>
      <w:rPr>
        <w:rFonts w:ascii="Wingdings 3" w:hAnsi="Wingdings 3" w:hint="default"/>
        <w:b w:val="0"/>
        <w:i w:val="0"/>
        <w:sz w:val="18"/>
        <w:u w:val="none"/>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
    <w:nsid w:val="3FE61ABE"/>
    <w:multiLevelType w:val="hybridMultilevel"/>
    <w:tmpl w:val="3110BE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46BF5886"/>
    <w:multiLevelType w:val="hybridMultilevel"/>
    <w:tmpl w:val="AD7843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nsid w:val="4736348F"/>
    <w:multiLevelType w:val="hybridMultilevel"/>
    <w:tmpl w:val="28CA22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4AC82D0E"/>
    <w:multiLevelType w:val="hybridMultilevel"/>
    <w:tmpl w:val="6576D2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nsid w:val="4ADC2238"/>
    <w:multiLevelType w:val="hybridMultilevel"/>
    <w:tmpl w:val="0A0CE37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4">
    <w:nsid w:val="4E6A71C5"/>
    <w:multiLevelType w:val="hybridMultilevel"/>
    <w:tmpl w:val="E40C27F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5">
    <w:nsid w:val="4EEE37D5"/>
    <w:multiLevelType w:val="hybridMultilevel"/>
    <w:tmpl w:val="45263E60"/>
    <w:lvl w:ilvl="0" w:tplc="2CCE3332">
      <w:start w:val="1"/>
      <w:numFmt w:val="bullet"/>
      <w:lvlText w:val=""/>
      <w:lvlJc w:val="left"/>
      <w:pPr>
        <w:tabs>
          <w:tab w:val="num" w:pos="249"/>
        </w:tabs>
        <w:ind w:left="249" w:hanging="249"/>
      </w:pPr>
      <w:rPr>
        <w:rFonts w:ascii="Wingdings 3" w:hAnsi="Wingdings 3" w:hint="default"/>
        <w:b w:val="0"/>
        <w:i w:val="0"/>
        <w:sz w:val="18"/>
        <w:u w:val="none"/>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6">
    <w:nsid w:val="50575915"/>
    <w:multiLevelType w:val="hybridMultilevel"/>
    <w:tmpl w:val="9EE0A8D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7">
    <w:nsid w:val="51945F98"/>
    <w:multiLevelType w:val="hybridMultilevel"/>
    <w:tmpl w:val="0AB876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nsid w:val="52C34844"/>
    <w:multiLevelType w:val="hybridMultilevel"/>
    <w:tmpl w:val="2EC252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nsid w:val="52E8474B"/>
    <w:multiLevelType w:val="hybridMultilevel"/>
    <w:tmpl w:val="89D2D0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530110C0"/>
    <w:multiLevelType w:val="hybridMultilevel"/>
    <w:tmpl w:val="6D828A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nsid w:val="571C1CEB"/>
    <w:multiLevelType w:val="hybridMultilevel"/>
    <w:tmpl w:val="16C62E78"/>
    <w:lvl w:ilvl="0" w:tplc="2CCE3332">
      <w:start w:val="1"/>
      <w:numFmt w:val="bullet"/>
      <w:lvlText w:val=""/>
      <w:lvlJc w:val="left"/>
      <w:pPr>
        <w:tabs>
          <w:tab w:val="num" w:pos="249"/>
        </w:tabs>
        <w:ind w:left="249" w:hanging="249"/>
      </w:pPr>
      <w:rPr>
        <w:rFonts w:ascii="Wingdings 3" w:hAnsi="Wingdings 3" w:hint="default"/>
        <w:b w:val="0"/>
        <w:i w:val="0"/>
        <w:sz w:val="18"/>
        <w:u w:val="none"/>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2">
    <w:nsid w:val="57A639B1"/>
    <w:multiLevelType w:val="hybridMultilevel"/>
    <w:tmpl w:val="FD6CC6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nsid w:val="5D5418F7"/>
    <w:multiLevelType w:val="hybridMultilevel"/>
    <w:tmpl w:val="CFC086EE"/>
    <w:lvl w:ilvl="0" w:tplc="2CCE3332">
      <w:start w:val="1"/>
      <w:numFmt w:val="bullet"/>
      <w:lvlText w:val=""/>
      <w:lvlJc w:val="left"/>
      <w:pPr>
        <w:tabs>
          <w:tab w:val="num" w:pos="249"/>
        </w:tabs>
        <w:ind w:left="249" w:hanging="249"/>
      </w:pPr>
      <w:rPr>
        <w:rFonts w:ascii="Wingdings 3" w:hAnsi="Wingdings 3" w:hint="default"/>
        <w:b w:val="0"/>
        <w:i w:val="0"/>
        <w:sz w:val="18"/>
        <w:u w:val="none"/>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4">
    <w:nsid w:val="618D2E5C"/>
    <w:multiLevelType w:val="hybridMultilevel"/>
    <w:tmpl w:val="545A9712"/>
    <w:lvl w:ilvl="0" w:tplc="2CCE3332">
      <w:start w:val="1"/>
      <w:numFmt w:val="bullet"/>
      <w:lvlText w:val=""/>
      <w:lvlJc w:val="left"/>
      <w:pPr>
        <w:tabs>
          <w:tab w:val="num" w:pos="249"/>
        </w:tabs>
        <w:ind w:left="249" w:hanging="249"/>
      </w:pPr>
      <w:rPr>
        <w:rFonts w:ascii="Wingdings 3" w:hAnsi="Wingdings 3" w:hint="default"/>
        <w:b w:val="0"/>
        <w:i w:val="0"/>
        <w:sz w:val="18"/>
        <w:u w:val="none"/>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5">
    <w:nsid w:val="637249D1"/>
    <w:multiLevelType w:val="multilevel"/>
    <w:tmpl w:val="F8928C2E"/>
    <w:numStyleLink w:val="ListaDEDZ"/>
  </w:abstractNum>
  <w:abstractNum w:abstractNumId="46">
    <w:nsid w:val="63B9721B"/>
    <w:multiLevelType w:val="hybridMultilevel"/>
    <w:tmpl w:val="8E52477A"/>
    <w:lvl w:ilvl="0" w:tplc="04150001">
      <w:start w:val="1"/>
      <w:numFmt w:val="bullet"/>
      <w:lvlText w:val=""/>
      <w:lvlJc w:val="left"/>
      <w:pPr>
        <w:tabs>
          <w:tab w:val="num" w:pos="240"/>
        </w:tabs>
        <w:ind w:left="240" w:hanging="360"/>
      </w:pPr>
      <w:rPr>
        <w:rFonts w:ascii="Symbol" w:hAnsi="Symbol" w:hint="default"/>
      </w:rPr>
    </w:lvl>
    <w:lvl w:ilvl="1" w:tplc="04150003" w:tentative="1">
      <w:start w:val="1"/>
      <w:numFmt w:val="bullet"/>
      <w:lvlText w:val="o"/>
      <w:lvlJc w:val="left"/>
      <w:pPr>
        <w:tabs>
          <w:tab w:val="num" w:pos="960"/>
        </w:tabs>
        <w:ind w:left="960" w:hanging="360"/>
      </w:pPr>
      <w:rPr>
        <w:rFonts w:ascii="Courier New" w:hAnsi="Courier New" w:cs="Courier New" w:hint="default"/>
      </w:rPr>
    </w:lvl>
    <w:lvl w:ilvl="2" w:tplc="04150005" w:tentative="1">
      <w:start w:val="1"/>
      <w:numFmt w:val="bullet"/>
      <w:lvlText w:val=""/>
      <w:lvlJc w:val="left"/>
      <w:pPr>
        <w:tabs>
          <w:tab w:val="num" w:pos="1680"/>
        </w:tabs>
        <w:ind w:left="1680" w:hanging="360"/>
      </w:pPr>
      <w:rPr>
        <w:rFonts w:ascii="Wingdings" w:hAnsi="Wingdings" w:hint="default"/>
      </w:rPr>
    </w:lvl>
    <w:lvl w:ilvl="3" w:tplc="04150001" w:tentative="1">
      <w:start w:val="1"/>
      <w:numFmt w:val="bullet"/>
      <w:lvlText w:val=""/>
      <w:lvlJc w:val="left"/>
      <w:pPr>
        <w:tabs>
          <w:tab w:val="num" w:pos="2400"/>
        </w:tabs>
        <w:ind w:left="2400" w:hanging="360"/>
      </w:pPr>
      <w:rPr>
        <w:rFonts w:ascii="Symbol" w:hAnsi="Symbol" w:hint="default"/>
      </w:rPr>
    </w:lvl>
    <w:lvl w:ilvl="4" w:tplc="04150003" w:tentative="1">
      <w:start w:val="1"/>
      <w:numFmt w:val="bullet"/>
      <w:lvlText w:val="o"/>
      <w:lvlJc w:val="left"/>
      <w:pPr>
        <w:tabs>
          <w:tab w:val="num" w:pos="3120"/>
        </w:tabs>
        <w:ind w:left="3120" w:hanging="360"/>
      </w:pPr>
      <w:rPr>
        <w:rFonts w:ascii="Courier New" w:hAnsi="Courier New" w:cs="Courier New" w:hint="default"/>
      </w:rPr>
    </w:lvl>
    <w:lvl w:ilvl="5" w:tplc="04150005" w:tentative="1">
      <w:start w:val="1"/>
      <w:numFmt w:val="bullet"/>
      <w:lvlText w:val=""/>
      <w:lvlJc w:val="left"/>
      <w:pPr>
        <w:tabs>
          <w:tab w:val="num" w:pos="3840"/>
        </w:tabs>
        <w:ind w:left="3840" w:hanging="360"/>
      </w:pPr>
      <w:rPr>
        <w:rFonts w:ascii="Wingdings" w:hAnsi="Wingdings" w:hint="default"/>
      </w:rPr>
    </w:lvl>
    <w:lvl w:ilvl="6" w:tplc="04150001" w:tentative="1">
      <w:start w:val="1"/>
      <w:numFmt w:val="bullet"/>
      <w:lvlText w:val=""/>
      <w:lvlJc w:val="left"/>
      <w:pPr>
        <w:tabs>
          <w:tab w:val="num" w:pos="4560"/>
        </w:tabs>
        <w:ind w:left="4560" w:hanging="360"/>
      </w:pPr>
      <w:rPr>
        <w:rFonts w:ascii="Symbol" w:hAnsi="Symbol" w:hint="default"/>
      </w:rPr>
    </w:lvl>
    <w:lvl w:ilvl="7" w:tplc="04150003" w:tentative="1">
      <w:start w:val="1"/>
      <w:numFmt w:val="bullet"/>
      <w:lvlText w:val="o"/>
      <w:lvlJc w:val="left"/>
      <w:pPr>
        <w:tabs>
          <w:tab w:val="num" w:pos="5280"/>
        </w:tabs>
        <w:ind w:left="5280" w:hanging="360"/>
      </w:pPr>
      <w:rPr>
        <w:rFonts w:ascii="Courier New" w:hAnsi="Courier New" w:cs="Courier New" w:hint="default"/>
      </w:rPr>
    </w:lvl>
    <w:lvl w:ilvl="8" w:tplc="04150005" w:tentative="1">
      <w:start w:val="1"/>
      <w:numFmt w:val="bullet"/>
      <w:lvlText w:val=""/>
      <w:lvlJc w:val="left"/>
      <w:pPr>
        <w:tabs>
          <w:tab w:val="num" w:pos="6000"/>
        </w:tabs>
        <w:ind w:left="6000" w:hanging="360"/>
      </w:pPr>
      <w:rPr>
        <w:rFonts w:ascii="Wingdings" w:hAnsi="Wingdings" w:hint="default"/>
      </w:rPr>
    </w:lvl>
  </w:abstractNum>
  <w:abstractNum w:abstractNumId="47">
    <w:nsid w:val="679D43A6"/>
    <w:multiLevelType w:val="hybridMultilevel"/>
    <w:tmpl w:val="177099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nsid w:val="695063FE"/>
    <w:multiLevelType w:val="hybridMultilevel"/>
    <w:tmpl w:val="8A845680"/>
    <w:lvl w:ilvl="0" w:tplc="2CCE3332">
      <w:start w:val="1"/>
      <w:numFmt w:val="bullet"/>
      <w:lvlText w:val=""/>
      <w:lvlJc w:val="left"/>
      <w:pPr>
        <w:tabs>
          <w:tab w:val="num" w:pos="249"/>
        </w:tabs>
        <w:ind w:left="249" w:hanging="249"/>
      </w:pPr>
      <w:rPr>
        <w:rFonts w:ascii="Wingdings 3" w:hAnsi="Wingdings 3" w:hint="default"/>
        <w:b w:val="0"/>
        <w:i w:val="0"/>
        <w:sz w:val="18"/>
        <w:u w:val="none"/>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9">
    <w:nsid w:val="6B364493"/>
    <w:multiLevelType w:val="hybridMultilevel"/>
    <w:tmpl w:val="EF58A81E"/>
    <w:lvl w:ilvl="0" w:tplc="2CCE3332">
      <w:start w:val="1"/>
      <w:numFmt w:val="bullet"/>
      <w:lvlText w:val=""/>
      <w:lvlJc w:val="left"/>
      <w:pPr>
        <w:tabs>
          <w:tab w:val="num" w:pos="249"/>
        </w:tabs>
        <w:ind w:left="249" w:hanging="249"/>
      </w:pPr>
      <w:rPr>
        <w:rFonts w:ascii="Wingdings 3" w:hAnsi="Wingdings 3" w:hint="default"/>
        <w:b w:val="0"/>
        <w:i w:val="0"/>
        <w:sz w:val="18"/>
        <w:u w:val="none"/>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0">
    <w:nsid w:val="6B4A3664"/>
    <w:multiLevelType w:val="hybridMultilevel"/>
    <w:tmpl w:val="988E0F4C"/>
    <w:lvl w:ilvl="0" w:tplc="FFFFFFFF">
      <w:start w:val="1"/>
      <w:numFmt w:val="bullet"/>
      <w:lvlText w:val=""/>
      <w:lvlJc w:val="left"/>
      <w:pPr>
        <w:tabs>
          <w:tab w:val="num" w:pos="567"/>
        </w:tabs>
        <w:ind w:left="567" w:hanging="425"/>
      </w:pPr>
      <w:rPr>
        <w:rFonts w:ascii="Wingdings 3" w:hAnsi="Wingdings 3" w:hint="default"/>
        <w:b w:val="0"/>
        <w:i w:val="0"/>
        <w:sz w:val="18"/>
        <w:u w:val="none"/>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nsid w:val="6C431749"/>
    <w:multiLevelType w:val="hybridMultilevel"/>
    <w:tmpl w:val="1CA097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nsid w:val="6C473566"/>
    <w:multiLevelType w:val="hybridMultilevel"/>
    <w:tmpl w:val="AC26AFDC"/>
    <w:lvl w:ilvl="0" w:tplc="2CCE3332">
      <w:start w:val="1"/>
      <w:numFmt w:val="bullet"/>
      <w:lvlText w:val=""/>
      <w:lvlJc w:val="left"/>
      <w:pPr>
        <w:tabs>
          <w:tab w:val="num" w:pos="249"/>
        </w:tabs>
        <w:ind w:left="249" w:hanging="249"/>
      </w:pPr>
      <w:rPr>
        <w:rFonts w:ascii="Wingdings 3" w:hAnsi="Wingdings 3" w:hint="default"/>
        <w:b w:val="0"/>
        <w:i w:val="0"/>
        <w:sz w:val="18"/>
        <w:u w:val="none"/>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3">
    <w:nsid w:val="700718A2"/>
    <w:multiLevelType w:val="hybridMultilevel"/>
    <w:tmpl w:val="2B8E70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nsid w:val="701E0FED"/>
    <w:multiLevelType w:val="hybridMultilevel"/>
    <w:tmpl w:val="3E4C5CF0"/>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nsid w:val="7241089E"/>
    <w:multiLevelType w:val="hybridMultilevel"/>
    <w:tmpl w:val="7BD4143A"/>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75F2130D"/>
    <w:multiLevelType w:val="hybridMultilevel"/>
    <w:tmpl w:val="65D4F96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7">
    <w:nsid w:val="7788605D"/>
    <w:multiLevelType w:val="hybridMultilevel"/>
    <w:tmpl w:val="251E48C0"/>
    <w:lvl w:ilvl="0" w:tplc="2CCE3332">
      <w:start w:val="1"/>
      <w:numFmt w:val="bullet"/>
      <w:lvlText w:val=""/>
      <w:lvlJc w:val="left"/>
      <w:pPr>
        <w:tabs>
          <w:tab w:val="num" w:pos="249"/>
        </w:tabs>
        <w:ind w:left="249" w:hanging="249"/>
      </w:pPr>
      <w:rPr>
        <w:rFonts w:ascii="Wingdings 3" w:hAnsi="Wingdings 3" w:hint="default"/>
        <w:b w:val="0"/>
        <w:i w:val="0"/>
        <w:sz w:val="18"/>
        <w:u w:val="none"/>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8">
    <w:nsid w:val="794D4670"/>
    <w:multiLevelType w:val="hybridMultilevel"/>
    <w:tmpl w:val="DF488F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nsid w:val="7A2E102D"/>
    <w:multiLevelType w:val="multilevel"/>
    <w:tmpl w:val="264EEC94"/>
    <w:styleLink w:val="StylPunktowane9pt"/>
    <w:lvl w:ilvl="0">
      <w:start w:val="1"/>
      <w:numFmt w:val="decimal"/>
      <w:lvlText w:val="%1."/>
      <w:lvlJc w:val="left"/>
      <w:pPr>
        <w:tabs>
          <w:tab w:val="num" w:pos="930"/>
        </w:tabs>
        <w:ind w:left="930" w:hanging="570"/>
      </w:pPr>
      <w:rPr>
        <w:color w:val="0000FF"/>
      </w:rPr>
    </w:lvl>
    <w:lvl w:ilvl="1">
      <w:start w:val="1"/>
      <w:numFmt w:val="bullet"/>
      <w:lvlText w:val="۞"/>
      <w:lvlJc w:val="left"/>
      <w:pPr>
        <w:tabs>
          <w:tab w:val="num" w:pos="1505"/>
        </w:tabs>
        <w:ind w:left="1505" w:hanging="425"/>
      </w:pPr>
      <w:rPr>
        <w:rFonts w:ascii="Arial" w:hAnsi="Arial"/>
        <w:sz w:val="18"/>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nsid w:val="7A706031"/>
    <w:multiLevelType w:val="hybridMultilevel"/>
    <w:tmpl w:val="0644C0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nsid w:val="7AD74D25"/>
    <w:multiLevelType w:val="hybridMultilevel"/>
    <w:tmpl w:val="B764E820"/>
    <w:lvl w:ilvl="0" w:tplc="02EEE3E0">
      <w:start w:val="1"/>
      <w:numFmt w:val="low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7D0C0BD9"/>
    <w:multiLevelType w:val="multilevel"/>
    <w:tmpl w:val="9E20C4B6"/>
    <w:lvl w:ilvl="0">
      <w:start w:val="1"/>
      <w:numFmt w:val="decimal"/>
      <w:pStyle w:val="Nagwek1"/>
      <w:lvlText w:val="%1."/>
      <w:lvlJc w:val="left"/>
      <w:pPr>
        <w:tabs>
          <w:tab w:val="num" w:pos="-814"/>
        </w:tabs>
        <w:ind w:left="-814" w:hanging="360"/>
      </w:pPr>
      <w:rPr>
        <w:rFonts w:hint="default"/>
        <w:color w:val="333333"/>
      </w:rPr>
    </w:lvl>
    <w:lvl w:ilvl="1">
      <w:start w:val="1"/>
      <w:numFmt w:val="decimal"/>
      <w:pStyle w:val="Nagwek2"/>
      <w:lvlText w:val="%1.%2."/>
      <w:lvlJc w:val="left"/>
      <w:pPr>
        <w:tabs>
          <w:tab w:val="num" w:pos="-94"/>
        </w:tabs>
        <w:ind w:left="-382" w:hanging="432"/>
      </w:pPr>
      <w:rPr>
        <w:rFonts w:hint="default"/>
        <w:color w:val="333333"/>
      </w:rPr>
    </w:lvl>
    <w:lvl w:ilvl="2">
      <w:start w:val="1"/>
      <w:numFmt w:val="decimal"/>
      <w:pStyle w:val="Nagwek3"/>
      <w:lvlText w:val="%1.%2.%3."/>
      <w:lvlJc w:val="left"/>
      <w:pPr>
        <w:tabs>
          <w:tab w:val="num" w:pos="1080"/>
        </w:tabs>
        <w:ind w:left="504" w:hanging="504"/>
      </w:pPr>
      <w:rPr>
        <w:rFonts w:cs="Times New Roman" w:hint="default"/>
        <w:b w:val="0"/>
        <w:bCs w:val="0"/>
        <w:i w:val="0"/>
        <w:iCs w:val="0"/>
        <w:caps w:val="0"/>
        <w:smallCaps w:val="0"/>
        <w:strike w:val="0"/>
        <w:dstrike w:val="0"/>
        <w:noProof w:val="0"/>
        <w:vanish w:val="0"/>
        <w:color w:val="333333"/>
        <w:spacing w:val="0"/>
        <w:kern w:val="0"/>
        <w:position w:val="0"/>
        <w:u w:val="none"/>
        <w:effect w:val="none"/>
        <w:vertAlign w:val="baseline"/>
        <w:em w:val="none"/>
        <w:specVanish w:val="0"/>
      </w:rPr>
    </w:lvl>
    <w:lvl w:ilvl="3">
      <w:start w:val="1"/>
      <w:numFmt w:val="decimal"/>
      <w:pStyle w:val="Nagwek4"/>
      <w:lvlText w:val="%1.%2.%3.%4."/>
      <w:lvlJc w:val="left"/>
      <w:pPr>
        <w:tabs>
          <w:tab w:val="num" w:pos="1440"/>
        </w:tabs>
        <w:ind w:left="648" w:hanging="648"/>
      </w:pPr>
      <w:rPr>
        <w:rFonts w:hint="default"/>
        <w:color w:val="333333"/>
      </w:rPr>
    </w:lvl>
    <w:lvl w:ilvl="4">
      <w:start w:val="1"/>
      <w:numFmt w:val="decimal"/>
      <w:lvlText w:val="%1.%2.%3.%4.%5."/>
      <w:lvlJc w:val="left"/>
      <w:pPr>
        <w:tabs>
          <w:tab w:val="num" w:pos="1706"/>
        </w:tabs>
        <w:ind w:left="1058" w:hanging="792"/>
      </w:pPr>
      <w:rPr>
        <w:rFonts w:hint="default"/>
      </w:rPr>
    </w:lvl>
    <w:lvl w:ilvl="5">
      <w:start w:val="1"/>
      <w:numFmt w:val="decimal"/>
      <w:lvlText w:val="%1.%2.%3.%4.%5.%6."/>
      <w:lvlJc w:val="left"/>
      <w:pPr>
        <w:tabs>
          <w:tab w:val="num" w:pos="2426"/>
        </w:tabs>
        <w:ind w:left="1562" w:hanging="936"/>
      </w:pPr>
      <w:rPr>
        <w:rFonts w:hint="default"/>
      </w:rPr>
    </w:lvl>
    <w:lvl w:ilvl="6">
      <w:start w:val="1"/>
      <w:numFmt w:val="decimal"/>
      <w:lvlText w:val="%1.%2.%3.%4.%5.%6.%7."/>
      <w:lvlJc w:val="left"/>
      <w:pPr>
        <w:tabs>
          <w:tab w:val="num" w:pos="3146"/>
        </w:tabs>
        <w:ind w:left="2066" w:hanging="1080"/>
      </w:pPr>
      <w:rPr>
        <w:rFonts w:hint="default"/>
      </w:rPr>
    </w:lvl>
    <w:lvl w:ilvl="7">
      <w:start w:val="1"/>
      <w:numFmt w:val="decimal"/>
      <w:lvlText w:val="%1.%2.%3.%4.%5.%6.%7.%8."/>
      <w:lvlJc w:val="left"/>
      <w:pPr>
        <w:tabs>
          <w:tab w:val="num" w:pos="3866"/>
        </w:tabs>
        <w:ind w:left="2570" w:hanging="1224"/>
      </w:pPr>
      <w:rPr>
        <w:rFonts w:hint="default"/>
      </w:rPr>
    </w:lvl>
    <w:lvl w:ilvl="8">
      <w:start w:val="1"/>
      <w:numFmt w:val="decimal"/>
      <w:lvlText w:val="%1.%2.%3.%4.%5.%6.%7.%8.%9."/>
      <w:lvlJc w:val="left"/>
      <w:pPr>
        <w:tabs>
          <w:tab w:val="num" w:pos="4586"/>
        </w:tabs>
        <w:ind w:left="3146" w:hanging="1440"/>
      </w:pPr>
      <w:rPr>
        <w:rFonts w:hint="default"/>
      </w:rPr>
    </w:lvl>
  </w:abstractNum>
  <w:abstractNum w:abstractNumId="63">
    <w:nsid w:val="7ECB7F36"/>
    <w:multiLevelType w:val="hybridMultilevel"/>
    <w:tmpl w:val="32A08A1C"/>
    <w:lvl w:ilvl="0" w:tplc="2CCE3332">
      <w:start w:val="1"/>
      <w:numFmt w:val="bullet"/>
      <w:lvlText w:val=""/>
      <w:lvlJc w:val="left"/>
      <w:pPr>
        <w:tabs>
          <w:tab w:val="num" w:pos="249"/>
        </w:tabs>
        <w:ind w:left="249" w:hanging="249"/>
      </w:pPr>
      <w:rPr>
        <w:rFonts w:ascii="Wingdings 3" w:hAnsi="Wingdings 3" w:hint="default"/>
        <w:b w:val="0"/>
        <w:i w:val="0"/>
        <w:sz w:val="18"/>
        <w:u w:val="none"/>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4">
    <w:nsid w:val="7F251539"/>
    <w:multiLevelType w:val="hybridMultilevel"/>
    <w:tmpl w:val="A01277DC"/>
    <w:lvl w:ilvl="0" w:tplc="2CCE3332">
      <w:start w:val="1"/>
      <w:numFmt w:val="bullet"/>
      <w:lvlText w:val=""/>
      <w:lvlJc w:val="left"/>
      <w:pPr>
        <w:tabs>
          <w:tab w:val="num" w:pos="249"/>
        </w:tabs>
        <w:ind w:left="249" w:hanging="249"/>
      </w:pPr>
      <w:rPr>
        <w:rFonts w:ascii="Wingdings 3" w:hAnsi="Wingdings 3" w:hint="default"/>
        <w:b w:val="0"/>
        <w:i w:val="0"/>
        <w:sz w:val="18"/>
        <w:u w:val="none"/>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62"/>
  </w:num>
  <w:num w:numId="2">
    <w:abstractNumId w:val="50"/>
  </w:num>
  <w:num w:numId="3">
    <w:abstractNumId w:val="57"/>
  </w:num>
  <w:num w:numId="4">
    <w:abstractNumId w:val="49"/>
  </w:num>
  <w:num w:numId="5">
    <w:abstractNumId w:val="52"/>
  </w:num>
  <w:num w:numId="6">
    <w:abstractNumId w:val="1"/>
  </w:num>
  <w:num w:numId="7">
    <w:abstractNumId w:val="48"/>
  </w:num>
  <w:num w:numId="8">
    <w:abstractNumId w:val="41"/>
  </w:num>
  <w:num w:numId="9">
    <w:abstractNumId w:val="13"/>
  </w:num>
  <w:num w:numId="10">
    <w:abstractNumId w:val="0"/>
  </w:num>
  <w:num w:numId="11">
    <w:abstractNumId w:val="25"/>
  </w:num>
  <w:num w:numId="12">
    <w:abstractNumId w:val="11"/>
  </w:num>
  <w:num w:numId="13">
    <w:abstractNumId w:val="22"/>
  </w:num>
  <w:num w:numId="14">
    <w:abstractNumId w:val="64"/>
  </w:num>
  <w:num w:numId="15">
    <w:abstractNumId w:val="19"/>
  </w:num>
  <w:num w:numId="16">
    <w:abstractNumId w:val="12"/>
  </w:num>
  <w:num w:numId="17">
    <w:abstractNumId w:val="8"/>
  </w:num>
  <w:num w:numId="18">
    <w:abstractNumId w:val="63"/>
  </w:num>
  <w:num w:numId="19">
    <w:abstractNumId w:val="6"/>
  </w:num>
  <w:num w:numId="20">
    <w:abstractNumId w:val="44"/>
  </w:num>
  <w:num w:numId="21">
    <w:abstractNumId w:val="28"/>
  </w:num>
  <w:num w:numId="22">
    <w:abstractNumId w:val="43"/>
  </w:num>
  <w:num w:numId="23">
    <w:abstractNumId w:val="56"/>
  </w:num>
  <w:num w:numId="24">
    <w:abstractNumId w:val="59"/>
  </w:num>
  <w:num w:numId="25">
    <w:abstractNumId w:val="35"/>
  </w:num>
  <w:num w:numId="26">
    <w:abstractNumId w:val="7"/>
  </w:num>
  <w:num w:numId="27">
    <w:abstractNumId w:val="26"/>
  </w:num>
  <w:num w:numId="28">
    <w:abstractNumId w:val="46"/>
  </w:num>
  <w:num w:numId="29">
    <w:abstractNumId w:val="18"/>
  </w:num>
  <w:num w:numId="30">
    <w:abstractNumId w:val="47"/>
  </w:num>
  <w:num w:numId="31">
    <w:abstractNumId w:val="37"/>
  </w:num>
  <w:num w:numId="32">
    <w:abstractNumId w:val="31"/>
  </w:num>
  <w:num w:numId="33">
    <w:abstractNumId w:val="42"/>
  </w:num>
  <w:num w:numId="34">
    <w:abstractNumId w:val="32"/>
  </w:num>
  <w:num w:numId="35">
    <w:abstractNumId w:val="51"/>
  </w:num>
  <w:num w:numId="36">
    <w:abstractNumId w:val="23"/>
  </w:num>
  <w:num w:numId="37">
    <w:abstractNumId w:val="38"/>
  </w:num>
  <w:num w:numId="38">
    <w:abstractNumId w:val="5"/>
  </w:num>
  <w:num w:numId="39">
    <w:abstractNumId w:val="27"/>
  </w:num>
  <w:num w:numId="40">
    <w:abstractNumId w:val="29"/>
  </w:num>
  <w:num w:numId="41">
    <w:abstractNumId w:val="16"/>
  </w:num>
  <w:num w:numId="42">
    <w:abstractNumId w:val="58"/>
  </w:num>
  <w:num w:numId="43">
    <w:abstractNumId w:val="20"/>
  </w:num>
  <w:num w:numId="44">
    <w:abstractNumId w:val="39"/>
  </w:num>
  <w:num w:numId="4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6"/>
  </w:num>
  <w:num w:numId="47">
    <w:abstractNumId w:val="30"/>
  </w:num>
  <w:num w:numId="48">
    <w:abstractNumId w:val="33"/>
  </w:num>
  <w:num w:numId="49">
    <w:abstractNumId w:val="15"/>
  </w:num>
  <w:num w:numId="50">
    <w:abstractNumId w:val="3"/>
  </w:num>
  <w:num w:numId="51">
    <w:abstractNumId w:val="34"/>
  </w:num>
  <w:num w:numId="52">
    <w:abstractNumId w:val="2"/>
  </w:num>
  <w:num w:numId="53">
    <w:abstractNumId w:val="24"/>
  </w:num>
  <w:num w:numId="54">
    <w:abstractNumId w:val="45"/>
    <w:lvlOverride w:ilvl="0">
      <w:lvl w:ilvl="0">
        <w:start w:val="1"/>
        <w:numFmt w:val="upperRoman"/>
        <w:lvlText w:val="%1."/>
        <w:lvlJc w:val="left"/>
        <w:pPr>
          <w:ind w:left="357" w:hanging="357"/>
        </w:pPr>
        <w:rPr>
          <w:rFonts w:asciiTheme="minorHAnsi" w:hAnsiTheme="minorHAnsi" w:hint="default"/>
          <w:sz w:val="20"/>
          <w:szCs w:val="20"/>
        </w:rPr>
      </w:lvl>
    </w:lvlOverride>
    <w:lvlOverride w:ilvl="1">
      <w:lvl w:ilvl="1">
        <w:start w:val="1"/>
        <w:numFmt w:val="decimal"/>
        <w:lvlText w:val="%1.%2."/>
        <w:lvlJc w:val="left"/>
        <w:pPr>
          <w:ind w:left="357" w:hanging="357"/>
        </w:pPr>
        <w:rPr>
          <w:rFonts w:asciiTheme="minorHAnsi" w:hAnsiTheme="minorHAnsi" w:hint="default"/>
          <w:sz w:val="20"/>
          <w:szCs w:val="20"/>
        </w:rPr>
      </w:lvl>
    </w:lvlOverride>
  </w:num>
  <w:num w:numId="55">
    <w:abstractNumId w:val="55"/>
  </w:num>
  <w:num w:numId="56">
    <w:abstractNumId w:val="54"/>
  </w:num>
  <w:num w:numId="57">
    <w:abstractNumId w:val="21"/>
  </w:num>
  <w:num w:numId="58">
    <w:abstractNumId w:val="10"/>
  </w:num>
  <w:num w:numId="59">
    <w:abstractNumId w:val="61"/>
  </w:num>
  <w:num w:numId="60">
    <w:abstractNumId w:val="60"/>
  </w:num>
  <w:num w:numId="61">
    <w:abstractNumId w:val="40"/>
  </w:num>
  <w:num w:numId="62">
    <w:abstractNumId w:val="14"/>
  </w:num>
  <w:num w:numId="63">
    <w:abstractNumId w:val="9"/>
  </w:num>
  <w:num w:numId="64">
    <w:abstractNumId w:val="53"/>
  </w:num>
  <w:num w:numId="65">
    <w:abstractNumId w:val="17"/>
  </w:num>
  <w:num w:numId="66">
    <w:abstractNumId w:val="4"/>
  </w:num>
  <w:num w:numId="67">
    <w:abstractNumId w:val="62"/>
  </w:num>
  <w:num w:numId="68">
    <w:abstractNumId w:val="62"/>
  </w:num>
  <w:num w:numId="69">
    <w:abstractNumId w:val="62"/>
  </w:num>
  <w:numIdMacAtCleanup w:val="5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attachedTemplate r:id="rId1"/>
  <w:stylePaneFormatFilter w:val="3F01"/>
  <w:defaultTabStop w:val="709"/>
  <w:hyphenationZone w:val="425"/>
  <w:characterSpacingControl w:val="doNotCompress"/>
  <w:hdrShapeDefaults>
    <o:shapedefaults v:ext="edit" spidmax="36866" style="mso-position-vertical-relative:page" fill="f" fillcolor="white" stroke="f">
      <v:fill color="white" on="f"/>
      <v:stroke on="f"/>
      <o:colormru v:ext="edit" colors="#72af98,#212d3b,#b3d3c7,#95c7b4,#75b79e"/>
    </o:shapedefaults>
  </w:hdrShapeDefaults>
  <w:footnotePr>
    <w:footnote w:id="-1"/>
    <w:footnote w:id="0"/>
  </w:footnotePr>
  <w:endnotePr>
    <w:endnote w:id="-1"/>
    <w:endnote w:id="0"/>
  </w:endnotePr>
  <w:compat>
    <w:applyBreakingRules/>
  </w:compat>
  <w:rsids>
    <w:rsidRoot w:val="00EF0271"/>
    <w:rsid w:val="0000243B"/>
    <w:rsid w:val="00002FAC"/>
    <w:rsid w:val="00003E2A"/>
    <w:rsid w:val="00005ED2"/>
    <w:rsid w:val="0000712A"/>
    <w:rsid w:val="0001323E"/>
    <w:rsid w:val="00014B6B"/>
    <w:rsid w:val="00017C59"/>
    <w:rsid w:val="00020ABB"/>
    <w:rsid w:val="00020E54"/>
    <w:rsid w:val="000231BD"/>
    <w:rsid w:val="00023CE2"/>
    <w:rsid w:val="00024C21"/>
    <w:rsid w:val="00026CDC"/>
    <w:rsid w:val="000308B0"/>
    <w:rsid w:val="00030A49"/>
    <w:rsid w:val="00031AC5"/>
    <w:rsid w:val="000325BD"/>
    <w:rsid w:val="0003345E"/>
    <w:rsid w:val="000420DB"/>
    <w:rsid w:val="0004376D"/>
    <w:rsid w:val="00044EB3"/>
    <w:rsid w:val="00047B86"/>
    <w:rsid w:val="000502CF"/>
    <w:rsid w:val="000516F5"/>
    <w:rsid w:val="00053810"/>
    <w:rsid w:val="00053D90"/>
    <w:rsid w:val="000550CC"/>
    <w:rsid w:val="00056A9A"/>
    <w:rsid w:val="00056B62"/>
    <w:rsid w:val="00061B30"/>
    <w:rsid w:val="00061EDD"/>
    <w:rsid w:val="00062D15"/>
    <w:rsid w:val="000648A5"/>
    <w:rsid w:val="00066896"/>
    <w:rsid w:val="00071AA2"/>
    <w:rsid w:val="000727FC"/>
    <w:rsid w:val="000808F8"/>
    <w:rsid w:val="00082617"/>
    <w:rsid w:val="00083BCC"/>
    <w:rsid w:val="00084665"/>
    <w:rsid w:val="000846EF"/>
    <w:rsid w:val="00086413"/>
    <w:rsid w:val="000912D2"/>
    <w:rsid w:val="00091AEA"/>
    <w:rsid w:val="0009217D"/>
    <w:rsid w:val="00095129"/>
    <w:rsid w:val="00095B10"/>
    <w:rsid w:val="000975BC"/>
    <w:rsid w:val="000976AD"/>
    <w:rsid w:val="00097B7D"/>
    <w:rsid w:val="000A048B"/>
    <w:rsid w:val="000A1E35"/>
    <w:rsid w:val="000A2275"/>
    <w:rsid w:val="000A7D60"/>
    <w:rsid w:val="000B12B6"/>
    <w:rsid w:val="000B167C"/>
    <w:rsid w:val="000B5AD8"/>
    <w:rsid w:val="000B7767"/>
    <w:rsid w:val="000C280D"/>
    <w:rsid w:val="000C3BD6"/>
    <w:rsid w:val="000C63C5"/>
    <w:rsid w:val="000C71BF"/>
    <w:rsid w:val="000C79DC"/>
    <w:rsid w:val="000D50E0"/>
    <w:rsid w:val="000D5278"/>
    <w:rsid w:val="000D5E83"/>
    <w:rsid w:val="000D6A01"/>
    <w:rsid w:val="000D71EA"/>
    <w:rsid w:val="000E4CAC"/>
    <w:rsid w:val="000E5FE9"/>
    <w:rsid w:val="000E66A4"/>
    <w:rsid w:val="000E6844"/>
    <w:rsid w:val="000F103B"/>
    <w:rsid w:val="000F1573"/>
    <w:rsid w:val="000F16EE"/>
    <w:rsid w:val="000F5EC8"/>
    <w:rsid w:val="000F7E96"/>
    <w:rsid w:val="00100A37"/>
    <w:rsid w:val="001016E9"/>
    <w:rsid w:val="00102FF4"/>
    <w:rsid w:val="00116015"/>
    <w:rsid w:val="00116B68"/>
    <w:rsid w:val="0012151A"/>
    <w:rsid w:val="001221E5"/>
    <w:rsid w:val="0012382B"/>
    <w:rsid w:val="001258F7"/>
    <w:rsid w:val="001273C6"/>
    <w:rsid w:val="00127963"/>
    <w:rsid w:val="00127FCF"/>
    <w:rsid w:val="0013038F"/>
    <w:rsid w:val="001326E6"/>
    <w:rsid w:val="001356EE"/>
    <w:rsid w:val="00140955"/>
    <w:rsid w:val="00142078"/>
    <w:rsid w:val="001462DB"/>
    <w:rsid w:val="00150056"/>
    <w:rsid w:val="00152CCC"/>
    <w:rsid w:val="001542ED"/>
    <w:rsid w:val="00160761"/>
    <w:rsid w:val="00160FA9"/>
    <w:rsid w:val="00161730"/>
    <w:rsid w:val="00162D17"/>
    <w:rsid w:val="00163FEB"/>
    <w:rsid w:val="00170192"/>
    <w:rsid w:val="00170840"/>
    <w:rsid w:val="001732CB"/>
    <w:rsid w:val="001739C9"/>
    <w:rsid w:val="001756AE"/>
    <w:rsid w:val="001758E4"/>
    <w:rsid w:val="00175F4F"/>
    <w:rsid w:val="001767CB"/>
    <w:rsid w:val="00177CB6"/>
    <w:rsid w:val="00182659"/>
    <w:rsid w:val="001841BD"/>
    <w:rsid w:val="001848C4"/>
    <w:rsid w:val="00185B64"/>
    <w:rsid w:val="001874C8"/>
    <w:rsid w:val="00194AB0"/>
    <w:rsid w:val="00194D49"/>
    <w:rsid w:val="00195D3B"/>
    <w:rsid w:val="00196323"/>
    <w:rsid w:val="00196B47"/>
    <w:rsid w:val="00197570"/>
    <w:rsid w:val="001A1569"/>
    <w:rsid w:val="001A3B82"/>
    <w:rsid w:val="001A4661"/>
    <w:rsid w:val="001A4D41"/>
    <w:rsid w:val="001A591C"/>
    <w:rsid w:val="001B281E"/>
    <w:rsid w:val="001B296C"/>
    <w:rsid w:val="001B60C7"/>
    <w:rsid w:val="001D0DEF"/>
    <w:rsid w:val="001D7962"/>
    <w:rsid w:val="001E09BE"/>
    <w:rsid w:val="001E192A"/>
    <w:rsid w:val="001E47E4"/>
    <w:rsid w:val="001F0482"/>
    <w:rsid w:val="001F0D65"/>
    <w:rsid w:val="001F3FCB"/>
    <w:rsid w:val="001F5CE8"/>
    <w:rsid w:val="002005D5"/>
    <w:rsid w:val="00202B58"/>
    <w:rsid w:val="00203617"/>
    <w:rsid w:val="00203661"/>
    <w:rsid w:val="00203729"/>
    <w:rsid w:val="00212850"/>
    <w:rsid w:val="00212949"/>
    <w:rsid w:val="00212B8F"/>
    <w:rsid w:val="00215A96"/>
    <w:rsid w:val="00217E09"/>
    <w:rsid w:val="0022059D"/>
    <w:rsid w:val="00220FE0"/>
    <w:rsid w:val="00223A79"/>
    <w:rsid w:val="00224B5D"/>
    <w:rsid w:val="002323C2"/>
    <w:rsid w:val="0023345A"/>
    <w:rsid w:val="00236B0D"/>
    <w:rsid w:val="00240BEA"/>
    <w:rsid w:val="00241FA2"/>
    <w:rsid w:val="00244BA9"/>
    <w:rsid w:val="002457AB"/>
    <w:rsid w:val="00246336"/>
    <w:rsid w:val="002468F7"/>
    <w:rsid w:val="00250F24"/>
    <w:rsid w:val="002537DA"/>
    <w:rsid w:val="00255E51"/>
    <w:rsid w:val="00265B43"/>
    <w:rsid w:val="00271987"/>
    <w:rsid w:val="00272C3A"/>
    <w:rsid w:val="00272E70"/>
    <w:rsid w:val="00281515"/>
    <w:rsid w:val="002856BB"/>
    <w:rsid w:val="00285FA0"/>
    <w:rsid w:val="00290237"/>
    <w:rsid w:val="00293D3D"/>
    <w:rsid w:val="00293F32"/>
    <w:rsid w:val="00294DB8"/>
    <w:rsid w:val="00296FF2"/>
    <w:rsid w:val="002972FB"/>
    <w:rsid w:val="002A3399"/>
    <w:rsid w:val="002A34C3"/>
    <w:rsid w:val="002A4B62"/>
    <w:rsid w:val="002A60FD"/>
    <w:rsid w:val="002A6115"/>
    <w:rsid w:val="002A7591"/>
    <w:rsid w:val="002B20F9"/>
    <w:rsid w:val="002B25D7"/>
    <w:rsid w:val="002B2C54"/>
    <w:rsid w:val="002B53A5"/>
    <w:rsid w:val="002C0570"/>
    <w:rsid w:val="002C1B49"/>
    <w:rsid w:val="002C3BBD"/>
    <w:rsid w:val="002C4582"/>
    <w:rsid w:val="002C739E"/>
    <w:rsid w:val="002C7D1A"/>
    <w:rsid w:val="002D471F"/>
    <w:rsid w:val="002D48E5"/>
    <w:rsid w:val="002D597E"/>
    <w:rsid w:val="002D70D4"/>
    <w:rsid w:val="002D780B"/>
    <w:rsid w:val="002E1CAA"/>
    <w:rsid w:val="002E3A3A"/>
    <w:rsid w:val="002E3F7A"/>
    <w:rsid w:val="002E4E6F"/>
    <w:rsid w:val="002E5CE1"/>
    <w:rsid w:val="002E5D7C"/>
    <w:rsid w:val="002E7CD1"/>
    <w:rsid w:val="002F0D9D"/>
    <w:rsid w:val="002F3EF5"/>
    <w:rsid w:val="002F6D70"/>
    <w:rsid w:val="002F7F48"/>
    <w:rsid w:val="00300171"/>
    <w:rsid w:val="003007C3"/>
    <w:rsid w:val="00301854"/>
    <w:rsid w:val="00302453"/>
    <w:rsid w:val="00302634"/>
    <w:rsid w:val="00302A0B"/>
    <w:rsid w:val="003053F8"/>
    <w:rsid w:val="00314628"/>
    <w:rsid w:val="00317BEC"/>
    <w:rsid w:val="00321BA7"/>
    <w:rsid w:val="00323B58"/>
    <w:rsid w:val="003267C9"/>
    <w:rsid w:val="003309EF"/>
    <w:rsid w:val="003325A3"/>
    <w:rsid w:val="0033306A"/>
    <w:rsid w:val="00334F41"/>
    <w:rsid w:val="00340A4C"/>
    <w:rsid w:val="003410DB"/>
    <w:rsid w:val="00343A6C"/>
    <w:rsid w:val="003441A4"/>
    <w:rsid w:val="00346F7D"/>
    <w:rsid w:val="00347B6D"/>
    <w:rsid w:val="00350542"/>
    <w:rsid w:val="00350DF9"/>
    <w:rsid w:val="00351AC0"/>
    <w:rsid w:val="00352CC5"/>
    <w:rsid w:val="00355118"/>
    <w:rsid w:val="0035598D"/>
    <w:rsid w:val="00356ABF"/>
    <w:rsid w:val="00356DEB"/>
    <w:rsid w:val="00357E44"/>
    <w:rsid w:val="0036055C"/>
    <w:rsid w:val="00360AF5"/>
    <w:rsid w:val="00361C77"/>
    <w:rsid w:val="00363E3E"/>
    <w:rsid w:val="00366C2B"/>
    <w:rsid w:val="0036735E"/>
    <w:rsid w:val="003718C2"/>
    <w:rsid w:val="003750A4"/>
    <w:rsid w:val="00375CAA"/>
    <w:rsid w:val="003808C1"/>
    <w:rsid w:val="00381A52"/>
    <w:rsid w:val="00381FEC"/>
    <w:rsid w:val="00382EAE"/>
    <w:rsid w:val="00385AEF"/>
    <w:rsid w:val="0038736F"/>
    <w:rsid w:val="00387F28"/>
    <w:rsid w:val="00390368"/>
    <w:rsid w:val="00393063"/>
    <w:rsid w:val="0039317D"/>
    <w:rsid w:val="00397579"/>
    <w:rsid w:val="0039787C"/>
    <w:rsid w:val="003A0D19"/>
    <w:rsid w:val="003A653B"/>
    <w:rsid w:val="003A6C6D"/>
    <w:rsid w:val="003A6F5E"/>
    <w:rsid w:val="003A7B56"/>
    <w:rsid w:val="003A7C5A"/>
    <w:rsid w:val="003B029B"/>
    <w:rsid w:val="003B0720"/>
    <w:rsid w:val="003B13F2"/>
    <w:rsid w:val="003B2DF7"/>
    <w:rsid w:val="003C0AB9"/>
    <w:rsid w:val="003C117A"/>
    <w:rsid w:val="003C12F1"/>
    <w:rsid w:val="003C1EDD"/>
    <w:rsid w:val="003C4C45"/>
    <w:rsid w:val="003C50BD"/>
    <w:rsid w:val="003D0BA6"/>
    <w:rsid w:val="003D0D8C"/>
    <w:rsid w:val="003D24D6"/>
    <w:rsid w:val="003D26D6"/>
    <w:rsid w:val="003D3610"/>
    <w:rsid w:val="003D4231"/>
    <w:rsid w:val="003D5909"/>
    <w:rsid w:val="003D61D6"/>
    <w:rsid w:val="003E07E3"/>
    <w:rsid w:val="003E46BE"/>
    <w:rsid w:val="003E7033"/>
    <w:rsid w:val="003F5AD9"/>
    <w:rsid w:val="003F78C7"/>
    <w:rsid w:val="003F7D73"/>
    <w:rsid w:val="004016B6"/>
    <w:rsid w:val="00401A8D"/>
    <w:rsid w:val="00404CE3"/>
    <w:rsid w:val="004073E7"/>
    <w:rsid w:val="00407C52"/>
    <w:rsid w:val="004127EC"/>
    <w:rsid w:val="0041351D"/>
    <w:rsid w:val="0041456C"/>
    <w:rsid w:val="00425DF0"/>
    <w:rsid w:val="00434D00"/>
    <w:rsid w:val="00436E45"/>
    <w:rsid w:val="004407B1"/>
    <w:rsid w:val="00440C04"/>
    <w:rsid w:val="004455C2"/>
    <w:rsid w:val="004507A7"/>
    <w:rsid w:val="004513BA"/>
    <w:rsid w:val="004528A7"/>
    <w:rsid w:val="004559E2"/>
    <w:rsid w:val="00456752"/>
    <w:rsid w:val="00460ED3"/>
    <w:rsid w:val="00462879"/>
    <w:rsid w:val="004635D8"/>
    <w:rsid w:val="0046476E"/>
    <w:rsid w:val="0046546C"/>
    <w:rsid w:val="00465566"/>
    <w:rsid w:val="00466E34"/>
    <w:rsid w:val="00467A0A"/>
    <w:rsid w:val="004733D7"/>
    <w:rsid w:val="0047524B"/>
    <w:rsid w:val="00482675"/>
    <w:rsid w:val="00483AE1"/>
    <w:rsid w:val="004858F7"/>
    <w:rsid w:val="00487303"/>
    <w:rsid w:val="00487A26"/>
    <w:rsid w:val="00490595"/>
    <w:rsid w:val="00490B7D"/>
    <w:rsid w:val="0049156E"/>
    <w:rsid w:val="00492FFA"/>
    <w:rsid w:val="004941DB"/>
    <w:rsid w:val="004971A3"/>
    <w:rsid w:val="004A54CA"/>
    <w:rsid w:val="004A6A5C"/>
    <w:rsid w:val="004A6EA6"/>
    <w:rsid w:val="004B264C"/>
    <w:rsid w:val="004B2DBD"/>
    <w:rsid w:val="004B68CB"/>
    <w:rsid w:val="004C261F"/>
    <w:rsid w:val="004C5145"/>
    <w:rsid w:val="004C53A9"/>
    <w:rsid w:val="004C5ACF"/>
    <w:rsid w:val="004C6247"/>
    <w:rsid w:val="004C65EA"/>
    <w:rsid w:val="004D3C12"/>
    <w:rsid w:val="004D4179"/>
    <w:rsid w:val="004D4D67"/>
    <w:rsid w:val="004E058B"/>
    <w:rsid w:val="004E0AF9"/>
    <w:rsid w:val="004E2216"/>
    <w:rsid w:val="004E4360"/>
    <w:rsid w:val="004E4DCB"/>
    <w:rsid w:val="004F1364"/>
    <w:rsid w:val="004F2FB4"/>
    <w:rsid w:val="004F3B83"/>
    <w:rsid w:val="004F4A42"/>
    <w:rsid w:val="004F4AC5"/>
    <w:rsid w:val="004F6054"/>
    <w:rsid w:val="004F6214"/>
    <w:rsid w:val="00501271"/>
    <w:rsid w:val="005018A4"/>
    <w:rsid w:val="00504599"/>
    <w:rsid w:val="005050B4"/>
    <w:rsid w:val="005110BE"/>
    <w:rsid w:val="00513CB0"/>
    <w:rsid w:val="005145B0"/>
    <w:rsid w:val="00520F80"/>
    <w:rsid w:val="00523946"/>
    <w:rsid w:val="00523F0B"/>
    <w:rsid w:val="00525AE4"/>
    <w:rsid w:val="00525FE4"/>
    <w:rsid w:val="005314A1"/>
    <w:rsid w:val="005326A9"/>
    <w:rsid w:val="005374B7"/>
    <w:rsid w:val="0053766F"/>
    <w:rsid w:val="005431C1"/>
    <w:rsid w:val="00544A36"/>
    <w:rsid w:val="00544BB6"/>
    <w:rsid w:val="00545846"/>
    <w:rsid w:val="00546E70"/>
    <w:rsid w:val="005475DB"/>
    <w:rsid w:val="005504B1"/>
    <w:rsid w:val="00551116"/>
    <w:rsid w:val="005520F9"/>
    <w:rsid w:val="00553721"/>
    <w:rsid w:val="00553EF2"/>
    <w:rsid w:val="00554BEE"/>
    <w:rsid w:val="00555F00"/>
    <w:rsid w:val="005574B0"/>
    <w:rsid w:val="00562C94"/>
    <w:rsid w:val="00562D3E"/>
    <w:rsid w:val="0056765F"/>
    <w:rsid w:val="00571576"/>
    <w:rsid w:val="005722AB"/>
    <w:rsid w:val="00573784"/>
    <w:rsid w:val="0057543C"/>
    <w:rsid w:val="005827B8"/>
    <w:rsid w:val="00585615"/>
    <w:rsid w:val="0059020E"/>
    <w:rsid w:val="0059157B"/>
    <w:rsid w:val="005916A4"/>
    <w:rsid w:val="00592AD4"/>
    <w:rsid w:val="00592EEA"/>
    <w:rsid w:val="00594C98"/>
    <w:rsid w:val="005953DA"/>
    <w:rsid w:val="00596446"/>
    <w:rsid w:val="005A038C"/>
    <w:rsid w:val="005A0A4B"/>
    <w:rsid w:val="005A0A83"/>
    <w:rsid w:val="005A0D0D"/>
    <w:rsid w:val="005A2020"/>
    <w:rsid w:val="005A5357"/>
    <w:rsid w:val="005A6B99"/>
    <w:rsid w:val="005A6FB2"/>
    <w:rsid w:val="005A720F"/>
    <w:rsid w:val="005B5AD2"/>
    <w:rsid w:val="005B7FB0"/>
    <w:rsid w:val="005C16AC"/>
    <w:rsid w:val="005C4908"/>
    <w:rsid w:val="005D2A28"/>
    <w:rsid w:val="005D4020"/>
    <w:rsid w:val="005D4924"/>
    <w:rsid w:val="005D5929"/>
    <w:rsid w:val="005E0129"/>
    <w:rsid w:val="005E0AD2"/>
    <w:rsid w:val="005E375C"/>
    <w:rsid w:val="005E3EB1"/>
    <w:rsid w:val="005E53FF"/>
    <w:rsid w:val="005E63ED"/>
    <w:rsid w:val="005E6BB0"/>
    <w:rsid w:val="005E7384"/>
    <w:rsid w:val="005F18A9"/>
    <w:rsid w:val="005F2108"/>
    <w:rsid w:val="005F2E98"/>
    <w:rsid w:val="005F4E34"/>
    <w:rsid w:val="00606470"/>
    <w:rsid w:val="00606756"/>
    <w:rsid w:val="00607DCA"/>
    <w:rsid w:val="006103D0"/>
    <w:rsid w:val="00610CB6"/>
    <w:rsid w:val="00613F23"/>
    <w:rsid w:val="00614C6D"/>
    <w:rsid w:val="00616F6A"/>
    <w:rsid w:val="00617741"/>
    <w:rsid w:val="006202EF"/>
    <w:rsid w:val="006244F0"/>
    <w:rsid w:val="00634FD7"/>
    <w:rsid w:val="00636708"/>
    <w:rsid w:val="00641B94"/>
    <w:rsid w:val="00645E80"/>
    <w:rsid w:val="00646DC5"/>
    <w:rsid w:val="006478C4"/>
    <w:rsid w:val="00647D62"/>
    <w:rsid w:val="00653435"/>
    <w:rsid w:val="00653BA5"/>
    <w:rsid w:val="00660978"/>
    <w:rsid w:val="00663402"/>
    <w:rsid w:val="00663791"/>
    <w:rsid w:val="006643DF"/>
    <w:rsid w:val="006659BC"/>
    <w:rsid w:val="00671803"/>
    <w:rsid w:val="00672119"/>
    <w:rsid w:val="006728B1"/>
    <w:rsid w:val="00673FB2"/>
    <w:rsid w:val="00677435"/>
    <w:rsid w:val="006841BD"/>
    <w:rsid w:val="00684E9C"/>
    <w:rsid w:val="00692795"/>
    <w:rsid w:val="006A09CE"/>
    <w:rsid w:val="006A34A2"/>
    <w:rsid w:val="006A4879"/>
    <w:rsid w:val="006A4D14"/>
    <w:rsid w:val="006A7491"/>
    <w:rsid w:val="006A795A"/>
    <w:rsid w:val="006B0FDE"/>
    <w:rsid w:val="006B225F"/>
    <w:rsid w:val="006B27A1"/>
    <w:rsid w:val="006B4455"/>
    <w:rsid w:val="006B6FEF"/>
    <w:rsid w:val="006B743B"/>
    <w:rsid w:val="006C31B0"/>
    <w:rsid w:val="006D026D"/>
    <w:rsid w:val="006D0EDF"/>
    <w:rsid w:val="006D3A86"/>
    <w:rsid w:val="006D7F97"/>
    <w:rsid w:val="006E1ED7"/>
    <w:rsid w:val="006E4C3B"/>
    <w:rsid w:val="006E72EE"/>
    <w:rsid w:val="006F02E6"/>
    <w:rsid w:val="006F107D"/>
    <w:rsid w:val="006F1351"/>
    <w:rsid w:val="006F1665"/>
    <w:rsid w:val="006F26E2"/>
    <w:rsid w:val="006F3810"/>
    <w:rsid w:val="006F6C58"/>
    <w:rsid w:val="007003D4"/>
    <w:rsid w:val="00700D51"/>
    <w:rsid w:val="0070249F"/>
    <w:rsid w:val="00703286"/>
    <w:rsid w:val="00704756"/>
    <w:rsid w:val="00705F6B"/>
    <w:rsid w:val="007061EC"/>
    <w:rsid w:val="00711DC3"/>
    <w:rsid w:val="00713781"/>
    <w:rsid w:val="007138AE"/>
    <w:rsid w:val="00715761"/>
    <w:rsid w:val="007251F1"/>
    <w:rsid w:val="00726FBE"/>
    <w:rsid w:val="00730529"/>
    <w:rsid w:val="0073188B"/>
    <w:rsid w:val="00731CB7"/>
    <w:rsid w:val="0073241C"/>
    <w:rsid w:val="00734323"/>
    <w:rsid w:val="007360BB"/>
    <w:rsid w:val="00737739"/>
    <w:rsid w:val="00737FAD"/>
    <w:rsid w:val="0074133C"/>
    <w:rsid w:val="007415F9"/>
    <w:rsid w:val="0074268B"/>
    <w:rsid w:val="00744969"/>
    <w:rsid w:val="00744F60"/>
    <w:rsid w:val="00746A9F"/>
    <w:rsid w:val="00746BDB"/>
    <w:rsid w:val="00747251"/>
    <w:rsid w:val="00753BF6"/>
    <w:rsid w:val="00754ACD"/>
    <w:rsid w:val="00754EC0"/>
    <w:rsid w:val="00755977"/>
    <w:rsid w:val="00764143"/>
    <w:rsid w:val="00765157"/>
    <w:rsid w:val="00766275"/>
    <w:rsid w:val="007672FD"/>
    <w:rsid w:val="007761EE"/>
    <w:rsid w:val="0077657E"/>
    <w:rsid w:val="0077747A"/>
    <w:rsid w:val="007802DA"/>
    <w:rsid w:val="007857F0"/>
    <w:rsid w:val="0078606A"/>
    <w:rsid w:val="00797183"/>
    <w:rsid w:val="007A0126"/>
    <w:rsid w:val="007A0A5A"/>
    <w:rsid w:val="007A5EC5"/>
    <w:rsid w:val="007A6400"/>
    <w:rsid w:val="007B03F1"/>
    <w:rsid w:val="007B0CEE"/>
    <w:rsid w:val="007B39E5"/>
    <w:rsid w:val="007B4015"/>
    <w:rsid w:val="007C0955"/>
    <w:rsid w:val="007C3CB6"/>
    <w:rsid w:val="007C3DDB"/>
    <w:rsid w:val="007C4B17"/>
    <w:rsid w:val="007C7730"/>
    <w:rsid w:val="007D01C5"/>
    <w:rsid w:val="007D1DCE"/>
    <w:rsid w:val="007D28C4"/>
    <w:rsid w:val="007D33DE"/>
    <w:rsid w:val="007D3AE7"/>
    <w:rsid w:val="007D3D6B"/>
    <w:rsid w:val="007D68FF"/>
    <w:rsid w:val="007E045F"/>
    <w:rsid w:val="007E1040"/>
    <w:rsid w:val="007E56EF"/>
    <w:rsid w:val="007E6D92"/>
    <w:rsid w:val="007E7B04"/>
    <w:rsid w:val="007F11CF"/>
    <w:rsid w:val="007F18FF"/>
    <w:rsid w:val="007F3161"/>
    <w:rsid w:val="007F4CB3"/>
    <w:rsid w:val="007F69B4"/>
    <w:rsid w:val="007F75D1"/>
    <w:rsid w:val="00802876"/>
    <w:rsid w:val="008038DF"/>
    <w:rsid w:val="00804825"/>
    <w:rsid w:val="00807A78"/>
    <w:rsid w:val="008106C4"/>
    <w:rsid w:val="00810A6E"/>
    <w:rsid w:val="0081221D"/>
    <w:rsid w:val="008135AC"/>
    <w:rsid w:val="00813C2B"/>
    <w:rsid w:val="0082504B"/>
    <w:rsid w:val="008262C2"/>
    <w:rsid w:val="008262F4"/>
    <w:rsid w:val="008278D6"/>
    <w:rsid w:val="00833AFA"/>
    <w:rsid w:val="00834518"/>
    <w:rsid w:val="00834570"/>
    <w:rsid w:val="00834BF2"/>
    <w:rsid w:val="008353F9"/>
    <w:rsid w:val="00836E73"/>
    <w:rsid w:val="00842625"/>
    <w:rsid w:val="00842A1C"/>
    <w:rsid w:val="00846C64"/>
    <w:rsid w:val="00851905"/>
    <w:rsid w:val="00853437"/>
    <w:rsid w:val="00854B93"/>
    <w:rsid w:val="00860FA9"/>
    <w:rsid w:val="00861F14"/>
    <w:rsid w:val="00862B16"/>
    <w:rsid w:val="0086309F"/>
    <w:rsid w:val="008642D9"/>
    <w:rsid w:val="00864A03"/>
    <w:rsid w:val="00865C2E"/>
    <w:rsid w:val="00867370"/>
    <w:rsid w:val="00867712"/>
    <w:rsid w:val="008731C7"/>
    <w:rsid w:val="008747ED"/>
    <w:rsid w:val="00877D49"/>
    <w:rsid w:val="00883708"/>
    <w:rsid w:val="00885054"/>
    <w:rsid w:val="008863E6"/>
    <w:rsid w:val="008A12A7"/>
    <w:rsid w:val="008A12BD"/>
    <w:rsid w:val="008A21DC"/>
    <w:rsid w:val="008A4B9F"/>
    <w:rsid w:val="008A5645"/>
    <w:rsid w:val="008B1876"/>
    <w:rsid w:val="008B2FD1"/>
    <w:rsid w:val="008B5AEF"/>
    <w:rsid w:val="008C0C3A"/>
    <w:rsid w:val="008C1F09"/>
    <w:rsid w:val="008C46E5"/>
    <w:rsid w:val="008D0123"/>
    <w:rsid w:val="008D302B"/>
    <w:rsid w:val="008D47A3"/>
    <w:rsid w:val="008D5804"/>
    <w:rsid w:val="008D640E"/>
    <w:rsid w:val="008D77F7"/>
    <w:rsid w:val="008E08C9"/>
    <w:rsid w:val="008E0C4A"/>
    <w:rsid w:val="008E6114"/>
    <w:rsid w:val="008F16F4"/>
    <w:rsid w:val="008F324C"/>
    <w:rsid w:val="00900D64"/>
    <w:rsid w:val="00902339"/>
    <w:rsid w:val="00904168"/>
    <w:rsid w:val="00905A49"/>
    <w:rsid w:val="009068A2"/>
    <w:rsid w:val="009077A6"/>
    <w:rsid w:val="009179C2"/>
    <w:rsid w:val="00923819"/>
    <w:rsid w:val="009244F0"/>
    <w:rsid w:val="00924F46"/>
    <w:rsid w:val="009258BF"/>
    <w:rsid w:val="0092623F"/>
    <w:rsid w:val="009275E0"/>
    <w:rsid w:val="00932B8B"/>
    <w:rsid w:val="0093317F"/>
    <w:rsid w:val="009353DC"/>
    <w:rsid w:val="00940B93"/>
    <w:rsid w:val="00941811"/>
    <w:rsid w:val="00941A73"/>
    <w:rsid w:val="00943318"/>
    <w:rsid w:val="00944175"/>
    <w:rsid w:val="00944433"/>
    <w:rsid w:val="00945A4E"/>
    <w:rsid w:val="00951E91"/>
    <w:rsid w:val="009543EB"/>
    <w:rsid w:val="009559D8"/>
    <w:rsid w:val="00960BBB"/>
    <w:rsid w:val="009639BF"/>
    <w:rsid w:val="00963E46"/>
    <w:rsid w:val="0097192A"/>
    <w:rsid w:val="00974E0D"/>
    <w:rsid w:val="00976A01"/>
    <w:rsid w:val="00976D48"/>
    <w:rsid w:val="00977551"/>
    <w:rsid w:val="00980239"/>
    <w:rsid w:val="009825B0"/>
    <w:rsid w:val="00994D7A"/>
    <w:rsid w:val="00997A40"/>
    <w:rsid w:val="009A1CD9"/>
    <w:rsid w:val="009A2331"/>
    <w:rsid w:val="009A4EA9"/>
    <w:rsid w:val="009A57A8"/>
    <w:rsid w:val="009A65F3"/>
    <w:rsid w:val="009A6F2B"/>
    <w:rsid w:val="009C291D"/>
    <w:rsid w:val="009C5460"/>
    <w:rsid w:val="009D0E53"/>
    <w:rsid w:val="009D25B1"/>
    <w:rsid w:val="009D7DB8"/>
    <w:rsid w:val="009E0037"/>
    <w:rsid w:val="009E1437"/>
    <w:rsid w:val="009E1861"/>
    <w:rsid w:val="009E1BFA"/>
    <w:rsid w:val="009E7CC9"/>
    <w:rsid w:val="009F2CA1"/>
    <w:rsid w:val="009F6467"/>
    <w:rsid w:val="009F7079"/>
    <w:rsid w:val="009F7389"/>
    <w:rsid w:val="00A01E9C"/>
    <w:rsid w:val="00A029A6"/>
    <w:rsid w:val="00A105A1"/>
    <w:rsid w:val="00A1357C"/>
    <w:rsid w:val="00A16878"/>
    <w:rsid w:val="00A17EFA"/>
    <w:rsid w:val="00A21843"/>
    <w:rsid w:val="00A21FC9"/>
    <w:rsid w:val="00A2280A"/>
    <w:rsid w:val="00A23CDD"/>
    <w:rsid w:val="00A24EC2"/>
    <w:rsid w:val="00A306B7"/>
    <w:rsid w:val="00A3196F"/>
    <w:rsid w:val="00A34078"/>
    <w:rsid w:val="00A34CF4"/>
    <w:rsid w:val="00A35A85"/>
    <w:rsid w:val="00A37C80"/>
    <w:rsid w:val="00A41835"/>
    <w:rsid w:val="00A4425A"/>
    <w:rsid w:val="00A46DA4"/>
    <w:rsid w:val="00A50568"/>
    <w:rsid w:val="00A52206"/>
    <w:rsid w:val="00A52547"/>
    <w:rsid w:val="00A52CED"/>
    <w:rsid w:val="00A5567E"/>
    <w:rsid w:val="00A55FA8"/>
    <w:rsid w:val="00A61A74"/>
    <w:rsid w:val="00A61FB2"/>
    <w:rsid w:val="00A62633"/>
    <w:rsid w:val="00A646B5"/>
    <w:rsid w:val="00A6504D"/>
    <w:rsid w:val="00A700D2"/>
    <w:rsid w:val="00A71754"/>
    <w:rsid w:val="00A723D8"/>
    <w:rsid w:val="00A724EA"/>
    <w:rsid w:val="00A72E17"/>
    <w:rsid w:val="00A75B7E"/>
    <w:rsid w:val="00A771B9"/>
    <w:rsid w:val="00A8136A"/>
    <w:rsid w:val="00A83FAB"/>
    <w:rsid w:val="00A84837"/>
    <w:rsid w:val="00A862D0"/>
    <w:rsid w:val="00A863A0"/>
    <w:rsid w:val="00A90E04"/>
    <w:rsid w:val="00A90E60"/>
    <w:rsid w:val="00A9480C"/>
    <w:rsid w:val="00A94B97"/>
    <w:rsid w:val="00A9769B"/>
    <w:rsid w:val="00AA13EB"/>
    <w:rsid w:val="00AA35DF"/>
    <w:rsid w:val="00AA3A2E"/>
    <w:rsid w:val="00AA3F10"/>
    <w:rsid w:val="00AA563C"/>
    <w:rsid w:val="00AA6FC1"/>
    <w:rsid w:val="00AA7598"/>
    <w:rsid w:val="00AA7641"/>
    <w:rsid w:val="00AB3D24"/>
    <w:rsid w:val="00AB646B"/>
    <w:rsid w:val="00AC267E"/>
    <w:rsid w:val="00AC26F7"/>
    <w:rsid w:val="00AC3690"/>
    <w:rsid w:val="00AC49F2"/>
    <w:rsid w:val="00AC4EA3"/>
    <w:rsid w:val="00AC7E9E"/>
    <w:rsid w:val="00AD117A"/>
    <w:rsid w:val="00AD1D25"/>
    <w:rsid w:val="00AD2EE8"/>
    <w:rsid w:val="00AD3234"/>
    <w:rsid w:val="00AD3738"/>
    <w:rsid w:val="00AE0491"/>
    <w:rsid w:val="00AE3294"/>
    <w:rsid w:val="00AE4331"/>
    <w:rsid w:val="00AE59EF"/>
    <w:rsid w:val="00AE5D77"/>
    <w:rsid w:val="00AF037B"/>
    <w:rsid w:val="00AF3575"/>
    <w:rsid w:val="00AF4080"/>
    <w:rsid w:val="00B024CA"/>
    <w:rsid w:val="00B02F9E"/>
    <w:rsid w:val="00B04304"/>
    <w:rsid w:val="00B0460C"/>
    <w:rsid w:val="00B05546"/>
    <w:rsid w:val="00B075D7"/>
    <w:rsid w:val="00B07CF4"/>
    <w:rsid w:val="00B104A6"/>
    <w:rsid w:val="00B104FD"/>
    <w:rsid w:val="00B115E3"/>
    <w:rsid w:val="00B11896"/>
    <w:rsid w:val="00B121C0"/>
    <w:rsid w:val="00B1358B"/>
    <w:rsid w:val="00B170E0"/>
    <w:rsid w:val="00B208DF"/>
    <w:rsid w:val="00B22AF3"/>
    <w:rsid w:val="00B2339C"/>
    <w:rsid w:val="00B26F32"/>
    <w:rsid w:val="00B32030"/>
    <w:rsid w:val="00B34FFB"/>
    <w:rsid w:val="00B377CF"/>
    <w:rsid w:val="00B422CB"/>
    <w:rsid w:val="00B43695"/>
    <w:rsid w:val="00B44D39"/>
    <w:rsid w:val="00B44F90"/>
    <w:rsid w:val="00B452B3"/>
    <w:rsid w:val="00B4552E"/>
    <w:rsid w:val="00B50951"/>
    <w:rsid w:val="00B518D0"/>
    <w:rsid w:val="00B52719"/>
    <w:rsid w:val="00B561A8"/>
    <w:rsid w:val="00B56B0D"/>
    <w:rsid w:val="00B56D8C"/>
    <w:rsid w:val="00B60862"/>
    <w:rsid w:val="00B634BF"/>
    <w:rsid w:val="00B6756B"/>
    <w:rsid w:val="00B7045F"/>
    <w:rsid w:val="00B730DC"/>
    <w:rsid w:val="00B755C3"/>
    <w:rsid w:val="00B75624"/>
    <w:rsid w:val="00B7579F"/>
    <w:rsid w:val="00B769F8"/>
    <w:rsid w:val="00B80353"/>
    <w:rsid w:val="00B80E91"/>
    <w:rsid w:val="00B8276C"/>
    <w:rsid w:val="00B84A48"/>
    <w:rsid w:val="00B84AFC"/>
    <w:rsid w:val="00B85456"/>
    <w:rsid w:val="00B8553D"/>
    <w:rsid w:val="00B86E13"/>
    <w:rsid w:val="00B872F4"/>
    <w:rsid w:val="00B90351"/>
    <w:rsid w:val="00B90520"/>
    <w:rsid w:val="00B908B5"/>
    <w:rsid w:val="00B92311"/>
    <w:rsid w:val="00B94CD0"/>
    <w:rsid w:val="00B97F5B"/>
    <w:rsid w:val="00BA1538"/>
    <w:rsid w:val="00BA3560"/>
    <w:rsid w:val="00BA44E0"/>
    <w:rsid w:val="00BA7753"/>
    <w:rsid w:val="00BB0666"/>
    <w:rsid w:val="00BB42EF"/>
    <w:rsid w:val="00BB60BD"/>
    <w:rsid w:val="00BC23DB"/>
    <w:rsid w:val="00BC2844"/>
    <w:rsid w:val="00BC3C1D"/>
    <w:rsid w:val="00BC455A"/>
    <w:rsid w:val="00BD101D"/>
    <w:rsid w:val="00BD19B4"/>
    <w:rsid w:val="00BD532E"/>
    <w:rsid w:val="00BD677D"/>
    <w:rsid w:val="00BE137A"/>
    <w:rsid w:val="00BE3AD4"/>
    <w:rsid w:val="00BE46D2"/>
    <w:rsid w:val="00BE67EE"/>
    <w:rsid w:val="00BF1B00"/>
    <w:rsid w:val="00BF2137"/>
    <w:rsid w:val="00BF27E0"/>
    <w:rsid w:val="00BF2A9F"/>
    <w:rsid w:val="00BF2D0E"/>
    <w:rsid w:val="00BF4EE4"/>
    <w:rsid w:val="00BF58AC"/>
    <w:rsid w:val="00BF64C5"/>
    <w:rsid w:val="00C03604"/>
    <w:rsid w:val="00C0642E"/>
    <w:rsid w:val="00C07EA4"/>
    <w:rsid w:val="00C1077D"/>
    <w:rsid w:val="00C13E1A"/>
    <w:rsid w:val="00C14800"/>
    <w:rsid w:val="00C151ED"/>
    <w:rsid w:val="00C169DA"/>
    <w:rsid w:val="00C20B3E"/>
    <w:rsid w:val="00C2113B"/>
    <w:rsid w:val="00C222BD"/>
    <w:rsid w:val="00C22B08"/>
    <w:rsid w:val="00C23E45"/>
    <w:rsid w:val="00C26F30"/>
    <w:rsid w:val="00C32EC2"/>
    <w:rsid w:val="00C3591E"/>
    <w:rsid w:val="00C4527D"/>
    <w:rsid w:val="00C47F89"/>
    <w:rsid w:val="00C540CE"/>
    <w:rsid w:val="00C54639"/>
    <w:rsid w:val="00C5501E"/>
    <w:rsid w:val="00C55B84"/>
    <w:rsid w:val="00C60C3E"/>
    <w:rsid w:val="00C6190B"/>
    <w:rsid w:val="00C62EEA"/>
    <w:rsid w:val="00C72409"/>
    <w:rsid w:val="00C74732"/>
    <w:rsid w:val="00C75F51"/>
    <w:rsid w:val="00C765CD"/>
    <w:rsid w:val="00C77D3C"/>
    <w:rsid w:val="00C860AF"/>
    <w:rsid w:val="00C870C9"/>
    <w:rsid w:val="00C90ADF"/>
    <w:rsid w:val="00C9134A"/>
    <w:rsid w:val="00C91F33"/>
    <w:rsid w:val="00C95F75"/>
    <w:rsid w:val="00C97BCF"/>
    <w:rsid w:val="00CA2E1D"/>
    <w:rsid w:val="00CA49BA"/>
    <w:rsid w:val="00CA4A04"/>
    <w:rsid w:val="00CA73A0"/>
    <w:rsid w:val="00CB028B"/>
    <w:rsid w:val="00CB13DD"/>
    <w:rsid w:val="00CB16F8"/>
    <w:rsid w:val="00CB3BE7"/>
    <w:rsid w:val="00CB5599"/>
    <w:rsid w:val="00CB590F"/>
    <w:rsid w:val="00CB6BE9"/>
    <w:rsid w:val="00CB7043"/>
    <w:rsid w:val="00CB7408"/>
    <w:rsid w:val="00CB7A1B"/>
    <w:rsid w:val="00CC1D29"/>
    <w:rsid w:val="00CC50FD"/>
    <w:rsid w:val="00CC7852"/>
    <w:rsid w:val="00CD0AB5"/>
    <w:rsid w:val="00CD0D1D"/>
    <w:rsid w:val="00CD132E"/>
    <w:rsid w:val="00CD5F50"/>
    <w:rsid w:val="00CE3608"/>
    <w:rsid w:val="00CE3810"/>
    <w:rsid w:val="00CE604E"/>
    <w:rsid w:val="00CE6CCF"/>
    <w:rsid w:val="00CF06C4"/>
    <w:rsid w:val="00CF3608"/>
    <w:rsid w:val="00CF46A1"/>
    <w:rsid w:val="00CF5D90"/>
    <w:rsid w:val="00CF6B9F"/>
    <w:rsid w:val="00D0326D"/>
    <w:rsid w:val="00D0479C"/>
    <w:rsid w:val="00D11D18"/>
    <w:rsid w:val="00D1463B"/>
    <w:rsid w:val="00D14AEE"/>
    <w:rsid w:val="00D1555D"/>
    <w:rsid w:val="00D1610C"/>
    <w:rsid w:val="00D21149"/>
    <w:rsid w:val="00D213BB"/>
    <w:rsid w:val="00D218D1"/>
    <w:rsid w:val="00D23F17"/>
    <w:rsid w:val="00D2565C"/>
    <w:rsid w:val="00D33646"/>
    <w:rsid w:val="00D33EC2"/>
    <w:rsid w:val="00D34642"/>
    <w:rsid w:val="00D3501D"/>
    <w:rsid w:val="00D35112"/>
    <w:rsid w:val="00D35146"/>
    <w:rsid w:val="00D44431"/>
    <w:rsid w:val="00D4645F"/>
    <w:rsid w:val="00D51E65"/>
    <w:rsid w:val="00D53EBB"/>
    <w:rsid w:val="00D55C89"/>
    <w:rsid w:val="00D561A8"/>
    <w:rsid w:val="00D600F9"/>
    <w:rsid w:val="00D64771"/>
    <w:rsid w:val="00D76296"/>
    <w:rsid w:val="00D81E02"/>
    <w:rsid w:val="00D82250"/>
    <w:rsid w:val="00D828B3"/>
    <w:rsid w:val="00D83585"/>
    <w:rsid w:val="00D92155"/>
    <w:rsid w:val="00D931AA"/>
    <w:rsid w:val="00D93D35"/>
    <w:rsid w:val="00DA1438"/>
    <w:rsid w:val="00DA1836"/>
    <w:rsid w:val="00DA1B1B"/>
    <w:rsid w:val="00DA48B0"/>
    <w:rsid w:val="00DA51CB"/>
    <w:rsid w:val="00DB39ED"/>
    <w:rsid w:val="00DB4266"/>
    <w:rsid w:val="00DB58C1"/>
    <w:rsid w:val="00DC0178"/>
    <w:rsid w:val="00DC020B"/>
    <w:rsid w:val="00DC6045"/>
    <w:rsid w:val="00DD0244"/>
    <w:rsid w:val="00DD1E5C"/>
    <w:rsid w:val="00DD319A"/>
    <w:rsid w:val="00DD3446"/>
    <w:rsid w:val="00DD36B0"/>
    <w:rsid w:val="00DD434D"/>
    <w:rsid w:val="00DD44DA"/>
    <w:rsid w:val="00DD456A"/>
    <w:rsid w:val="00DD73FF"/>
    <w:rsid w:val="00DD7963"/>
    <w:rsid w:val="00DE117D"/>
    <w:rsid w:val="00DE465B"/>
    <w:rsid w:val="00DE4EE9"/>
    <w:rsid w:val="00DE61E7"/>
    <w:rsid w:val="00DF1147"/>
    <w:rsid w:val="00DF4B01"/>
    <w:rsid w:val="00E03C8F"/>
    <w:rsid w:val="00E07F35"/>
    <w:rsid w:val="00E1005F"/>
    <w:rsid w:val="00E1056D"/>
    <w:rsid w:val="00E11A18"/>
    <w:rsid w:val="00E1283E"/>
    <w:rsid w:val="00E13E4B"/>
    <w:rsid w:val="00E13F8B"/>
    <w:rsid w:val="00E15387"/>
    <w:rsid w:val="00E15AF9"/>
    <w:rsid w:val="00E16D56"/>
    <w:rsid w:val="00E25C78"/>
    <w:rsid w:val="00E268EC"/>
    <w:rsid w:val="00E26E4E"/>
    <w:rsid w:val="00E30897"/>
    <w:rsid w:val="00E32DC0"/>
    <w:rsid w:val="00E3417A"/>
    <w:rsid w:val="00E34E90"/>
    <w:rsid w:val="00E3735C"/>
    <w:rsid w:val="00E42B9D"/>
    <w:rsid w:val="00E51EF2"/>
    <w:rsid w:val="00E544C2"/>
    <w:rsid w:val="00E54D16"/>
    <w:rsid w:val="00E61DC4"/>
    <w:rsid w:val="00E670CD"/>
    <w:rsid w:val="00E760E3"/>
    <w:rsid w:val="00E76DCB"/>
    <w:rsid w:val="00E80619"/>
    <w:rsid w:val="00E8400D"/>
    <w:rsid w:val="00E84175"/>
    <w:rsid w:val="00E870DF"/>
    <w:rsid w:val="00E87168"/>
    <w:rsid w:val="00E8763C"/>
    <w:rsid w:val="00E90F69"/>
    <w:rsid w:val="00E91045"/>
    <w:rsid w:val="00E9230E"/>
    <w:rsid w:val="00E94170"/>
    <w:rsid w:val="00E96F02"/>
    <w:rsid w:val="00EA0112"/>
    <w:rsid w:val="00EA1B14"/>
    <w:rsid w:val="00EA3290"/>
    <w:rsid w:val="00EA43FC"/>
    <w:rsid w:val="00EA52C9"/>
    <w:rsid w:val="00EA5A30"/>
    <w:rsid w:val="00EA7C66"/>
    <w:rsid w:val="00EB391A"/>
    <w:rsid w:val="00EB3C6B"/>
    <w:rsid w:val="00EB6131"/>
    <w:rsid w:val="00EB672B"/>
    <w:rsid w:val="00EC07A9"/>
    <w:rsid w:val="00EC07D6"/>
    <w:rsid w:val="00EC13AF"/>
    <w:rsid w:val="00ED1CEE"/>
    <w:rsid w:val="00ED2E99"/>
    <w:rsid w:val="00ED30E2"/>
    <w:rsid w:val="00ED3478"/>
    <w:rsid w:val="00ED6F92"/>
    <w:rsid w:val="00ED71AB"/>
    <w:rsid w:val="00EE0F3D"/>
    <w:rsid w:val="00EE166B"/>
    <w:rsid w:val="00EE2C5A"/>
    <w:rsid w:val="00EE60CD"/>
    <w:rsid w:val="00EF0271"/>
    <w:rsid w:val="00EF063D"/>
    <w:rsid w:val="00EF0A45"/>
    <w:rsid w:val="00EF62E1"/>
    <w:rsid w:val="00EF724F"/>
    <w:rsid w:val="00F054EA"/>
    <w:rsid w:val="00F070B0"/>
    <w:rsid w:val="00F07712"/>
    <w:rsid w:val="00F11609"/>
    <w:rsid w:val="00F13A06"/>
    <w:rsid w:val="00F1466D"/>
    <w:rsid w:val="00F14AF4"/>
    <w:rsid w:val="00F14DC5"/>
    <w:rsid w:val="00F17C10"/>
    <w:rsid w:val="00F20571"/>
    <w:rsid w:val="00F2220E"/>
    <w:rsid w:val="00F24310"/>
    <w:rsid w:val="00F24ACC"/>
    <w:rsid w:val="00F2553C"/>
    <w:rsid w:val="00F2670A"/>
    <w:rsid w:val="00F27029"/>
    <w:rsid w:val="00F308FB"/>
    <w:rsid w:val="00F31BDD"/>
    <w:rsid w:val="00F37B76"/>
    <w:rsid w:val="00F41B75"/>
    <w:rsid w:val="00F448A4"/>
    <w:rsid w:val="00F50FED"/>
    <w:rsid w:val="00F52DD7"/>
    <w:rsid w:val="00F579BF"/>
    <w:rsid w:val="00F620B0"/>
    <w:rsid w:val="00F62724"/>
    <w:rsid w:val="00F65E06"/>
    <w:rsid w:val="00F674F1"/>
    <w:rsid w:val="00F720BB"/>
    <w:rsid w:val="00F72246"/>
    <w:rsid w:val="00F73929"/>
    <w:rsid w:val="00F73C16"/>
    <w:rsid w:val="00F76767"/>
    <w:rsid w:val="00F8248D"/>
    <w:rsid w:val="00F827B8"/>
    <w:rsid w:val="00F85417"/>
    <w:rsid w:val="00F86034"/>
    <w:rsid w:val="00F87D23"/>
    <w:rsid w:val="00F928F1"/>
    <w:rsid w:val="00F92CD3"/>
    <w:rsid w:val="00F92FA4"/>
    <w:rsid w:val="00F95A7D"/>
    <w:rsid w:val="00F95A7E"/>
    <w:rsid w:val="00FA0146"/>
    <w:rsid w:val="00FA02A8"/>
    <w:rsid w:val="00FA14B0"/>
    <w:rsid w:val="00FA29C4"/>
    <w:rsid w:val="00FA542B"/>
    <w:rsid w:val="00FC263D"/>
    <w:rsid w:val="00FC4BE5"/>
    <w:rsid w:val="00FC5427"/>
    <w:rsid w:val="00FC72C1"/>
    <w:rsid w:val="00FD340D"/>
    <w:rsid w:val="00FD3F47"/>
    <w:rsid w:val="00FD4574"/>
    <w:rsid w:val="00FD48AF"/>
    <w:rsid w:val="00FD4BE2"/>
    <w:rsid w:val="00FD4F6D"/>
    <w:rsid w:val="00FD6CAF"/>
    <w:rsid w:val="00FD7626"/>
    <w:rsid w:val="00FD7BAE"/>
    <w:rsid w:val="00FE15E6"/>
    <w:rsid w:val="00FE21FB"/>
    <w:rsid w:val="00FE2B35"/>
    <w:rsid w:val="00FE3AAF"/>
    <w:rsid w:val="00FE6C04"/>
    <w:rsid w:val="00FE77BA"/>
    <w:rsid w:val="00FF18B6"/>
    <w:rsid w:val="00FF3617"/>
    <w:rsid w:val="00FF4B75"/>
    <w:rsid w:val="00FF51FD"/>
    <w:rsid w:val="00FF7780"/>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style="mso-position-vertical-relative:page" fill="f" fillcolor="white" stroke="f">
      <v:fill color="white" on="f"/>
      <v:stroke on="f"/>
      <o:colormru v:ext="edit" colors="#72af98,#212d3b,#b3d3c7,#95c7b4,#75b79e"/>
    </o:shapedefaults>
    <o:shapelayout v:ext="edit">
      <o:idmap v:ext="edit" data="1"/>
      <o:rules v:ext="edit">
        <o:r id="V:Rule13" type="callout" idref="#AutoShape 511"/>
        <o:r id="V:Rule14" type="callout" idref="#AutoShape 512"/>
        <o:r id="V:Rule15" type="callout" idref="#AutoShape 513"/>
        <o:r id="V:Rule52" type="connector" idref="#AutoShape 415"/>
        <o:r id="V:Rule53" type="connector" idref="#Łącznik łamany 472"/>
        <o:r id="V:Rule54" type="connector" idref="#AutoShape 417"/>
        <o:r id="V:Rule55" type="connector" idref="#Łącznik prosty ze strzałką 532"/>
        <o:r id="V:Rule56" type="connector" idref="#Łącznik łamany 478"/>
        <o:r id="V:Rule57" type="connector" idref="#AutoShape 428"/>
        <o:r id="V:Rule58" type="connector" idref="#Łącznik prosty ze strzałką 389"/>
        <o:r id="V:Rule59" type="connector" idref="#Łącznik prosty ze strzałką 529"/>
        <o:r id="V:Rule60" type="connector" idref="#Łącznik prosty ze strzałką 523"/>
        <o:r id="V:Rule61" type="connector" idref="#Łącznik łamany 506"/>
        <o:r id="V:Rule62" type="connector" idref="#Łącznik prosty ze strzałką 531"/>
        <o:r id="V:Rule63" type="connector" idref="#Łącznik prosty ze strzałką 528"/>
        <o:r id="V:Rule64" type="connector" idref="#Łącznik prosty ze strzałką 533"/>
        <o:r id="V:Rule65" type="connector" idref="#Łącznik prosty ze strzałką 394"/>
        <o:r id="V:Rule66" type="connector" idref="#AutoShape 418"/>
        <o:r id="V:Rule67" type="connector" idref="#Łącznik prosty ze strzałką 476"/>
        <o:r id="V:Rule68" type="connector" idref="#Łącznik prosty ze strzałką 395"/>
        <o:r id="V:Rule69" type="connector" idref="#Łącznik prosty ze strzałką 94"/>
        <o:r id="V:Rule70" type="connector" idref="#Łącznik prosty ze strzałką 518"/>
        <o:r id="V:Rule71" type="connector" idref="#AutoShape 429"/>
        <o:r id="V:Rule72" type="connector" idref="#Łącznik prosty ze strzałką 384"/>
        <o:r id="V:Rule73" type="connector" idref="#Łącznik łamany 92"/>
        <o:r id="V:Rule74" type="connector" idref="#AutoShape 432"/>
        <o:r id="V:Rule75" type="connector" idref="#Łącznik łamany 539"/>
        <o:r id="V:Rule76" type="connector" idref="#AutoShape 427"/>
        <o:r id="V:Rule77" type="connector" idref="#Łącznik prosty ze strzałką 522"/>
        <o:r id="V:Rule78" type="connector" idref="#Łącznik łamany 471"/>
        <o:r id="V:Rule79" type="connector" idref="#Łącznik prosty ze strzałką 95"/>
        <o:r id="V:Rule80" type="connector" idref="#AutoShape 413"/>
        <o:r id="V:Rule81" type="connector" idref="#Łącznik łamany 93"/>
        <o:r id="V:Rule82" type="connector" idref="#Łącznik prosty ze strzałką 519"/>
        <o:r id="V:Rule83" type="connector" idref="#Łącznik prosty ze strzałką 510"/>
        <o:r id="V:Rule84" type="connector" idref="#Łącznik prosty ze strzałką 390"/>
        <o:r id="V:Rule85" type="connector" idref="#Łącznik łamany 512"/>
        <o:r id="V:Rule86" type="connector" idref="#Łącznik prosty ze strzałką 385"/>
        <o:r id="V:Rule87" type="connector" idref="#Łącznik łamany 387"/>
        <o:r id="V:Rule88" type="connector" idref="#Łącznik łamany 503"/>
        <o:r id="V:Rule89" type="connector" idref="#Łącznik łamany 521"/>
        <o:r id="V:Rule90" type="connector" idref="#AutoShape 431"/>
        <o:r id="V:Rule91" type="connector" idref="#Łącznik prosty ze strzałką 538"/>
        <o:r id="V:Rule92" type="connector" idref="#AutoShape 416"/>
        <o:r id="V:Rule93" type="connector" idref="#Łącznik łamany 537"/>
        <o:r id="V:Rule94" type="connector" idref="#Łącznik łamany 511"/>
        <o:r id="V:Rule95" type="connector" idref="#Łącznik łamany 534"/>
        <o:r id="V:Rule96" type="connector" idref="#Łącznik łamany 477"/>
        <o:r id="V:Rule97" type="connector" idref="#Łącznik łamany 468"/>
        <o:r id="V:Rule98" type="connector" idref="#AutoShape 414"/>
        <o:r id="V:Rule99" type="connector" idref="#AutoShape 4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13E1A"/>
    <w:pPr>
      <w:spacing w:before="60"/>
      <w:jc w:val="both"/>
    </w:pPr>
    <w:rPr>
      <w:rFonts w:ascii="Verdana" w:hAnsi="Verdana"/>
      <w:sz w:val="18"/>
      <w:szCs w:val="24"/>
    </w:rPr>
  </w:style>
  <w:style w:type="paragraph" w:styleId="Nagwek1">
    <w:name w:val="heading 1"/>
    <w:basedOn w:val="Normalny"/>
    <w:next w:val="Normalny"/>
    <w:autoRedefine/>
    <w:qFormat/>
    <w:rsid w:val="007003D4"/>
    <w:pPr>
      <w:keepNext/>
      <w:numPr>
        <w:numId w:val="1"/>
      </w:numPr>
      <w:pBdr>
        <w:bottom w:val="single" w:sz="12" w:space="1" w:color="72AF8E"/>
      </w:pBdr>
      <w:tabs>
        <w:tab w:val="clear" w:pos="-814"/>
        <w:tab w:val="left" w:pos="0"/>
      </w:tabs>
      <w:spacing w:before="240" w:after="240"/>
      <w:ind w:left="0" w:hanging="709"/>
      <w:jc w:val="left"/>
      <w:outlineLvl w:val="0"/>
    </w:pPr>
    <w:rPr>
      <w:rFonts w:cs="Arial"/>
      <w:bCs/>
      <w:kern w:val="32"/>
      <w:sz w:val="36"/>
      <w:szCs w:val="32"/>
    </w:rPr>
  </w:style>
  <w:style w:type="paragraph" w:styleId="Nagwek2">
    <w:name w:val="heading 2"/>
    <w:basedOn w:val="Nagwek1"/>
    <w:next w:val="Normalny"/>
    <w:qFormat/>
    <w:rsid w:val="00DD44DA"/>
    <w:pPr>
      <w:numPr>
        <w:ilvl w:val="1"/>
      </w:numPr>
      <w:tabs>
        <w:tab w:val="clear" w:pos="-94"/>
      </w:tabs>
      <w:ind w:left="0" w:hanging="709"/>
      <w:outlineLvl w:val="1"/>
    </w:pPr>
    <w:rPr>
      <w:bCs w:val="0"/>
      <w:iCs/>
      <w:color w:val="333333"/>
      <w:sz w:val="28"/>
      <w:szCs w:val="28"/>
    </w:rPr>
  </w:style>
  <w:style w:type="paragraph" w:styleId="Nagwek3">
    <w:name w:val="heading 3"/>
    <w:basedOn w:val="Nagwek1"/>
    <w:next w:val="Normalny"/>
    <w:qFormat/>
    <w:rsid w:val="00DD44DA"/>
    <w:pPr>
      <w:numPr>
        <w:ilvl w:val="2"/>
      </w:numPr>
      <w:tabs>
        <w:tab w:val="clear" w:pos="0"/>
        <w:tab w:val="left" w:pos="851"/>
      </w:tabs>
      <w:outlineLvl w:val="2"/>
    </w:pPr>
    <w:rPr>
      <w:bCs w:val="0"/>
      <w:color w:val="333333"/>
      <w:sz w:val="24"/>
      <w:szCs w:val="26"/>
    </w:rPr>
  </w:style>
  <w:style w:type="paragraph" w:styleId="Nagwek4">
    <w:name w:val="heading 4"/>
    <w:basedOn w:val="Nagwek1"/>
    <w:next w:val="Normalny"/>
    <w:link w:val="Nagwek4Znak"/>
    <w:qFormat/>
    <w:rsid w:val="00DD44DA"/>
    <w:pPr>
      <w:numPr>
        <w:ilvl w:val="3"/>
      </w:numPr>
      <w:tabs>
        <w:tab w:val="clear" w:pos="0"/>
        <w:tab w:val="left" w:pos="1134"/>
      </w:tabs>
      <w:outlineLvl w:val="3"/>
    </w:pPr>
    <w:rPr>
      <w:bCs w:val="0"/>
      <w:color w:val="333333"/>
      <w:sz w:val="22"/>
      <w:szCs w:val="28"/>
    </w:rPr>
  </w:style>
  <w:style w:type="paragraph" w:styleId="Nagwek5">
    <w:name w:val="heading 5"/>
    <w:basedOn w:val="Normalny"/>
    <w:next w:val="Normalny"/>
    <w:qFormat/>
    <w:rsid w:val="00C13E1A"/>
    <w:pPr>
      <w:spacing w:before="240" w:after="60"/>
      <w:outlineLvl w:val="4"/>
    </w:pPr>
    <w:rPr>
      <w:b/>
      <w:bCs/>
      <w:i/>
      <w:iCs/>
      <w:sz w:val="26"/>
      <w:szCs w:val="26"/>
    </w:rPr>
  </w:style>
  <w:style w:type="paragraph" w:styleId="Nagwek6">
    <w:name w:val="heading 6"/>
    <w:basedOn w:val="Normalny"/>
    <w:next w:val="Normalny"/>
    <w:qFormat/>
    <w:rsid w:val="00C13E1A"/>
    <w:pPr>
      <w:spacing w:before="240" w:after="60"/>
      <w:outlineLvl w:val="5"/>
    </w:pPr>
    <w:rPr>
      <w:rFonts w:ascii="Times New Roman" w:hAnsi="Times New Roman"/>
      <w:b/>
      <w:bCs/>
      <w:sz w:val="22"/>
      <w:szCs w:val="22"/>
    </w:rPr>
  </w:style>
  <w:style w:type="paragraph" w:styleId="Nagwek7">
    <w:name w:val="heading 7"/>
    <w:basedOn w:val="Normalny"/>
    <w:next w:val="Normalny"/>
    <w:qFormat/>
    <w:rsid w:val="00C13E1A"/>
    <w:pPr>
      <w:spacing w:before="240" w:after="60"/>
      <w:outlineLvl w:val="6"/>
    </w:pPr>
    <w:rPr>
      <w:rFonts w:ascii="Times New Roman" w:hAnsi="Times New Roman"/>
      <w:sz w:val="24"/>
    </w:rPr>
  </w:style>
  <w:style w:type="paragraph" w:styleId="Nagwek8">
    <w:name w:val="heading 8"/>
    <w:basedOn w:val="Normalny"/>
    <w:next w:val="Normalny"/>
    <w:qFormat/>
    <w:rsid w:val="00C13E1A"/>
    <w:pPr>
      <w:spacing w:before="240" w:after="60"/>
      <w:outlineLvl w:val="7"/>
    </w:pPr>
    <w:rPr>
      <w:rFonts w:ascii="Times New Roman" w:hAnsi="Times New Roman"/>
      <w:i/>
      <w:iCs/>
      <w:sz w:val="24"/>
    </w:rPr>
  </w:style>
  <w:style w:type="paragraph" w:styleId="Nagwek9">
    <w:name w:val="heading 9"/>
    <w:basedOn w:val="Normalny"/>
    <w:next w:val="Normalny"/>
    <w:qFormat/>
    <w:rsid w:val="00C13E1A"/>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C13E1A"/>
    <w:pPr>
      <w:tabs>
        <w:tab w:val="center" w:pos="4536"/>
        <w:tab w:val="right" w:pos="9072"/>
      </w:tabs>
    </w:pPr>
  </w:style>
  <w:style w:type="paragraph" w:customStyle="1" w:styleId="PSDBrdo">
    <w:name w:val="PSDB Źródło"/>
    <w:basedOn w:val="Normalny"/>
    <w:next w:val="Normalny"/>
    <w:rsid w:val="00C13E1A"/>
    <w:pPr>
      <w:spacing w:before="120" w:after="240"/>
      <w:ind w:left="1134" w:hanging="1134"/>
    </w:pPr>
    <w:rPr>
      <w:i/>
      <w:sz w:val="14"/>
    </w:rPr>
  </w:style>
  <w:style w:type="paragraph" w:customStyle="1" w:styleId="PSDBTytu2">
    <w:name w:val="PSDB Tytuł 2"/>
    <w:basedOn w:val="Normalny"/>
    <w:rsid w:val="00C13E1A"/>
    <w:pPr>
      <w:ind w:left="1080" w:right="540"/>
    </w:pPr>
    <w:rPr>
      <w:sz w:val="24"/>
    </w:rPr>
  </w:style>
  <w:style w:type="paragraph" w:styleId="Tekstdymka">
    <w:name w:val="Balloon Text"/>
    <w:basedOn w:val="Normalny"/>
    <w:semiHidden/>
    <w:rsid w:val="00C13E1A"/>
    <w:rPr>
      <w:rFonts w:ascii="Tahoma" w:hAnsi="Tahoma" w:cs="Tahoma"/>
      <w:sz w:val="16"/>
      <w:szCs w:val="16"/>
    </w:rPr>
  </w:style>
  <w:style w:type="paragraph" w:customStyle="1" w:styleId="PSDBTytu1">
    <w:name w:val="PSDB Tytuł 1"/>
    <w:basedOn w:val="Normalny"/>
    <w:rsid w:val="00C13E1A"/>
    <w:pPr>
      <w:keepNext/>
      <w:spacing w:before="240"/>
      <w:jc w:val="right"/>
      <w:outlineLvl w:val="0"/>
    </w:pPr>
    <w:rPr>
      <w:rFonts w:cs="Arial"/>
      <w:bCs/>
      <w:color w:val="2B2933"/>
      <w:kern w:val="32"/>
      <w:sz w:val="96"/>
      <w:szCs w:val="96"/>
    </w:rPr>
  </w:style>
  <w:style w:type="paragraph" w:styleId="Spistreci2">
    <w:name w:val="toc 2"/>
    <w:basedOn w:val="Normalny"/>
    <w:next w:val="Normalny"/>
    <w:autoRedefine/>
    <w:uiPriority w:val="39"/>
    <w:rsid w:val="004507A7"/>
    <w:pPr>
      <w:tabs>
        <w:tab w:val="left" w:pos="992"/>
        <w:tab w:val="right" w:pos="8759"/>
      </w:tabs>
      <w:spacing w:after="60"/>
      <w:ind w:left="992" w:right="539" w:hanging="567"/>
      <w:jc w:val="left"/>
    </w:pPr>
    <w:rPr>
      <w:smallCaps/>
      <w:sz w:val="16"/>
    </w:rPr>
  </w:style>
  <w:style w:type="paragraph" w:styleId="Spistreci3">
    <w:name w:val="toc 3"/>
    <w:basedOn w:val="Normalny"/>
    <w:next w:val="Normalny"/>
    <w:autoRedefine/>
    <w:uiPriority w:val="39"/>
    <w:rsid w:val="007003D4"/>
    <w:pPr>
      <w:tabs>
        <w:tab w:val="left" w:pos="1701"/>
        <w:tab w:val="right" w:pos="8759"/>
      </w:tabs>
      <w:ind w:left="1701" w:hanging="709"/>
    </w:pPr>
    <w:rPr>
      <w:sz w:val="14"/>
    </w:rPr>
  </w:style>
  <w:style w:type="character" w:styleId="Hipercze">
    <w:name w:val="Hyperlink"/>
    <w:uiPriority w:val="99"/>
    <w:rsid w:val="00C13E1A"/>
    <w:rPr>
      <w:color w:val="0000FF"/>
      <w:u w:val="single"/>
    </w:rPr>
  </w:style>
  <w:style w:type="paragraph" w:styleId="Spistreci1">
    <w:name w:val="toc 1"/>
    <w:basedOn w:val="Normalny"/>
    <w:next w:val="Normalny"/>
    <w:autoRedefine/>
    <w:uiPriority w:val="39"/>
    <w:rsid w:val="007003D4"/>
    <w:pPr>
      <w:pBdr>
        <w:bottom w:val="single" w:sz="4" w:space="1" w:color="999999"/>
      </w:pBdr>
      <w:tabs>
        <w:tab w:val="left" w:pos="425"/>
        <w:tab w:val="right" w:pos="8759"/>
      </w:tabs>
      <w:spacing w:before="120" w:after="120"/>
      <w:ind w:left="425" w:right="539" w:hanging="425"/>
    </w:pPr>
    <w:rPr>
      <w:b/>
      <w:smallCaps/>
    </w:rPr>
  </w:style>
  <w:style w:type="paragraph" w:customStyle="1" w:styleId="Nagwekbeznumeracji">
    <w:name w:val="Nagłówek bez numeracji"/>
    <w:basedOn w:val="Normalny"/>
    <w:next w:val="Normalny"/>
    <w:rsid w:val="00C13E1A"/>
    <w:pPr>
      <w:pBdr>
        <w:bottom w:val="single" w:sz="12" w:space="1" w:color="72AF8E"/>
      </w:pBdr>
      <w:spacing w:before="240" w:after="240"/>
      <w:ind w:left="-454"/>
      <w:jc w:val="left"/>
    </w:pPr>
    <w:rPr>
      <w:sz w:val="36"/>
      <w:szCs w:val="52"/>
    </w:rPr>
  </w:style>
  <w:style w:type="paragraph" w:styleId="Legenda">
    <w:name w:val="caption"/>
    <w:basedOn w:val="Normalny"/>
    <w:next w:val="Normalny"/>
    <w:uiPriority w:val="35"/>
    <w:qFormat/>
    <w:rsid w:val="00C13E1A"/>
    <w:pPr>
      <w:tabs>
        <w:tab w:val="left" w:pos="1134"/>
      </w:tabs>
      <w:spacing w:before="120" w:after="120"/>
      <w:ind w:left="1134" w:hanging="1588"/>
    </w:pPr>
    <w:rPr>
      <w:b/>
      <w:bCs/>
      <w:sz w:val="16"/>
      <w:szCs w:val="20"/>
    </w:rPr>
  </w:style>
  <w:style w:type="paragraph" w:styleId="Plandokumentu">
    <w:name w:val="Document Map"/>
    <w:basedOn w:val="Normalny"/>
    <w:semiHidden/>
    <w:rsid w:val="00C13E1A"/>
    <w:pPr>
      <w:shd w:val="clear" w:color="auto" w:fill="000080"/>
    </w:pPr>
    <w:rPr>
      <w:rFonts w:ascii="Tahoma" w:hAnsi="Tahoma" w:cs="Tahoma"/>
      <w:sz w:val="20"/>
      <w:szCs w:val="20"/>
    </w:rPr>
  </w:style>
  <w:style w:type="paragraph" w:styleId="Spistreci9">
    <w:name w:val="toc 9"/>
    <w:basedOn w:val="Normalny"/>
    <w:next w:val="Normalny"/>
    <w:autoRedefine/>
    <w:semiHidden/>
    <w:rsid w:val="00C13E1A"/>
    <w:pPr>
      <w:ind w:left="1760"/>
      <w:jc w:val="left"/>
    </w:pPr>
    <w:rPr>
      <w:rFonts w:ascii="Times New Roman" w:hAnsi="Times New Roman"/>
      <w:sz w:val="20"/>
      <w:szCs w:val="20"/>
    </w:rPr>
  </w:style>
  <w:style w:type="paragraph" w:customStyle="1" w:styleId="PSDBTabelaNagwek">
    <w:name w:val="PSDB Tabela Nagłówek"/>
    <w:basedOn w:val="Normalny"/>
    <w:rsid w:val="00647D62"/>
    <w:pPr>
      <w:spacing w:before="20" w:after="20"/>
      <w:jc w:val="center"/>
    </w:pPr>
    <w:rPr>
      <w:b/>
      <w:color w:val="FFFFFF"/>
      <w:sz w:val="14"/>
      <w:szCs w:val="20"/>
    </w:rPr>
  </w:style>
  <w:style w:type="paragraph" w:styleId="Tekstprzypisudolnego">
    <w:name w:val="footnote text"/>
    <w:aliases w:val="Podrozdział,Footnote,Podrozdzia3,Tekst przypisu Znak Znak Znak Znak,Tekst przypisu Znak Znak Znak Znak Znak,Tekst przypisu Znak Znak Znak Znak Znak Znak Znak,Tekst przypisu Znak Znak Znak Znak Znak Znak Znak Znak Zn,Fußnote"/>
    <w:basedOn w:val="Normalny"/>
    <w:link w:val="TekstprzypisudolnegoZnak"/>
    <w:uiPriority w:val="99"/>
    <w:rsid w:val="005C16AC"/>
    <w:pPr>
      <w:ind w:left="284" w:hanging="284"/>
    </w:pPr>
    <w:rPr>
      <w:sz w:val="12"/>
      <w:szCs w:val="20"/>
    </w:rPr>
  </w:style>
  <w:style w:type="character" w:customStyle="1" w:styleId="TekstprzypisudolnegoZnak">
    <w:name w:val="Tekst przypisu dolnego Znak"/>
    <w:aliases w:val="Podrozdział Znak,Footnote Znak,Podrozdzia3 Znak,Tekst przypisu Znak Znak Znak Znak Znak1,Tekst przypisu Znak Znak Znak Znak Znak Znak,Tekst przypisu Znak Znak Znak Znak Znak Znak Znak Znak,Fußnote Znak"/>
    <w:link w:val="Tekstprzypisudolnego"/>
    <w:uiPriority w:val="99"/>
    <w:rsid w:val="005C16AC"/>
    <w:rPr>
      <w:rFonts w:ascii="Verdana" w:hAnsi="Verdana"/>
      <w:sz w:val="12"/>
      <w:lang w:val="pl-PL" w:eastAsia="pl-PL" w:bidi="ar-SA"/>
    </w:rPr>
  </w:style>
  <w:style w:type="character" w:styleId="Odwoanieprzypisudolnego">
    <w:name w:val="footnote reference"/>
    <w:uiPriority w:val="99"/>
    <w:semiHidden/>
    <w:rsid w:val="00C13E1A"/>
    <w:rPr>
      <w:vertAlign w:val="superscript"/>
    </w:rPr>
  </w:style>
  <w:style w:type="character" w:styleId="UyteHipercze">
    <w:name w:val="FollowedHyperlink"/>
    <w:aliases w:val="Użyte Hiperłącze"/>
    <w:rsid w:val="00C13E1A"/>
    <w:rPr>
      <w:color w:val="800080"/>
      <w:u w:val="single"/>
    </w:rPr>
  </w:style>
  <w:style w:type="table" w:customStyle="1" w:styleId="PSDBTabeladefinicjenagrze">
    <w:name w:val="PSDB Tabela (definicje na górze)"/>
    <w:basedOn w:val="Standardowy"/>
    <w:rsid w:val="00647D62"/>
    <w:rPr>
      <w:rFonts w:ascii="Verdana" w:hAnsi="Verdana"/>
      <w:sz w:val="18"/>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tblPr/>
      <w:tcPr>
        <w:tcBorders>
          <w:top w:val="single" w:sz="4" w:space="0" w:color="999999"/>
          <w:left w:val="single" w:sz="4" w:space="0" w:color="999999"/>
          <w:bottom w:val="single" w:sz="4" w:space="0" w:color="999999"/>
          <w:right w:val="single" w:sz="4" w:space="0" w:color="999999"/>
          <w:insideH w:val="single" w:sz="4" w:space="0" w:color="999999"/>
          <w:insideV w:val="single" w:sz="4" w:space="0" w:color="999999"/>
          <w:tl2br w:val="nil"/>
          <w:tr2bl w:val="nil"/>
        </w:tcBorders>
        <w:shd w:val="clear" w:color="auto" w:fill="88CAA6"/>
      </w:tcPr>
    </w:tblStylePr>
    <w:tblStylePr w:type="firstCol">
      <w:tblPr/>
      <w:tcPr>
        <w:tcBorders>
          <w:top w:val="single" w:sz="4" w:space="0" w:color="999999"/>
          <w:left w:val="single" w:sz="4" w:space="0" w:color="999999"/>
          <w:bottom w:val="single" w:sz="4" w:space="0" w:color="999999"/>
          <w:right w:val="single" w:sz="4" w:space="0" w:color="999999"/>
          <w:insideH w:val="single" w:sz="4" w:space="0" w:color="999999"/>
          <w:insideV w:val="single" w:sz="4" w:space="0" w:color="999999"/>
        </w:tcBorders>
      </w:tcPr>
    </w:tblStylePr>
    <w:tblStylePr w:type="band1Vert">
      <w:tblPr/>
      <w:tcPr>
        <w:tcBorders>
          <w:top w:val="nil"/>
          <w:left w:val="nil"/>
          <w:bottom w:val="nil"/>
          <w:right w:val="nil"/>
          <w:insideH w:val="nil"/>
          <w:insideV w:val="nil"/>
          <w:tl2br w:val="nil"/>
          <w:tr2bl w:val="nil"/>
        </w:tcBorders>
        <w:shd w:val="clear" w:color="auto" w:fill="ECF8F6"/>
      </w:tcPr>
    </w:tblStylePr>
    <w:tblStylePr w:type="band2Vert">
      <w:tblPr/>
      <w:tcPr>
        <w:tcBorders>
          <w:top w:val="nil"/>
          <w:left w:val="nil"/>
          <w:bottom w:val="nil"/>
          <w:right w:val="nil"/>
          <w:insideH w:val="nil"/>
          <w:insideV w:val="nil"/>
          <w:tl2br w:val="nil"/>
          <w:tr2bl w:val="nil"/>
        </w:tcBorders>
        <w:shd w:val="clear" w:color="auto" w:fill="F9F9F9"/>
      </w:tcPr>
    </w:tblStylePr>
    <w:tblStylePr w:type="band1Horz">
      <w:tblPr/>
      <w:tcPr>
        <w:tcBorders>
          <w:top w:val="single" w:sz="4" w:space="0" w:color="999999"/>
          <w:left w:val="single" w:sz="4" w:space="0" w:color="999999"/>
          <w:bottom w:val="single" w:sz="4" w:space="0" w:color="999999"/>
          <w:right w:val="single" w:sz="4" w:space="0" w:color="999999"/>
          <w:insideH w:val="single" w:sz="4" w:space="0" w:color="999999"/>
          <w:insideV w:val="single" w:sz="4" w:space="0" w:color="999999"/>
        </w:tcBorders>
      </w:tcPr>
    </w:tblStylePr>
    <w:tblStylePr w:type="band2Horz">
      <w:tblPr/>
      <w:tcPr>
        <w:tcBorders>
          <w:top w:val="single" w:sz="4" w:space="0" w:color="999999"/>
          <w:left w:val="single" w:sz="4" w:space="0" w:color="999999"/>
          <w:bottom w:val="single" w:sz="4" w:space="0" w:color="999999"/>
          <w:right w:val="single" w:sz="4" w:space="0" w:color="999999"/>
          <w:insideH w:val="single" w:sz="4" w:space="0" w:color="999999"/>
          <w:insideV w:val="single" w:sz="4" w:space="0" w:color="999999"/>
        </w:tcBorders>
      </w:tcPr>
    </w:tblStylePr>
  </w:style>
  <w:style w:type="paragraph" w:customStyle="1" w:styleId="Przykad">
    <w:name w:val="Przykład"/>
    <w:basedOn w:val="Normalny"/>
    <w:link w:val="PrzykadZnak"/>
    <w:rsid w:val="00F579BF"/>
    <w:pPr>
      <w:pBdr>
        <w:top w:val="single" w:sz="4" w:space="9" w:color="0000FF"/>
        <w:left w:val="single" w:sz="4" w:space="9" w:color="0000FF"/>
        <w:bottom w:val="single" w:sz="4" w:space="9" w:color="0000FF"/>
        <w:right w:val="single" w:sz="4" w:space="9" w:color="0000FF"/>
      </w:pBdr>
      <w:shd w:val="clear" w:color="auto" w:fill="CCFFFF"/>
      <w:tabs>
        <w:tab w:val="left" w:pos="567"/>
      </w:tabs>
      <w:spacing w:before="120" w:after="120"/>
      <w:ind w:left="1418" w:right="-425"/>
    </w:pPr>
    <w:rPr>
      <w:color w:val="0000FF"/>
      <w:szCs w:val="20"/>
    </w:rPr>
  </w:style>
  <w:style w:type="character" w:customStyle="1" w:styleId="PrzykadZnak">
    <w:name w:val="Przykład Znak"/>
    <w:link w:val="Przykad"/>
    <w:rsid w:val="00F579BF"/>
    <w:rPr>
      <w:rFonts w:ascii="Verdana" w:hAnsi="Verdana"/>
      <w:color w:val="0000FF"/>
      <w:sz w:val="18"/>
      <w:lang w:val="pl-PL" w:eastAsia="pl-PL" w:bidi="ar-SA"/>
    </w:rPr>
  </w:style>
  <w:style w:type="paragraph" w:customStyle="1" w:styleId="Przykadrdo">
    <w:name w:val="Przykład źródło"/>
    <w:basedOn w:val="Przykad"/>
    <w:next w:val="Normalny"/>
    <w:link w:val="PrzykadrdoZnak"/>
    <w:rsid w:val="00C77D3C"/>
    <w:pPr>
      <w:tabs>
        <w:tab w:val="clear" w:pos="567"/>
        <w:tab w:val="left" w:pos="2126"/>
      </w:tabs>
      <w:spacing w:before="240"/>
      <w:ind w:left="2127" w:hanging="709"/>
    </w:pPr>
    <w:rPr>
      <w:i/>
      <w:iCs/>
      <w:sz w:val="16"/>
    </w:rPr>
  </w:style>
  <w:style w:type="character" w:customStyle="1" w:styleId="PrzykadrdoZnak">
    <w:name w:val="Przykład źródło Znak"/>
    <w:link w:val="Przykadrdo"/>
    <w:rsid w:val="00C77D3C"/>
    <w:rPr>
      <w:rFonts w:ascii="Verdana" w:hAnsi="Verdana"/>
      <w:i/>
      <w:iCs/>
      <w:color w:val="0000FF"/>
      <w:sz w:val="16"/>
      <w:lang w:val="pl-PL" w:eastAsia="pl-PL" w:bidi="ar-SA"/>
    </w:rPr>
  </w:style>
  <w:style w:type="paragraph" w:customStyle="1" w:styleId="PSDBTabelaNormalny">
    <w:name w:val="PSDB Tabela Normalny"/>
    <w:basedOn w:val="Normalny"/>
    <w:link w:val="PSDBTabelaNormalnyZnakZnak"/>
    <w:rsid w:val="00647D62"/>
    <w:pPr>
      <w:tabs>
        <w:tab w:val="left" w:pos="567"/>
      </w:tabs>
      <w:spacing w:before="20" w:after="20"/>
      <w:jc w:val="left"/>
    </w:pPr>
    <w:rPr>
      <w:sz w:val="14"/>
      <w:szCs w:val="20"/>
    </w:rPr>
  </w:style>
  <w:style w:type="character" w:customStyle="1" w:styleId="PSDBTabelaNormalnyZnakZnak">
    <w:name w:val="PSDB Tabela Normalny Znak Znak"/>
    <w:link w:val="PSDBTabelaNormalny"/>
    <w:rsid w:val="00647D62"/>
    <w:rPr>
      <w:rFonts w:ascii="Verdana" w:hAnsi="Verdana"/>
      <w:sz w:val="14"/>
      <w:lang w:val="pl-PL" w:eastAsia="pl-PL" w:bidi="ar-SA"/>
    </w:rPr>
  </w:style>
  <w:style w:type="paragraph" w:styleId="Spistreci4">
    <w:name w:val="toc 4"/>
    <w:basedOn w:val="Normalny"/>
    <w:next w:val="Normalny"/>
    <w:autoRedefine/>
    <w:semiHidden/>
    <w:rsid w:val="00C13E1A"/>
    <w:pPr>
      <w:spacing w:before="0"/>
      <w:ind w:left="720"/>
      <w:jc w:val="left"/>
    </w:pPr>
    <w:rPr>
      <w:rFonts w:ascii="Times New Roman" w:hAnsi="Times New Roman"/>
      <w:sz w:val="24"/>
    </w:rPr>
  </w:style>
  <w:style w:type="paragraph" w:styleId="Spistreci5">
    <w:name w:val="toc 5"/>
    <w:basedOn w:val="Normalny"/>
    <w:next w:val="Normalny"/>
    <w:autoRedefine/>
    <w:semiHidden/>
    <w:rsid w:val="00C13E1A"/>
    <w:pPr>
      <w:spacing w:before="0"/>
      <w:ind w:left="960"/>
      <w:jc w:val="left"/>
    </w:pPr>
    <w:rPr>
      <w:rFonts w:ascii="Times New Roman" w:hAnsi="Times New Roman"/>
      <w:sz w:val="24"/>
    </w:rPr>
  </w:style>
  <w:style w:type="paragraph" w:styleId="Spistreci6">
    <w:name w:val="toc 6"/>
    <w:basedOn w:val="Normalny"/>
    <w:next w:val="Normalny"/>
    <w:autoRedefine/>
    <w:semiHidden/>
    <w:rsid w:val="00C13E1A"/>
    <w:pPr>
      <w:spacing w:before="0"/>
      <w:ind w:left="1200"/>
      <w:jc w:val="left"/>
    </w:pPr>
    <w:rPr>
      <w:rFonts w:ascii="Times New Roman" w:hAnsi="Times New Roman"/>
      <w:sz w:val="24"/>
    </w:rPr>
  </w:style>
  <w:style w:type="paragraph" w:styleId="Spistreci7">
    <w:name w:val="toc 7"/>
    <w:basedOn w:val="Normalny"/>
    <w:next w:val="Normalny"/>
    <w:autoRedefine/>
    <w:semiHidden/>
    <w:rsid w:val="00C13E1A"/>
    <w:pPr>
      <w:spacing w:before="0"/>
      <w:ind w:left="1440"/>
      <w:jc w:val="left"/>
    </w:pPr>
    <w:rPr>
      <w:rFonts w:ascii="Times New Roman" w:hAnsi="Times New Roman"/>
      <w:sz w:val="24"/>
    </w:rPr>
  </w:style>
  <w:style w:type="paragraph" w:styleId="Spistreci8">
    <w:name w:val="toc 8"/>
    <w:basedOn w:val="Normalny"/>
    <w:next w:val="Normalny"/>
    <w:autoRedefine/>
    <w:semiHidden/>
    <w:rsid w:val="00C13E1A"/>
    <w:pPr>
      <w:spacing w:before="0"/>
      <w:ind w:left="1680"/>
      <w:jc w:val="left"/>
    </w:pPr>
    <w:rPr>
      <w:rFonts w:ascii="Times New Roman" w:hAnsi="Times New Roman"/>
      <w:sz w:val="24"/>
    </w:rPr>
  </w:style>
  <w:style w:type="character" w:customStyle="1" w:styleId="ZnakZnak6">
    <w:name w:val="Znak Znak6"/>
    <w:semiHidden/>
    <w:rsid w:val="00E268EC"/>
    <w:rPr>
      <w:rFonts w:ascii="Arial" w:hAnsi="Arial"/>
      <w:sz w:val="16"/>
      <w:lang w:val="pl-PL" w:eastAsia="pl-PL" w:bidi="ar-SA"/>
    </w:rPr>
  </w:style>
  <w:style w:type="paragraph" w:styleId="Spisilustracji">
    <w:name w:val="table of figures"/>
    <w:basedOn w:val="Normalny"/>
    <w:next w:val="Normalny"/>
    <w:semiHidden/>
    <w:rsid w:val="00C13E1A"/>
    <w:pPr>
      <w:tabs>
        <w:tab w:val="left" w:pos="567"/>
      </w:tabs>
      <w:spacing w:before="40" w:line="288" w:lineRule="auto"/>
      <w:ind w:left="480" w:hanging="480"/>
    </w:pPr>
    <w:rPr>
      <w:rFonts w:ascii="Arial" w:eastAsia="Symbol" w:hAnsi="Arial"/>
      <w:sz w:val="24"/>
    </w:rPr>
  </w:style>
  <w:style w:type="paragraph" w:styleId="Tekstprzypisukocowego">
    <w:name w:val="endnote text"/>
    <w:basedOn w:val="Normalny"/>
    <w:semiHidden/>
    <w:rsid w:val="00C13E1A"/>
    <w:pPr>
      <w:tabs>
        <w:tab w:val="left" w:pos="567"/>
      </w:tabs>
    </w:pPr>
    <w:rPr>
      <w:rFonts w:ascii="Arial" w:eastAsia="Symbol" w:hAnsi="Arial"/>
      <w:sz w:val="20"/>
      <w:szCs w:val="20"/>
    </w:rPr>
  </w:style>
  <w:style w:type="character" w:styleId="Odwoanieprzypisukocowego">
    <w:name w:val="endnote reference"/>
    <w:semiHidden/>
    <w:rsid w:val="00C13E1A"/>
    <w:rPr>
      <w:vertAlign w:val="superscript"/>
    </w:rPr>
  </w:style>
  <w:style w:type="character" w:styleId="Odwoaniedokomentarza">
    <w:name w:val="annotation reference"/>
    <w:semiHidden/>
    <w:rsid w:val="00C13E1A"/>
    <w:rPr>
      <w:sz w:val="16"/>
      <w:szCs w:val="16"/>
    </w:rPr>
  </w:style>
  <w:style w:type="paragraph" w:styleId="Tekstkomentarza">
    <w:name w:val="annotation text"/>
    <w:basedOn w:val="Normalny"/>
    <w:link w:val="TekstkomentarzaZnak"/>
    <w:semiHidden/>
    <w:rsid w:val="00C13E1A"/>
    <w:pPr>
      <w:tabs>
        <w:tab w:val="left" w:pos="567"/>
      </w:tabs>
    </w:pPr>
    <w:rPr>
      <w:rFonts w:ascii="Arial" w:eastAsia="Symbol" w:hAnsi="Arial"/>
      <w:sz w:val="20"/>
      <w:szCs w:val="20"/>
    </w:rPr>
  </w:style>
  <w:style w:type="paragraph" w:styleId="Tematkomentarza">
    <w:name w:val="annotation subject"/>
    <w:basedOn w:val="Tekstkomentarza"/>
    <w:next w:val="Tekstkomentarza"/>
    <w:semiHidden/>
    <w:rsid w:val="00C13E1A"/>
    <w:rPr>
      <w:b/>
      <w:bCs/>
    </w:rPr>
  </w:style>
  <w:style w:type="paragraph" w:styleId="Stopka">
    <w:name w:val="footer"/>
    <w:basedOn w:val="Normalny"/>
    <w:rsid w:val="007C7730"/>
    <w:pPr>
      <w:tabs>
        <w:tab w:val="center" w:pos="4536"/>
        <w:tab w:val="right" w:pos="9072"/>
      </w:tabs>
    </w:pPr>
  </w:style>
  <w:style w:type="paragraph" w:customStyle="1" w:styleId="PSDBrdtytu">
    <w:name w:val="PSDB Śródtytuł"/>
    <w:basedOn w:val="Normalny"/>
    <w:rsid w:val="00554BEE"/>
    <w:pPr>
      <w:pBdr>
        <w:bottom w:val="single" w:sz="4" w:space="1" w:color="72AF8E"/>
      </w:pBdr>
    </w:pPr>
    <w:rPr>
      <w:b/>
      <w:bCs/>
      <w:color w:val="72AF8E"/>
      <w:szCs w:val="20"/>
    </w:rPr>
  </w:style>
  <w:style w:type="paragraph" w:customStyle="1" w:styleId="TabelaNormalny">
    <w:name w:val="Tabela Normalny"/>
    <w:basedOn w:val="Normalny"/>
    <w:link w:val="TabelaNormalnyZnak"/>
    <w:rsid w:val="00554BEE"/>
    <w:pPr>
      <w:tabs>
        <w:tab w:val="left" w:pos="567"/>
      </w:tabs>
      <w:spacing w:after="60"/>
      <w:jc w:val="left"/>
    </w:pPr>
    <w:rPr>
      <w:sz w:val="14"/>
      <w:szCs w:val="14"/>
    </w:rPr>
  </w:style>
  <w:style w:type="character" w:customStyle="1" w:styleId="TabelaNormalnyZnak">
    <w:name w:val="Tabela Normalny Znak"/>
    <w:link w:val="TabelaNormalny"/>
    <w:rsid w:val="00554BEE"/>
    <w:rPr>
      <w:rFonts w:ascii="Verdana" w:hAnsi="Verdana"/>
      <w:sz w:val="14"/>
      <w:szCs w:val="14"/>
      <w:lang w:val="pl-PL" w:eastAsia="pl-PL" w:bidi="ar-SA"/>
    </w:rPr>
  </w:style>
  <w:style w:type="paragraph" w:customStyle="1" w:styleId="TabelaNormalnyWysunicie">
    <w:name w:val="Tabela Normalny Wysunięcie"/>
    <w:basedOn w:val="Normalny"/>
    <w:rsid w:val="00554BEE"/>
    <w:pPr>
      <w:tabs>
        <w:tab w:val="left" w:pos="567"/>
      </w:tabs>
      <w:spacing w:after="60"/>
      <w:ind w:left="442" w:hanging="442"/>
      <w:jc w:val="left"/>
    </w:pPr>
    <w:rPr>
      <w:rFonts w:ascii="Arial" w:hAnsi="Arial"/>
      <w:color w:val="008080"/>
      <w:sz w:val="16"/>
      <w:szCs w:val="20"/>
    </w:rPr>
  </w:style>
  <w:style w:type="paragraph" w:customStyle="1" w:styleId="TabelaPogrubienie">
    <w:name w:val="Tabela Pogrubienie"/>
    <w:basedOn w:val="TabelaNormalny"/>
    <w:rsid w:val="00554BEE"/>
    <w:rPr>
      <w:b/>
      <w:bCs/>
    </w:rPr>
  </w:style>
  <w:style w:type="paragraph" w:customStyle="1" w:styleId="PrzykadPogrubienie">
    <w:name w:val="Przykład + Pogrubienie"/>
    <w:basedOn w:val="Przykad"/>
    <w:next w:val="Przykad"/>
    <w:rsid w:val="00554BEE"/>
    <w:pPr>
      <w:shd w:val="clear" w:color="auto" w:fill="0000FF"/>
      <w:tabs>
        <w:tab w:val="clear" w:pos="567"/>
        <w:tab w:val="left" w:pos="1418"/>
      </w:tabs>
      <w:ind w:right="-428" w:hanging="1418"/>
      <w:jc w:val="left"/>
    </w:pPr>
    <w:rPr>
      <w:b/>
      <w:bCs/>
      <w:color w:val="auto"/>
    </w:rPr>
  </w:style>
  <w:style w:type="table" w:styleId="Tabela-Siatka">
    <w:name w:val="Table Grid"/>
    <w:basedOn w:val="Standardowy"/>
    <w:uiPriority w:val="59"/>
    <w:rsid w:val="00554BEE"/>
    <w:pPr>
      <w:tabs>
        <w:tab w:val="left" w:pos="851"/>
      </w:tabs>
      <w:spacing w:before="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elaNormalnyPierwszyWiersz">
    <w:name w:val="Tabela Normalny Pierwszy Wiersz"/>
    <w:basedOn w:val="Normalny"/>
    <w:rsid w:val="00554BEE"/>
    <w:pPr>
      <w:tabs>
        <w:tab w:val="left" w:pos="567"/>
      </w:tabs>
      <w:spacing w:after="60"/>
      <w:ind w:left="176"/>
      <w:jc w:val="left"/>
    </w:pPr>
    <w:rPr>
      <w:rFonts w:ascii="Arial" w:hAnsi="Arial"/>
      <w:sz w:val="16"/>
      <w:szCs w:val="20"/>
    </w:rPr>
  </w:style>
  <w:style w:type="paragraph" w:customStyle="1" w:styleId="TabelaPogrubieniedoprawejod0">
    <w:name w:val="Tabela Pogrubienie do prawej od 0"/>
    <w:aliases w:val="31 cm"/>
    <w:basedOn w:val="Normalny"/>
    <w:rsid w:val="00554BEE"/>
    <w:pPr>
      <w:tabs>
        <w:tab w:val="left" w:pos="567"/>
      </w:tabs>
      <w:spacing w:after="60"/>
      <w:ind w:right="175"/>
      <w:jc w:val="right"/>
    </w:pPr>
    <w:rPr>
      <w:rFonts w:ascii="Arial" w:hAnsi="Arial"/>
      <w:b/>
      <w:bCs/>
      <w:color w:val="008080"/>
      <w:sz w:val="16"/>
      <w:szCs w:val="20"/>
    </w:rPr>
  </w:style>
  <w:style w:type="paragraph" w:customStyle="1" w:styleId="TabelaNagwek">
    <w:name w:val="Tabela Nagłówek"/>
    <w:basedOn w:val="Normalny"/>
    <w:rsid w:val="00554BEE"/>
    <w:pPr>
      <w:tabs>
        <w:tab w:val="left" w:pos="567"/>
      </w:tabs>
      <w:spacing w:after="60"/>
      <w:jc w:val="center"/>
    </w:pPr>
    <w:rPr>
      <w:rFonts w:cs="Arial"/>
      <w:b/>
      <w:color w:val="FFFFFF"/>
      <w:sz w:val="14"/>
      <w:szCs w:val="14"/>
    </w:rPr>
  </w:style>
  <w:style w:type="paragraph" w:styleId="Tekstpodstawowy">
    <w:name w:val="Body Text"/>
    <w:basedOn w:val="Normalny"/>
    <w:link w:val="TekstpodstawowyZnak"/>
    <w:semiHidden/>
    <w:unhideWhenUsed/>
    <w:rsid w:val="00554BEE"/>
    <w:pPr>
      <w:spacing w:before="0" w:after="120"/>
    </w:pPr>
    <w:rPr>
      <w:rFonts w:ascii="Arial" w:hAnsi="Arial"/>
      <w:sz w:val="22"/>
      <w:szCs w:val="22"/>
    </w:rPr>
  </w:style>
  <w:style w:type="paragraph" w:customStyle="1" w:styleId="TabelaKursywa">
    <w:name w:val="Tabela Kursywa"/>
    <w:basedOn w:val="Normalny"/>
    <w:link w:val="TabelaKursywaZnak"/>
    <w:rsid w:val="00554BEE"/>
    <w:pPr>
      <w:tabs>
        <w:tab w:val="left" w:pos="567"/>
      </w:tabs>
      <w:spacing w:after="60"/>
      <w:jc w:val="left"/>
    </w:pPr>
    <w:rPr>
      <w:rFonts w:ascii="Arial" w:hAnsi="Arial"/>
      <w:i/>
      <w:iCs/>
      <w:color w:val="008080"/>
      <w:sz w:val="16"/>
      <w:szCs w:val="20"/>
    </w:rPr>
  </w:style>
  <w:style w:type="character" w:customStyle="1" w:styleId="TabelaKursywaZnak">
    <w:name w:val="Tabela Kursywa Znak"/>
    <w:link w:val="TabelaKursywa"/>
    <w:rsid w:val="00554BEE"/>
    <w:rPr>
      <w:rFonts w:ascii="Arial" w:hAnsi="Arial"/>
      <w:i/>
      <w:iCs/>
      <w:color w:val="008080"/>
      <w:sz w:val="16"/>
      <w:lang w:val="pl-PL" w:eastAsia="pl-PL" w:bidi="ar-SA"/>
    </w:rPr>
  </w:style>
  <w:style w:type="character" w:customStyle="1" w:styleId="TekstpodstawowyZnak">
    <w:name w:val="Tekst podstawowy Znak"/>
    <w:link w:val="Tekstpodstawowy"/>
    <w:semiHidden/>
    <w:rsid w:val="00554BEE"/>
    <w:rPr>
      <w:rFonts w:ascii="Arial" w:hAnsi="Arial"/>
      <w:sz w:val="22"/>
      <w:szCs w:val="22"/>
      <w:lang w:val="pl-PL" w:eastAsia="pl-PL" w:bidi="ar-SA"/>
    </w:rPr>
  </w:style>
  <w:style w:type="paragraph" w:customStyle="1" w:styleId="TabelaKursywaDoprawej">
    <w:name w:val="Tabela Kursywa + Do prawej"/>
    <w:basedOn w:val="TabelaKursywa"/>
    <w:rsid w:val="00554BEE"/>
    <w:pPr>
      <w:spacing w:before="0" w:after="0"/>
      <w:jc w:val="right"/>
    </w:pPr>
  </w:style>
  <w:style w:type="paragraph" w:customStyle="1" w:styleId="TabelaKursywaWyrwnanydorodka">
    <w:name w:val="Tabela Kursywa + Wyrównany do środka"/>
    <w:basedOn w:val="TabelaKursywaDoprawej"/>
    <w:rsid w:val="00554BEE"/>
    <w:pPr>
      <w:jc w:val="center"/>
    </w:pPr>
  </w:style>
  <w:style w:type="numbering" w:customStyle="1" w:styleId="StylPunktowane9pt">
    <w:name w:val="Styl Punktowane 9 pt"/>
    <w:basedOn w:val="Bezlisty"/>
    <w:rsid w:val="00554BEE"/>
    <w:pPr>
      <w:numPr>
        <w:numId w:val="24"/>
      </w:numPr>
    </w:pPr>
  </w:style>
  <w:style w:type="paragraph" w:customStyle="1" w:styleId="Wyrnienienegatywne">
    <w:name w:val="Wyróżnienie negatywne"/>
    <w:basedOn w:val="Normalny"/>
    <w:link w:val="WyrnienienegatywneZnak"/>
    <w:rsid w:val="00554BEE"/>
    <w:pPr>
      <w:pBdr>
        <w:top w:val="single" w:sz="4" w:space="9" w:color="FF0000"/>
        <w:left w:val="single" w:sz="4" w:space="9" w:color="FF0000"/>
        <w:bottom w:val="single" w:sz="4" w:space="9" w:color="FF0000"/>
        <w:right w:val="single" w:sz="4" w:space="9" w:color="FF0000"/>
      </w:pBdr>
      <w:shd w:val="clear" w:color="auto" w:fill="FFCC99"/>
      <w:tabs>
        <w:tab w:val="left" w:pos="1418"/>
      </w:tabs>
      <w:spacing w:before="120"/>
      <w:ind w:left="1418" w:hanging="1418"/>
    </w:pPr>
    <w:rPr>
      <w:rFonts w:ascii="Arial" w:hAnsi="Arial"/>
      <w:bCs/>
      <w:color w:val="FF0000"/>
      <w:szCs w:val="18"/>
    </w:rPr>
  </w:style>
  <w:style w:type="character" w:customStyle="1" w:styleId="WyrnienienegatywneZnak">
    <w:name w:val="Wyróżnienie negatywne Znak"/>
    <w:link w:val="Wyrnienienegatywne"/>
    <w:rsid w:val="00554BEE"/>
    <w:rPr>
      <w:rFonts w:ascii="Arial" w:hAnsi="Arial"/>
      <w:bCs/>
      <w:color w:val="FF0000"/>
      <w:sz w:val="18"/>
      <w:szCs w:val="18"/>
      <w:lang w:val="pl-PL" w:eastAsia="pl-PL" w:bidi="ar-SA"/>
    </w:rPr>
  </w:style>
  <w:style w:type="character" w:customStyle="1" w:styleId="tabulatory1">
    <w:name w:val="tabulatory1"/>
    <w:basedOn w:val="Domylnaczcionkaakapitu"/>
    <w:rsid w:val="00645E80"/>
  </w:style>
  <w:style w:type="paragraph" w:styleId="Poprawka">
    <w:name w:val="Revision"/>
    <w:hidden/>
    <w:uiPriority w:val="99"/>
    <w:semiHidden/>
    <w:rsid w:val="00BE137A"/>
    <w:rPr>
      <w:rFonts w:ascii="Verdana" w:hAnsi="Verdana"/>
      <w:sz w:val="18"/>
      <w:szCs w:val="24"/>
    </w:rPr>
  </w:style>
  <w:style w:type="paragraph" w:styleId="Akapitzlist">
    <w:name w:val="List Paragraph"/>
    <w:aliases w:val="Nag 1"/>
    <w:basedOn w:val="Normalny"/>
    <w:link w:val="AkapitzlistZnak"/>
    <w:uiPriority w:val="34"/>
    <w:qFormat/>
    <w:rsid w:val="00195D3B"/>
    <w:pPr>
      <w:suppressAutoHyphens/>
      <w:autoSpaceDE w:val="0"/>
      <w:autoSpaceDN w:val="0"/>
      <w:spacing w:before="0" w:line="288" w:lineRule="auto"/>
      <w:textAlignment w:val="baseline"/>
    </w:pPr>
    <w:rPr>
      <w:rFonts w:ascii="Arial" w:eastAsia="Calibri" w:hAnsi="Arial" w:cs="Calibri"/>
      <w:color w:val="000000"/>
      <w:sz w:val="20"/>
      <w:szCs w:val="20"/>
      <w:lang w:eastAsia="en-US"/>
    </w:rPr>
  </w:style>
  <w:style w:type="character" w:customStyle="1" w:styleId="AkapitzlistZnak">
    <w:name w:val="Akapit z listą Znak"/>
    <w:aliases w:val="Nag 1 Znak"/>
    <w:link w:val="Akapitzlist"/>
    <w:uiPriority w:val="34"/>
    <w:rsid w:val="00195D3B"/>
    <w:rPr>
      <w:rFonts w:ascii="Arial" w:eastAsia="Calibri" w:hAnsi="Arial" w:cs="Calibri"/>
      <w:color w:val="000000"/>
      <w:lang w:eastAsia="en-US"/>
    </w:rPr>
  </w:style>
  <w:style w:type="paragraph" w:customStyle="1" w:styleId="Default">
    <w:name w:val="Default"/>
    <w:rsid w:val="009A1CD9"/>
    <w:pPr>
      <w:autoSpaceDE w:val="0"/>
      <w:autoSpaceDN w:val="0"/>
      <w:adjustRightInd w:val="0"/>
    </w:pPr>
    <w:rPr>
      <w:rFonts w:ascii="Cambria" w:hAnsi="Cambria" w:cs="Cambria"/>
      <w:color w:val="000000"/>
      <w:sz w:val="24"/>
      <w:szCs w:val="24"/>
    </w:rPr>
  </w:style>
  <w:style w:type="paragraph" w:customStyle="1" w:styleId="Nagweklisty2014-2020">
    <w:name w:val="Nagłówek listy 2014-2020"/>
    <w:basedOn w:val="Akapitzlist"/>
    <w:autoRedefine/>
    <w:rsid w:val="00B115E3"/>
    <w:pPr>
      <w:numPr>
        <w:numId w:val="41"/>
      </w:numPr>
      <w:spacing w:before="120" w:after="120" w:line="240" w:lineRule="auto"/>
    </w:pPr>
    <w:rPr>
      <w:rFonts w:cs="Ubuntu-Bold"/>
      <w:b/>
      <w:bCs/>
      <w:color w:val="F3AB2D"/>
      <w:sz w:val="52"/>
      <w:szCs w:val="48"/>
    </w:rPr>
  </w:style>
  <w:style w:type="numbering" w:customStyle="1" w:styleId="LFO1">
    <w:name w:val="LFO1"/>
    <w:basedOn w:val="Bezlisty"/>
    <w:rsid w:val="00B115E3"/>
    <w:pPr>
      <w:numPr>
        <w:numId w:val="41"/>
      </w:numPr>
    </w:pPr>
  </w:style>
  <w:style w:type="paragraph" w:customStyle="1" w:styleId="rdo">
    <w:name w:val="Źródło"/>
    <w:basedOn w:val="Normalny"/>
    <w:rsid w:val="004971A3"/>
    <w:pPr>
      <w:tabs>
        <w:tab w:val="right" w:pos="993"/>
        <w:tab w:val="left" w:pos="1418"/>
      </w:tabs>
      <w:suppressAutoHyphens/>
      <w:autoSpaceDE w:val="0"/>
      <w:autoSpaceDN w:val="0"/>
      <w:spacing w:after="240"/>
      <w:ind w:left="1418" w:hanging="1418"/>
      <w:textAlignment w:val="baseline"/>
    </w:pPr>
    <w:rPr>
      <w:rFonts w:ascii="Arial" w:eastAsia="Calibri" w:hAnsi="Arial" w:cs="Calibri"/>
      <w:color w:val="F3AB2D"/>
      <w:sz w:val="14"/>
      <w:szCs w:val="14"/>
      <w:lang w:eastAsia="en-US"/>
    </w:rPr>
  </w:style>
  <w:style w:type="paragraph" w:customStyle="1" w:styleId="UMWLCytat1">
    <w:name w:val="UMWL Cytat 1"/>
    <w:basedOn w:val="Normalny"/>
    <w:link w:val="UMWLCytat1Znak"/>
    <w:qFormat/>
    <w:rsid w:val="000976AD"/>
    <w:pPr>
      <w:suppressAutoHyphens/>
      <w:autoSpaceDE w:val="0"/>
      <w:autoSpaceDN w:val="0"/>
      <w:spacing w:before="240" w:after="240" w:line="288" w:lineRule="auto"/>
      <w:contextualSpacing/>
      <w:textAlignment w:val="baseline"/>
    </w:pPr>
    <w:rPr>
      <w:rFonts w:ascii="Arial" w:eastAsia="Calibri" w:hAnsi="Arial" w:cs="Ubuntu-Italic"/>
      <w:i/>
      <w:iCs/>
      <w:color w:val="F3AB2D"/>
      <w:sz w:val="20"/>
      <w:szCs w:val="28"/>
      <w:lang w:eastAsia="en-US"/>
    </w:rPr>
  </w:style>
  <w:style w:type="character" w:customStyle="1" w:styleId="UMWLCytat1Znak">
    <w:name w:val="UMWL Cytat 1 Znak"/>
    <w:link w:val="UMWLCytat1"/>
    <w:rsid w:val="000976AD"/>
    <w:rPr>
      <w:rFonts w:ascii="Arial" w:eastAsia="Calibri" w:hAnsi="Arial" w:cs="Ubuntu-Italic"/>
      <w:i/>
      <w:iCs/>
      <w:color w:val="F3AB2D"/>
      <w:szCs w:val="28"/>
      <w:lang w:eastAsia="en-US"/>
    </w:rPr>
  </w:style>
  <w:style w:type="paragraph" w:styleId="NormalnyWeb">
    <w:name w:val="Normal (Web)"/>
    <w:basedOn w:val="Normalny"/>
    <w:uiPriority w:val="99"/>
    <w:unhideWhenUsed/>
    <w:rsid w:val="00A771B9"/>
    <w:pPr>
      <w:spacing w:before="100" w:beforeAutospacing="1" w:after="100" w:afterAutospacing="1"/>
    </w:pPr>
    <w:rPr>
      <w:rFonts w:asciiTheme="minorHAnsi" w:hAnsiTheme="minorHAnsi"/>
      <w:sz w:val="24"/>
    </w:rPr>
  </w:style>
  <w:style w:type="numbering" w:customStyle="1" w:styleId="ListaDEDZ">
    <w:name w:val="Lista DEDZ"/>
    <w:uiPriority w:val="99"/>
    <w:rsid w:val="0035598D"/>
    <w:pPr>
      <w:numPr>
        <w:numId w:val="53"/>
      </w:numPr>
    </w:pPr>
  </w:style>
  <w:style w:type="character" w:customStyle="1" w:styleId="apple-converted-space">
    <w:name w:val="apple-converted-space"/>
    <w:basedOn w:val="Domylnaczcionkaakapitu"/>
    <w:rsid w:val="00D1610C"/>
  </w:style>
  <w:style w:type="character" w:customStyle="1" w:styleId="luchili">
    <w:name w:val="luc_hili"/>
    <w:basedOn w:val="Domylnaczcionkaakapitu"/>
    <w:rsid w:val="008A5645"/>
  </w:style>
  <w:style w:type="character" w:customStyle="1" w:styleId="TekstkomentarzaZnak">
    <w:name w:val="Tekst komentarza Znak"/>
    <w:basedOn w:val="Domylnaczcionkaakapitu"/>
    <w:link w:val="Tekstkomentarza"/>
    <w:semiHidden/>
    <w:rsid w:val="00EC07D6"/>
    <w:rPr>
      <w:rFonts w:ascii="Arial" w:eastAsia="Symbol" w:hAnsi="Arial"/>
    </w:rPr>
  </w:style>
  <w:style w:type="character" w:customStyle="1" w:styleId="Nagwek4Znak">
    <w:name w:val="Nagłówek 4 Znak"/>
    <w:basedOn w:val="Domylnaczcionkaakapitu"/>
    <w:link w:val="Nagwek4"/>
    <w:rsid w:val="003D4231"/>
    <w:rPr>
      <w:rFonts w:ascii="Verdana" w:hAnsi="Verdana" w:cs="Arial"/>
      <w:color w:val="333333"/>
      <w:kern w:val="32"/>
      <w:sz w:val="22"/>
      <w:szCs w:val="28"/>
    </w:rPr>
  </w:style>
  <w:style w:type="paragraph" w:styleId="Tekstpodstawowywcity">
    <w:name w:val="Body Text Indent"/>
    <w:basedOn w:val="Normalny"/>
    <w:link w:val="TekstpodstawowywcityZnak"/>
    <w:semiHidden/>
    <w:unhideWhenUsed/>
    <w:rsid w:val="001A3B82"/>
    <w:pPr>
      <w:spacing w:after="120"/>
      <w:ind w:left="283"/>
    </w:pPr>
  </w:style>
  <w:style w:type="character" w:customStyle="1" w:styleId="TekstpodstawowywcityZnak">
    <w:name w:val="Tekst podstawowy wcięty Znak"/>
    <w:basedOn w:val="Domylnaczcionkaakapitu"/>
    <w:link w:val="Tekstpodstawowywcity"/>
    <w:semiHidden/>
    <w:rsid w:val="001A3B82"/>
    <w:rPr>
      <w:rFonts w:ascii="Verdana" w:hAnsi="Verdana"/>
      <w:sz w:val="18"/>
      <w:szCs w:val="24"/>
    </w:rPr>
  </w:style>
</w:styles>
</file>

<file path=word/webSettings.xml><?xml version="1.0" encoding="utf-8"?>
<w:webSettings xmlns:r="http://schemas.openxmlformats.org/officeDocument/2006/relationships" xmlns:w="http://schemas.openxmlformats.org/wordprocessingml/2006/main">
  <w:divs>
    <w:div w:id="11498660">
      <w:bodyDiv w:val="1"/>
      <w:marLeft w:val="0"/>
      <w:marRight w:val="0"/>
      <w:marTop w:val="0"/>
      <w:marBottom w:val="0"/>
      <w:divBdr>
        <w:top w:val="none" w:sz="0" w:space="0" w:color="auto"/>
        <w:left w:val="none" w:sz="0" w:space="0" w:color="auto"/>
        <w:bottom w:val="none" w:sz="0" w:space="0" w:color="auto"/>
        <w:right w:val="none" w:sz="0" w:space="0" w:color="auto"/>
      </w:divBdr>
      <w:divsChild>
        <w:div w:id="837620557">
          <w:marLeft w:val="0"/>
          <w:marRight w:val="0"/>
          <w:marTop w:val="0"/>
          <w:marBottom w:val="0"/>
          <w:divBdr>
            <w:top w:val="none" w:sz="0" w:space="0" w:color="auto"/>
            <w:left w:val="none" w:sz="0" w:space="0" w:color="auto"/>
            <w:bottom w:val="none" w:sz="0" w:space="0" w:color="auto"/>
            <w:right w:val="none" w:sz="0" w:space="0" w:color="auto"/>
          </w:divBdr>
        </w:div>
        <w:div w:id="2109160576">
          <w:marLeft w:val="0"/>
          <w:marRight w:val="0"/>
          <w:marTop w:val="0"/>
          <w:marBottom w:val="0"/>
          <w:divBdr>
            <w:top w:val="none" w:sz="0" w:space="0" w:color="auto"/>
            <w:left w:val="none" w:sz="0" w:space="0" w:color="auto"/>
            <w:bottom w:val="none" w:sz="0" w:space="0" w:color="auto"/>
            <w:right w:val="none" w:sz="0" w:space="0" w:color="auto"/>
          </w:divBdr>
        </w:div>
        <w:div w:id="371731672">
          <w:marLeft w:val="0"/>
          <w:marRight w:val="0"/>
          <w:marTop w:val="0"/>
          <w:marBottom w:val="0"/>
          <w:divBdr>
            <w:top w:val="none" w:sz="0" w:space="0" w:color="auto"/>
            <w:left w:val="none" w:sz="0" w:space="0" w:color="auto"/>
            <w:bottom w:val="none" w:sz="0" w:space="0" w:color="auto"/>
            <w:right w:val="none" w:sz="0" w:space="0" w:color="auto"/>
          </w:divBdr>
        </w:div>
        <w:div w:id="2053339578">
          <w:marLeft w:val="0"/>
          <w:marRight w:val="0"/>
          <w:marTop w:val="0"/>
          <w:marBottom w:val="0"/>
          <w:divBdr>
            <w:top w:val="none" w:sz="0" w:space="0" w:color="auto"/>
            <w:left w:val="none" w:sz="0" w:space="0" w:color="auto"/>
            <w:bottom w:val="none" w:sz="0" w:space="0" w:color="auto"/>
            <w:right w:val="none" w:sz="0" w:space="0" w:color="auto"/>
          </w:divBdr>
        </w:div>
        <w:div w:id="2072919591">
          <w:marLeft w:val="0"/>
          <w:marRight w:val="0"/>
          <w:marTop w:val="0"/>
          <w:marBottom w:val="0"/>
          <w:divBdr>
            <w:top w:val="none" w:sz="0" w:space="0" w:color="auto"/>
            <w:left w:val="none" w:sz="0" w:space="0" w:color="auto"/>
            <w:bottom w:val="none" w:sz="0" w:space="0" w:color="auto"/>
            <w:right w:val="none" w:sz="0" w:space="0" w:color="auto"/>
          </w:divBdr>
        </w:div>
      </w:divsChild>
    </w:div>
    <w:div w:id="307780578">
      <w:bodyDiv w:val="1"/>
      <w:marLeft w:val="0"/>
      <w:marRight w:val="0"/>
      <w:marTop w:val="0"/>
      <w:marBottom w:val="0"/>
      <w:divBdr>
        <w:top w:val="none" w:sz="0" w:space="0" w:color="auto"/>
        <w:left w:val="none" w:sz="0" w:space="0" w:color="auto"/>
        <w:bottom w:val="none" w:sz="0" w:space="0" w:color="auto"/>
        <w:right w:val="none" w:sz="0" w:space="0" w:color="auto"/>
      </w:divBdr>
    </w:div>
    <w:div w:id="438650467">
      <w:bodyDiv w:val="1"/>
      <w:marLeft w:val="0"/>
      <w:marRight w:val="0"/>
      <w:marTop w:val="0"/>
      <w:marBottom w:val="0"/>
      <w:divBdr>
        <w:top w:val="none" w:sz="0" w:space="0" w:color="auto"/>
        <w:left w:val="none" w:sz="0" w:space="0" w:color="auto"/>
        <w:bottom w:val="none" w:sz="0" w:space="0" w:color="auto"/>
        <w:right w:val="none" w:sz="0" w:space="0" w:color="auto"/>
      </w:divBdr>
    </w:div>
    <w:div w:id="838499931">
      <w:bodyDiv w:val="1"/>
      <w:marLeft w:val="0"/>
      <w:marRight w:val="0"/>
      <w:marTop w:val="0"/>
      <w:marBottom w:val="0"/>
      <w:divBdr>
        <w:top w:val="none" w:sz="0" w:space="0" w:color="auto"/>
        <w:left w:val="none" w:sz="0" w:space="0" w:color="auto"/>
        <w:bottom w:val="none" w:sz="0" w:space="0" w:color="auto"/>
        <w:right w:val="none" w:sz="0" w:space="0" w:color="auto"/>
      </w:divBdr>
    </w:div>
    <w:div w:id="1242368646">
      <w:bodyDiv w:val="1"/>
      <w:marLeft w:val="0"/>
      <w:marRight w:val="0"/>
      <w:marTop w:val="0"/>
      <w:marBottom w:val="0"/>
      <w:divBdr>
        <w:top w:val="none" w:sz="0" w:space="0" w:color="auto"/>
        <w:left w:val="none" w:sz="0" w:space="0" w:color="auto"/>
        <w:bottom w:val="none" w:sz="0" w:space="0" w:color="auto"/>
        <w:right w:val="none" w:sz="0" w:space="0" w:color="auto"/>
      </w:divBdr>
    </w:div>
    <w:div w:id="1349285756">
      <w:bodyDiv w:val="1"/>
      <w:marLeft w:val="0"/>
      <w:marRight w:val="0"/>
      <w:marTop w:val="0"/>
      <w:marBottom w:val="0"/>
      <w:divBdr>
        <w:top w:val="none" w:sz="0" w:space="0" w:color="auto"/>
        <w:left w:val="none" w:sz="0" w:space="0" w:color="auto"/>
        <w:bottom w:val="none" w:sz="0" w:space="0" w:color="auto"/>
        <w:right w:val="none" w:sz="0" w:space="0" w:color="auto"/>
      </w:divBdr>
      <w:divsChild>
        <w:div w:id="355469640">
          <w:marLeft w:val="0"/>
          <w:marRight w:val="0"/>
          <w:marTop w:val="0"/>
          <w:marBottom w:val="0"/>
          <w:divBdr>
            <w:top w:val="none" w:sz="0" w:space="0" w:color="auto"/>
            <w:left w:val="none" w:sz="0" w:space="0" w:color="auto"/>
            <w:bottom w:val="none" w:sz="0" w:space="0" w:color="auto"/>
            <w:right w:val="none" w:sz="0" w:space="0" w:color="auto"/>
          </w:divBdr>
        </w:div>
        <w:div w:id="430052532">
          <w:marLeft w:val="0"/>
          <w:marRight w:val="0"/>
          <w:marTop w:val="0"/>
          <w:marBottom w:val="0"/>
          <w:divBdr>
            <w:top w:val="none" w:sz="0" w:space="0" w:color="auto"/>
            <w:left w:val="none" w:sz="0" w:space="0" w:color="auto"/>
            <w:bottom w:val="none" w:sz="0" w:space="0" w:color="auto"/>
            <w:right w:val="none" w:sz="0" w:space="0" w:color="auto"/>
          </w:divBdr>
        </w:div>
        <w:div w:id="1271549193">
          <w:marLeft w:val="0"/>
          <w:marRight w:val="0"/>
          <w:marTop w:val="0"/>
          <w:marBottom w:val="0"/>
          <w:divBdr>
            <w:top w:val="none" w:sz="0" w:space="0" w:color="auto"/>
            <w:left w:val="none" w:sz="0" w:space="0" w:color="auto"/>
            <w:bottom w:val="none" w:sz="0" w:space="0" w:color="auto"/>
            <w:right w:val="none" w:sz="0" w:space="0" w:color="auto"/>
          </w:divBdr>
        </w:div>
        <w:div w:id="1711801369">
          <w:marLeft w:val="0"/>
          <w:marRight w:val="0"/>
          <w:marTop w:val="0"/>
          <w:marBottom w:val="0"/>
          <w:divBdr>
            <w:top w:val="none" w:sz="0" w:space="0" w:color="auto"/>
            <w:left w:val="none" w:sz="0" w:space="0" w:color="auto"/>
            <w:bottom w:val="none" w:sz="0" w:space="0" w:color="auto"/>
            <w:right w:val="none" w:sz="0" w:space="0" w:color="auto"/>
          </w:divBdr>
        </w:div>
        <w:div w:id="1319922864">
          <w:marLeft w:val="0"/>
          <w:marRight w:val="0"/>
          <w:marTop w:val="0"/>
          <w:marBottom w:val="0"/>
          <w:divBdr>
            <w:top w:val="none" w:sz="0" w:space="0" w:color="auto"/>
            <w:left w:val="none" w:sz="0" w:space="0" w:color="auto"/>
            <w:bottom w:val="none" w:sz="0" w:space="0" w:color="auto"/>
            <w:right w:val="none" w:sz="0" w:space="0" w:color="auto"/>
          </w:divBdr>
        </w:div>
        <w:div w:id="1105349392">
          <w:marLeft w:val="0"/>
          <w:marRight w:val="0"/>
          <w:marTop w:val="0"/>
          <w:marBottom w:val="0"/>
          <w:divBdr>
            <w:top w:val="none" w:sz="0" w:space="0" w:color="auto"/>
            <w:left w:val="none" w:sz="0" w:space="0" w:color="auto"/>
            <w:bottom w:val="none" w:sz="0" w:space="0" w:color="auto"/>
            <w:right w:val="none" w:sz="0" w:space="0" w:color="auto"/>
          </w:divBdr>
        </w:div>
      </w:divsChild>
    </w:div>
    <w:div w:id="1599290467">
      <w:bodyDiv w:val="1"/>
      <w:marLeft w:val="0"/>
      <w:marRight w:val="0"/>
      <w:marTop w:val="0"/>
      <w:marBottom w:val="0"/>
      <w:divBdr>
        <w:top w:val="none" w:sz="0" w:space="0" w:color="auto"/>
        <w:left w:val="none" w:sz="0" w:space="0" w:color="auto"/>
        <w:bottom w:val="none" w:sz="0" w:space="0" w:color="auto"/>
        <w:right w:val="none" w:sz="0" w:space="0" w:color="auto"/>
      </w:divBdr>
      <w:divsChild>
        <w:div w:id="185219772">
          <w:marLeft w:val="0"/>
          <w:marRight w:val="0"/>
          <w:marTop w:val="0"/>
          <w:marBottom w:val="0"/>
          <w:divBdr>
            <w:top w:val="none" w:sz="0" w:space="0" w:color="auto"/>
            <w:left w:val="none" w:sz="0" w:space="0" w:color="auto"/>
            <w:bottom w:val="none" w:sz="0" w:space="0" w:color="auto"/>
            <w:right w:val="none" w:sz="0" w:space="0" w:color="auto"/>
          </w:divBdr>
        </w:div>
        <w:div w:id="365639403">
          <w:marLeft w:val="0"/>
          <w:marRight w:val="0"/>
          <w:marTop w:val="0"/>
          <w:marBottom w:val="0"/>
          <w:divBdr>
            <w:top w:val="none" w:sz="0" w:space="0" w:color="auto"/>
            <w:left w:val="none" w:sz="0" w:space="0" w:color="auto"/>
            <w:bottom w:val="none" w:sz="0" w:space="0" w:color="auto"/>
            <w:right w:val="none" w:sz="0" w:space="0" w:color="auto"/>
          </w:divBdr>
        </w:div>
        <w:div w:id="779420428">
          <w:marLeft w:val="0"/>
          <w:marRight w:val="0"/>
          <w:marTop w:val="0"/>
          <w:marBottom w:val="0"/>
          <w:divBdr>
            <w:top w:val="none" w:sz="0" w:space="0" w:color="auto"/>
            <w:left w:val="none" w:sz="0" w:space="0" w:color="auto"/>
            <w:bottom w:val="none" w:sz="0" w:space="0" w:color="auto"/>
            <w:right w:val="none" w:sz="0" w:space="0" w:color="auto"/>
          </w:divBdr>
        </w:div>
        <w:div w:id="973214273">
          <w:marLeft w:val="0"/>
          <w:marRight w:val="0"/>
          <w:marTop w:val="0"/>
          <w:marBottom w:val="0"/>
          <w:divBdr>
            <w:top w:val="none" w:sz="0" w:space="0" w:color="auto"/>
            <w:left w:val="none" w:sz="0" w:space="0" w:color="auto"/>
            <w:bottom w:val="none" w:sz="0" w:space="0" w:color="auto"/>
            <w:right w:val="none" w:sz="0" w:space="0" w:color="auto"/>
          </w:divBdr>
        </w:div>
        <w:div w:id="983508218">
          <w:marLeft w:val="0"/>
          <w:marRight w:val="0"/>
          <w:marTop w:val="0"/>
          <w:marBottom w:val="0"/>
          <w:divBdr>
            <w:top w:val="none" w:sz="0" w:space="0" w:color="auto"/>
            <w:left w:val="none" w:sz="0" w:space="0" w:color="auto"/>
            <w:bottom w:val="none" w:sz="0" w:space="0" w:color="auto"/>
            <w:right w:val="none" w:sz="0" w:space="0" w:color="auto"/>
          </w:divBdr>
        </w:div>
        <w:div w:id="1410616443">
          <w:marLeft w:val="0"/>
          <w:marRight w:val="0"/>
          <w:marTop w:val="0"/>
          <w:marBottom w:val="0"/>
          <w:divBdr>
            <w:top w:val="none" w:sz="0" w:space="0" w:color="auto"/>
            <w:left w:val="none" w:sz="0" w:space="0" w:color="auto"/>
            <w:bottom w:val="none" w:sz="0" w:space="0" w:color="auto"/>
            <w:right w:val="none" w:sz="0" w:space="0" w:color="auto"/>
          </w:divBdr>
        </w:div>
        <w:div w:id="1511260188">
          <w:marLeft w:val="0"/>
          <w:marRight w:val="0"/>
          <w:marTop w:val="0"/>
          <w:marBottom w:val="0"/>
          <w:divBdr>
            <w:top w:val="none" w:sz="0" w:space="0" w:color="auto"/>
            <w:left w:val="none" w:sz="0" w:space="0" w:color="auto"/>
            <w:bottom w:val="none" w:sz="0" w:space="0" w:color="auto"/>
            <w:right w:val="none" w:sz="0" w:space="0" w:color="auto"/>
          </w:divBdr>
        </w:div>
        <w:div w:id="1636596787">
          <w:marLeft w:val="0"/>
          <w:marRight w:val="0"/>
          <w:marTop w:val="0"/>
          <w:marBottom w:val="0"/>
          <w:divBdr>
            <w:top w:val="none" w:sz="0" w:space="0" w:color="auto"/>
            <w:left w:val="none" w:sz="0" w:space="0" w:color="auto"/>
            <w:bottom w:val="none" w:sz="0" w:space="0" w:color="auto"/>
            <w:right w:val="none" w:sz="0" w:space="0" w:color="auto"/>
          </w:divBdr>
        </w:div>
        <w:div w:id="1664117261">
          <w:marLeft w:val="0"/>
          <w:marRight w:val="0"/>
          <w:marTop w:val="0"/>
          <w:marBottom w:val="0"/>
          <w:divBdr>
            <w:top w:val="none" w:sz="0" w:space="0" w:color="auto"/>
            <w:left w:val="none" w:sz="0" w:space="0" w:color="auto"/>
            <w:bottom w:val="none" w:sz="0" w:space="0" w:color="auto"/>
            <w:right w:val="none" w:sz="0" w:space="0" w:color="auto"/>
          </w:divBdr>
        </w:div>
        <w:div w:id="2056734342">
          <w:marLeft w:val="0"/>
          <w:marRight w:val="0"/>
          <w:marTop w:val="0"/>
          <w:marBottom w:val="0"/>
          <w:divBdr>
            <w:top w:val="none" w:sz="0" w:space="0" w:color="auto"/>
            <w:left w:val="none" w:sz="0" w:space="0" w:color="auto"/>
            <w:bottom w:val="none" w:sz="0" w:space="0" w:color="auto"/>
            <w:right w:val="none" w:sz="0" w:space="0" w:color="auto"/>
          </w:divBdr>
        </w:div>
      </w:divsChild>
    </w:div>
    <w:div w:id="1682050725">
      <w:bodyDiv w:val="1"/>
      <w:marLeft w:val="0"/>
      <w:marRight w:val="0"/>
      <w:marTop w:val="0"/>
      <w:marBottom w:val="0"/>
      <w:divBdr>
        <w:top w:val="none" w:sz="0" w:space="0" w:color="auto"/>
        <w:left w:val="none" w:sz="0" w:space="0" w:color="auto"/>
        <w:bottom w:val="none" w:sz="0" w:space="0" w:color="auto"/>
        <w:right w:val="none" w:sz="0" w:space="0" w:color="auto"/>
      </w:divBdr>
    </w:div>
    <w:div w:id="1704477764">
      <w:bodyDiv w:val="1"/>
      <w:marLeft w:val="0"/>
      <w:marRight w:val="0"/>
      <w:marTop w:val="0"/>
      <w:marBottom w:val="0"/>
      <w:divBdr>
        <w:top w:val="none" w:sz="0" w:space="0" w:color="auto"/>
        <w:left w:val="none" w:sz="0" w:space="0" w:color="auto"/>
        <w:bottom w:val="none" w:sz="0" w:space="0" w:color="auto"/>
        <w:right w:val="none" w:sz="0" w:space="0" w:color="auto"/>
      </w:divBdr>
    </w:div>
    <w:div w:id="1799033263">
      <w:bodyDiv w:val="1"/>
      <w:marLeft w:val="0"/>
      <w:marRight w:val="0"/>
      <w:marTop w:val="0"/>
      <w:marBottom w:val="0"/>
      <w:divBdr>
        <w:top w:val="none" w:sz="0" w:space="0" w:color="auto"/>
        <w:left w:val="none" w:sz="0" w:space="0" w:color="auto"/>
        <w:bottom w:val="none" w:sz="0" w:space="0" w:color="auto"/>
        <w:right w:val="none" w:sz="0" w:space="0" w:color="auto"/>
      </w:divBdr>
    </w:div>
    <w:div w:id="1818691965">
      <w:bodyDiv w:val="1"/>
      <w:marLeft w:val="0"/>
      <w:marRight w:val="0"/>
      <w:marTop w:val="0"/>
      <w:marBottom w:val="0"/>
      <w:divBdr>
        <w:top w:val="none" w:sz="0" w:space="0" w:color="auto"/>
        <w:left w:val="none" w:sz="0" w:space="0" w:color="auto"/>
        <w:bottom w:val="none" w:sz="0" w:space="0" w:color="auto"/>
        <w:right w:val="none" w:sz="0" w:space="0" w:color="auto"/>
      </w:divBdr>
    </w:div>
    <w:div w:id="1844004044">
      <w:bodyDiv w:val="1"/>
      <w:marLeft w:val="0"/>
      <w:marRight w:val="0"/>
      <w:marTop w:val="0"/>
      <w:marBottom w:val="0"/>
      <w:divBdr>
        <w:top w:val="none" w:sz="0" w:space="0" w:color="auto"/>
        <w:left w:val="none" w:sz="0" w:space="0" w:color="auto"/>
        <w:bottom w:val="none" w:sz="0" w:space="0" w:color="auto"/>
        <w:right w:val="none" w:sz="0" w:space="0" w:color="auto"/>
      </w:divBdr>
    </w:div>
    <w:div w:id="1887330863">
      <w:bodyDiv w:val="1"/>
      <w:marLeft w:val="0"/>
      <w:marRight w:val="0"/>
      <w:marTop w:val="0"/>
      <w:marBottom w:val="0"/>
      <w:divBdr>
        <w:top w:val="none" w:sz="0" w:space="0" w:color="auto"/>
        <w:left w:val="none" w:sz="0" w:space="0" w:color="auto"/>
        <w:bottom w:val="none" w:sz="0" w:space="0" w:color="auto"/>
        <w:right w:val="none" w:sz="0" w:space="0" w:color="auto"/>
      </w:divBdr>
    </w:div>
    <w:div w:id="1928953015">
      <w:bodyDiv w:val="1"/>
      <w:marLeft w:val="0"/>
      <w:marRight w:val="0"/>
      <w:marTop w:val="0"/>
      <w:marBottom w:val="0"/>
      <w:divBdr>
        <w:top w:val="none" w:sz="0" w:space="0" w:color="auto"/>
        <w:left w:val="none" w:sz="0" w:space="0" w:color="auto"/>
        <w:bottom w:val="none" w:sz="0" w:space="0" w:color="auto"/>
        <w:right w:val="none" w:sz="0" w:space="0" w:color="auto"/>
      </w:divBdr>
      <w:divsChild>
        <w:div w:id="743337572">
          <w:marLeft w:val="2640"/>
          <w:marRight w:val="0"/>
          <w:marTop w:val="0"/>
          <w:marBottom w:val="0"/>
          <w:divBdr>
            <w:top w:val="none" w:sz="0" w:space="0" w:color="auto"/>
            <w:left w:val="none" w:sz="0" w:space="0" w:color="auto"/>
            <w:bottom w:val="none" w:sz="0" w:space="0" w:color="auto"/>
            <w:right w:val="none" w:sz="0" w:space="0" w:color="auto"/>
          </w:divBdr>
        </w:div>
        <w:div w:id="625543670">
          <w:marLeft w:val="2640"/>
          <w:marRight w:val="0"/>
          <w:marTop w:val="0"/>
          <w:marBottom w:val="0"/>
          <w:divBdr>
            <w:top w:val="none" w:sz="0" w:space="0" w:color="auto"/>
            <w:left w:val="none" w:sz="0" w:space="0" w:color="auto"/>
            <w:bottom w:val="none" w:sz="0" w:space="0" w:color="auto"/>
            <w:right w:val="none" w:sz="0" w:space="0" w:color="auto"/>
          </w:divBdr>
        </w:div>
        <w:div w:id="978530796">
          <w:marLeft w:val="2640"/>
          <w:marRight w:val="0"/>
          <w:marTop w:val="0"/>
          <w:marBottom w:val="0"/>
          <w:divBdr>
            <w:top w:val="none" w:sz="0" w:space="0" w:color="auto"/>
            <w:left w:val="none" w:sz="0" w:space="0" w:color="auto"/>
            <w:bottom w:val="none" w:sz="0" w:space="0" w:color="auto"/>
            <w:right w:val="none" w:sz="0" w:space="0" w:color="auto"/>
          </w:divBdr>
        </w:div>
        <w:div w:id="1038235350">
          <w:marLeft w:val="2640"/>
          <w:marRight w:val="0"/>
          <w:marTop w:val="0"/>
          <w:marBottom w:val="0"/>
          <w:divBdr>
            <w:top w:val="none" w:sz="0" w:space="0" w:color="auto"/>
            <w:left w:val="none" w:sz="0" w:space="0" w:color="auto"/>
            <w:bottom w:val="none" w:sz="0" w:space="0" w:color="auto"/>
            <w:right w:val="none" w:sz="0" w:space="0" w:color="auto"/>
          </w:divBdr>
        </w:div>
        <w:div w:id="1412967277">
          <w:marLeft w:val="2640"/>
          <w:marRight w:val="0"/>
          <w:marTop w:val="0"/>
          <w:marBottom w:val="0"/>
          <w:divBdr>
            <w:top w:val="none" w:sz="0" w:space="0" w:color="auto"/>
            <w:left w:val="none" w:sz="0" w:space="0" w:color="auto"/>
            <w:bottom w:val="none" w:sz="0" w:space="0" w:color="auto"/>
            <w:right w:val="none" w:sz="0" w:space="0" w:color="auto"/>
          </w:divBdr>
        </w:div>
        <w:div w:id="11684117">
          <w:marLeft w:val="2640"/>
          <w:marRight w:val="0"/>
          <w:marTop w:val="0"/>
          <w:marBottom w:val="0"/>
          <w:divBdr>
            <w:top w:val="none" w:sz="0" w:space="0" w:color="auto"/>
            <w:left w:val="none" w:sz="0" w:space="0" w:color="auto"/>
            <w:bottom w:val="none" w:sz="0" w:space="0" w:color="auto"/>
            <w:right w:val="none" w:sz="0" w:space="0" w:color="auto"/>
          </w:divBdr>
        </w:div>
        <w:div w:id="1192452982">
          <w:marLeft w:val="2640"/>
          <w:marRight w:val="0"/>
          <w:marTop w:val="0"/>
          <w:marBottom w:val="0"/>
          <w:divBdr>
            <w:top w:val="none" w:sz="0" w:space="0" w:color="auto"/>
            <w:left w:val="none" w:sz="0" w:space="0" w:color="auto"/>
            <w:bottom w:val="none" w:sz="0" w:space="0" w:color="auto"/>
            <w:right w:val="none" w:sz="0" w:space="0" w:color="auto"/>
          </w:divBdr>
        </w:div>
        <w:div w:id="1063287309">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6.wmf"/><Relationship Id="rId3" Type="http://schemas.openxmlformats.org/officeDocument/2006/relationships/styles" Target="styles.xml"/><Relationship Id="rId21" Type="http://schemas.openxmlformats.org/officeDocument/2006/relationships/image" Target="media/image8.wmf"/><Relationship Id="rId34" Type="http://schemas.microsoft.com/office/2007/relationships/diagramDrawing" Target="diagrams/drawing1.xml"/><Relationship Id="rId42" Type="http://schemas.openxmlformats.org/officeDocument/2006/relationships/footer" Target="footer3.xml"/><Relationship Id="rId47" Type="http://schemas.openxmlformats.org/officeDocument/2006/relationships/image" Target="media/image19.wmf"/><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diagramColors" Target="diagrams/colors1.xml"/><Relationship Id="rId38" Type="http://schemas.openxmlformats.org/officeDocument/2006/relationships/image" Target="media/image15.wmf"/><Relationship Id="rId46"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yperlink" Target="http://www.nbp.pl/home.aspx?f=/kursy/arch_a.html"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oleObject" Target="embeddings/oleObject6.bin"/><Relationship Id="rId32" Type="http://schemas.openxmlformats.org/officeDocument/2006/relationships/diagramQuickStyle" Target="diagrams/quickStyle1.xml"/><Relationship Id="rId37" Type="http://schemas.openxmlformats.org/officeDocument/2006/relationships/image" Target="media/image14.wmf"/><Relationship Id="rId40" Type="http://schemas.openxmlformats.org/officeDocument/2006/relationships/image" Target="media/image17.wmf"/><Relationship Id="rId45" Type="http://schemas.openxmlformats.org/officeDocument/2006/relationships/image" Target="media/image18.w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8.bin"/><Relationship Id="rId36" Type="http://schemas.openxmlformats.org/officeDocument/2006/relationships/image" Target="media/image13.wmf"/><Relationship Id="rId49" Type="http://schemas.openxmlformats.org/officeDocument/2006/relationships/image" Target="media/image20.png"/><Relationship Id="rId10" Type="http://schemas.openxmlformats.org/officeDocument/2006/relationships/header" Target="header1.xml"/><Relationship Id="rId19" Type="http://schemas.openxmlformats.org/officeDocument/2006/relationships/image" Target="media/image7.wmf"/><Relationship Id="rId31" Type="http://schemas.openxmlformats.org/officeDocument/2006/relationships/diagramLayout" Target="diagrams/layout1.xml"/><Relationship Id="rId44" Type="http://schemas.openxmlformats.org/officeDocument/2006/relationships/hyperlink" Target="http://web.undp.org/evaluation/handbook/ch2-3.html"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1.wmf"/><Relationship Id="rId30" Type="http://schemas.openxmlformats.org/officeDocument/2006/relationships/diagramData" Target="diagrams/data1.xml"/><Relationship Id="rId35" Type="http://schemas.openxmlformats.org/officeDocument/2006/relationships/image" Target="media/image12.png"/><Relationship Id="rId43" Type="http://schemas.openxmlformats.org/officeDocument/2006/relationships/hyperlink" Target="http://portals.wi.wur.nl/files/docs/ppme/pcm_manual_2004_en.pdf" TargetMode="External"/><Relationship Id="rId48" Type="http://schemas.openxmlformats.org/officeDocument/2006/relationships/oleObject" Target="embeddings/oleObject10.bin"/><Relationship Id="rId8" Type="http://schemas.openxmlformats.org/officeDocument/2006/relationships/image" Target="media/image1.jpeg"/><Relationship Id="rId51"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orneliusz\Moje%20dokumenty\Bazy%20danych\PSDB%20Szablon%20dokumentu%201.dot"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321A904-6B44-45B4-874E-EF7E29C25CE0}" type="doc">
      <dgm:prSet loTypeId="urn:microsoft.com/office/officeart/2005/8/layout/lProcess2" loCatId="list" qsTypeId="urn:microsoft.com/office/officeart/2005/8/quickstyle/simple1" qsCatId="simple" csTypeId="urn:microsoft.com/office/officeart/2005/8/colors/accent1_2" csCatId="accent1" phldr="1"/>
      <dgm:spPr/>
      <dgm:t>
        <a:bodyPr/>
        <a:lstStyle/>
        <a:p>
          <a:endParaRPr lang="pl-PL"/>
        </a:p>
      </dgm:t>
    </dgm:pt>
    <dgm:pt modelId="{1E6DD5BC-90EF-44E2-9AE0-3385163D99A0}">
      <dgm:prSet phldrT="[Tekst]"/>
      <dgm:spPr/>
      <dgm:t>
        <a:bodyPr/>
        <a:lstStyle/>
        <a:p>
          <a:r>
            <a:rPr lang="pl-PL" dirty="0" smtClean="0"/>
            <a:t>Stawki ryczałtowe</a:t>
          </a:r>
          <a:endParaRPr lang="pl-PL" dirty="0"/>
        </a:p>
      </dgm:t>
    </dgm:pt>
    <dgm:pt modelId="{99DCDDF0-E108-49DC-85A0-1F11CCECAA24}" type="parTrans" cxnId="{AE2AF76D-B087-4676-8282-3B83AD94E02A}">
      <dgm:prSet/>
      <dgm:spPr/>
      <dgm:t>
        <a:bodyPr/>
        <a:lstStyle/>
        <a:p>
          <a:endParaRPr lang="pl-PL"/>
        </a:p>
      </dgm:t>
    </dgm:pt>
    <dgm:pt modelId="{DA03467E-1FD8-42BB-BCCD-C150F7B7802D}" type="sibTrans" cxnId="{AE2AF76D-B087-4676-8282-3B83AD94E02A}">
      <dgm:prSet/>
      <dgm:spPr/>
      <dgm:t>
        <a:bodyPr/>
        <a:lstStyle/>
        <a:p>
          <a:endParaRPr lang="pl-PL"/>
        </a:p>
      </dgm:t>
    </dgm:pt>
    <dgm:pt modelId="{329B856F-B403-4CC0-ADE4-91664B8CC941}">
      <dgm:prSet phldrT="[Tekst]"/>
      <dgm:spPr/>
      <dgm:t>
        <a:bodyPr/>
        <a:lstStyle/>
        <a:p>
          <a:r>
            <a:rPr lang="pl-PL" dirty="0" smtClean="0"/>
            <a:t>Faza inwestycyjna:</a:t>
          </a:r>
        </a:p>
        <a:p>
          <a:r>
            <a:rPr lang="pl-PL" dirty="0" smtClean="0"/>
            <a:t>Brak konieczności monitorowania</a:t>
          </a:r>
          <a:endParaRPr lang="pl-PL" dirty="0"/>
        </a:p>
      </dgm:t>
    </dgm:pt>
    <dgm:pt modelId="{0A641DEB-576D-4211-8550-E529341A97F1}" type="parTrans" cxnId="{F5872365-717D-49FD-A264-2EC73FF61547}">
      <dgm:prSet/>
      <dgm:spPr/>
      <dgm:t>
        <a:bodyPr/>
        <a:lstStyle/>
        <a:p>
          <a:endParaRPr lang="pl-PL"/>
        </a:p>
      </dgm:t>
    </dgm:pt>
    <dgm:pt modelId="{455CBE74-7BA0-434E-A643-81396AFC682C}" type="sibTrans" cxnId="{F5872365-717D-49FD-A264-2EC73FF61547}">
      <dgm:prSet/>
      <dgm:spPr/>
      <dgm:t>
        <a:bodyPr/>
        <a:lstStyle/>
        <a:p>
          <a:endParaRPr lang="pl-PL"/>
        </a:p>
      </dgm:t>
    </dgm:pt>
    <dgm:pt modelId="{FD83E82C-BE00-4354-B321-4A9EC82B1C24}">
      <dgm:prSet phldrT="[Tekst]"/>
      <dgm:spPr/>
      <dgm:t>
        <a:bodyPr/>
        <a:lstStyle/>
        <a:p>
          <a:r>
            <a:rPr lang="pl-PL" dirty="0" smtClean="0"/>
            <a:t>Faza operacyjna:</a:t>
          </a:r>
        </a:p>
        <a:p>
          <a:r>
            <a:rPr lang="pl-PL" dirty="0" smtClean="0"/>
            <a:t>Brak konieczności monitorowania</a:t>
          </a:r>
          <a:endParaRPr lang="pl-PL" dirty="0"/>
        </a:p>
      </dgm:t>
    </dgm:pt>
    <dgm:pt modelId="{BDF88610-0E40-40D4-8D3E-F5F1B294FC69}" type="parTrans" cxnId="{69452A83-E16E-48D5-BF3A-C54C6A56AD31}">
      <dgm:prSet/>
      <dgm:spPr/>
      <dgm:t>
        <a:bodyPr/>
        <a:lstStyle/>
        <a:p>
          <a:endParaRPr lang="pl-PL"/>
        </a:p>
      </dgm:t>
    </dgm:pt>
    <dgm:pt modelId="{1B5753CC-D6BC-47CB-A02D-1700C0EFDF59}" type="sibTrans" cxnId="{69452A83-E16E-48D5-BF3A-C54C6A56AD31}">
      <dgm:prSet/>
      <dgm:spPr/>
      <dgm:t>
        <a:bodyPr/>
        <a:lstStyle/>
        <a:p>
          <a:endParaRPr lang="pl-PL"/>
        </a:p>
      </dgm:t>
    </dgm:pt>
    <dgm:pt modelId="{09F5FD4A-5ADF-474C-A0A0-A9655C96E88E}">
      <dgm:prSet phldrT="[Tekst]"/>
      <dgm:spPr/>
      <dgm:t>
        <a:bodyPr/>
        <a:lstStyle/>
        <a:p>
          <a:r>
            <a:rPr lang="pl-PL" dirty="0" smtClean="0"/>
            <a:t>Luka w finansowaniu</a:t>
          </a:r>
          <a:endParaRPr lang="pl-PL" dirty="0"/>
        </a:p>
      </dgm:t>
    </dgm:pt>
    <dgm:pt modelId="{4DEEA376-6524-4E2D-91C2-8DE7D1E6E76D}" type="parTrans" cxnId="{AB21071E-1BFA-4218-B1F1-248B54E4E0A9}">
      <dgm:prSet/>
      <dgm:spPr/>
      <dgm:t>
        <a:bodyPr/>
        <a:lstStyle/>
        <a:p>
          <a:endParaRPr lang="pl-PL"/>
        </a:p>
      </dgm:t>
    </dgm:pt>
    <dgm:pt modelId="{5561F8D3-3F3F-4E7C-9C6F-CC02F77FFA0B}" type="sibTrans" cxnId="{AB21071E-1BFA-4218-B1F1-248B54E4E0A9}">
      <dgm:prSet/>
      <dgm:spPr/>
      <dgm:t>
        <a:bodyPr/>
        <a:lstStyle/>
        <a:p>
          <a:endParaRPr lang="pl-PL"/>
        </a:p>
      </dgm:t>
    </dgm:pt>
    <dgm:pt modelId="{F42CB2B0-6094-4D62-8A89-685C43A3740C}">
      <dgm:prSet phldrT="[Tekst]"/>
      <dgm:spPr/>
      <dgm:t>
        <a:bodyPr/>
        <a:lstStyle/>
        <a:p>
          <a:r>
            <a:rPr lang="pl-PL" dirty="0" smtClean="0"/>
            <a:t>Faza inwestycyjna:</a:t>
          </a:r>
        </a:p>
        <a:p>
          <a:r>
            <a:rPr lang="pl-PL" dirty="0" smtClean="0"/>
            <a:t>Odejmujemy dochody od wydatków kwalifikowalnych</a:t>
          </a:r>
          <a:endParaRPr lang="pl-PL" dirty="0"/>
        </a:p>
      </dgm:t>
    </dgm:pt>
    <dgm:pt modelId="{3503D0A1-B30C-4351-8AAE-744FC4E2CA6B}" type="parTrans" cxnId="{5740E836-74B0-4DCC-9071-E7CF326EB4C3}">
      <dgm:prSet/>
      <dgm:spPr/>
      <dgm:t>
        <a:bodyPr/>
        <a:lstStyle/>
        <a:p>
          <a:endParaRPr lang="pl-PL"/>
        </a:p>
      </dgm:t>
    </dgm:pt>
    <dgm:pt modelId="{35284F2F-CA99-42F4-A40F-F896A61D5B9E}" type="sibTrans" cxnId="{5740E836-74B0-4DCC-9071-E7CF326EB4C3}">
      <dgm:prSet/>
      <dgm:spPr/>
      <dgm:t>
        <a:bodyPr/>
        <a:lstStyle/>
        <a:p>
          <a:endParaRPr lang="pl-PL"/>
        </a:p>
      </dgm:t>
    </dgm:pt>
    <dgm:pt modelId="{8EDE04ED-6E83-4772-8509-BD367373E435}">
      <dgm:prSet phldrT="[Tekst]"/>
      <dgm:spPr/>
      <dgm:t>
        <a:bodyPr/>
        <a:lstStyle/>
        <a:p>
          <a:r>
            <a:rPr lang="pl-PL" dirty="0" smtClean="0"/>
            <a:t>Faza operacyjna:</a:t>
          </a:r>
        </a:p>
        <a:p>
          <a:r>
            <a:rPr lang="pl-PL" dirty="0" smtClean="0"/>
            <a:t>Brak konieczności monitorowania</a:t>
          </a:r>
          <a:endParaRPr lang="pl-PL" dirty="0"/>
        </a:p>
      </dgm:t>
    </dgm:pt>
    <dgm:pt modelId="{F24489DD-58FE-4DAD-B1DC-013777151ED7}" type="parTrans" cxnId="{3811ECB0-7366-4D00-8A28-763106D3FAA8}">
      <dgm:prSet/>
      <dgm:spPr/>
      <dgm:t>
        <a:bodyPr/>
        <a:lstStyle/>
        <a:p>
          <a:endParaRPr lang="pl-PL"/>
        </a:p>
      </dgm:t>
    </dgm:pt>
    <dgm:pt modelId="{20E0BA0F-B21C-4953-A599-1D44178D82BB}" type="sibTrans" cxnId="{3811ECB0-7366-4D00-8A28-763106D3FAA8}">
      <dgm:prSet/>
      <dgm:spPr/>
      <dgm:t>
        <a:bodyPr/>
        <a:lstStyle/>
        <a:p>
          <a:endParaRPr lang="pl-PL"/>
        </a:p>
      </dgm:t>
    </dgm:pt>
    <dgm:pt modelId="{2C590A95-B0C6-4AC8-AD4B-BB5FC6568C8A}">
      <dgm:prSet phldrT="[Tekst]"/>
      <dgm:spPr/>
      <dgm:t>
        <a:bodyPr/>
        <a:lstStyle/>
        <a:p>
          <a:r>
            <a:rPr lang="pl-PL" dirty="0" smtClean="0"/>
            <a:t>Brak możliwości do oszacowania przychodów z wyprzedzeniem</a:t>
          </a:r>
          <a:endParaRPr lang="pl-PL" dirty="0"/>
        </a:p>
      </dgm:t>
    </dgm:pt>
    <dgm:pt modelId="{FF7AAA04-C312-4C89-8277-799343B2EF98}" type="parTrans" cxnId="{FF072E61-1C15-4DE9-8C1C-15B227CF19C0}">
      <dgm:prSet/>
      <dgm:spPr/>
      <dgm:t>
        <a:bodyPr/>
        <a:lstStyle/>
        <a:p>
          <a:endParaRPr lang="pl-PL"/>
        </a:p>
      </dgm:t>
    </dgm:pt>
    <dgm:pt modelId="{5FE27EDC-13C4-471A-9EA7-A492122CB736}" type="sibTrans" cxnId="{FF072E61-1C15-4DE9-8C1C-15B227CF19C0}">
      <dgm:prSet/>
      <dgm:spPr/>
      <dgm:t>
        <a:bodyPr/>
        <a:lstStyle/>
        <a:p>
          <a:endParaRPr lang="pl-PL"/>
        </a:p>
      </dgm:t>
    </dgm:pt>
    <dgm:pt modelId="{0A12CF59-D904-4899-9595-C871573F7618}">
      <dgm:prSet phldrT="[Tekst]"/>
      <dgm:spPr/>
      <dgm:t>
        <a:bodyPr/>
        <a:lstStyle/>
        <a:p>
          <a:r>
            <a:rPr lang="pl-PL" dirty="0" smtClean="0"/>
            <a:t>Faza inwestycyjna:</a:t>
          </a:r>
        </a:p>
        <a:p>
          <a:r>
            <a:rPr lang="pl-PL" dirty="0" smtClean="0"/>
            <a:t>Odejmujemy dochody od wydatków kwalifikowalnych</a:t>
          </a:r>
          <a:endParaRPr lang="pl-PL" dirty="0"/>
        </a:p>
      </dgm:t>
    </dgm:pt>
    <dgm:pt modelId="{F6DC8EC7-1B13-4437-9447-7F4FA5ABE7FD}" type="parTrans" cxnId="{060FA7D7-7BA3-4584-8064-0316F3608FDE}">
      <dgm:prSet/>
      <dgm:spPr/>
      <dgm:t>
        <a:bodyPr/>
        <a:lstStyle/>
        <a:p>
          <a:endParaRPr lang="pl-PL"/>
        </a:p>
      </dgm:t>
    </dgm:pt>
    <dgm:pt modelId="{E49FCC66-8055-4E36-A1E7-FF93AC82E8D2}" type="sibTrans" cxnId="{060FA7D7-7BA3-4584-8064-0316F3608FDE}">
      <dgm:prSet/>
      <dgm:spPr/>
      <dgm:t>
        <a:bodyPr/>
        <a:lstStyle/>
        <a:p>
          <a:endParaRPr lang="pl-PL"/>
        </a:p>
      </dgm:t>
    </dgm:pt>
    <dgm:pt modelId="{552CB234-9A14-48BE-848E-503F7266BDB7}">
      <dgm:prSet phldrT="[Tekst]"/>
      <dgm:spPr/>
      <dgm:t>
        <a:bodyPr/>
        <a:lstStyle/>
        <a:p>
          <a:r>
            <a:rPr lang="pl-PL" dirty="0" smtClean="0"/>
            <a:t>Faza operacyjna:</a:t>
          </a:r>
        </a:p>
        <a:p>
          <a:r>
            <a:rPr lang="pl-PL" dirty="0" smtClean="0"/>
            <a:t>Odejmujemy dochody od wydatków kwalifikowalnych (przez okres trwałości)</a:t>
          </a:r>
          <a:endParaRPr lang="pl-PL" dirty="0"/>
        </a:p>
      </dgm:t>
    </dgm:pt>
    <dgm:pt modelId="{4FCAE539-83E5-422A-9B91-EC3E8E0A74FA}" type="parTrans" cxnId="{4A2A9F86-9727-4095-B760-C80B234ABAD7}">
      <dgm:prSet/>
      <dgm:spPr/>
      <dgm:t>
        <a:bodyPr/>
        <a:lstStyle/>
        <a:p>
          <a:endParaRPr lang="pl-PL"/>
        </a:p>
      </dgm:t>
    </dgm:pt>
    <dgm:pt modelId="{ABC74A22-A7DF-40AB-AF23-C73A704E709F}" type="sibTrans" cxnId="{4A2A9F86-9727-4095-B760-C80B234ABAD7}">
      <dgm:prSet/>
      <dgm:spPr/>
      <dgm:t>
        <a:bodyPr/>
        <a:lstStyle/>
        <a:p>
          <a:endParaRPr lang="pl-PL"/>
        </a:p>
      </dgm:t>
    </dgm:pt>
    <dgm:pt modelId="{8B70D594-A361-420F-9DA1-FF8C14C6EB1F}" type="pres">
      <dgm:prSet presAssocID="{3321A904-6B44-45B4-874E-EF7E29C25CE0}" presName="theList" presStyleCnt="0">
        <dgm:presLayoutVars>
          <dgm:dir/>
          <dgm:animLvl val="lvl"/>
          <dgm:resizeHandles val="exact"/>
        </dgm:presLayoutVars>
      </dgm:prSet>
      <dgm:spPr/>
      <dgm:t>
        <a:bodyPr/>
        <a:lstStyle/>
        <a:p>
          <a:endParaRPr lang="pl-PL"/>
        </a:p>
      </dgm:t>
    </dgm:pt>
    <dgm:pt modelId="{DCAA6F08-4F31-4D0F-87FB-D850309DD274}" type="pres">
      <dgm:prSet presAssocID="{1E6DD5BC-90EF-44E2-9AE0-3385163D99A0}" presName="compNode" presStyleCnt="0"/>
      <dgm:spPr/>
    </dgm:pt>
    <dgm:pt modelId="{75031552-50CD-476B-9FC3-7ADF4EC68393}" type="pres">
      <dgm:prSet presAssocID="{1E6DD5BC-90EF-44E2-9AE0-3385163D99A0}" presName="aNode" presStyleLbl="bgShp" presStyleIdx="0" presStyleCnt="3"/>
      <dgm:spPr/>
      <dgm:t>
        <a:bodyPr/>
        <a:lstStyle/>
        <a:p>
          <a:endParaRPr lang="pl-PL"/>
        </a:p>
      </dgm:t>
    </dgm:pt>
    <dgm:pt modelId="{BE658A60-B474-4C52-B7AC-DE9C63B0C325}" type="pres">
      <dgm:prSet presAssocID="{1E6DD5BC-90EF-44E2-9AE0-3385163D99A0}" presName="textNode" presStyleLbl="bgShp" presStyleIdx="0" presStyleCnt="3"/>
      <dgm:spPr/>
      <dgm:t>
        <a:bodyPr/>
        <a:lstStyle/>
        <a:p>
          <a:endParaRPr lang="pl-PL"/>
        </a:p>
      </dgm:t>
    </dgm:pt>
    <dgm:pt modelId="{0B19D058-0C3C-42B6-8A23-AD315B745A12}" type="pres">
      <dgm:prSet presAssocID="{1E6DD5BC-90EF-44E2-9AE0-3385163D99A0}" presName="compChildNode" presStyleCnt="0"/>
      <dgm:spPr/>
    </dgm:pt>
    <dgm:pt modelId="{2E96F482-2C6E-44A7-9102-F3A875DAD186}" type="pres">
      <dgm:prSet presAssocID="{1E6DD5BC-90EF-44E2-9AE0-3385163D99A0}" presName="theInnerList" presStyleCnt="0"/>
      <dgm:spPr/>
    </dgm:pt>
    <dgm:pt modelId="{82728AFF-54CF-4495-8621-59842F7EB4F7}" type="pres">
      <dgm:prSet presAssocID="{329B856F-B403-4CC0-ADE4-91664B8CC941}" presName="childNode" presStyleLbl="node1" presStyleIdx="0" presStyleCnt="6">
        <dgm:presLayoutVars>
          <dgm:bulletEnabled val="1"/>
        </dgm:presLayoutVars>
      </dgm:prSet>
      <dgm:spPr/>
      <dgm:t>
        <a:bodyPr/>
        <a:lstStyle/>
        <a:p>
          <a:endParaRPr lang="pl-PL"/>
        </a:p>
      </dgm:t>
    </dgm:pt>
    <dgm:pt modelId="{0EC19124-BB53-4A7B-B190-8F0AD8DA7979}" type="pres">
      <dgm:prSet presAssocID="{329B856F-B403-4CC0-ADE4-91664B8CC941}" presName="aSpace2" presStyleCnt="0"/>
      <dgm:spPr/>
    </dgm:pt>
    <dgm:pt modelId="{0C0E6E37-9ABD-4293-916C-491309AFA425}" type="pres">
      <dgm:prSet presAssocID="{FD83E82C-BE00-4354-B321-4A9EC82B1C24}" presName="childNode" presStyleLbl="node1" presStyleIdx="1" presStyleCnt="6">
        <dgm:presLayoutVars>
          <dgm:bulletEnabled val="1"/>
        </dgm:presLayoutVars>
      </dgm:prSet>
      <dgm:spPr/>
      <dgm:t>
        <a:bodyPr/>
        <a:lstStyle/>
        <a:p>
          <a:endParaRPr lang="pl-PL"/>
        </a:p>
      </dgm:t>
    </dgm:pt>
    <dgm:pt modelId="{FC17815F-4F37-40DA-98F2-D439969814A2}" type="pres">
      <dgm:prSet presAssocID="{1E6DD5BC-90EF-44E2-9AE0-3385163D99A0}" presName="aSpace" presStyleCnt="0"/>
      <dgm:spPr/>
    </dgm:pt>
    <dgm:pt modelId="{48E2A3DC-3762-4957-826C-16D4AE559AF6}" type="pres">
      <dgm:prSet presAssocID="{09F5FD4A-5ADF-474C-A0A0-A9655C96E88E}" presName="compNode" presStyleCnt="0"/>
      <dgm:spPr/>
    </dgm:pt>
    <dgm:pt modelId="{5C77C107-970C-44FA-B9B9-A0C14A9068F2}" type="pres">
      <dgm:prSet presAssocID="{09F5FD4A-5ADF-474C-A0A0-A9655C96E88E}" presName="aNode" presStyleLbl="bgShp" presStyleIdx="1" presStyleCnt="3"/>
      <dgm:spPr/>
      <dgm:t>
        <a:bodyPr/>
        <a:lstStyle/>
        <a:p>
          <a:endParaRPr lang="pl-PL"/>
        </a:p>
      </dgm:t>
    </dgm:pt>
    <dgm:pt modelId="{55DA168B-FF5B-4D27-8B8E-A060E6C9FBCB}" type="pres">
      <dgm:prSet presAssocID="{09F5FD4A-5ADF-474C-A0A0-A9655C96E88E}" presName="textNode" presStyleLbl="bgShp" presStyleIdx="1" presStyleCnt="3"/>
      <dgm:spPr/>
      <dgm:t>
        <a:bodyPr/>
        <a:lstStyle/>
        <a:p>
          <a:endParaRPr lang="pl-PL"/>
        </a:p>
      </dgm:t>
    </dgm:pt>
    <dgm:pt modelId="{9103FD0C-7B79-42A3-9740-D763D5AEA57D}" type="pres">
      <dgm:prSet presAssocID="{09F5FD4A-5ADF-474C-A0A0-A9655C96E88E}" presName="compChildNode" presStyleCnt="0"/>
      <dgm:spPr/>
    </dgm:pt>
    <dgm:pt modelId="{9615D9D7-9B03-449C-B05D-88ED49C80213}" type="pres">
      <dgm:prSet presAssocID="{09F5FD4A-5ADF-474C-A0A0-A9655C96E88E}" presName="theInnerList" presStyleCnt="0"/>
      <dgm:spPr/>
    </dgm:pt>
    <dgm:pt modelId="{3155B877-D8F2-4598-8F02-7C4493CEF071}" type="pres">
      <dgm:prSet presAssocID="{F42CB2B0-6094-4D62-8A89-685C43A3740C}" presName="childNode" presStyleLbl="node1" presStyleIdx="2" presStyleCnt="6">
        <dgm:presLayoutVars>
          <dgm:bulletEnabled val="1"/>
        </dgm:presLayoutVars>
      </dgm:prSet>
      <dgm:spPr/>
      <dgm:t>
        <a:bodyPr/>
        <a:lstStyle/>
        <a:p>
          <a:endParaRPr lang="pl-PL"/>
        </a:p>
      </dgm:t>
    </dgm:pt>
    <dgm:pt modelId="{3A75808C-CB53-4C90-B102-79D59CC40A8B}" type="pres">
      <dgm:prSet presAssocID="{F42CB2B0-6094-4D62-8A89-685C43A3740C}" presName="aSpace2" presStyleCnt="0"/>
      <dgm:spPr/>
    </dgm:pt>
    <dgm:pt modelId="{B45EB600-83A2-4706-9406-076E9A778718}" type="pres">
      <dgm:prSet presAssocID="{8EDE04ED-6E83-4772-8509-BD367373E435}" presName="childNode" presStyleLbl="node1" presStyleIdx="3" presStyleCnt="6">
        <dgm:presLayoutVars>
          <dgm:bulletEnabled val="1"/>
        </dgm:presLayoutVars>
      </dgm:prSet>
      <dgm:spPr/>
      <dgm:t>
        <a:bodyPr/>
        <a:lstStyle/>
        <a:p>
          <a:endParaRPr lang="pl-PL"/>
        </a:p>
      </dgm:t>
    </dgm:pt>
    <dgm:pt modelId="{2824C37D-58DB-4EE8-A0C4-670CC94CF3BF}" type="pres">
      <dgm:prSet presAssocID="{09F5FD4A-5ADF-474C-A0A0-A9655C96E88E}" presName="aSpace" presStyleCnt="0"/>
      <dgm:spPr/>
    </dgm:pt>
    <dgm:pt modelId="{7C5670F2-EFF5-46CF-8FE2-53FCBA678A30}" type="pres">
      <dgm:prSet presAssocID="{2C590A95-B0C6-4AC8-AD4B-BB5FC6568C8A}" presName="compNode" presStyleCnt="0"/>
      <dgm:spPr/>
    </dgm:pt>
    <dgm:pt modelId="{A82A8CCE-66EF-4EBA-B7B9-7DA6D92B85A7}" type="pres">
      <dgm:prSet presAssocID="{2C590A95-B0C6-4AC8-AD4B-BB5FC6568C8A}" presName="aNode" presStyleLbl="bgShp" presStyleIdx="2" presStyleCnt="3"/>
      <dgm:spPr/>
      <dgm:t>
        <a:bodyPr/>
        <a:lstStyle/>
        <a:p>
          <a:endParaRPr lang="pl-PL"/>
        </a:p>
      </dgm:t>
    </dgm:pt>
    <dgm:pt modelId="{7CD775F8-C78A-4861-B0EB-398CD4A2FE7E}" type="pres">
      <dgm:prSet presAssocID="{2C590A95-B0C6-4AC8-AD4B-BB5FC6568C8A}" presName="textNode" presStyleLbl="bgShp" presStyleIdx="2" presStyleCnt="3"/>
      <dgm:spPr/>
      <dgm:t>
        <a:bodyPr/>
        <a:lstStyle/>
        <a:p>
          <a:endParaRPr lang="pl-PL"/>
        </a:p>
      </dgm:t>
    </dgm:pt>
    <dgm:pt modelId="{D74FEC46-375C-4497-AF4C-FA57D8F99766}" type="pres">
      <dgm:prSet presAssocID="{2C590A95-B0C6-4AC8-AD4B-BB5FC6568C8A}" presName="compChildNode" presStyleCnt="0"/>
      <dgm:spPr/>
    </dgm:pt>
    <dgm:pt modelId="{A7DB3D89-812B-4647-8CC6-8F4BBF822199}" type="pres">
      <dgm:prSet presAssocID="{2C590A95-B0C6-4AC8-AD4B-BB5FC6568C8A}" presName="theInnerList" presStyleCnt="0"/>
      <dgm:spPr/>
    </dgm:pt>
    <dgm:pt modelId="{6246C61E-90FF-4514-9EBD-7262E02310AA}" type="pres">
      <dgm:prSet presAssocID="{0A12CF59-D904-4899-9595-C871573F7618}" presName="childNode" presStyleLbl="node1" presStyleIdx="4" presStyleCnt="6">
        <dgm:presLayoutVars>
          <dgm:bulletEnabled val="1"/>
        </dgm:presLayoutVars>
      </dgm:prSet>
      <dgm:spPr/>
      <dgm:t>
        <a:bodyPr/>
        <a:lstStyle/>
        <a:p>
          <a:endParaRPr lang="pl-PL"/>
        </a:p>
      </dgm:t>
    </dgm:pt>
    <dgm:pt modelId="{B4375031-E1B5-40F9-AA54-3F63C383A0ED}" type="pres">
      <dgm:prSet presAssocID="{0A12CF59-D904-4899-9595-C871573F7618}" presName="aSpace2" presStyleCnt="0"/>
      <dgm:spPr/>
    </dgm:pt>
    <dgm:pt modelId="{0355C206-6D59-42D2-B269-49F497310E40}" type="pres">
      <dgm:prSet presAssocID="{552CB234-9A14-48BE-848E-503F7266BDB7}" presName="childNode" presStyleLbl="node1" presStyleIdx="5" presStyleCnt="6">
        <dgm:presLayoutVars>
          <dgm:bulletEnabled val="1"/>
        </dgm:presLayoutVars>
      </dgm:prSet>
      <dgm:spPr/>
      <dgm:t>
        <a:bodyPr/>
        <a:lstStyle/>
        <a:p>
          <a:endParaRPr lang="pl-PL"/>
        </a:p>
      </dgm:t>
    </dgm:pt>
  </dgm:ptLst>
  <dgm:cxnLst>
    <dgm:cxn modelId="{AB21071E-1BFA-4218-B1F1-248B54E4E0A9}" srcId="{3321A904-6B44-45B4-874E-EF7E29C25CE0}" destId="{09F5FD4A-5ADF-474C-A0A0-A9655C96E88E}" srcOrd="1" destOrd="0" parTransId="{4DEEA376-6524-4E2D-91C2-8DE7D1E6E76D}" sibTransId="{5561F8D3-3F3F-4E7C-9C6F-CC02F77FFA0B}"/>
    <dgm:cxn modelId="{5740E836-74B0-4DCC-9071-E7CF326EB4C3}" srcId="{09F5FD4A-5ADF-474C-A0A0-A9655C96E88E}" destId="{F42CB2B0-6094-4D62-8A89-685C43A3740C}" srcOrd="0" destOrd="0" parTransId="{3503D0A1-B30C-4351-8AAE-744FC4E2CA6B}" sibTransId="{35284F2F-CA99-42F4-A40F-F896A61D5B9E}"/>
    <dgm:cxn modelId="{1ACD451A-0AAD-4214-8AFB-6D343198445B}" type="presOf" srcId="{552CB234-9A14-48BE-848E-503F7266BDB7}" destId="{0355C206-6D59-42D2-B269-49F497310E40}" srcOrd="0" destOrd="0" presId="urn:microsoft.com/office/officeart/2005/8/layout/lProcess2"/>
    <dgm:cxn modelId="{8BBE7781-BD6D-42E0-A0B1-0A87AADCE093}" type="presOf" srcId="{329B856F-B403-4CC0-ADE4-91664B8CC941}" destId="{82728AFF-54CF-4495-8621-59842F7EB4F7}" srcOrd="0" destOrd="0" presId="urn:microsoft.com/office/officeart/2005/8/layout/lProcess2"/>
    <dgm:cxn modelId="{8087E128-6C6D-477E-9DB0-290A84F3C2DD}" type="presOf" srcId="{F42CB2B0-6094-4D62-8A89-685C43A3740C}" destId="{3155B877-D8F2-4598-8F02-7C4493CEF071}" srcOrd="0" destOrd="0" presId="urn:microsoft.com/office/officeart/2005/8/layout/lProcess2"/>
    <dgm:cxn modelId="{EBA1A6E8-9DFA-419E-9243-87140135961A}" type="presOf" srcId="{09F5FD4A-5ADF-474C-A0A0-A9655C96E88E}" destId="{5C77C107-970C-44FA-B9B9-A0C14A9068F2}" srcOrd="0" destOrd="0" presId="urn:microsoft.com/office/officeart/2005/8/layout/lProcess2"/>
    <dgm:cxn modelId="{F5872365-717D-49FD-A264-2EC73FF61547}" srcId="{1E6DD5BC-90EF-44E2-9AE0-3385163D99A0}" destId="{329B856F-B403-4CC0-ADE4-91664B8CC941}" srcOrd="0" destOrd="0" parTransId="{0A641DEB-576D-4211-8550-E529341A97F1}" sibTransId="{455CBE74-7BA0-434E-A643-81396AFC682C}"/>
    <dgm:cxn modelId="{F29361B9-32A1-41B6-ACAF-12EB9C69D744}" type="presOf" srcId="{3321A904-6B44-45B4-874E-EF7E29C25CE0}" destId="{8B70D594-A361-420F-9DA1-FF8C14C6EB1F}" srcOrd="0" destOrd="0" presId="urn:microsoft.com/office/officeart/2005/8/layout/lProcess2"/>
    <dgm:cxn modelId="{3DB4DC08-CF96-45A1-BF2F-DD38AA67709E}" type="presOf" srcId="{1E6DD5BC-90EF-44E2-9AE0-3385163D99A0}" destId="{75031552-50CD-476B-9FC3-7ADF4EC68393}" srcOrd="0" destOrd="0" presId="urn:microsoft.com/office/officeart/2005/8/layout/lProcess2"/>
    <dgm:cxn modelId="{493AEEBA-5695-4C10-9B10-1D741906F821}" type="presOf" srcId="{2C590A95-B0C6-4AC8-AD4B-BB5FC6568C8A}" destId="{7CD775F8-C78A-4861-B0EB-398CD4A2FE7E}" srcOrd="1" destOrd="0" presId="urn:microsoft.com/office/officeart/2005/8/layout/lProcess2"/>
    <dgm:cxn modelId="{AD984F95-89FC-4AFF-B7B6-434376C01017}" type="presOf" srcId="{8EDE04ED-6E83-4772-8509-BD367373E435}" destId="{B45EB600-83A2-4706-9406-076E9A778718}" srcOrd="0" destOrd="0" presId="urn:microsoft.com/office/officeart/2005/8/layout/lProcess2"/>
    <dgm:cxn modelId="{3811ECB0-7366-4D00-8A28-763106D3FAA8}" srcId="{09F5FD4A-5ADF-474C-A0A0-A9655C96E88E}" destId="{8EDE04ED-6E83-4772-8509-BD367373E435}" srcOrd="1" destOrd="0" parTransId="{F24489DD-58FE-4DAD-B1DC-013777151ED7}" sibTransId="{20E0BA0F-B21C-4953-A599-1D44178D82BB}"/>
    <dgm:cxn modelId="{060FA7D7-7BA3-4584-8064-0316F3608FDE}" srcId="{2C590A95-B0C6-4AC8-AD4B-BB5FC6568C8A}" destId="{0A12CF59-D904-4899-9595-C871573F7618}" srcOrd="0" destOrd="0" parTransId="{F6DC8EC7-1B13-4437-9447-7F4FA5ABE7FD}" sibTransId="{E49FCC66-8055-4E36-A1E7-FF93AC82E8D2}"/>
    <dgm:cxn modelId="{AE2AF76D-B087-4676-8282-3B83AD94E02A}" srcId="{3321A904-6B44-45B4-874E-EF7E29C25CE0}" destId="{1E6DD5BC-90EF-44E2-9AE0-3385163D99A0}" srcOrd="0" destOrd="0" parTransId="{99DCDDF0-E108-49DC-85A0-1F11CCECAA24}" sibTransId="{DA03467E-1FD8-42BB-BCCD-C150F7B7802D}"/>
    <dgm:cxn modelId="{69452A83-E16E-48D5-BF3A-C54C6A56AD31}" srcId="{1E6DD5BC-90EF-44E2-9AE0-3385163D99A0}" destId="{FD83E82C-BE00-4354-B321-4A9EC82B1C24}" srcOrd="1" destOrd="0" parTransId="{BDF88610-0E40-40D4-8D3E-F5F1B294FC69}" sibTransId="{1B5753CC-D6BC-47CB-A02D-1700C0EFDF59}"/>
    <dgm:cxn modelId="{09A10E73-A2A6-4126-BECF-D9904BCDA46F}" type="presOf" srcId="{FD83E82C-BE00-4354-B321-4A9EC82B1C24}" destId="{0C0E6E37-9ABD-4293-916C-491309AFA425}" srcOrd="0" destOrd="0" presId="urn:microsoft.com/office/officeart/2005/8/layout/lProcess2"/>
    <dgm:cxn modelId="{60FC899F-0222-4579-8B28-3292DEE79711}" type="presOf" srcId="{0A12CF59-D904-4899-9595-C871573F7618}" destId="{6246C61E-90FF-4514-9EBD-7262E02310AA}" srcOrd="0" destOrd="0" presId="urn:microsoft.com/office/officeart/2005/8/layout/lProcess2"/>
    <dgm:cxn modelId="{4A2A9F86-9727-4095-B760-C80B234ABAD7}" srcId="{2C590A95-B0C6-4AC8-AD4B-BB5FC6568C8A}" destId="{552CB234-9A14-48BE-848E-503F7266BDB7}" srcOrd="1" destOrd="0" parTransId="{4FCAE539-83E5-422A-9B91-EC3E8E0A74FA}" sibTransId="{ABC74A22-A7DF-40AB-AF23-C73A704E709F}"/>
    <dgm:cxn modelId="{2D9ECDCD-4BD8-498D-B14C-CA57A4D6C228}" type="presOf" srcId="{2C590A95-B0C6-4AC8-AD4B-BB5FC6568C8A}" destId="{A82A8CCE-66EF-4EBA-B7B9-7DA6D92B85A7}" srcOrd="0" destOrd="0" presId="urn:microsoft.com/office/officeart/2005/8/layout/lProcess2"/>
    <dgm:cxn modelId="{2E4789E1-1760-4E5A-A245-AD48E098B170}" type="presOf" srcId="{1E6DD5BC-90EF-44E2-9AE0-3385163D99A0}" destId="{BE658A60-B474-4C52-B7AC-DE9C63B0C325}" srcOrd="1" destOrd="0" presId="urn:microsoft.com/office/officeart/2005/8/layout/lProcess2"/>
    <dgm:cxn modelId="{8D2C0213-77CB-449B-807B-A0ACF02208A8}" type="presOf" srcId="{09F5FD4A-5ADF-474C-A0A0-A9655C96E88E}" destId="{55DA168B-FF5B-4D27-8B8E-A060E6C9FBCB}" srcOrd="1" destOrd="0" presId="urn:microsoft.com/office/officeart/2005/8/layout/lProcess2"/>
    <dgm:cxn modelId="{FF072E61-1C15-4DE9-8C1C-15B227CF19C0}" srcId="{3321A904-6B44-45B4-874E-EF7E29C25CE0}" destId="{2C590A95-B0C6-4AC8-AD4B-BB5FC6568C8A}" srcOrd="2" destOrd="0" parTransId="{FF7AAA04-C312-4C89-8277-799343B2EF98}" sibTransId="{5FE27EDC-13C4-471A-9EA7-A492122CB736}"/>
    <dgm:cxn modelId="{6EF01710-C8DC-4695-9CB9-A137DC1DF376}" type="presParOf" srcId="{8B70D594-A361-420F-9DA1-FF8C14C6EB1F}" destId="{DCAA6F08-4F31-4D0F-87FB-D850309DD274}" srcOrd="0" destOrd="0" presId="urn:microsoft.com/office/officeart/2005/8/layout/lProcess2"/>
    <dgm:cxn modelId="{AE683E61-E0A6-4AD3-8390-10ABF17B9201}" type="presParOf" srcId="{DCAA6F08-4F31-4D0F-87FB-D850309DD274}" destId="{75031552-50CD-476B-9FC3-7ADF4EC68393}" srcOrd="0" destOrd="0" presId="urn:microsoft.com/office/officeart/2005/8/layout/lProcess2"/>
    <dgm:cxn modelId="{E559A4AF-B77E-46DC-9207-3DCD8E425A0F}" type="presParOf" srcId="{DCAA6F08-4F31-4D0F-87FB-D850309DD274}" destId="{BE658A60-B474-4C52-B7AC-DE9C63B0C325}" srcOrd="1" destOrd="0" presId="urn:microsoft.com/office/officeart/2005/8/layout/lProcess2"/>
    <dgm:cxn modelId="{E1F13055-0DEC-43E5-8071-3D3346561471}" type="presParOf" srcId="{DCAA6F08-4F31-4D0F-87FB-D850309DD274}" destId="{0B19D058-0C3C-42B6-8A23-AD315B745A12}" srcOrd="2" destOrd="0" presId="urn:microsoft.com/office/officeart/2005/8/layout/lProcess2"/>
    <dgm:cxn modelId="{D9EF230D-C77D-4DE5-8DE0-4E56E67555F4}" type="presParOf" srcId="{0B19D058-0C3C-42B6-8A23-AD315B745A12}" destId="{2E96F482-2C6E-44A7-9102-F3A875DAD186}" srcOrd="0" destOrd="0" presId="urn:microsoft.com/office/officeart/2005/8/layout/lProcess2"/>
    <dgm:cxn modelId="{DA9CD472-D5C3-4A05-8EB7-472E944BB7F8}" type="presParOf" srcId="{2E96F482-2C6E-44A7-9102-F3A875DAD186}" destId="{82728AFF-54CF-4495-8621-59842F7EB4F7}" srcOrd="0" destOrd="0" presId="urn:microsoft.com/office/officeart/2005/8/layout/lProcess2"/>
    <dgm:cxn modelId="{970C5127-91AC-428F-AA6F-8B6276298CB2}" type="presParOf" srcId="{2E96F482-2C6E-44A7-9102-F3A875DAD186}" destId="{0EC19124-BB53-4A7B-B190-8F0AD8DA7979}" srcOrd="1" destOrd="0" presId="urn:microsoft.com/office/officeart/2005/8/layout/lProcess2"/>
    <dgm:cxn modelId="{7D45B72B-013C-4D19-8D20-52AB1539058D}" type="presParOf" srcId="{2E96F482-2C6E-44A7-9102-F3A875DAD186}" destId="{0C0E6E37-9ABD-4293-916C-491309AFA425}" srcOrd="2" destOrd="0" presId="urn:microsoft.com/office/officeart/2005/8/layout/lProcess2"/>
    <dgm:cxn modelId="{42832672-5441-4012-8D7E-87A51DADF793}" type="presParOf" srcId="{8B70D594-A361-420F-9DA1-FF8C14C6EB1F}" destId="{FC17815F-4F37-40DA-98F2-D439969814A2}" srcOrd="1" destOrd="0" presId="urn:microsoft.com/office/officeart/2005/8/layout/lProcess2"/>
    <dgm:cxn modelId="{CBFB6396-43D4-4FE3-BC6C-49F6C8EBBED6}" type="presParOf" srcId="{8B70D594-A361-420F-9DA1-FF8C14C6EB1F}" destId="{48E2A3DC-3762-4957-826C-16D4AE559AF6}" srcOrd="2" destOrd="0" presId="urn:microsoft.com/office/officeart/2005/8/layout/lProcess2"/>
    <dgm:cxn modelId="{1E3034D3-21B4-4802-B592-FA0D3FE207BD}" type="presParOf" srcId="{48E2A3DC-3762-4957-826C-16D4AE559AF6}" destId="{5C77C107-970C-44FA-B9B9-A0C14A9068F2}" srcOrd="0" destOrd="0" presId="urn:microsoft.com/office/officeart/2005/8/layout/lProcess2"/>
    <dgm:cxn modelId="{0B12D63B-92F3-46F2-9970-FB6B3F88EE42}" type="presParOf" srcId="{48E2A3DC-3762-4957-826C-16D4AE559AF6}" destId="{55DA168B-FF5B-4D27-8B8E-A060E6C9FBCB}" srcOrd="1" destOrd="0" presId="urn:microsoft.com/office/officeart/2005/8/layout/lProcess2"/>
    <dgm:cxn modelId="{2A5279ED-D198-4FC6-B4D9-2E5C5C379276}" type="presParOf" srcId="{48E2A3DC-3762-4957-826C-16D4AE559AF6}" destId="{9103FD0C-7B79-42A3-9740-D763D5AEA57D}" srcOrd="2" destOrd="0" presId="urn:microsoft.com/office/officeart/2005/8/layout/lProcess2"/>
    <dgm:cxn modelId="{C6F47239-C8D8-4246-B4CA-60FB5E829094}" type="presParOf" srcId="{9103FD0C-7B79-42A3-9740-D763D5AEA57D}" destId="{9615D9D7-9B03-449C-B05D-88ED49C80213}" srcOrd="0" destOrd="0" presId="urn:microsoft.com/office/officeart/2005/8/layout/lProcess2"/>
    <dgm:cxn modelId="{AB796E59-CB00-4789-A4E5-A1FA0B3B407E}" type="presParOf" srcId="{9615D9D7-9B03-449C-B05D-88ED49C80213}" destId="{3155B877-D8F2-4598-8F02-7C4493CEF071}" srcOrd="0" destOrd="0" presId="urn:microsoft.com/office/officeart/2005/8/layout/lProcess2"/>
    <dgm:cxn modelId="{D169F759-F5FB-4911-801D-D75EBB426F4E}" type="presParOf" srcId="{9615D9D7-9B03-449C-B05D-88ED49C80213}" destId="{3A75808C-CB53-4C90-B102-79D59CC40A8B}" srcOrd="1" destOrd="0" presId="urn:microsoft.com/office/officeart/2005/8/layout/lProcess2"/>
    <dgm:cxn modelId="{9643E971-7099-4E50-BEF5-7C18E1B6FDAE}" type="presParOf" srcId="{9615D9D7-9B03-449C-B05D-88ED49C80213}" destId="{B45EB600-83A2-4706-9406-076E9A778718}" srcOrd="2" destOrd="0" presId="urn:microsoft.com/office/officeart/2005/8/layout/lProcess2"/>
    <dgm:cxn modelId="{33B1201B-C487-4997-A49D-7CFEF561F1AF}" type="presParOf" srcId="{8B70D594-A361-420F-9DA1-FF8C14C6EB1F}" destId="{2824C37D-58DB-4EE8-A0C4-670CC94CF3BF}" srcOrd="3" destOrd="0" presId="urn:microsoft.com/office/officeart/2005/8/layout/lProcess2"/>
    <dgm:cxn modelId="{A147C404-63DC-45D1-8AB8-E57CCE229A11}" type="presParOf" srcId="{8B70D594-A361-420F-9DA1-FF8C14C6EB1F}" destId="{7C5670F2-EFF5-46CF-8FE2-53FCBA678A30}" srcOrd="4" destOrd="0" presId="urn:microsoft.com/office/officeart/2005/8/layout/lProcess2"/>
    <dgm:cxn modelId="{2967261F-A24F-4398-92D9-601F9CBDA083}" type="presParOf" srcId="{7C5670F2-EFF5-46CF-8FE2-53FCBA678A30}" destId="{A82A8CCE-66EF-4EBA-B7B9-7DA6D92B85A7}" srcOrd="0" destOrd="0" presId="urn:microsoft.com/office/officeart/2005/8/layout/lProcess2"/>
    <dgm:cxn modelId="{7A6CACC5-05CA-454C-935A-3BB4D09A5FD1}" type="presParOf" srcId="{7C5670F2-EFF5-46CF-8FE2-53FCBA678A30}" destId="{7CD775F8-C78A-4861-B0EB-398CD4A2FE7E}" srcOrd="1" destOrd="0" presId="urn:microsoft.com/office/officeart/2005/8/layout/lProcess2"/>
    <dgm:cxn modelId="{08BC02A4-ABC8-44A8-BCA5-A6B7E26E82FF}" type="presParOf" srcId="{7C5670F2-EFF5-46CF-8FE2-53FCBA678A30}" destId="{D74FEC46-375C-4497-AF4C-FA57D8F99766}" srcOrd="2" destOrd="0" presId="urn:microsoft.com/office/officeart/2005/8/layout/lProcess2"/>
    <dgm:cxn modelId="{A47771B0-24CE-4BE4-87E4-BC907D72EE51}" type="presParOf" srcId="{D74FEC46-375C-4497-AF4C-FA57D8F99766}" destId="{A7DB3D89-812B-4647-8CC6-8F4BBF822199}" srcOrd="0" destOrd="0" presId="urn:microsoft.com/office/officeart/2005/8/layout/lProcess2"/>
    <dgm:cxn modelId="{D0B32C3A-38CD-4E01-AEB5-9D928C7FF55C}" type="presParOf" srcId="{A7DB3D89-812B-4647-8CC6-8F4BBF822199}" destId="{6246C61E-90FF-4514-9EBD-7262E02310AA}" srcOrd="0" destOrd="0" presId="urn:microsoft.com/office/officeart/2005/8/layout/lProcess2"/>
    <dgm:cxn modelId="{08C21781-896E-4BB1-8D89-CB8A5D79C565}" type="presParOf" srcId="{A7DB3D89-812B-4647-8CC6-8F4BBF822199}" destId="{B4375031-E1B5-40F9-AA54-3F63C383A0ED}" srcOrd="1" destOrd="0" presId="urn:microsoft.com/office/officeart/2005/8/layout/lProcess2"/>
    <dgm:cxn modelId="{6C7C6E03-0288-4AB5-8690-894F9018E7DB}" type="presParOf" srcId="{A7DB3D89-812B-4647-8CC6-8F4BBF822199}" destId="{0355C206-6D59-42D2-B269-49F497310E40}" srcOrd="2" destOrd="0" presId="urn:microsoft.com/office/officeart/2005/8/layout/lProcess2"/>
  </dgm:cxnLst>
  <dgm:bg/>
  <dgm:whole/>
  <dgm:extLst>
    <a:ext uri="http://schemas.microsoft.com/office/drawing/2008/diagram">
      <dsp:dataModelExt xmlns:dsp="http://schemas.microsoft.com/office/drawing/2008/diagram" xmlns="" relId="rId34"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75031552-50CD-476B-9FC3-7ADF4EC68393}">
      <dsp:nvSpPr>
        <dsp:cNvPr id="0" name=""/>
        <dsp:cNvSpPr/>
      </dsp:nvSpPr>
      <dsp:spPr>
        <a:xfrm>
          <a:off x="729" y="0"/>
          <a:ext cx="1895667" cy="3439160"/>
        </a:xfrm>
        <a:prstGeom prst="roundRect">
          <a:avLst>
            <a:gd name="adj" fmla="val 1000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60960" tIns="60960" rIns="60960" bIns="60960" numCol="1" spcCol="1270" anchor="ctr" anchorCtr="0">
          <a:noAutofit/>
        </a:bodyPr>
        <a:lstStyle/>
        <a:p>
          <a:pPr lvl="0" algn="ctr" defTabSz="711200">
            <a:lnSpc>
              <a:spcPct val="90000"/>
            </a:lnSpc>
            <a:spcBef>
              <a:spcPct val="0"/>
            </a:spcBef>
            <a:spcAft>
              <a:spcPct val="35000"/>
            </a:spcAft>
          </a:pPr>
          <a:r>
            <a:rPr lang="pl-PL" sz="1600" kern="1200" dirty="0" smtClean="0"/>
            <a:t>Stawki ryczałtowe</a:t>
          </a:r>
          <a:endParaRPr lang="pl-PL" sz="1600" kern="1200" dirty="0"/>
        </a:p>
      </dsp:txBody>
      <dsp:txXfrm>
        <a:off x="729" y="0"/>
        <a:ext cx="1895667" cy="1031748"/>
      </dsp:txXfrm>
    </dsp:sp>
    <dsp:sp modelId="{82728AFF-54CF-4495-8621-59842F7EB4F7}">
      <dsp:nvSpPr>
        <dsp:cNvPr id="0" name=""/>
        <dsp:cNvSpPr/>
      </dsp:nvSpPr>
      <dsp:spPr>
        <a:xfrm>
          <a:off x="190295" y="1032755"/>
          <a:ext cx="1516533" cy="1036953"/>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22860" rIns="30480" bIns="22860" numCol="1" spcCol="1270" anchor="ctr" anchorCtr="0">
          <a:noAutofit/>
        </a:bodyPr>
        <a:lstStyle/>
        <a:p>
          <a:pPr lvl="0" algn="ctr" defTabSz="533400">
            <a:lnSpc>
              <a:spcPct val="90000"/>
            </a:lnSpc>
            <a:spcBef>
              <a:spcPct val="0"/>
            </a:spcBef>
            <a:spcAft>
              <a:spcPct val="35000"/>
            </a:spcAft>
          </a:pPr>
          <a:r>
            <a:rPr lang="pl-PL" sz="1200" kern="1200" dirty="0" smtClean="0"/>
            <a:t>Faza inwestycyjna:</a:t>
          </a:r>
        </a:p>
        <a:p>
          <a:pPr lvl="0" algn="ctr" defTabSz="533400">
            <a:lnSpc>
              <a:spcPct val="90000"/>
            </a:lnSpc>
            <a:spcBef>
              <a:spcPct val="0"/>
            </a:spcBef>
            <a:spcAft>
              <a:spcPct val="35000"/>
            </a:spcAft>
          </a:pPr>
          <a:r>
            <a:rPr lang="pl-PL" sz="1200" kern="1200" dirty="0" smtClean="0"/>
            <a:t>Brak konieczności monitorowania</a:t>
          </a:r>
          <a:endParaRPr lang="pl-PL" sz="1200" kern="1200" dirty="0"/>
        </a:p>
      </dsp:txBody>
      <dsp:txXfrm>
        <a:off x="190295" y="1032755"/>
        <a:ext cx="1516533" cy="1036953"/>
      </dsp:txXfrm>
    </dsp:sp>
    <dsp:sp modelId="{0C0E6E37-9ABD-4293-916C-491309AFA425}">
      <dsp:nvSpPr>
        <dsp:cNvPr id="0" name=""/>
        <dsp:cNvSpPr/>
      </dsp:nvSpPr>
      <dsp:spPr>
        <a:xfrm>
          <a:off x="190295" y="2229240"/>
          <a:ext cx="1516533" cy="1036953"/>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22860" rIns="30480" bIns="22860" numCol="1" spcCol="1270" anchor="ctr" anchorCtr="0">
          <a:noAutofit/>
        </a:bodyPr>
        <a:lstStyle/>
        <a:p>
          <a:pPr lvl="0" algn="ctr" defTabSz="533400">
            <a:lnSpc>
              <a:spcPct val="90000"/>
            </a:lnSpc>
            <a:spcBef>
              <a:spcPct val="0"/>
            </a:spcBef>
            <a:spcAft>
              <a:spcPct val="35000"/>
            </a:spcAft>
          </a:pPr>
          <a:r>
            <a:rPr lang="pl-PL" sz="1200" kern="1200" dirty="0" smtClean="0"/>
            <a:t>Faza operacyjna:</a:t>
          </a:r>
        </a:p>
        <a:p>
          <a:pPr lvl="0" algn="ctr" defTabSz="533400">
            <a:lnSpc>
              <a:spcPct val="90000"/>
            </a:lnSpc>
            <a:spcBef>
              <a:spcPct val="0"/>
            </a:spcBef>
            <a:spcAft>
              <a:spcPct val="35000"/>
            </a:spcAft>
          </a:pPr>
          <a:r>
            <a:rPr lang="pl-PL" sz="1200" kern="1200" dirty="0" smtClean="0"/>
            <a:t>Brak konieczności monitorowania</a:t>
          </a:r>
          <a:endParaRPr lang="pl-PL" sz="1200" kern="1200" dirty="0"/>
        </a:p>
      </dsp:txBody>
      <dsp:txXfrm>
        <a:off x="190295" y="2229240"/>
        <a:ext cx="1516533" cy="1036953"/>
      </dsp:txXfrm>
    </dsp:sp>
    <dsp:sp modelId="{5C77C107-970C-44FA-B9B9-A0C14A9068F2}">
      <dsp:nvSpPr>
        <dsp:cNvPr id="0" name=""/>
        <dsp:cNvSpPr/>
      </dsp:nvSpPr>
      <dsp:spPr>
        <a:xfrm>
          <a:off x="2038571" y="0"/>
          <a:ext cx="1895667" cy="3439160"/>
        </a:xfrm>
        <a:prstGeom prst="roundRect">
          <a:avLst>
            <a:gd name="adj" fmla="val 1000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60960" tIns="60960" rIns="60960" bIns="60960" numCol="1" spcCol="1270" anchor="ctr" anchorCtr="0">
          <a:noAutofit/>
        </a:bodyPr>
        <a:lstStyle/>
        <a:p>
          <a:pPr lvl="0" algn="ctr" defTabSz="711200">
            <a:lnSpc>
              <a:spcPct val="90000"/>
            </a:lnSpc>
            <a:spcBef>
              <a:spcPct val="0"/>
            </a:spcBef>
            <a:spcAft>
              <a:spcPct val="35000"/>
            </a:spcAft>
          </a:pPr>
          <a:r>
            <a:rPr lang="pl-PL" sz="1600" kern="1200" dirty="0" smtClean="0"/>
            <a:t>Luka w finansowaniu</a:t>
          </a:r>
          <a:endParaRPr lang="pl-PL" sz="1600" kern="1200" dirty="0"/>
        </a:p>
      </dsp:txBody>
      <dsp:txXfrm>
        <a:off x="2038571" y="0"/>
        <a:ext cx="1895667" cy="1031748"/>
      </dsp:txXfrm>
    </dsp:sp>
    <dsp:sp modelId="{3155B877-D8F2-4598-8F02-7C4493CEF071}">
      <dsp:nvSpPr>
        <dsp:cNvPr id="0" name=""/>
        <dsp:cNvSpPr/>
      </dsp:nvSpPr>
      <dsp:spPr>
        <a:xfrm>
          <a:off x="2228138" y="1032755"/>
          <a:ext cx="1516533" cy="1036953"/>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22860" rIns="30480" bIns="22860" numCol="1" spcCol="1270" anchor="ctr" anchorCtr="0">
          <a:noAutofit/>
        </a:bodyPr>
        <a:lstStyle/>
        <a:p>
          <a:pPr lvl="0" algn="ctr" defTabSz="533400">
            <a:lnSpc>
              <a:spcPct val="90000"/>
            </a:lnSpc>
            <a:spcBef>
              <a:spcPct val="0"/>
            </a:spcBef>
            <a:spcAft>
              <a:spcPct val="35000"/>
            </a:spcAft>
          </a:pPr>
          <a:r>
            <a:rPr lang="pl-PL" sz="1200" kern="1200" dirty="0" smtClean="0"/>
            <a:t>Faza inwestycyjna:</a:t>
          </a:r>
        </a:p>
        <a:p>
          <a:pPr lvl="0" algn="ctr" defTabSz="533400">
            <a:lnSpc>
              <a:spcPct val="90000"/>
            </a:lnSpc>
            <a:spcBef>
              <a:spcPct val="0"/>
            </a:spcBef>
            <a:spcAft>
              <a:spcPct val="35000"/>
            </a:spcAft>
          </a:pPr>
          <a:r>
            <a:rPr lang="pl-PL" sz="1200" kern="1200" dirty="0" smtClean="0"/>
            <a:t>Odejmujemy dochody od wydatków kwalifikowalnych</a:t>
          </a:r>
          <a:endParaRPr lang="pl-PL" sz="1200" kern="1200" dirty="0"/>
        </a:p>
      </dsp:txBody>
      <dsp:txXfrm>
        <a:off x="2228138" y="1032755"/>
        <a:ext cx="1516533" cy="1036953"/>
      </dsp:txXfrm>
    </dsp:sp>
    <dsp:sp modelId="{B45EB600-83A2-4706-9406-076E9A778718}">
      <dsp:nvSpPr>
        <dsp:cNvPr id="0" name=""/>
        <dsp:cNvSpPr/>
      </dsp:nvSpPr>
      <dsp:spPr>
        <a:xfrm>
          <a:off x="2228138" y="2229240"/>
          <a:ext cx="1516533" cy="1036953"/>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22860" rIns="30480" bIns="22860" numCol="1" spcCol="1270" anchor="ctr" anchorCtr="0">
          <a:noAutofit/>
        </a:bodyPr>
        <a:lstStyle/>
        <a:p>
          <a:pPr lvl="0" algn="ctr" defTabSz="533400">
            <a:lnSpc>
              <a:spcPct val="90000"/>
            </a:lnSpc>
            <a:spcBef>
              <a:spcPct val="0"/>
            </a:spcBef>
            <a:spcAft>
              <a:spcPct val="35000"/>
            </a:spcAft>
          </a:pPr>
          <a:r>
            <a:rPr lang="pl-PL" sz="1200" kern="1200" dirty="0" smtClean="0"/>
            <a:t>Faza operacyjna:</a:t>
          </a:r>
        </a:p>
        <a:p>
          <a:pPr lvl="0" algn="ctr" defTabSz="533400">
            <a:lnSpc>
              <a:spcPct val="90000"/>
            </a:lnSpc>
            <a:spcBef>
              <a:spcPct val="0"/>
            </a:spcBef>
            <a:spcAft>
              <a:spcPct val="35000"/>
            </a:spcAft>
          </a:pPr>
          <a:r>
            <a:rPr lang="pl-PL" sz="1200" kern="1200" dirty="0" smtClean="0"/>
            <a:t>Brak konieczności monitorowania</a:t>
          </a:r>
          <a:endParaRPr lang="pl-PL" sz="1200" kern="1200" dirty="0"/>
        </a:p>
      </dsp:txBody>
      <dsp:txXfrm>
        <a:off x="2228138" y="2229240"/>
        <a:ext cx="1516533" cy="1036953"/>
      </dsp:txXfrm>
    </dsp:sp>
    <dsp:sp modelId="{A82A8CCE-66EF-4EBA-B7B9-7DA6D92B85A7}">
      <dsp:nvSpPr>
        <dsp:cNvPr id="0" name=""/>
        <dsp:cNvSpPr/>
      </dsp:nvSpPr>
      <dsp:spPr>
        <a:xfrm>
          <a:off x="4076413" y="0"/>
          <a:ext cx="1895667" cy="3439160"/>
        </a:xfrm>
        <a:prstGeom prst="roundRect">
          <a:avLst>
            <a:gd name="adj" fmla="val 1000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60960" tIns="60960" rIns="60960" bIns="60960" numCol="1" spcCol="1270" anchor="ctr" anchorCtr="0">
          <a:noAutofit/>
        </a:bodyPr>
        <a:lstStyle/>
        <a:p>
          <a:pPr lvl="0" algn="ctr" defTabSz="711200">
            <a:lnSpc>
              <a:spcPct val="90000"/>
            </a:lnSpc>
            <a:spcBef>
              <a:spcPct val="0"/>
            </a:spcBef>
            <a:spcAft>
              <a:spcPct val="35000"/>
            </a:spcAft>
          </a:pPr>
          <a:r>
            <a:rPr lang="pl-PL" sz="1600" kern="1200" dirty="0" smtClean="0"/>
            <a:t>Brak możliwości do oszacowania przychodów z wyprzedzeniem</a:t>
          </a:r>
          <a:endParaRPr lang="pl-PL" sz="1600" kern="1200" dirty="0"/>
        </a:p>
      </dsp:txBody>
      <dsp:txXfrm>
        <a:off x="4076413" y="0"/>
        <a:ext cx="1895667" cy="1031748"/>
      </dsp:txXfrm>
    </dsp:sp>
    <dsp:sp modelId="{6246C61E-90FF-4514-9EBD-7262E02310AA}">
      <dsp:nvSpPr>
        <dsp:cNvPr id="0" name=""/>
        <dsp:cNvSpPr/>
      </dsp:nvSpPr>
      <dsp:spPr>
        <a:xfrm>
          <a:off x="4265980" y="1032755"/>
          <a:ext cx="1516533" cy="1036953"/>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22860" rIns="30480" bIns="22860" numCol="1" spcCol="1270" anchor="ctr" anchorCtr="0">
          <a:noAutofit/>
        </a:bodyPr>
        <a:lstStyle/>
        <a:p>
          <a:pPr lvl="0" algn="ctr" defTabSz="533400">
            <a:lnSpc>
              <a:spcPct val="90000"/>
            </a:lnSpc>
            <a:spcBef>
              <a:spcPct val="0"/>
            </a:spcBef>
            <a:spcAft>
              <a:spcPct val="35000"/>
            </a:spcAft>
          </a:pPr>
          <a:r>
            <a:rPr lang="pl-PL" sz="1200" kern="1200" dirty="0" smtClean="0"/>
            <a:t>Faza inwestycyjna:</a:t>
          </a:r>
        </a:p>
        <a:p>
          <a:pPr lvl="0" algn="ctr" defTabSz="533400">
            <a:lnSpc>
              <a:spcPct val="90000"/>
            </a:lnSpc>
            <a:spcBef>
              <a:spcPct val="0"/>
            </a:spcBef>
            <a:spcAft>
              <a:spcPct val="35000"/>
            </a:spcAft>
          </a:pPr>
          <a:r>
            <a:rPr lang="pl-PL" sz="1200" kern="1200" dirty="0" smtClean="0"/>
            <a:t>Odejmujemy dochody od wydatków kwalifikowalnych</a:t>
          </a:r>
          <a:endParaRPr lang="pl-PL" sz="1200" kern="1200" dirty="0"/>
        </a:p>
      </dsp:txBody>
      <dsp:txXfrm>
        <a:off x="4265980" y="1032755"/>
        <a:ext cx="1516533" cy="1036953"/>
      </dsp:txXfrm>
    </dsp:sp>
    <dsp:sp modelId="{0355C206-6D59-42D2-B269-49F497310E40}">
      <dsp:nvSpPr>
        <dsp:cNvPr id="0" name=""/>
        <dsp:cNvSpPr/>
      </dsp:nvSpPr>
      <dsp:spPr>
        <a:xfrm>
          <a:off x="4265980" y="2229240"/>
          <a:ext cx="1516533" cy="1036953"/>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22860" rIns="30480" bIns="22860" numCol="1" spcCol="1270" anchor="ctr" anchorCtr="0">
          <a:noAutofit/>
        </a:bodyPr>
        <a:lstStyle/>
        <a:p>
          <a:pPr lvl="0" algn="ctr" defTabSz="533400">
            <a:lnSpc>
              <a:spcPct val="90000"/>
            </a:lnSpc>
            <a:spcBef>
              <a:spcPct val="0"/>
            </a:spcBef>
            <a:spcAft>
              <a:spcPct val="35000"/>
            </a:spcAft>
          </a:pPr>
          <a:r>
            <a:rPr lang="pl-PL" sz="1200" kern="1200" dirty="0" smtClean="0"/>
            <a:t>Faza operacyjna:</a:t>
          </a:r>
        </a:p>
        <a:p>
          <a:pPr lvl="0" algn="ctr" defTabSz="533400">
            <a:lnSpc>
              <a:spcPct val="90000"/>
            </a:lnSpc>
            <a:spcBef>
              <a:spcPct val="0"/>
            </a:spcBef>
            <a:spcAft>
              <a:spcPct val="35000"/>
            </a:spcAft>
          </a:pPr>
          <a:r>
            <a:rPr lang="pl-PL" sz="1200" kern="1200" dirty="0" smtClean="0"/>
            <a:t>Odejmujemy dochody od wydatków kwalifikowalnych (przez okres trwałości)</a:t>
          </a:r>
          <a:endParaRPr lang="pl-PL" sz="1200" kern="1200" dirty="0"/>
        </a:p>
      </dsp:txBody>
      <dsp:txXfrm>
        <a:off x="4265980" y="2229240"/>
        <a:ext cx="1516533" cy="1036953"/>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2">
  <dgm:title val=""/>
  <dgm:desc val=""/>
  <dgm:catLst>
    <dgm:cat type="list" pri="10000"/>
    <dgm:cat type="relationship" pri="13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 modelId="33" srcId="3" destId="31" srcOrd="0" destOrd="0"/>
        <dgm:cxn modelId="34" srcId="3" destId="32" srcOrd="0" destOrd="0"/>
      </dgm:cxnLst>
      <dgm:bg/>
      <dgm:whole/>
    </dgm:dataModel>
  </dgm:sampData>
  <dgm:styleData useDef="1">
    <dgm:dataModel>
      <dgm:ptLst/>
      <dgm:bg/>
      <dgm:whole/>
    </dgm:dataModel>
  </dgm:styleData>
  <dgm:clrData useDef="1">
    <dgm:dataModel>
      <dgm:ptLst/>
      <dgm:bg/>
      <dgm:whole/>
    </dgm:dataModel>
  </dgm:clrData>
  <dgm:layoutNode name="theList">
    <dgm:varLst>
      <dgm:dir/>
      <dgm:animLvl val="lvl"/>
      <dgm:resizeHandles val="exact"/>
    </dgm:varLst>
    <dgm:choose name="Name0">
      <dgm:if name="Name1" func="var" arg="dir" op="equ" val="norm">
        <dgm:alg type="lin"/>
      </dgm:if>
      <dgm:else name="Name2">
        <dgm:alg type="lin">
          <dgm:param type="linDir" val="fromR"/>
        </dgm:alg>
      </dgm:else>
    </dgm:choose>
    <dgm:shape xmlns:r="http://schemas.openxmlformats.org/officeDocument/2006/relationships" r:blip="">
      <dgm:adjLst/>
    </dgm:shape>
    <dgm:presOf/>
    <dgm:constrLst>
      <dgm:constr type="w" for="ch" forName="compNode" refType="w"/>
      <dgm:constr type="h" for="ch" forName="compNode" refType="h"/>
      <dgm:constr type="w" for="ch" forName="aSpace" refType="w" fact="0.075"/>
      <dgm:constr type="h" for="des" forName="aSpace2" refType="h" fact="0.1"/>
      <dgm:constr type="primFontSz" for="des" forName="textNode" op="equ"/>
      <dgm:constr type="primFontSz" for="des" forName="childNode" op="equ"/>
    </dgm:constrLst>
    <dgm:ruleLst/>
    <dgm:forEach name="aNodeForEach" axis="ch" ptType="node">
      <dgm:layoutNode name="compNode">
        <dgm:alg type="composite"/>
        <dgm:shape xmlns:r="http://schemas.openxmlformats.org/officeDocument/2006/relationships" r:blip="">
          <dgm:adjLst/>
        </dgm:shape>
        <dgm:presOf/>
        <dgm:constrLst>
          <dgm:constr type="w" for="ch" forName="aNode" refType="w"/>
          <dgm:constr type="h" for="ch" forName="aNode" refType="h"/>
          <dgm:constr type="w" for="ch" forName="textNode" refType="w"/>
          <dgm:constr type="h" for="ch" forName="textNode" refType="h" fact="0.3"/>
          <dgm:constr type="ctrX" for="ch" forName="textNode" refType="w" fact="0.5"/>
          <dgm:constr type="w" for="ch" forName="compChildNode" refType="w" fact="0.8"/>
          <dgm:constr type="h" for="ch" forName="compChildNode" refType="h" fact="0.65"/>
          <dgm:constr type="t" for="ch" forName="compChildNode" refType="h" fact="0.3"/>
          <dgm:constr type="ctrX" for="ch" forName="compChildNode" refType="w" fact="0.5"/>
        </dgm:constrLst>
        <dgm:ruleLst/>
        <dgm:layoutNode name="aNode" styleLbl="bgShp">
          <dgm:alg type="sp"/>
          <dgm:shape xmlns:r="http://schemas.openxmlformats.org/officeDocument/2006/relationships" type="roundRect" r:blip="">
            <dgm:adjLst>
              <dgm:adj idx="1" val="0.1"/>
            </dgm:adjLst>
          </dgm:shape>
          <dgm:presOf axis="self"/>
          <dgm:constrLst/>
          <dgm:ruleLst/>
        </dgm:layoutNode>
        <dgm:layoutNode name="textNode" styleLbl="bgShp">
          <dgm:alg type="tx"/>
          <dgm:shape xmlns:r="http://schemas.openxmlformats.org/officeDocument/2006/relationships" type="rect" r:blip="" hideGeom="1">
            <dgm:adjLst>
              <dgm:adj idx="1" val="0.1"/>
            </dgm:adjLst>
          </dgm:shape>
          <dgm:presOf axis="self"/>
          <dgm:constrLst>
            <dgm:constr type="primFontSz" val="65"/>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compChildNode">
          <dgm:alg type="composite"/>
          <dgm:shape xmlns:r="http://schemas.openxmlformats.org/officeDocument/2006/relationships" r:blip="">
            <dgm:adjLst/>
          </dgm:shape>
          <dgm:presOf/>
          <dgm:constrLst>
            <dgm:constr type="w" for="des" forName="childNode" refType="w"/>
            <dgm:constr type="h" for="des" forName="childNode" refType="h"/>
          </dgm:constrLst>
          <dgm:ruleLst/>
          <dgm:layoutNode name="theInnerList">
            <dgm:alg type="lin">
              <dgm:param type="linDir" val="fromT"/>
            </dgm:alg>
            <dgm:shape xmlns:r="http://schemas.openxmlformats.org/officeDocument/2006/relationships" r:blip="">
              <dgm:adjLst/>
            </dgm:shape>
            <dgm:presOf/>
            <dgm:constrLst/>
            <dgm:ruleLst/>
            <dgm:forEach name="childNodeForEach" axis="ch" ptType="node">
              <dgm:layoutNode name="child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tMarg" refType="primFontSz" fact="0.15"/>
                  <dgm:constr type="bMarg" refType="primFontSz" fact="0.15"/>
                  <dgm:constr type="lMarg" refType="primFontSz" fact="0.2"/>
                  <dgm:constr type="rMarg" refType="primFontSz" fact="0.2"/>
                </dgm:constrLst>
                <dgm:ruleLst>
                  <dgm:rule type="primFontSz" val="5" fact="NaN" max="NaN"/>
                </dgm:ruleLst>
              </dgm:layoutNode>
              <dgm:choose name="Name3">
                <dgm:if name="Name4" axis="self" ptType="node" func="revPos" op="equ" val="1"/>
                <dgm:else name="Name5">
                  <dgm:layoutNode name="aSpace2">
                    <dgm:alg type="sp"/>
                    <dgm:shape xmlns:r="http://schemas.openxmlformats.org/officeDocument/2006/relationships" r:blip="">
                      <dgm:adjLst/>
                    </dgm:shape>
                    <dgm:presOf/>
                    <dgm:constrLst/>
                    <dgm:ruleLst/>
                  </dgm:layoutNode>
                </dgm:else>
              </dgm:choose>
            </dgm:forEach>
          </dgm:layoutNode>
        </dgm:layoutNode>
      </dgm:layoutNode>
      <dgm:choose name="Name6">
        <dgm:if name="Name7" axis="self" ptType="node" func="revPos" op="equ" val="1"/>
        <dgm:else name="Name8">
          <dgm:layoutNode name="aSpace">
            <dgm:alg type="sp"/>
            <dgm:shape xmlns:r="http://schemas.openxmlformats.org/officeDocument/2006/relationships" r:blip="">
              <dgm:adjLst/>
            </dgm:shape>
            <dgm:presOf/>
            <dgm:constrLst/>
            <dgm:ruleLst/>
          </dgm:layoutNode>
        </dgm:else>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D069A-B43A-499E-AEBD-5A0B11287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PSDB Szablon dokumentu 1</Template>
  <TotalTime>2</TotalTime>
  <Pages>93</Pages>
  <Words>35870</Words>
  <Characters>215223</Characters>
  <Application>Microsoft Office Word</Application>
  <DocSecurity>0</DocSecurity>
  <Lines>1793</Lines>
  <Paragraphs>501</Paragraphs>
  <ScaleCrop>false</ScaleCrop>
  <HeadingPairs>
    <vt:vector size="2" baseType="variant">
      <vt:variant>
        <vt:lpstr>Tytuł</vt:lpstr>
      </vt:variant>
      <vt:variant>
        <vt:i4>1</vt:i4>
      </vt:variant>
    </vt:vector>
  </HeadingPairs>
  <TitlesOfParts>
    <vt:vector size="1" baseType="lpstr">
      <vt:lpstr>Wytyczne do studiów wykonalności w zakresie energii odnawialnej: Poddziałanie: 4.1.1 | 4.1.2 | 4.1.3 | 4.1.4</vt:lpstr>
    </vt:vector>
  </TitlesOfParts>
  <Company>PSDB</Company>
  <LinksUpToDate>false</LinksUpToDate>
  <CharactersWithSpaces>250592</CharactersWithSpaces>
  <SharedDoc>false</SharedDoc>
  <HLinks>
    <vt:vector size="450" baseType="variant">
      <vt:variant>
        <vt:i4>1310774</vt:i4>
      </vt:variant>
      <vt:variant>
        <vt:i4>434</vt:i4>
      </vt:variant>
      <vt:variant>
        <vt:i4>0</vt:i4>
      </vt:variant>
      <vt:variant>
        <vt:i4>5</vt:i4>
      </vt:variant>
      <vt:variant>
        <vt:lpwstr/>
      </vt:variant>
      <vt:variant>
        <vt:lpwstr>_Toc431547728</vt:lpwstr>
      </vt:variant>
      <vt:variant>
        <vt:i4>1310774</vt:i4>
      </vt:variant>
      <vt:variant>
        <vt:i4>428</vt:i4>
      </vt:variant>
      <vt:variant>
        <vt:i4>0</vt:i4>
      </vt:variant>
      <vt:variant>
        <vt:i4>5</vt:i4>
      </vt:variant>
      <vt:variant>
        <vt:lpwstr/>
      </vt:variant>
      <vt:variant>
        <vt:lpwstr>_Toc431547727</vt:lpwstr>
      </vt:variant>
      <vt:variant>
        <vt:i4>1310774</vt:i4>
      </vt:variant>
      <vt:variant>
        <vt:i4>422</vt:i4>
      </vt:variant>
      <vt:variant>
        <vt:i4>0</vt:i4>
      </vt:variant>
      <vt:variant>
        <vt:i4>5</vt:i4>
      </vt:variant>
      <vt:variant>
        <vt:lpwstr/>
      </vt:variant>
      <vt:variant>
        <vt:lpwstr>_Toc431547726</vt:lpwstr>
      </vt:variant>
      <vt:variant>
        <vt:i4>1310774</vt:i4>
      </vt:variant>
      <vt:variant>
        <vt:i4>416</vt:i4>
      </vt:variant>
      <vt:variant>
        <vt:i4>0</vt:i4>
      </vt:variant>
      <vt:variant>
        <vt:i4>5</vt:i4>
      </vt:variant>
      <vt:variant>
        <vt:lpwstr/>
      </vt:variant>
      <vt:variant>
        <vt:lpwstr>_Toc431547725</vt:lpwstr>
      </vt:variant>
      <vt:variant>
        <vt:i4>1310774</vt:i4>
      </vt:variant>
      <vt:variant>
        <vt:i4>410</vt:i4>
      </vt:variant>
      <vt:variant>
        <vt:i4>0</vt:i4>
      </vt:variant>
      <vt:variant>
        <vt:i4>5</vt:i4>
      </vt:variant>
      <vt:variant>
        <vt:lpwstr/>
      </vt:variant>
      <vt:variant>
        <vt:lpwstr>_Toc431547724</vt:lpwstr>
      </vt:variant>
      <vt:variant>
        <vt:i4>1310774</vt:i4>
      </vt:variant>
      <vt:variant>
        <vt:i4>404</vt:i4>
      </vt:variant>
      <vt:variant>
        <vt:i4>0</vt:i4>
      </vt:variant>
      <vt:variant>
        <vt:i4>5</vt:i4>
      </vt:variant>
      <vt:variant>
        <vt:lpwstr/>
      </vt:variant>
      <vt:variant>
        <vt:lpwstr>_Toc431547723</vt:lpwstr>
      </vt:variant>
      <vt:variant>
        <vt:i4>1310774</vt:i4>
      </vt:variant>
      <vt:variant>
        <vt:i4>398</vt:i4>
      </vt:variant>
      <vt:variant>
        <vt:i4>0</vt:i4>
      </vt:variant>
      <vt:variant>
        <vt:i4>5</vt:i4>
      </vt:variant>
      <vt:variant>
        <vt:lpwstr/>
      </vt:variant>
      <vt:variant>
        <vt:lpwstr>_Toc431547722</vt:lpwstr>
      </vt:variant>
      <vt:variant>
        <vt:i4>1310774</vt:i4>
      </vt:variant>
      <vt:variant>
        <vt:i4>392</vt:i4>
      </vt:variant>
      <vt:variant>
        <vt:i4>0</vt:i4>
      </vt:variant>
      <vt:variant>
        <vt:i4>5</vt:i4>
      </vt:variant>
      <vt:variant>
        <vt:lpwstr/>
      </vt:variant>
      <vt:variant>
        <vt:lpwstr>_Toc431547721</vt:lpwstr>
      </vt:variant>
      <vt:variant>
        <vt:i4>1310774</vt:i4>
      </vt:variant>
      <vt:variant>
        <vt:i4>386</vt:i4>
      </vt:variant>
      <vt:variant>
        <vt:i4>0</vt:i4>
      </vt:variant>
      <vt:variant>
        <vt:i4>5</vt:i4>
      </vt:variant>
      <vt:variant>
        <vt:lpwstr/>
      </vt:variant>
      <vt:variant>
        <vt:lpwstr>_Toc431547720</vt:lpwstr>
      </vt:variant>
      <vt:variant>
        <vt:i4>1507382</vt:i4>
      </vt:variant>
      <vt:variant>
        <vt:i4>380</vt:i4>
      </vt:variant>
      <vt:variant>
        <vt:i4>0</vt:i4>
      </vt:variant>
      <vt:variant>
        <vt:i4>5</vt:i4>
      </vt:variant>
      <vt:variant>
        <vt:lpwstr/>
      </vt:variant>
      <vt:variant>
        <vt:lpwstr>_Toc431547719</vt:lpwstr>
      </vt:variant>
      <vt:variant>
        <vt:i4>1507382</vt:i4>
      </vt:variant>
      <vt:variant>
        <vt:i4>374</vt:i4>
      </vt:variant>
      <vt:variant>
        <vt:i4>0</vt:i4>
      </vt:variant>
      <vt:variant>
        <vt:i4>5</vt:i4>
      </vt:variant>
      <vt:variant>
        <vt:lpwstr/>
      </vt:variant>
      <vt:variant>
        <vt:lpwstr>_Toc431547718</vt:lpwstr>
      </vt:variant>
      <vt:variant>
        <vt:i4>1507382</vt:i4>
      </vt:variant>
      <vt:variant>
        <vt:i4>368</vt:i4>
      </vt:variant>
      <vt:variant>
        <vt:i4>0</vt:i4>
      </vt:variant>
      <vt:variant>
        <vt:i4>5</vt:i4>
      </vt:variant>
      <vt:variant>
        <vt:lpwstr/>
      </vt:variant>
      <vt:variant>
        <vt:lpwstr>_Toc431547717</vt:lpwstr>
      </vt:variant>
      <vt:variant>
        <vt:i4>1507382</vt:i4>
      </vt:variant>
      <vt:variant>
        <vt:i4>362</vt:i4>
      </vt:variant>
      <vt:variant>
        <vt:i4>0</vt:i4>
      </vt:variant>
      <vt:variant>
        <vt:i4>5</vt:i4>
      </vt:variant>
      <vt:variant>
        <vt:lpwstr/>
      </vt:variant>
      <vt:variant>
        <vt:lpwstr>_Toc431547716</vt:lpwstr>
      </vt:variant>
      <vt:variant>
        <vt:i4>1507382</vt:i4>
      </vt:variant>
      <vt:variant>
        <vt:i4>356</vt:i4>
      </vt:variant>
      <vt:variant>
        <vt:i4>0</vt:i4>
      </vt:variant>
      <vt:variant>
        <vt:i4>5</vt:i4>
      </vt:variant>
      <vt:variant>
        <vt:lpwstr/>
      </vt:variant>
      <vt:variant>
        <vt:lpwstr>_Toc431547715</vt:lpwstr>
      </vt:variant>
      <vt:variant>
        <vt:i4>1507382</vt:i4>
      </vt:variant>
      <vt:variant>
        <vt:i4>350</vt:i4>
      </vt:variant>
      <vt:variant>
        <vt:i4>0</vt:i4>
      </vt:variant>
      <vt:variant>
        <vt:i4>5</vt:i4>
      </vt:variant>
      <vt:variant>
        <vt:lpwstr/>
      </vt:variant>
      <vt:variant>
        <vt:lpwstr>_Toc431547714</vt:lpwstr>
      </vt:variant>
      <vt:variant>
        <vt:i4>1507382</vt:i4>
      </vt:variant>
      <vt:variant>
        <vt:i4>344</vt:i4>
      </vt:variant>
      <vt:variant>
        <vt:i4>0</vt:i4>
      </vt:variant>
      <vt:variant>
        <vt:i4>5</vt:i4>
      </vt:variant>
      <vt:variant>
        <vt:lpwstr/>
      </vt:variant>
      <vt:variant>
        <vt:lpwstr>_Toc431547713</vt:lpwstr>
      </vt:variant>
      <vt:variant>
        <vt:i4>1507382</vt:i4>
      </vt:variant>
      <vt:variant>
        <vt:i4>338</vt:i4>
      </vt:variant>
      <vt:variant>
        <vt:i4>0</vt:i4>
      </vt:variant>
      <vt:variant>
        <vt:i4>5</vt:i4>
      </vt:variant>
      <vt:variant>
        <vt:lpwstr/>
      </vt:variant>
      <vt:variant>
        <vt:lpwstr>_Toc431547712</vt:lpwstr>
      </vt:variant>
      <vt:variant>
        <vt:i4>1507382</vt:i4>
      </vt:variant>
      <vt:variant>
        <vt:i4>332</vt:i4>
      </vt:variant>
      <vt:variant>
        <vt:i4>0</vt:i4>
      </vt:variant>
      <vt:variant>
        <vt:i4>5</vt:i4>
      </vt:variant>
      <vt:variant>
        <vt:lpwstr/>
      </vt:variant>
      <vt:variant>
        <vt:lpwstr>_Toc431547711</vt:lpwstr>
      </vt:variant>
      <vt:variant>
        <vt:i4>1507382</vt:i4>
      </vt:variant>
      <vt:variant>
        <vt:i4>326</vt:i4>
      </vt:variant>
      <vt:variant>
        <vt:i4>0</vt:i4>
      </vt:variant>
      <vt:variant>
        <vt:i4>5</vt:i4>
      </vt:variant>
      <vt:variant>
        <vt:lpwstr/>
      </vt:variant>
      <vt:variant>
        <vt:lpwstr>_Toc431547710</vt:lpwstr>
      </vt:variant>
      <vt:variant>
        <vt:i4>1441846</vt:i4>
      </vt:variant>
      <vt:variant>
        <vt:i4>320</vt:i4>
      </vt:variant>
      <vt:variant>
        <vt:i4>0</vt:i4>
      </vt:variant>
      <vt:variant>
        <vt:i4>5</vt:i4>
      </vt:variant>
      <vt:variant>
        <vt:lpwstr/>
      </vt:variant>
      <vt:variant>
        <vt:lpwstr>_Toc431547709</vt:lpwstr>
      </vt:variant>
      <vt:variant>
        <vt:i4>1441846</vt:i4>
      </vt:variant>
      <vt:variant>
        <vt:i4>314</vt:i4>
      </vt:variant>
      <vt:variant>
        <vt:i4>0</vt:i4>
      </vt:variant>
      <vt:variant>
        <vt:i4>5</vt:i4>
      </vt:variant>
      <vt:variant>
        <vt:lpwstr/>
      </vt:variant>
      <vt:variant>
        <vt:lpwstr>_Toc431547708</vt:lpwstr>
      </vt:variant>
      <vt:variant>
        <vt:i4>1441846</vt:i4>
      </vt:variant>
      <vt:variant>
        <vt:i4>308</vt:i4>
      </vt:variant>
      <vt:variant>
        <vt:i4>0</vt:i4>
      </vt:variant>
      <vt:variant>
        <vt:i4>5</vt:i4>
      </vt:variant>
      <vt:variant>
        <vt:lpwstr/>
      </vt:variant>
      <vt:variant>
        <vt:lpwstr>_Toc431547707</vt:lpwstr>
      </vt:variant>
      <vt:variant>
        <vt:i4>1441846</vt:i4>
      </vt:variant>
      <vt:variant>
        <vt:i4>302</vt:i4>
      </vt:variant>
      <vt:variant>
        <vt:i4>0</vt:i4>
      </vt:variant>
      <vt:variant>
        <vt:i4>5</vt:i4>
      </vt:variant>
      <vt:variant>
        <vt:lpwstr/>
      </vt:variant>
      <vt:variant>
        <vt:lpwstr>_Toc431547706</vt:lpwstr>
      </vt:variant>
      <vt:variant>
        <vt:i4>1441846</vt:i4>
      </vt:variant>
      <vt:variant>
        <vt:i4>296</vt:i4>
      </vt:variant>
      <vt:variant>
        <vt:i4>0</vt:i4>
      </vt:variant>
      <vt:variant>
        <vt:i4>5</vt:i4>
      </vt:variant>
      <vt:variant>
        <vt:lpwstr/>
      </vt:variant>
      <vt:variant>
        <vt:lpwstr>_Toc431547705</vt:lpwstr>
      </vt:variant>
      <vt:variant>
        <vt:i4>1441846</vt:i4>
      </vt:variant>
      <vt:variant>
        <vt:i4>290</vt:i4>
      </vt:variant>
      <vt:variant>
        <vt:i4>0</vt:i4>
      </vt:variant>
      <vt:variant>
        <vt:i4>5</vt:i4>
      </vt:variant>
      <vt:variant>
        <vt:lpwstr/>
      </vt:variant>
      <vt:variant>
        <vt:lpwstr>_Toc431547704</vt:lpwstr>
      </vt:variant>
      <vt:variant>
        <vt:i4>1441846</vt:i4>
      </vt:variant>
      <vt:variant>
        <vt:i4>284</vt:i4>
      </vt:variant>
      <vt:variant>
        <vt:i4>0</vt:i4>
      </vt:variant>
      <vt:variant>
        <vt:i4>5</vt:i4>
      </vt:variant>
      <vt:variant>
        <vt:lpwstr/>
      </vt:variant>
      <vt:variant>
        <vt:lpwstr>_Toc431547703</vt:lpwstr>
      </vt:variant>
      <vt:variant>
        <vt:i4>1441846</vt:i4>
      </vt:variant>
      <vt:variant>
        <vt:i4>278</vt:i4>
      </vt:variant>
      <vt:variant>
        <vt:i4>0</vt:i4>
      </vt:variant>
      <vt:variant>
        <vt:i4>5</vt:i4>
      </vt:variant>
      <vt:variant>
        <vt:lpwstr/>
      </vt:variant>
      <vt:variant>
        <vt:lpwstr>_Toc431547702</vt:lpwstr>
      </vt:variant>
      <vt:variant>
        <vt:i4>1441846</vt:i4>
      </vt:variant>
      <vt:variant>
        <vt:i4>272</vt:i4>
      </vt:variant>
      <vt:variant>
        <vt:i4>0</vt:i4>
      </vt:variant>
      <vt:variant>
        <vt:i4>5</vt:i4>
      </vt:variant>
      <vt:variant>
        <vt:lpwstr/>
      </vt:variant>
      <vt:variant>
        <vt:lpwstr>_Toc431547701</vt:lpwstr>
      </vt:variant>
      <vt:variant>
        <vt:i4>1441846</vt:i4>
      </vt:variant>
      <vt:variant>
        <vt:i4>266</vt:i4>
      </vt:variant>
      <vt:variant>
        <vt:i4>0</vt:i4>
      </vt:variant>
      <vt:variant>
        <vt:i4>5</vt:i4>
      </vt:variant>
      <vt:variant>
        <vt:lpwstr/>
      </vt:variant>
      <vt:variant>
        <vt:lpwstr>_Toc431547700</vt:lpwstr>
      </vt:variant>
      <vt:variant>
        <vt:i4>2031671</vt:i4>
      </vt:variant>
      <vt:variant>
        <vt:i4>260</vt:i4>
      </vt:variant>
      <vt:variant>
        <vt:i4>0</vt:i4>
      </vt:variant>
      <vt:variant>
        <vt:i4>5</vt:i4>
      </vt:variant>
      <vt:variant>
        <vt:lpwstr/>
      </vt:variant>
      <vt:variant>
        <vt:lpwstr>_Toc431547699</vt:lpwstr>
      </vt:variant>
      <vt:variant>
        <vt:i4>2031671</vt:i4>
      </vt:variant>
      <vt:variant>
        <vt:i4>254</vt:i4>
      </vt:variant>
      <vt:variant>
        <vt:i4>0</vt:i4>
      </vt:variant>
      <vt:variant>
        <vt:i4>5</vt:i4>
      </vt:variant>
      <vt:variant>
        <vt:lpwstr/>
      </vt:variant>
      <vt:variant>
        <vt:lpwstr>_Toc431547698</vt:lpwstr>
      </vt:variant>
      <vt:variant>
        <vt:i4>2031671</vt:i4>
      </vt:variant>
      <vt:variant>
        <vt:i4>248</vt:i4>
      </vt:variant>
      <vt:variant>
        <vt:i4>0</vt:i4>
      </vt:variant>
      <vt:variant>
        <vt:i4>5</vt:i4>
      </vt:variant>
      <vt:variant>
        <vt:lpwstr/>
      </vt:variant>
      <vt:variant>
        <vt:lpwstr>_Toc431547697</vt:lpwstr>
      </vt:variant>
      <vt:variant>
        <vt:i4>2031671</vt:i4>
      </vt:variant>
      <vt:variant>
        <vt:i4>242</vt:i4>
      </vt:variant>
      <vt:variant>
        <vt:i4>0</vt:i4>
      </vt:variant>
      <vt:variant>
        <vt:i4>5</vt:i4>
      </vt:variant>
      <vt:variant>
        <vt:lpwstr/>
      </vt:variant>
      <vt:variant>
        <vt:lpwstr>_Toc431547696</vt:lpwstr>
      </vt:variant>
      <vt:variant>
        <vt:i4>2031671</vt:i4>
      </vt:variant>
      <vt:variant>
        <vt:i4>236</vt:i4>
      </vt:variant>
      <vt:variant>
        <vt:i4>0</vt:i4>
      </vt:variant>
      <vt:variant>
        <vt:i4>5</vt:i4>
      </vt:variant>
      <vt:variant>
        <vt:lpwstr/>
      </vt:variant>
      <vt:variant>
        <vt:lpwstr>_Toc431547695</vt:lpwstr>
      </vt:variant>
      <vt:variant>
        <vt:i4>2031671</vt:i4>
      </vt:variant>
      <vt:variant>
        <vt:i4>230</vt:i4>
      </vt:variant>
      <vt:variant>
        <vt:i4>0</vt:i4>
      </vt:variant>
      <vt:variant>
        <vt:i4>5</vt:i4>
      </vt:variant>
      <vt:variant>
        <vt:lpwstr/>
      </vt:variant>
      <vt:variant>
        <vt:lpwstr>_Toc431547694</vt:lpwstr>
      </vt:variant>
      <vt:variant>
        <vt:i4>2031671</vt:i4>
      </vt:variant>
      <vt:variant>
        <vt:i4>224</vt:i4>
      </vt:variant>
      <vt:variant>
        <vt:i4>0</vt:i4>
      </vt:variant>
      <vt:variant>
        <vt:i4>5</vt:i4>
      </vt:variant>
      <vt:variant>
        <vt:lpwstr/>
      </vt:variant>
      <vt:variant>
        <vt:lpwstr>_Toc431547693</vt:lpwstr>
      </vt:variant>
      <vt:variant>
        <vt:i4>2031671</vt:i4>
      </vt:variant>
      <vt:variant>
        <vt:i4>218</vt:i4>
      </vt:variant>
      <vt:variant>
        <vt:i4>0</vt:i4>
      </vt:variant>
      <vt:variant>
        <vt:i4>5</vt:i4>
      </vt:variant>
      <vt:variant>
        <vt:lpwstr/>
      </vt:variant>
      <vt:variant>
        <vt:lpwstr>_Toc431547692</vt:lpwstr>
      </vt:variant>
      <vt:variant>
        <vt:i4>2031671</vt:i4>
      </vt:variant>
      <vt:variant>
        <vt:i4>212</vt:i4>
      </vt:variant>
      <vt:variant>
        <vt:i4>0</vt:i4>
      </vt:variant>
      <vt:variant>
        <vt:i4>5</vt:i4>
      </vt:variant>
      <vt:variant>
        <vt:lpwstr/>
      </vt:variant>
      <vt:variant>
        <vt:lpwstr>_Toc431547691</vt:lpwstr>
      </vt:variant>
      <vt:variant>
        <vt:i4>2031671</vt:i4>
      </vt:variant>
      <vt:variant>
        <vt:i4>206</vt:i4>
      </vt:variant>
      <vt:variant>
        <vt:i4>0</vt:i4>
      </vt:variant>
      <vt:variant>
        <vt:i4>5</vt:i4>
      </vt:variant>
      <vt:variant>
        <vt:lpwstr/>
      </vt:variant>
      <vt:variant>
        <vt:lpwstr>_Toc431547690</vt:lpwstr>
      </vt:variant>
      <vt:variant>
        <vt:i4>1966135</vt:i4>
      </vt:variant>
      <vt:variant>
        <vt:i4>200</vt:i4>
      </vt:variant>
      <vt:variant>
        <vt:i4>0</vt:i4>
      </vt:variant>
      <vt:variant>
        <vt:i4>5</vt:i4>
      </vt:variant>
      <vt:variant>
        <vt:lpwstr/>
      </vt:variant>
      <vt:variant>
        <vt:lpwstr>_Toc431547689</vt:lpwstr>
      </vt:variant>
      <vt:variant>
        <vt:i4>1966135</vt:i4>
      </vt:variant>
      <vt:variant>
        <vt:i4>194</vt:i4>
      </vt:variant>
      <vt:variant>
        <vt:i4>0</vt:i4>
      </vt:variant>
      <vt:variant>
        <vt:i4>5</vt:i4>
      </vt:variant>
      <vt:variant>
        <vt:lpwstr/>
      </vt:variant>
      <vt:variant>
        <vt:lpwstr>_Toc431547688</vt:lpwstr>
      </vt:variant>
      <vt:variant>
        <vt:i4>1966135</vt:i4>
      </vt:variant>
      <vt:variant>
        <vt:i4>188</vt:i4>
      </vt:variant>
      <vt:variant>
        <vt:i4>0</vt:i4>
      </vt:variant>
      <vt:variant>
        <vt:i4>5</vt:i4>
      </vt:variant>
      <vt:variant>
        <vt:lpwstr/>
      </vt:variant>
      <vt:variant>
        <vt:lpwstr>_Toc431547687</vt:lpwstr>
      </vt:variant>
      <vt:variant>
        <vt:i4>1966135</vt:i4>
      </vt:variant>
      <vt:variant>
        <vt:i4>182</vt:i4>
      </vt:variant>
      <vt:variant>
        <vt:i4>0</vt:i4>
      </vt:variant>
      <vt:variant>
        <vt:i4>5</vt:i4>
      </vt:variant>
      <vt:variant>
        <vt:lpwstr/>
      </vt:variant>
      <vt:variant>
        <vt:lpwstr>_Toc431547686</vt:lpwstr>
      </vt:variant>
      <vt:variant>
        <vt:i4>1966135</vt:i4>
      </vt:variant>
      <vt:variant>
        <vt:i4>176</vt:i4>
      </vt:variant>
      <vt:variant>
        <vt:i4>0</vt:i4>
      </vt:variant>
      <vt:variant>
        <vt:i4>5</vt:i4>
      </vt:variant>
      <vt:variant>
        <vt:lpwstr/>
      </vt:variant>
      <vt:variant>
        <vt:lpwstr>_Toc431547685</vt:lpwstr>
      </vt:variant>
      <vt:variant>
        <vt:i4>1966135</vt:i4>
      </vt:variant>
      <vt:variant>
        <vt:i4>170</vt:i4>
      </vt:variant>
      <vt:variant>
        <vt:i4>0</vt:i4>
      </vt:variant>
      <vt:variant>
        <vt:i4>5</vt:i4>
      </vt:variant>
      <vt:variant>
        <vt:lpwstr/>
      </vt:variant>
      <vt:variant>
        <vt:lpwstr>_Toc431547684</vt:lpwstr>
      </vt:variant>
      <vt:variant>
        <vt:i4>1966135</vt:i4>
      </vt:variant>
      <vt:variant>
        <vt:i4>164</vt:i4>
      </vt:variant>
      <vt:variant>
        <vt:i4>0</vt:i4>
      </vt:variant>
      <vt:variant>
        <vt:i4>5</vt:i4>
      </vt:variant>
      <vt:variant>
        <vt:lpwstr/>
      </vt:variant>
      <vt:variant>
        <vt:lpwstr>_Toc431547683</vt:lpwstr>
      </vt:variant>
      <vt:variant>
        <vt:i4>1966135</vt:i4>
      </vt:variant>
      <vt:variant>
        <vt:i4>158</vt:i4>
      </vt:variant>
      <vt:variant>
        <vt:i4>0</vt:i4>
      </vt:variant>
      <vt:variant>
        <vt:i4>5</vt:i4>
      </vt:variant>
      <vt:variant>
        <vt:lpwstr/>
      </vt:variant>
      <vt:variant>
        <vt:lpwstr>_Toc431547682</vt:lpwstr>
      </vt:variant>
      <vt:variant>
        <vt:i4>1966135</vt:i4>
      </vt:variant>
      <vt:variant>
        <vt:i4>152</vt:i4>
      </vt:variant>
      <vt:variant>
        <vt:i4>0</vt:i4>
      </vt:variant>
      <vt:variant>
        <vt:i4>5</vt:i4>
      </vt:variant>
      <vt:variant>
        <vt:lpwstr/>
      </vt:variant>
      <vt:variant>
        <vt:lpwstr>_Toc431547681</vt:lpwstr>
      </vt:variant>
      <vt:variant>
        <vt:i4>1966135</vt:i4>
      </vt:variant>
      <vt:variant>
        <vt:i4>146</vt:i4>
      </vt:variant>
      <vt:variant>
        <vt:i4>0</vt:i4>
      </vt:variant>
      <vt:variant>
        <vt:i4>5</vt:i4>
      </vt:variant>
      <vt:variant>
        <vt:lpwstr/>
      </vt:variant>
      <vt:variant>
        <vt:lpwstr>_Toc431547680</vt:lpwstr>
      </vt:variant>
      <vt:variant>
        <vt:i4>1114167</vt:i4>
      </vt:variant>
      <vt:variant>
        <vt:i4>140</vt:i4>
      </vt:variant>
      <vt:variant>
        <vt:i4>0</vt:i4>
      </vt:variant>
      <vt:variant>
        <vt:i4>5</vt:i4>
      </vt:variant>
      <vt:variant>
        <vt:lpwstr/>
      </vt:variant>
      <vt:variant>
        <vt:lpwstr>_Toc431547679</vt:lpwstr>
      </vt:variant>
      <vt:variant>
        <vt:i4>1114167</vt:i4>
      </vt:variant>
      <vt:variant>
        <vt:i4>134</vt:i4>
      </vt:variant>
      <vt:variant>
        <vt:i4>0</vt:i4>
      </vt:variant>
      <vt:variant>
        <vt:i4>5</vt:i4>
      </vt:variant>
      <vt:variant>
        <vt:lpwstr/>
      </vt:variant>
      <vt:variant>
        <vt:lpwstr>_Toc431547678</vt:lpwstr>
      </vt:variant>
      <vt:variant>
        <vt:i4>1114167</vt:i4>
      </vt:variant>
      <vt:variant>
        <vt:i4>128</vt:i4>
      </vt:variant>
      <vt:variant>
        <vt:i4>0</vt:i4>
      </vt:variant>
      <vt:variant>
        <vt:i4>5</vt:i4>
      </vt:variant>
      <vt:variant>
        <vt:lpwstr/>
      </vt:variant>
      <vt:variant>
        <vt:lpwstr>_Toc431547677</vt:lpwstr>
      </vt:variant>
      <vt:variant>
        <vt:i4>1114167</vt:i4>
      </vt:variant>
      <vt:variant>
        <vt:i4>122</vt:i4>
      </vt:variant>
      <vt:variant>
        <vt:i4>0</vt:i4>
      </vt:variant>
      <vt:variant>
        <vt:i4>5</vt:i4>
      </vt:variant>
      <vt:variant>
        <vt:lpwstr/>
      </vt:variant>
      <vt:variant>
        <vt:lpwstr>_Toc431547676</vt:lpwstr>
      </vt:variant>
      <vt:variant>
        <vt:i4>1114167</vt:i4>
      </vt:variant>
      <vt:variant>
        <vt:i4>116</vt:i4>
      </vt:variant>
      <vt:variant>
        <vt:i4>0</vt:i4>
      </vt:variant>
      <vt:variant>
        <vt:i4>5</vt:i4>
      </vt:variant>
      <vt:variant>
        <vt:lpwstr/>
      </vt:variant>
      <vt:variant>
        <vt:lpwstr>_Toc431547675</vt:lpwstr>
      </vt:variant>
      <vt:variant>
        <vt:i4>1114167</vt:i4>
      </vt:variant>
      <vt:variant>
        <vt:i4>110</vt:i4>
      </vt:variant>
      <vt:variant>
        <vt:i4>0</vt:i4>
      </vt:variant>
      <vt:variant>
        <vt:i4>5</vt:i4>
      </vt:variant>
      <vt:variant>
        <vt:lpwstr/>
      </vt:variant>
      <vt:variant>
        <vt:lpwstr>_Toc431547674</vt:lpwstr>
      </vt:variant>
      <vt:variant>
        <vt:i4>1114167</vt:i4>
      </vt:variant>
      <vt:variant>
        <vt:i4>104</vt:i4>
      </vt:variant>
      <vt:variant>
        <vt:i4>0</vt:i4>
      </vt:variant>
      <vt:variant>
        <vt:i4>5</vt:i4>
      </vt:variant>
      <vt:variant>
        <vt:lpwstr/>
      </vt:variant>
      <vt:variant>
        <vt:lpwstr>_Toc431547673</vt:lpwstr>
      </vt:variant>
      <vt:variant>
        <vt:i4>1114167</vt:i4>
      </vt:variant>
      <vt:variant>
        <vt:i4>98</vt:i4>
      </vt:variant>
      <vt:variant>
        <vt:i4>0</vt:i4>
      </vt:variant>
      <vt:variant>
        <vt:i4>5</vt:i4>
      </vt:variant>
      <vt:variant>
        <vt:lpwstr/>
      </vt:variant>
      <vt:variant>
        <vt:lpwstr>_Toc431547672</vt:lpwstr>
      </vt:variant>
      <vt:variant>
        <vt:i4>1114167</vt:i4>
      </vt:variant>
      <vt:variant>
        <vt:i4>92</vt:i4>
      </vt:variant>
      <vt:variant>
        <vt:i4>0</vt:i4>
      </vt:variant>
      <vt:variant>
        <vt:i4>5</vt:i4>
      </vt:variant>
      <vt:variant>
        <vt:lpwstr/>
      </vt:variant>
      <vt:variant>
        <vt:lpwstr>_Toc431547671</vt:lpwstr>
      </vt:variant>
      <vt:variant>
        <vt:i4>1114167</vt:i4>
      </vt:variant>
      <vt:variant>
        <vt:i4>86</vt:i4>
      </vt:variant>
      <vt:variant>
        <vt:i4>0</vt:i4>
      </vt:variant>
      <vt:variant>
        <vt:i4>5</vt:i4>
      </vt:variant>
      <vt:variant>
        <vt:lpwstr/>
      </vt:variant>
      <vt:variant>
        <vt:lpwstr>_Toc431547670</vt:lpwstr>
      </vt:variant>
      <vt:variant>
        <vt:i4>1048631</vt:i4>
      </vt:variant>
      <vt:variant>
        <vt:i4>80</vt:i4>
      </vt:variant>
      <vt:variant>
        <vt:i4>0</vt:i4>
      </vt:variant>
      <vt:variant>
        <vt:i4>5</vt:i4>
      </vt:variant>
      <vt:variant>
        <vt:lpwstr/>
      </vt:variant>
      <vt:variant>
        <vt:lpwstr>_Toc431547669</vt:lpwstr>
      </vt:variant>
      <vt:variant>
        <vt:i4>1048631</vt:i4>
      </vt:variant>
      <vt:variant>
        <vt:i4>74</vt:i4>
      </vt:variant>
      <vt:variant>
        <vt:i4>0</vt:i4>
      </vt:variant>
      <vt:variant>
        <vt:i4>5</vt:i4>
      </vt:variant>
      <vt:variant>
        <vt:lpwstr/>
      </vt:variant>
      <vt:variant>
        <vt:lpwstr>_Toc431547668</vt:lpwstr>
      </vt:variant>
      <vt:variant>
        <vt:i4>1048631</vt:i4>
      </vt:variant>
      <vt:variant>
        <vt:i4>68</vt:i4>
      </vt:variant>
      <vt:variant>
        <vt:i4>0</vt:i4>
      </vt:variant>
      <vt:variant>
        <vt:i4>5</vt:i4>
      </vt:variant>
      <vt:variant>
        <vt:lpwstr/>
      </vt:variant>
      <vt:variant>
        <vt:lpwstr>_Toc431547667</vt:lpwstr>
      </vt:variant>
      <vt:variant>
        <vt:i4>1048631</vt:i4>
      </vt:variant>
      <vt:variant>
        <vt:i4>62</vt:i4>
      </vt:variant>
      <vt:variant>
        <vt:i4>0</vt:i4>
      </vt:variant>
      <vt:variant>
        <vt:i4>5</vt:i4>
      </vt:variant>
      <vt:variant>
        <vt:lpwstr/>
      </vt:variant>
      <vt:variant>
        <vt:lpwstr>_Toc431547666</vt:lpwstr>
      </vt:variant>
      <vt:variant>
        <vt:i4>1048631</vt:i4>
      </vt:variant>
      <vt:variant>
        <vt:i4>56</vt:i4>
      </vt:variant>
      <vt:variant>
        <vt:i4>0</vt:i4>
      </vt:variant>
      <vt:variant>
        <vt:i4>5</vt:i4>
      </vt:variant>
      <vt:variant>
        <vt:lpwstr/>
      </vt:variant>
      <vt:variant>
        <vt:lpwstr>_Toc431547665</vt:lpwstr>
      </vt:variant>
      <vt:variant>
        <vt:i4>1048631</vt:i4>
      </vt:variant>
      <vt:variant>
        <vt:i4>50</vt:i4>
      </vt:variant>
      <vt:variant>
        <vt:i4>0</vt:i4>
      </vt:variant>
      <vt:variant>
        <vt:i4>5</vt:i4>
      </vt:variant>
      <vt:variant>
        <vt:lpwstr/>
      </vt:variant>
      <vt:variant>
        <vt:lpwstr>_Toc431547664</vt:lpwstr>
      </vt:variant>
      <vt:variant>
        <vt:i4>1048631</vt:i4>
      </vt:variant>
      <vt:variant>
        <vt:i4>44</vt:i4>
      </vt:variant>
      <vt:variant>
        <vt:i4>0</vt:i4>
      </vt:variant>
      <vt:variant>
        <vt:i4>5</vt:i4>
      </vt:variant>
      <vt:variant>
        <vt:lpwstr/>
      </vt:variant>
      <vt:variant>
        <vt:lpwstr>_Toc431547663</vt:lpwstr>
      </vt:variant>
      <vt:variant>
        <vt:i4>1048631</vt:i4>
      </vt:variant>
      <vt:variant>
        <vt:i4>38</vt:i4>
      </vt:variant>
      <vt:variant>
        <vt:i4>0</vt:i4>
      </vt:variant>
      <vt:variant>
        <vt:i4>5</vt:i4>
      </vt:variant>
      <vt:variant>
        <vt:lpwstr/>
      </vt:variant>
      <vt:variant>
        <vt:lpwstr>_Toc431547662</vt:lpwstr>
      </vt:variant>
      <vt:variant>
        <vt:i4>1048631</vt:i4>
      </vt:variant>
      <vt:variant>
        <vt:i4>32</vt:i4>
      </vt:variant>
      <vt:variant>
        <vt:i4>0</vt:i4>
      </vt:variant>
      <vt:variant>
        <vt:i4>5</vt:i4>
      </vt:variant>
      <vt:variant>
        <vt:lpwstr/>
      </vt:variant>
      <vt:variant>
        <vt:lpwstr>_Toc431547661</vt:lpwstr>
      </vt:variant>
      <vt:variant>
        <vt:i4>1048631</vt:i4>
      </vt:variant>
      <vt:variant>
        <vt:i4>26</vt:i4>
      </vt:variant>
      <vt:variant>
        <vt:i4>0</vt:i4>
      </vt:variant>
      <vt:variant>
        <vt:i4>5</vt:i4>
      </vt:variant>
      <vt:variant>
        <vt:lpwstr/>
      </vt:variant>
      <vt:variant>
        <vt:lpwstr>_Toc431547660</vt:lpwstr>
      </vt:variant>
      <vt:variant>
        <vt:i4>1245239</vt:i4>
      </vt:variant>
      <vt:variant>
        <vt:i4>20</vt:i4>
      </vt:variant>
      <vt:variant>
        <vt:i4>0</vt:i4>
      </vt:variant>
      <vt:variant>
        <vt:i4>5</vt:i4>
      </vt:variant>
      <vt:variant>
        <vt:lpwstr/>
      </vt:variant>
      <vt:variant>
        <vt:lpwstr>_Toc431547659</vt:lpwstr>
      </vt:variant>
      <vt:variant>
        <vt:i4>1245239</vt:i4>
      </vt:variant>
      <vt:variant>
        <vt:i4>14</vt:i4>
      </vt:variant>
      <vt:variant>
        <vt:i4>0</vt:i4>
      </vt:variant>
      <vt:variant>
        <vt:i4>5</vt:i4>
      </vt:variant>
      <vt:variant>
        <vt:lpwstr/>
      </vt:variant>
      <vt:variant>
        <vt:lpwstr>_Toc431547658</vt:lpwstr>
      </vt:variant>
      <vt:variant>
        <vt:i4>1245239</vt:i4>
      </vt:variant>
      <vt:variant>
        <vt:i4>8</vt:i4>
      </vt:variant>
      <vt:variant>
        <vt:i4>0</vt:i4>
      </vt:variant>
      <vt:variant>
        <vt:i4>5</vt:i4>
      </vt:variant>
      <vt:variant>
        <vt:lpwstr/>
      </vt:variant>
      <vt:variant>
        <vt:lpwstr>_Toc431547657</vt:lpwstr>
      </vt:variant>
      <vt:variant>
        <vt:i4>1245239</vt:i4>
      </vt:variant>
      <vt:variant>
        <vt:i4>2</vt:i4>
      </vt:variant>
      <vt:variant>
        <vt:i4>0</vt:i4>
      </vt:variant>
      <vt:variant>
        <vt:i4>5</vt:i4>
      </vt:variant>
      <vt:variant>
        <vt:lpwstr/>
      </vt:variant>
      <vt:variant>
        <vt:lpwstr>_Toc431547656</vt:lpwstr>
      </vt:variant>
      <vt:variant>
        <vt:i4>7667745</vt:i4>
      </vt:variant>
      <vt:variant>
        <vt:i4>3</vt:i4>
      </vt:variant>
      <vt:variant>
        <vt:i4>0</vt:i4>
      </vt:variant>
      <vt:variant>
        <vt:i4>5</vt:i4>
      </vt:variant>
      <vt:variant>
        <vt:lpwstr>http://www.ure.gov.pl/</vt:lpwstr>
      </vt:variant>
      <vt:variant>
        <vt:lpwstr/>
      </vt:variant>
      <vt:variant>
        <vt:i4>4128824</vt:i4>
      </vt:variant>
      <vt:variant>
        <vt:i4>0</vt:i4>
      </vt:variant>
      <vt:variant>
        <vt:i4>0</vt:i4>
      </vt:variant>
      <vt:variant>
        <vt:i4>5</vt:i4>
      </vt:variant>
      <vt:variant>
        <vt:lpwstr>http://www.funduszestrukturalne.gov.pl/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Wytyczne do studiów wykonalności w zakresie energii odnawialnej: Poddziałanie: 4.1.1 | 4.1.2 | 4.1.3 | 4.1.4</dc:title>
  <dc:creator>Kornel Pylak</dc:creator>
  <cp:lastModifiedBy>Użytkownik systemu Windows</cp:lastModifiedBy>
  <cp:revision>3</cp:revision>
  <cp:lastPrinted>2016-08-05T06:41:00Z</cp:lastPrinted>
  <dcterms:created xsi:type="dcterms:W3CDTF">2017-06-08T07:27:00Z</dcterms:created>
  <dcterms:modified xsi:type="dcterms:W3CDTF">2017-06-08T09:28:00Z</dcterms:modified>
</cp:coreProperties>
</file>