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14:anchorId="63583A0D" wp14:editId="4AB7FE68">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t>
      </w:r>
      <w:proofErr w:type="spellStart"/>
      <w:r w:rsidRPr="001B7C36">
        <w:rPr>
          <w:bCs/>
          <w:sz w:val="20"/>
          <w:szCs w:val="20"/>
        </w:rPr>
        <w:t>w</w:t>
      </w:r>
      <w:proofErr w:type="spellEnd"/>
      <w:r w:rsidRPr="001B7C36">
        <w:rPr>
          <w:bCs/>
          <w:sz w:val="20"/>
          <w:szCs w:val="20"/>
        </w:rPr>
        <w:t xml:space="preserve">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lastRenderedPageBreak/>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29 sierpnia 1997 r. o ochronie danych osobowych (Dz.U. z 2015 r., poz. 2135 j.t. ze zm.)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1997 r. Nr 88, poz. 553 ze zm.)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Ustawy z dnia 6 września 2001 r. o dostępie do informacji publicznej (Dz.U. z 2015 r., poz. 2058 j.t. ze zm.)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2015 r., poz.1212 j.t.</w:t>
      </w:r>
      <w:r w:rsidR="00150E87">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Ustawy z dnia 13 listopada 2003 r. o dochodach jednostek samorządu terytorialnego (Dz. U. z 2015 r., poz. 513 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 U. z 2007 r. Nr 59, poz. 404 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lastRenderedPageBreak/>
        <w:t>353</w:t>
      </w:r>
      <w:r>
        <w:rPr>
          <w:rFonts w:ascii="Times New Roman" w:hAnsi="Times New Roman" w:cs="Times New Roman"/>
          <w:sz w:val="20"/>
          <w:szCs w:val="20"/>
        </w:rPr>
        <w:t xml:space="preserve"> j.t.</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Ustawy z dnia 27 sierpnia 2009 r. o finansach publicznych (Dz.U. z 2013 r., poz. 885 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U. z 2009 r. Nr 2</w:t>
      </w:r>
      <w:r>
        <w:rPr>
          <w:rFonts w:ascii="Times New Roman" w:hAnsi="Times New Roman"/>
          <w:sz w:val="20"/>
          <w:szCs w:val="20"/>
        </w:rPr>
        <w:t>2</w:t>
      </w:r>
      <w:r w:rsidRPr="00AD4AC3">
        <w:rPr>
          <w:rFonts w:ascii="Times New Roman" w:hAnsi="Times New Roman"/>
          <w:sz w:val="20"/>
          <w:szCs w:val="20"/>
        </w:rPr>
        <w:t>3, poz. 1786 ze zm.);</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332528" w:rsidRPr="00782C7F" w:rsidRDefault="007A118F" w:rsidP="00782C7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7E239D">
        <w:rPr>
          <w:rFonts w:ascii="Times New Roman" w:hAnsi="Times New Roman"/>
          <w:sz w:val="20"/>
          <w:szCs w:val="20"/>
        </w:rPr>
        <w:t xml:space="preserve">Rozporządzenia Ministra Infrastruktury i Rozwoju z dnia 19 marca 2015 r. w sprawie udzielania pomocy de </w:t>
      </w:r>
      <w:proofErr w:type="spellStart"/>
      <w:r w:rsidRPr="007E239D">
        <w:rPr>
          <w:rFonts w:ascii="Times New Roman" w:hAnsi="Times New Roman"/>
          <w:sz w:val="20"/>
          <w:szCs w:val="20"/>
        </w:rPr>
        <w:t>minimis</w:t>
      </w:r>
      <w:proofErr w:type="spellEnd"/>
      <w:r w:rsidRPr="007E239D">
        <w:rPr>
          <w:rFonts w:ascii="Times New Roman" w:hAnsi="Times New Roman"/>
          <w:sz w:val="20"/>
          <w:szCs w:val="20"/>
        </w:rPr>
        <w:t xml:space="preserve"> w ramach regionalnych programów operacyjnych na lata 2014-2020 (Dz.U. z 2015 r., poz. 488);</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Infrastruktury </w:t>
      </w:r>
      <w:r w:rsidR="00324D48" w:rsidRPr="00D255F7">
        <w:rPr>
          <w:rFonts w:ascii="Times New Roman" w:hAnsi="Times New Roman"/>
          <w:sz w:val="20"/>
          <w:szCs w:val="20"/>
        </w:rPr>
        <w:t xml:space="preserve">i Rozwoju z dnia </w:t>
      </w:r>
      <w:r w:rsidR="006B48F8" w:rsidRPr="00D255F7">
        <w:rPr>
          <w:rFonts w:ascii="Times New Roman" w:hAnsi="Times New Roman"/>
          <w:sz w:val="20"/>
          <w:szCs w:val="20"/>
        </w:rPr>
        <w:t xml:space="preserve">29 stycznia </w:t>
      </w:r>
      <w:r w:rsidR="00324D48" w:rsidRPr="007A5CEE">
        <w:rPr>
          <w:rFonts w:ascii="Times New Roman" w:hAnsi="Times New Roman"/>
          <w:sz w:val="20"/>
          <w:szCs w:val="20"/>
        </w:rPr>
        <w:t>201</w:t>
      </w:r>
      <w:r w:rsidR="006B48F8" w:rsidRPr="007A5CEE">
        <w:rPr>
          <w:rFonts w:ascii="Times New Roman" w:hAnsi="Times New Roman"/>
          <w:sz w:val="20"/>
          <w:szCs w:val="20"/>
        </w:rPr>
        <w:t>6</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8D3D1D" w:rsidRDefault="008D3D1D">
      <w:pPr>
        <w:pStyle w:val="Default"/>
        <w:tabs>
          <w:tab w:val="left" w:pos="426"/>
        </w:tabs>
        <w:ind w:left="360"/>
        <w:jc w:val="both"/>
        <w:rPr>
          <w:rFonts w:ascii="Times New Roman" w:hAnsi="Times New Roman" w:cs="Times New Roman"/>
          <w:sz w:val="20"/>
          <w:szCs w:val="20"/>
        </w:rPr>
      </w:pP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 xml:space="preserve">nie jest wymagany wyciąg z dokumentacji technicznej, tylko program funkcjonalno-użytkowy, który obejmuje opis zadania budowlanego, w którym podaje się przeznaczenie ukończonych robót budowlanych oraz stawiane im </w:t>
      </w:r>
      <w:r w:rsidRPr="009E1FA9">
        <w:rPr>
          <w:rFonts w:eastAsia="Arial"/>
          <w:sz w:val="20"/>
        </w:rPr>
        <w:lastRenderedPageBreak/>
        <w:t>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w:t>
      </w:r>
      <w:r w:rsidRPr="00AD4AC3">
        <w:rPr>
          <w:rFonts w:eastAsia="Arial"/>
          <w:sz w:val="20"/>
          <w:szCs w:val="20"/>
        </w:rPr>
        <w:lastRenderedPageBreak/>
        <w:t xml:space="preserve">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2631"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w:t>
      </w:r>
      <w:r w:rsidRPr="00AD4AC3">
        <w:rPr>
          <w:rFonts w:eastAsia="Arial"/>
          <w:sz w:val="20"/>
          <w:szCs w:val="20"/>
        </w:rPr>
        <w:lastRenderedPageBreak/>
        <w:t>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Infrastruktury i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10.04.2015r.</w:t>
      </w:r>
      <w:r w:rsidR="007A2631">
        <w:rPr>
          <w:rFonts w:eastAsia="Arial"/>
          <w:color w:val="000000"/>
          <w:sz w:val="20"/>
          <w:szCs w:val="20"/>
        </w:rPr>
        <w:t xml:space="preserve">, jak również z 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 wydatek lub koszt poniesiony w 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gromadzenia i przekazywania danych w 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10.04.2015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informacji i promocji programów operacyjnych polityki spójności na lata 2014-2020 z dnia 30.04.2015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 xml:space="preserve">w zakresie sprawozdawczości na lata 2014-2020 z dnia </w:t>
      </w:r>
      <w:r w:rsidRPr="00246437">
        <w:rPr>
          <w:sz w:val="20"/>
          <w:szCs w:val="20"/>
        </w:rPr>
        <w:lastRenderedPageBreak/>
        <w:t>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realizacji przedsięwzięć w obszarze włączenia społecznego i zwalczania ubóstwa z wykorzystaniem środków Europejskiego Funduszu Społecznego i Europejskiego Funduszu Rozwoju Regionalnego na lata 2014-2020 z dnia 28.05.2015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rewitalizacji w programach operacyjnych na lata 2014-2020 z dnia 03.07.2015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w:t>
      </w:r>
      <w:r w:rsidR="00672C63" w:rsidRPr="00246437">
        <w:rPr>
          <w:sz w:val="20"/>
          <w:szCs w:val="20"/>
        </w:rPr>
        <w:t xml:space="preserve"> dokumentowania postę</w:t>
      </w:r>
      <w:r w:rsidRPr="00246437">
        <w:rPr>
          <w:sz w:val="20"/>
          <w:szCs w:val="20"/>
        </w:rPr>
        <w:t>powania w sprawie oceny oddziaływania na środowisko dla przedsięwzięć współfinansowanych z krajowych lub regionalnych programów operacyjnych z dnia 19.10.2015 r.</w:t>
      </w:r>
    </w:p>
    <w:p w:rsidR="00693ADE" w:rsidRPr="004B6C4A" w:rsidRDefault="00E96BE5" w:rsidP="00693ADE">
      <w:pPr>
        <w:widowControl w:val="0"/>
        <w:numPr>
          <w:ilvl w:val="0"/>
          <w:numId w:val="72"/>
        </w:numPr>
        <w:tabs>
          <w:tab w:val="left" w:pos="-2127"/>
        </w:tabs>
        <w:autoSpaceDE w:val="0"/>
        <w:ind w:left="567" w:hanging="567"/>
        <w:jc w:val="both"/>
        <w:rPr>
          <w:rFonts w:eastAsia="Arial"/>
          <w:sz w:val="20"/>
          <w:szCs w:val="20"/>
        </w:rPr>
      </w:pPr>
      <w:r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w:t>
      </w:r>
      <w:r w:rsidRPr="00AD4AC3">
        <w:rPr>
          <w:rFonts w:ascii="Times New Roman" w:hAnsi="Times New Roman" w:cs="Times New Roman"/>
          <w:color w:val="auto"/>
          <w:sz w:val="20"/>
          <w:szCs w:val="20"/>
        </w:rPr>
        <w:lastRenderedPageBreak/>
        <w:t xml:space="preserve">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977CBD"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w:t>
      </w:r>
      <w:r w:rsidRPr="00987CB9">
        <w:rPr>
          <w:sz w:val="20"/>
          <w:szCs w:val="20"/>
        </w:rPr>
        <w:t>§ 8 ust. 8 pkt, 1), 3), 5), 6), 8)</w:t>
      </w:r>
      <w:r>
        <w:rPr>
          <w:sz w:val="20"/>
          <w:szCs w:val="20"/>
        </w:rPr>
        <w:t xml:space="preserve"> </w:t>
      </w:r>
      <w:r w:rsidR="00525DA4">
        <w:rPr>
          <w:sz w:val="20"/>
          <w:szCs w:val="20"/>
        </w:rPr>
        <w:t>Umowy</w:t>
      </w:r>
      <w:r>
        <w:rPr>
          <w:sz w:val="20"/>
          <w:szCs w:val="20"/>
        </w:rPr>
        <w:t xml:space="preserve">, takiej wysokości kosztów pośrednich, obliczonych na podstawie </w:t>
      </w:r>
      <w:r>
        <w:rPr>
          <w:sz w:val="20"/>
          <w:szCs w:val="20"/>
        </w:rPr>
        <w:lastRenderedPageBreak/>
        <w:t xml:space="preserve">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Pr="002201FB">
        <w:rPr>
          <w:sz w:val="20"/>
          <w:szCs w:val="20"/>
        </w:rPr>
        <w:t>ust. 1</w:t>
      </w:r>
      <w:r>
        <w:rPr>
          <w:sz w:val="20"/>
          <w:szCs w:val="20"/>
        </w:rPr>
        <w:t>,  mają wypływ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kwalifikowalny określonymi w Wytycznych</w:t>
      </w:r>
      <w:r w:rsidR="00E34301">
        <w:rPr>
          <w:rFonts w:ascii="Times New Roman" w:hAnsi="Times New Roman" w:cs="Times New Roman"/>
          <w:color w:val="auto"/>
          <w:sz w:val="20"/>
          <w:szCs w:val="20"/>
        </w:rPr>
        <w:t xml:space="preserve"> Ministra Infrastruktury i Rozwoju</w:t>
      </w:r>
      <w:r>
        <w:rPr>
          <w:rFonts w:ascii="Times New Roman" w:hAnsi="Times New Roman" w:cs="Times New Roman"/>
          <w:color w:val="auto"/>
          <w:sz w:val="20"/>
          <w:szCs w:val="20"/>
        </w:rPr>
        <w:t xml:space="preserve"> w zakresie kwalifikowalności wydatków w 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10.04.2015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w:t>
      </w:r>
      <w:r w:rsidRPr="00AD4AC3">
        <w:rPr>
          <w:rFonts w:ascii="Times New Roman" w:hAnsi="Times New Roman" w:cs="Times New Roman"/>
          <w:color w:val="auto"/>
          <w:sz w:val="20"/>
          <w:szCs w:val="20"/>
        </w:rPr>
        <w:lastRenderedPageBreak/>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00E57669">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lastRenderedPageBreak/>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BD3725">
      <w:pPr>
        <w:numPr>
          <w:ilvl w:val="0"/>
          <w:numId w:val="98"/>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BD3725">
      <w:pPr>
        <w:numPr>
          <w:ilvl w:val="0"/>
          <w:numId w:val="98"/>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BD3725">
      <w:pPr>
        <w:numPr>
          <w:ilvl w:val="0"/>
          <w:numId w:val="98"/>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BD3725">
      <w:pPr>
        <w:numPr>
          <w:ilvl w:val="0"/>
          <w:numId w:val="98"/>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lastRenderedPageBreak/>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lastRenderedPageBreak/>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przez Beneficjenta do Instytucji Zarządzającej RPO WZ, za pośrednictwem SL2014, z 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wniosku o płatność, o 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Pr="00B54F22">
        <w:rPr>
          <w:sz w:val="20"/>
          <w:szCs w:val="20"/>
        </w:rPr>
        <w:t xml:space="preserve"> oraz, w przypadku wniosku o 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 xml:space="preserve">po pozytywnej weryfikacji merytorycznej i 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lastRenderedPageBreak/>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Pr="00AD0A98">
        <w:rPr>
          <w:sz w:val="20"/>
          <w:szCs w:val="20"/>
        </w:rPr>
        <w:t>,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w:t>
      </w:r>
      <w:r w:rsidRPr="00AD4AC3">
        <w:rPr>
          <w:sz w:val="20"/>
          <w:szCs w:val="20"/>
        </w:rPr>
        <w:lastRenderedPageBreak/>
        <w:t>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Pr>
          <w:sz w:val="20"/>
          <w:szCs w:val="20"/>
        </w:rPr>
        <w:t xml:space="preserve"> kompletnego i 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____ miesięcy od jej otrzymania, z 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Pr="00AD4AC3">
        <w:rPr>
          <w:sz w:val="20"/>
          <w:szCs w:val="20"/>
        </w:rPr>
        <w:t xml:space="preserve"> raz na kwartał, wraz z 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wnioskował o przekazanie dofinansowania w formie zaliczki może wnioskować o 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będzie stanowić refundację w 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warunków określonych w Umowie, w 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452CD9">
        <w:rPr>
          <w:sz w:val="20"/>
          <w:szCs w:val="20"/>
        </w:rPr>
        <w:t>kwotę wnioskowaną stanowiącą</w:t>
      </w:r>
      <w:r w:rsidRPr="00AD4AC3">
        <w:rPr>
          <w:sz w:val="20"/>
          <w:szCs w:val="20"/>
        </w:rPr>
        <w:t xml:space="preserve"> 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7E239D" w:rsidRDefault="007E239D" w:rsidP="007E239D">
      <w:pPr>
        <w:ind w:left="720"/>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 xml:space="preserve">przy czym termin ten na uzasadniony wniosek Beneficjenta wyrażony w formie pisemnej może zostać przedłużony przez Instytucję </w:t>
      </w:r>
      <w:r w:rsidR="00A93728" w:rsidRPr="00700E29">
        <w:rPr>
          <w:sz w:val="20"/>
          <w:szCs w:val="20"/>
        </w:rPr>
        <w:lastRenderedPageBreak/>
        <w:t>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w:t>
      </w:r>
      <w:r w:rsidRPr="00AD4AC3">
        <w:rPr>
          <w:sz w:val="20"/>
          <w:szCs w:val="20"/>
        </w:rPr>
        <w:lastRenderedPageBreak/>
        <w:t>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rsidP="00CE6C33">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sidR="00CE6C33">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w:t>
      </w:r>
      <w:r w:rsidR="00CE6C33">
        <w:rPr>
          <w:rFonts w:ascii="Times New Roman" w:hAnsi="Times New Roman" w:cs="Times New Roman"/>
          <w:sz w:val="20"/>
          <w:szCs w:val="20"/>
        </w:rPr>
        <w:t xml:space="preserve">, o których mowa w </w:t>
      </w:r>
      <w:r w:rsidR="00CE6C33" w:rsidRPr="00CE6C33">
        <w:rPr>
          <w:rFonts w:ascii="Times New Roman" w:hAnsi="Times New Roman" w:cs="Times New Roman"/>
          <w:sz w:val="20"/>
          <w:szCs w:val="20"/>
        </w:rPr>
        <w:t>§</w:t>
      </w:r>
      <w:r w:rsidR="00CE6C33">
        <w:rPr>
          <w:rFonts w:ascii="Times New Roman" w:hAnsi="Times New Roman" w:cs="Times New Roman"/>
          <w:sz w:val="20"/>
          <w:szCs w:val="20"/>
        </w:rPr>
        <w:t xml:space="preserve"> 1 pkt 3 Umowy – powstałych w związku z realizacją Projektu zgodnie z </w:t>
      </w:r>
      <w:r w:rsidR="00CE6C33" w:rsidRPr="009E2167">
        <w:rPr>
          <w:rFonts w:ascii="Times New Roman" w:hAnsi="Times New Roman" w:cs="Times New Roman"/>
          <w:i/>
          <w:sz w:val="20"/>
          <w:szCs w:val="20"/>
        </w:rPr>
        <w:t>Zasadami dotyczącymi wykazywania oraz monitorowania dochodów związanych z realizacją projektów w ramach Regionalnego Programu Operacyjnego Województwa Zachodniopomorskiego 2014-2020</w:t>
      </w:r>
      <w:r w:rsidR="00CE6C33">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Procedura wykorzystywana przez Beneficjenta do</w:t>
      </w:r>
      <w:r w:rsidR="00D053DF">
        <w:rPr>
          <w:rFonts w:ascii="Times New Roman" w:hAnsi="Times New Roman" w:cs="Times New Roman"/>
          <w:sz w:val="20"/>
          <w:szCs w:val="20"/>
        </w:rPr>
        <w:t xml:space="preserve"> wykazywania oraz</w:t>
      </w:r>
      <w:r w:rsidRPr="00F96B29">
        <w:rPr>
          <w:rFonts w:ascii="Times New Roman" w:hAnsi="Times New Roman" w:cs="Times New Roman"/>
          <w:sz w:val="20"/>
          <w:szCs w:val="20"/>
        </w:rPr>
        <w:t xml:space="preserve"> monitorowania dochodów zależna jest od metody, w oparciu o którą ustalony został poziom dofinansowania dla Projektu.</w:t>
      </w:r>
    </w:p>
    <w:p w:rsidR="00D611F1" w:rsidRDefault="002006F3">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 Wytycznych</w:t>
      </w:r>
      <w:r w:rsidR="00F96B29" w:rsidRPr="00F96B29">
        <w:rPr>
          <w:rFonts w:ascii="Times New Roman" w:hAnsi="Times New Roman" w:cs="Times New Roman"/>
          <w:sz w:val="20"/>
          <w:szCs w:val="20"/>
        </w:rPr>
        <w:t xml:space="preserve"> Ministra Infrastruktury i Rozwoju w zakresie zagadnień związanych z przygotowaniem projektów inwestycyjnych, </w:t>
      </w:r>
    </w:p>
    <w:p w:rsidR="008D3D1D" w:rsidRDefault="00F96B29" w:rsidP="00D611F1">
      <w:pPr>
        <w:pStyle w:val="Default"/>
        <w:ind w:left="360"/>
        <w:jc w:val="both"/>
        <w:rPr>
          <w:rFonts w:ascii="Times New Roman" w:hAnsi="Times New Roman" w:cs="Times New Roman"/>
          <w:sz w:val="20"/>
          <w:szCs w:val="20"/>
        </w:rPr>
      </w:pPr>
      <w:r w:rsidRPr="00F96B29">
        <w:rPr>
          <w:rFonts w:ascii="Times New Roman" w:hAnsi="Times New Roman" w:cs="Times New Roman"/>
          <w:sz w:val="20"/>
          <w:szCs w:val="20"/>
        </w:rPr>
        <w:t>w tym projektów generujących dochód i projektów hybrydowych na lata 2014-2020 z dnia 18.03.2015 r.</w:t>
      </w:r>
      <w:r w:rsidR="00D611F1">
        <w:rPr>
          <w:rFonts w:ascii="Times New Roman" w:hAnsi="Times New Roman" w:cs="Times New Roman"/>
          <w:sz w:val="20"/>
          <w:szCs w:val="20"/>
        </w:rPr>
        <w:t xml:space="preserve"> oraz Wytycznych Ministra Infrastruktury i  Rozwoju w zakresie kwalifikowalności wydatków w ramach Europejskiego Funduszu Rozwoju Regionalnego, Europejskiego Funduszu Społecznego oraz Funduszu Spójności na lata 2014-2020 z dnia 10.04.2015 r.</w:t>
      </w:r>
    </w:p>
    <w:p w:rsidR="008D3D1D" w:rsidRDefault="008D3D1D">
      <w:pPr>
        <w:suppressAutoHyphens w:val="0"/>
        <w:rPr>
          <w:rFonts w:eastAsia="Calibri"/>
          <w:b/>
          <w:sz w:val="20"/>
          <w:szCs w:val="20"/>
          <w:lang w:eastAsia="en-US"/>
        </w:rPr>
      </w:pPr>
    </w:p>
    <w:p w:rsidR="005E4A8F" w:rsidRDefault="005E4A8F">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w:t>
      </w:r>
      <w:r w:rsidRPr="00AD4AC3">
        <w:rPr>
          <w:rFonts w:ascii="Times New Roman" w:hAnsi="Times New Roman" w:cs="Times New Roman"/>
          <w:sz w:val="20"/>
          <w:szCs w:val="20"/>
        </w:rPr>
        <w:lastRenderedPageBreak/>
        <w:t xml:space="preserve">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Niestwierdzenie wystąpienia nieprawidłowości indywidualnej w toku wcześniejszej kontroli </w:t>
      </w:r>
      <w:r w:rsidRPr="00AD4AC3">
        <w:rPr>
          <w:rFonts w:ascii="Times New Roman" w:hAnsi="Times New Roman" w:cs="Times New Roman"/>
          <w:sz w:val="20"/>
          <w:szCs w:val="20"/>
        </w:rPr>
        <w:lastRenderedPageBreak/>
        <w:t>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 xml:space="preserve">W przypadku prawidłowego wypełnienia przez Beneficjenta wszelkich obowiązków określonych w 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val="en-US" w:eastAsia="en-US"/>
        </w:rPr>
        <w:t>Zasady 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lastRenderedPageBreak/>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lastRenderedPageBreak/>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lastRenderedPageBreak/>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Default="007E239D" w:rsidP="007E239D">
      <w:pPr>
        <w:suppressAutoHyphens w:val="0"/>
        <w:jc w:val="both"/>
        <w:rPr>
          <w:rFonts w:eastAsia="Calibri"/>
          <w:sz w:val="20"/>
          <w:szCs w:val="20"/>
          <w:lang w:eastAsia="en-US"/>
        </w:rPr>
      </w:pP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w:t>
      </w:r>
      <w:r w:rsidRPr="00AD4AC3">
        <w:rPr>
          <w:rFonts w:ascii="Times New Roman" w:hAnsi="Times New Roman" w:cs="Times New Roman"/>
          <w:sz w:val="20"/>
          <w:szCs w:val="20"/>
        </w:rPr>
        <w:lastRenderedPageBreak/>
        <w:t xml:space="preserve">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B533E7">
        <w:rPr>
          <w:sz w:val="20"/>
          <w:szCs w:val="20"/>
        </w:rPr>
        <w:t xml:space="preserve">§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lastRenderedPageBreak/>
        <w:t>Wartości wskaźników produktu powinny wskazywać stan rzeczywisty i efekty faktycznie osiągnięte z 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Infrastruktury i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na lata 2014-2020 z dnia 10.04.2015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lastRenderedPageBreak/>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W przypadku, gdy z powodów technicznych wykorzystanie profilu zaufanego e-PUAP nie jest możliwe, o 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Pr="00AD4AC3">
        <w:rPr>
          <w:sz w:val="20"/>
          <w:szCs w:val="20"/>
        </w:rPr>
        <w:t xml:space="preserve"> uzupełnić dane w 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lastRenderedPageBreak/>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8D3D1D" w:rsidRDefault="007A118F">
      <w:pPr>
        <w:widowControl w:val="0"/>
        <w:numPr>
          <w:ilvl w:val="2"/>
          <w:numId w:val="87"/>
        </w:numPr>
        <w:suppressAutoHyphens w:val="0"/>
        <w:ind w:right="20"/>
        <w:jc w:val="both"/>
        <w:rPr>
          <w:sz w:val="20"/>
          <w:szCs w:val="20"/>
        </w:rPr>
      </w:pPr>
      <w:r w:rsidRPr="00E92F24">
        <w:rPr>
          <w:sz w:val="20"/>
          <w:szCs w:val="20"/>
        </w:rPr>
        <w:t>wglądu do wszelkich dokumentów i wszelkich danych mających bezpośredni związek z przedmiotem kontroli oraz sporządzania ich kopii;</w:t>
      </w:r>
    </w:p>
    <w:p w:rsidR="008D3D1D" w:rsidRDefault="007A118F">
      <w:pPr>
        <w:widowControl w:val="0"/>
        <w:numPr>
          <w:ilvl w:val="2"/>
          <w:numId w:val="87"/>
        </w:numPr>
        <w:suppressAutoHyphens w:val="0"/>
        <w:ind w:right="20"/>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lastRenderedPageBreak/>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Pr>
          <w:kern w:val="1"/>
          <w:sz w:val="20"/>
          <w:szCs w:val="20"/>
          <w:lang w:eastAsia="zh-CN"/>
        </w:rPr>
        <w:t>,</w:t>
      </w:r>
      <w:r w:rsidRPr="00AD4AC3">
        <w:rPr>
          <w:kern w:val="1"/>
          <w:sz w:val="20"/>
          <w:szCs w:val="20"/>
          <w:lang w:eastAsia="zh-CN"/>
        </w:rPr>
        <w:t xml:space="preserve"> kwoty powyżej 15% przypadającej na każdy wydatek</w:t>
      </w:r>
      <w:r w:rsidR="009C1B43">
        <w:rPr>
          <w:kern w:val="1"/>
          <w:sz w:val="20"/>
          <w:szCs w:val="20"/>
          <w:lang w:eastAsia="zh-CN"/>
        </w:rPr>
        <w:t xml:space="preserve">, z 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7A118F" w:rsidRDefault="007A118F" w:rsidP="005D32E2">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0D52A1" w:rsidRPr="000D52A1">
        <w:rPr>
          <w:kern w:val="1"/>
          <w:sz w:val="20"/>
          <w:szCs w:val="20"/>
          <w:lang w:eastAsia="zh-CN"/>
        </w:rPr>
        <w:t xml:space="preserve">kwalifikowalnych </w:t>
      </w:r>
      <w:r w:rsidRPr="00AD4AC3">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Pr>
          <w:kern w:val="1"/>
          <w:sz w:val="20"/>
          <w:szCs w:val="20"/>
          <w:lang w:eastAsia="zh-CN"/>
        </w:rPr>
        <w:t>,</w:t>
      </w:r>
      <w:r w:rsidRPr="00AD4AC3">
        <w:rPr>
          <w:kern w:val="1"/>
          <w:sz w:val="20"/>
          <w:szCs w:val="20"/>
          <w:lang w:eastAsia="zh-CN"/>
        </w:rPr>
        <w:t xml:space="preserve"> Beneficjent  zobowiąz</w:t>
      </w:r>
      <w:r w:rsidR="004441F3">
        <w:rPr>
          <w:kern w:val="1"/>
          <w:sz w:val="20"/>
          <w:szCs w:val="20"/>
          <w:lang w:eastAsia="zh-CN"/>
        </w:rPr>
        <w:t>uje się</w:t>
      </w:r>
      <w:r w:rsidRPr="00AD4AC3">
        <w:rPr>
          <w:kern w:val="1"/>
          <w:sz w:val="20"/>
          <w:szCs w:val="20"/>
          <w:lang w:eastAsia="zh-CN"/>
        </w:rPr>
        <w:t xml:space="preserve"> do niezwłocznego przekazania tej informacji do Instytucji Zarządzającej RPO WZ. </w:t>
      </w:r>
    </w:p>
    <w:p w:rsidR="000D52A1" w:rsidRPr="000D52A1" w:rsidRDefault="000D52A1" w:rsidP="005D32E2">
      <w:pPr>
        <w:pStyle w:val="Akapitzlist"/>
        <w:numPr>
          <w:ilvl w:val="0"/>
          <w:numId w:val="52"/>
        </w:numPr>
        <w:jc w:val="both"/>
        <w:rPr>
          <w:sz w:val="20"/>
          <w:szCs w:val="20"/>
        </w:rPr>
      </w:pPr>
      <w:r w:rsidRPr="000D52A1">
        <w:rPr>
          <w:sz w:val="20"/>
          <w:szCs w:val="20"/>
        </w:rPr>
        <w:t>Po uzyskaniu informacji o wystąpieniu oszczędności w projekcie Instytucja Zarządzająca RPO WZ może obniżyć kwotę dofinansowania w ramach uzyskanych oszczędności z postępowania o udzielenie zamówienia albo podjąć decyzję w sprawie zwiększenia poziomu dofinansowania projektu z zachowaniem przyjętych dla danego naboru ograniczeń kwoty dofinansowania, p</w:t>
      </w:r>
      <w:r w:rsidR="005D32E2">
        <w:rPr>
          <w:sz w:val="20"/>
          <w:szCs w:val="20"/>
        </w:rPr>
        <w:t xml:space="preserve">oziomu dofinansowania i limitów </w:t>
      </w:r>
      <w:r w:rsidRPr="000D52A1">
        <w:rPr>
          <w:sz w:val="20"/>
          <w:szCs w:val="20"/>
        </w:rPr>
        <w:t>wydatków oraz wielkości stawki ryczałtowej.</w:t>
      </w:r>
      <w:bookmarkStart w:id="0" w:name="_GoBack"/>
      <w:bookmarkEnd w:id="0"/>
      <w:r w:rsidRPr="000D52A1">
        <w:rPr>
          <w:sz w:val="20"/>
          <w:szCs w:val="20"/>
        </w:rPr>
        <w:t xml:space="preserve"> </w:t>
      </w:r>
    </w:p>
    <w:p w:rsidR="000D52A1" w:rsidRPr="000D52A1" w:rsidRDefault="000D52A1" w:rsidP="004E5BDF">
      <w:pPr>
        <w:numPr>
          <w:ilvl w:val="0"/>
          <w:numId w:val="52"/>
        </w:numPr>
        <w:jc w:val="both"/>
        <w:rPr>
          <w:sz w:val="20"/>
          <w:szCs w:val="20"/>
        </w:rPr>
      </w:pPr>
      <w:r w:rsidRPr="000D52A1">
        <w:rPr>
          <w:sz w:val="20"/>
          <w:szCs w:val="20"/>
        </w:rPr>
        <w:t>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8 stosuje się odpowiednio, jednakże nie sporządza się aneksu do umowy o dofinansowanie określającego nową kwotę lub procent dofinansowania</w:t>
      </w:r>
      <w:r>
        <w:rPr>
          <w:sz w:val="20"/>
          <w:szCs w:val="20"/>
        </w:rPr>
        <w:t>.</w:t>
      </w:r>
    </w:p>
    <w:p w:rsidR="007A118F" w:rsidRPr="004E5BDF" w:rsidRDefault="004E5BDF" w:rsidP="004E5BDF">
      <w:pPr>
        <w:numPr>
          <w:ilvl w:val="0"/>
          <w:numId w:val="52"/>
        </w:numPr>
        <w:jc w:val="both"/>
        <w:rPr>
          <w:sz w:val="20"/>
          <w:szCs w:val="20"/>
        </w:rPr>
      </w:pPr>
      <w:r w:rsidRPr="004E5BDF">
        <w:rPr>
          <w:kern w:val="1"/>
          <w:sz w:val="20"/>
          <w:szCs w:val="20"/>
          <w:lang w:eastAsia="zh-CN"/>
        </w:rPr>
        <w:t>W przypadku, gdy wysokość wydatków kwalifikowalnych, o których mowa w § 2 ust. 3 Umowy, ulegnie zmianie oraz gdy dofinansowanie, o którym mowa w § 2 ust.</w:t>
      </w:r>
      <w:r w:rsidR="00C2607D">
        <w:rPr>
          <w:kern w:val="1"/>
          <w:sz w:val="20"/>
          <w:szCs w:val="20"/>
          <w:lang w:eastAsia="zh-CN"/>
        </w:rPr>
        <w:t xml:space="preserve"> </w:t>
      </w:r>
      <w:r>
        <w:rPr>
          <w:kern w:val="1"/>
          <w:sz w:val="20"/>
          <w:szCs w:val="20"/>
          <w:lang w:eastAsia="zh-CN"/>
        </w:rPr>
        <w:t xml:space="preserve">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2607D">
        <w:rPr>
          <w:i/>
          <w:kern w:val="1"/>
          <w:sz w:val="20"/>
          <w:szCs w:val="20"/>
          <w:lang w:eastAsia="zh-CN"/>
        </w:rPr>
        <w:t>Zasady dotyczące wykazywania oraz monitorowania dochodów związanych z realizacją projektów w ramach Regionalnego Programu Operacyjnego Województwa Zachodniopomorskiego 2014-2020</w:t>
      </w:r>
      <w:r>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w przypadku, gdy w ramach rozliczenia wniosku o płatność końcową Beneficjentowi przekazywane są środki – datę przelewu na rachunek bankowy Beneficjenta,</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Default="007A118F" w:rsidP="007A118F">
      <w:pPr>
        <w:pStyle w:val="Default"/>
        <w:tabs>
          <w:tab w:val="left" w:pos="360"/>
        </w:tabs>
        <w:rPr>
          <w:rFonts w:ascii="Times New Roman" w:hAnsi="Times New Roman" w:cs="Times New Roman"/>
          <w:b/>
          <w:color w:val="auto"/>
          <w:sz w:val="20"/>
          <w:szCs w:val="20"/>
        </w:rPr>
      </w:pPr>
    </w:p>
    <w:p w:rsidR="007E239D" w:rsidRDefault="007E239D" w:rsidP="007A118F">
      <w:pPr>
        <w:pStyle w:val="Default"/>
        <w:tabs>
          <w:tab w:val="left" w:pos="360"/>
        </w:tabs>
        <w:rPr>
          <w:rFonts w:ascii="Times New Roman" w:hAnsi="Times New Roman" w:cs="Times New Roman"/>
          <w:b/>
          <w:color w:val="auto"/>
          <w:sz w:val="20"/>
          <w:szCs w:val="20"/>
        </w:rPr>
      </w:pPr>
    </w:p>
    <w:p w:rsidR="007E239D" w:rsidRPr="00AD4AC3" w:rsidRDefault="007E239D"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E239D">
      <w:pPr>
        <w:widowControl w:val="0"/>
        <w:tabs>
          <w:tab w:val="left" w:pos="360"/>
        </w:tabs>
        <w:autoSpaceDE w:val="0"/>
        <w:rPr>
          <w:rFonts w:eastAsia="Arial"/>
          <w:kern w:val="1"/>
          <w:sz w:val="20"/>
          <w:szCs w:val="20"/>
          <w:lang w:eastAsia="zh-CN"/>
        </w:rPr>
      </w:pP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zaprzestał realizacji Projektu, realizuje lub zrealizował go w sposób niezgodny z Umową, </w:t>
      </w:r>
      <w:r w:rsidR="000759F7">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Pr>
          <w:rFonts w:eastAsia="Arial"/>
          <w:kern w:val="1"/>
          <w:sz w:val="20"/>
          <w:szCs w:val="20"/>
          <w:lang w:eastAsia="zh-CN"/>
        </w:rPr>
        <w:t xml:space="preserve">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lastRenderedPageBreak/>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Pr="00AD4AC3">
        <w:rPr>
          <w:rFonts w:eastAsia="Arial"/>
          <w:kern w:val="1"/>
          <w:sz w:val="20"/>
          <w:szCs w:val="20"/>
          <w:lang w:eastAsia="zh-CN"/>
        </w:rPr>
        <w:t xml:space="preserve">Umowy w formie i 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C126C3">
        <w:rPr>
          <w:rFonts w:eastAsia="Arial"/>
          <w:kern w:val="1"/>
          <w:sz w:val="20"/>
          <w:szCs w:val="20"/>
          <w:lang w:eastAsia="zh-CN"/>
        </w:rPr>
        <w:t xml:space="preserve"> 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977CBD">
        <w:rPr>
          <w:kern w:val="1"/>
          <w:sz w:val="20"/>
          <w:szCs w:val="20"/>
          <w:lang w:eastAsia="pl-PL"/>
        </w:rPr>
        <w:t>wskazanych § 7 ust. 1</w:t>
      </w:r>
      <w:r w:rsidR="000B061C" w:rsidRPr="00977CBD">
        <w:rPr>
          <w:kern w:val="1"/>
          <w:sz w:val="20"/>
          <w:szCs w:val="20"/>
          <w:lang w:eastAsia="pl-PL"/>
        </w:rPr>
        <w:t>4</w:t>
      </w:r>
      <w:r w:rsidR="001B4ABD" w:rsidRPr="00977CBD">
        <w:rPr>
          <w:kern w:val="1"/>
          <w:sz w:val="20"/>
          <w:szCs w:val="20"/>
          <w:lang w:eastAsia="pl-PL"/>
        </w:rPr>
        <w:t>-</w:t>
      </w:r>
      <w:r w:rsidR="00774A9D" w:rsidRPr="00977CBD">
        <w:rPr>
          <w:kern w:val="1"/>
          <w:sz w:val="20"/>
          <w:szCs w:val="20"/>
          <w:lang w:eastAsia="pl-PL"/>
        </w:rPr>
        <w:t>1</w:t>
      </w:r>
      <w:r w:rsidR="000B061C" w:rsidRPr="00977CBD">
        <w:rPr>
          <w:kern w:val="1"/>
          <w:sz w:val="20"/>
          <w:szCs w:val="20"/>
          <w:lang w:eastAsia="pl-PL"/>
        </w:rPr>
        <w:t>6</w:t>
      </w:r>
      <w:r w:rsidR="001B4ABD" w:rsidRPr="008D1F6F">
        <w:rPr>
          <w:kern w:val="1"/>
          <w:sz w:val="20"/>
          <w:szCs w:val="20"/>
          <w:lang w:eastAsia="pl-PL"/>
        </w:rPr>
        <w:t xml:space="preserve"> </w:t>
      </w:r>
      <w:r w:rsidR="00E9646F">
        <w:rPr>
          <w:kern w:val="1"/>
          <w:sz w:val="20"/>
          <w:szCs w:val="20"/>
          <w:lang w:eastAsia="pl-PL"/>
        </w:rPr>
        <w:t>Umowy</w:t>
      </w:r>
      <w:r w:rsidR="000E49F1" w:rsidRPr="008D1F6F">
        <w:rPr>
          <w:rStyle w:val="Odwoanieprzypisudolnego"/>
          <w:kern w:val="1"/>
          <w:sz w:val="20"/>
          <w:szCs w:val="20"/>
          <w:lang w:eastAsia="pl-PL"/>
        </w:rPr>
        <w:footnoteReference w:id="50"/>
      </w:r>
      <w:r w:rsidR="00F42E85">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lastRenderedPageBreak/>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za dzień złożenia dokumentów w Instytucji Zarządzającej RPO WZ przekazanych w formie </w:t>
      </w:r>
      <w:r w:rsidRPr="00AD4AC3">
        <w:rPr>
          <w:rFonts w:ascii="Times New Roman" w:hAnsi="Times New Roman" w:cs="Times New Roman"/>
          <w:sz w:val="20"/>
          <w:szCs w:val="20"/>
        </w:rPr>
        <w:lastRenderedPageBreak/>
        <w:t>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337" w:rsidRDefault="00BA2337" w:rsidP="007A118F">
      <w:r>
        <w:separator/>
      </w:r>
    </w:p>
  </w:endnote>
  <w:endnote w:type="continuationSeparator" w:id="0">
    <w:p w:rsidR="00BA2337" w:rsidRDefault="00BA2337"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8B" w:rsidRDefault="00F5548B">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548B" w:rsidRDefault="00F5548B">
                          <w:pPr>
                            <w:pStyle w:val="Stopka"/>
                          </w:pPr>
                          <w:r>
                            <w:rPr>
                              <w:rStyle w:val="Numerstrony"/>
                            </w:rPr>
                            <w:fldChar w:fldCharType="begin"/>
                          </w:r>
                          <w:r>
                            <w:rPr>
                              <w:rStyle w:val="Numerstrony"/>
                            </w:rPr>
                            <w:instrText xml:space="preserve"> PAGE </w:instrText>
                          </w:r>
                          <w:r>
                            <w:rPr>
                              <w:rStyle w:val="Numerstrony"/>
                            </w:rPr>
                            <w:fldChar w:fldCharType="separate"/>
                          </w:r>
                          <w:r w:rsidR="005D32E2">
                            <w:rPr>
                              <w:rStyle w:val="Numerstrony"/>
                              <w:noProof/>
                            </w:rPr>
                            <w:t>29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F5548B" w:rsidRDefault="00F5548B">
                    <w:pPr>
                      <w:pStyle w:val="Stopka"/>
                    </w:pPr>
                    <w:r>
                      <w:rPr>
                        <w:rStyle w:val="Numerstrony"/>
                      </w:rPr>
                      <w:fldChar w:fldCharType="begin"/>
                    </w:r>
                    <w:r>
                      <w:rPr>
                        <w:rStyle w:val="Numerstrony"/>
                      </w:rPr>
                      <w:instrText xml:space="preserve"> PAGE </w:instrText>
                    </w:r>
                    <w:r>
                      <w:rPr>
                        <w:rStyle w:val="Numerstrony"/>
                      </w:rPr>
                      <w:fldChar w:fldCharType="separate"/>
                    </w:r>
                    <w:r w:rsidR="005D32E2">
                      <w:rPr>
                        <w:rStyle w:val="Numerstrony"/>
                        <w:noProof/>
                      </w:rPr>
                      <w:t>29</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337" w:rsidRDefault="00BA2337" w:rsidP="007A118F">
      <w:r>
        <w:separator/>
      </w:r>
    </w:p>
  </w:footnote>
  <w:footnote w:type="continuationSeparator" w:id="0">
    <w:p w:rsidR="00BA2337" w:rsidRDefault="00BA2337" w:rsidP="007A118F">
      <w:r>
        <w:continuationSeparator/>
      </w:r>
    </w:p>
  </w:footnote>
  <w:footnote w:id="1">
    <w:p w:rsidR="00F5548B" w:rsidRPr="00C67C9D" w:rsidRDefault="00F5548B"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F5548B" w:rsidRPr="00C67C9D" w:rsidRDefault="00F5548B"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F5548B" w:rsidRPr="00F8318C" w:rsidRDefault="00F5548B"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F5548B" w:rsidRPr="006D15E6" w:rsidRDefault="00F5548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F5548B" w:rsidRPr="00CF3E97" w:rsidRDefault="00F5548B"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F5548B" w:rsidRDefault="00F5548B"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F5548B" w:rsidRPr="00C01A49"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F5548B" w:rsidRPr="001C3413" w:rsidRDefault="00F5548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F5548B" w:rsidRPr="0046539E" w:rsidRDefault="00F5548B"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F5548B" w:rsidRPr="0046539E" w:rsidRDefault="00F5548B"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F5548B" w:rsidRDefault="00F5548B"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F5548B" w:rsidRDefault="00F5548B"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F5548B" w:rsidRDefault="00F5548B"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F5548B" w:rsidRPr="002871F9" w:rsidRDefault="00F5548B"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F5548B" w:rsidRPr="002871F9" w:rsidRDefault="00F5548B"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F5548B" w:rsidRPr="005A3A24" w:rsidRDefault="00F5548B"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F5548B" w:rsidRPr="00995716" w:rsidRDefault="00F5548B"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F5548B" w:rsidRDefault="00F5548B"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F5548B" w:rsidRPr="00643546" w:rsidRDefault="00F5548B"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F5548B" w:rsidRDefault="00F5548B"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F5548B" w:rsidRPr="00A51048" w:rsidRDefault="00F5548B"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F5548B" w:rsidRPr="00E11147" w:rsidRDefault="00F5548B"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F5548B" w:rsidRPr="00BD3725" w:rsidRDefault="00F5548B">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F5548B" w:rsidRPr="006D15E6" w:rsidRDefault="00F5548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F5548B" w:rsidRPr="006D15E6" w:rsidRDefault="00F5548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F5548B" w:rsidRPr="006D15E6" w:rsidRDefault="00F5548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F5548B" w:rsidRPr="00757F14" w:rsidRDefault="00F5548B"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F5548B" w:rsidRPr="00757F14" w:rsidRDefault="00F5548B"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F5548B" w:rsidRPr="00757F14" w:rsidRDefault="00F5548B"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F5548B" w:rsidRPr="00643546" w:rsidRDefault="00F5548B"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F5548B" w:rsidRPr="00905470" w:rsidRDefault="00F5548B"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F5548B" w:rsidRPr="00643546" w:rsidRDefault="00F5548B"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F5548B" w:rsidRPr="00616D78" w:rsidRDefault="00F5548B"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F5548B" w:rsidRPr="007C0D5E" w:rsidRDefault="00F5548B"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F5548B" w:rsidRDefault="00F5548B"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F5548B" w:rsidRPr="006D15E6" w:rsidRDefault="00F5548B"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2">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6">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7">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6"/>
  </w:num>
  <w:num w:numId="17">
    <w:abstractNumId w:val="43"/>
  </w:num>
  <w:num w:numId="18">
    <w:abstractNumId w:val="17"/>
  </w:num>
  <w:num w:numId="19">
    <w:abstractNumId w:val="87"/>
  </w:num>
  <w:num w:numId="20">
    <w:abstractNumId w:val="92"/>
  </w:num>
  <w:num w:numId="21">
    <w:abstractNumId w:val="62"/>
  </w:num>
  <w:num w:numId="22">
    <w:abstractNumId w:val="89"/>
  </w:num>
  <w:num w:numId="23">
    <w:abstractNumId w:val="83"/>
  </w:num>
  <w:num w:numId="24">
    <w:abstractNumId w:val="21"/>
  </w:num>
  <w:num w:numId="25">
    <w:abstractNumId w:val="15"/>
  </w:num>
  <w:num w:numId="26">
    <w:abstractNumId w:val="61"/>
  </w:num>
  <w:num w:numId="27">
    <w:abstractNumId w:val="85"/>
  </w:num>
  <w:num w:numId="28">
    <w:abstractNumId w:val="28"/>
  </w:num>
  <w:num w:numId="29">
    <w:abstractNumId w:val="88"/>
  </w:num>
  <w:num w:numId="30">
    <w:abstractNumId w:val="54"/>
  </w:num>
  <w:num w:numId="31">
    <w:abstractNumId w:val="30"/>
  </w:num>
  <w:num w:numId="32">
    <w:abstractNumId w:val="67"/>
  </w:num>
  <w:num w:numId="33">
    <w:abstractNumId w:val="1"/>
  </w:num>
  <w:num w:numId="34">
    <w:abstractNumId w:val="80"/>
  </w:num>
  <w:num w:numId="35">
    <w:abstractNumId w:val="35"/>
  </w:num>
  <w:num w:numId="36">
    <w:abstractNumId w:val="10"/>
  </w:num>
  <w:num w:numId="37">
    <w:abstractNumId w:val="72"/>
  </w:num>
  <w:num w:numId="38">
    <w:abstractNumId w:val="93"/>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2"/>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79"/>
  </w:num>
  <w:num w:numId="64">
    <w:abstractNumId w:val="25"/>
  </w:num>
  <w:num w:numId="65">
    <w:abstractNumId w:val="84"/>
  </w:num>
  <w:num w:numId="66">
    <w:abstractNumId w:val="91"/>
  </w:num>
  <w:num w:numId="67">
    <w:abstractNumId w:val="68"/>
  </w:num>
  <w:num w:numId="68">
    <w:abstractNumId w:val="73"/>
  </w:num>
  <w:num w:numId="69">
    <w:abstractNumId w:val="90"/>
  </w:num>
  <w:num w:numId="70">
    <w:abstractNumId w:val="81"/>
  </w:num>
  <w:num w:numId="71">
    <w:abstractNumId w:val="37"/>
  </w:num>
  <w:num w:numId="72">
    <w:abstractNumId w:val="3"/>
  </w:num>
  <w:num w:numId="73">
    <w:abstractNumId w:val="27"/>
  </w:num>
  <w:num w:numId="74">
    <w:abstractNumId w:val="36"/>
  </w:num>
  <w:num w:numId="75">
    <w:abstractNumId w:val="51"/>
  </w:num>
  <w:num w:numId="76">
    <w:abstractNumId w:val="70"/>
  </w:num>
  <w:num w:numId="77">
    <w:abstractNumId w:val="77"/>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4"/>
  </w:num>
  <w:num w:numId="88">
    <w:abstractNumId w:val="44"/>
  </w:num>
  <w:num w:numId="89">
    <w:abstractNumId w:val="52"/>
  </w:num>
  <w:num w:numId="90">
    <w:abstractNumId w:val="69"/>
  </w:num>
  <w:num w:numId="91">
    <w:abstractNumId w:val="60"/>
  </w:num>
  <w:num w:numId="92">
    <w:abstractNumId w:val="20"/>
  </w:num>
  <w:num w:numId="93">
    <w:abstractNumId w:val="38"/>
  </w:num>
  <w:num w:numId="94">
    <w:abstractNumId w:val="31"/>
  </w:num>
  <w:num w:numId="95">
    <w:abstractNumId w:val="76"/>
  </w:num>
  <w:num w:numId="96">
    <w:abstractNumId w:val="86"/>
  </w:num>
  <w:num w:numId="97">
    <w:abstractNumId w:val="75"/>
  </w:num>
  <w:num w:numId="98">
    <w:abstractNumId w:val="7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59F7"/>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2A1"/>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9DC"/>
    <w:rsid w:val="00220D24"/>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2CD9"/>
    <w:rsid w:val="004535A2"/>
    <w:rsid w:val="00453CCA"/>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235A"/>
    <w:rsid w:val="004E276B"/>
    <w:rsid w:val="004E2982"/>
    <w:rsid w:val="004E3CEA"/>
    <w:rsid w:val="004E4E83"/>
    <w:rsid w:val="004E5BDF"/>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32E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4A8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5BBE"/>
    <w:rsid w:val="00680770"/>
    <w:rsid w:val="0068131E"/>
    <w:rsid w:val="006815BD"/>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2C7F"/>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2631"/>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E3D"/>
    <w:rsid w:val="00906F71"/>
    <w:rsid w:val="00907C38"/>
    <w:rsid w:val="00907DD8"/>
    <w:rsid w:val="009102E8"/>
    <w:rsid w:val="00910389"/>
    <w:rsid w:val="00910571"/>
    <w:rsid w:val="00910619"/>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16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2337"/>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607D"/>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36BC"/>
    <w:rsid w:val="00CD4F5A"/>
    <w:rsid w:val="00CD51E8"/>
    <w:rsid w:val="00CE0A7E"/>
    <w:rsid w:val="00CE0D13"/>
    <w:rsid w:val="00CE1186"/>
    <w:rsid w:val="00CE19AE"/>
    <w:rsid w:val="00CE2A42"/>
    <w:rsid w:val="00CE2B7E"/>
    <w:rsid w:val="00CE311C"/>
    <w:rsid w:val="00CE3499"/>
    <w:rsid w:val="00CE39BC"/>
    <w:rsid w:val="00CE542E"/>
    <w:rsid w:val="00CE6C33"/>
    <w:rsid w:val="00CE6E08"/>
    <w:rsid w:val="00CE713D"/>
    <w:rsid w:val="00CF010E"/>
    <w:rsid w:val="00CF0E5B"/>
    <w:rsid w:val="00CF21BC"/>
    <w:rsid w:val="00CF26B9"/>
    <w:rsid w:val="00CF2C66"/>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3DF"/>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ED8"/>
    <w:rsid w:val="00D24248"/>
    <w:rsid w:val="00D255F7"/>
    <w:rsid w:val="00D25CD1"/>
    <w:rsid w:val="00D25EEC"/>
    <w:rsid w:val="00D2685C"/>
    <w:rsid w:val="00D269EF"/>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1F1"/>
    <w:rsid w:val="00D61415"/>
    <w:rsid w:val="00D615C4"/>
    <w:rsid w:val="00D61D2E"/>
    <w:rsid w:val="00D645A3"/>
    <w:rsid w:val="00D64CA3"/>
    <w:rsid w:val="00D659A8"/>
    <w:rsid w:val="00D66C1A"/>
    <w:rsid w:val="00D67153"/>
    <w:rsid w:val="00D675AC"/>
    <w:rsid w:val="00D71014"/>
    <w:rsid w:val="00D7160F"/>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57669"/>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48B"/>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07B"/>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09028-F548-48F2-B66D-569A9277E241}">
  <ds:schemaRefs>
    <ds:schemaRef ds:uri="http://schemas.openxmlformats.org/officeDocument/2006/bibliography"/>
  </ds:schemaRefs>
</ds:datastoreItem>
</file>

<file path=customXml/itemProps2.xml><?xml version="1.0" encoding="utf-8"?>
<ds:datastoreItem xmlns:ds="http://schemas.openxmlformats.org/officeDocument/2006/customXml" ds:itemID="{FA2370D0-9507-406D-9A02-B1634289EEA7}">
  <ds:schemaRefs>
    <ds:schemaRef ds:uri="http://schemas.openxmlformats.org/officeDocument/2006/bibliography"/>
  </ds:schemaRefs>
</ds:datastoreItem>
</file>

<file path=customXml/itemProps3.xml><?xml version="1.0" encoding="utf-8"?>
<ds:datastoreItem xmlns:ds="http://schemas.openxmlformats.org/officeDocument/2006/customXml" ds:itemID="{F89FAFC8-3122-4C69-BFBB-B8B97040AD35}">
  <ds:schemaRefs>
    <ds:schemaRef ds:uri="http://schemas.openxmlformats.org/officeDocument/2006/bibliography"/>
  </ds:schemaRefs>
</ds:datastoreItem>
</file>

<file path=customXml/itemProps4.xml><?xml version="1.0" encoding="utf-8"?>
<ds:datastoreItem xmlns:ds="http://schemas.openxmlformats.org/officeDocument/2006/customXml" ds:itemID="{4F1FDAA5-5E68-448F-8654-C36C89BB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34</Pages>
  <Words>19975</Words>
  <Characters>119854</Characters>
  <Application>Microsoft Office Word</Application>
  <DocSecurity>0</DocSecurity>
  <Lines>998</Lines>
  <Paragraphs>279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21</cp:revision>
  <cp:lastPrinted>2016-06-24T08:56:00Z</cp:lastPrinted>
  <dcterms:created xsi:type="dcterms:W3CDTF">2016-06-23T06:52:00Z</dcterms:created>
  <dcterms:modified xsi:type="dcterms:W3CDTF">2016-09-14T13:56:00Z</dcterms:modified>
</cp:coreProperties>
</file>