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142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1844"/>
      </w:tblGrid>
      <w:tr w:rsidR="002B5744" w:rsidRPr="00ED753A" w:rsidTr="0035298E">
        <w:tc>
          <w:tcPr>
            <w:tcW w:w="2410" w:type="dxa"/>
            <w:shd w:val="clear" w:color="auto" w:fill="B6DDE8" w:themeFill="accent5" w:themeFillTint="66"/>
          </w:tcPr>
          <w:p w:rsidR="002B5744" w:rsidRPr="008C52EC" w:rsidRDefault="002B5744" w:rsidP="0035298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permStart w:id="211377882" w:edGrp="everyone"/>
            <w:permEnd w:id="211377882"/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Oś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priorytetowa</w:t>
            </w:r>
            <w:proofErr w:type="spellEnd"/>
          </w:p>
        </w:tc>
        <w:tc>
          <w:tcPr>
            <w:tcW w:w="11844" w:type="dxa"/>
            <w:shd w:val="clear" w:color="auto" w:fill="B6DDE8" w:themeFill="accent5" w:themeFillTint="66"/>
          </w:tcPr>
          <w:p w:rsidR="002B5744" w:rsidRPr="008C52EC" w:rsidRDefault="002B5744" w:rsidP="0035298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I Gospodarka, Innowacje, Nowoczesne Technologie</w:t>
            </w:r>
          </w:p>
        </w:tc>
      </w:tr>
      <w:tr w:rsidR="002B5744" w:rsidRPr="00ED753A" w:rsidTr="0035298E">
        <w:tc>
          <w:tcPr>
            <w:tcW w:w="2410" w:type="dxa"/>
            <w:shd w:val="clear" w:color="auto" w:fill="B6DDE8" w:themeFill="accent5" w:themeFillTint="66"/>
          </w:tcPr>
          <w:p w:rsidR="002B5744" w:rsidRPr="008C52EC" w:rsidRDefault="002B5744" w:rsidP="0035298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Priorytet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Inwestycyjny</w:t>
            </w:r>
            <w:proofErr w:type="spellEnd"/>
          </w:p>
        </w:tc>
        <w:tc>
          <w:tcPr>
            <w:tcW w:w="11844" w:type="dxa"/>
            <w:shd w:val="clear" w:color="auto" w:fill="B6DDE8" w:themeFill="accent5" w:themeFillTint="66"/>
          </w:tcPr>
          <w:p w:rsidR="002B5744" w:rsidRPr="008C52EC" w:rsidRDefault="002B5744" w:rsidP="0035298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3c: Wspieranie tworzenia i poszerzania zaawansowanych zdolności w zakresie rozwoju produktów i usług</w:t>
            </w:r>
          </w:p>
        </w:tc>
      </w:tr>
      <w:tr w:rsidR="002B5744" w:rsidRPr="00ED753A" w:rsidTr="0035298E">
        <w:tc>
          <w:tcPr>
            <w:tcW w:w="2410" w:type="dxa"/>
            <w:shd w:val="clear" w:color="auto" w:fill="B6DDE8" w:themeFill="accent5" w:themeFillTint="66"/>
          </w:tcPr>
          <w:p w:rsidR="002B5744" w:rsidRPr="008C52EC" w:rsidRDefault="002B5744" w:rsidP="0035298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Działanie</w:t>
            </w:r>
            <w:proofErr w:type="spellEnd"/>
          </w:p>
        </w:tc>
        <w:tc>
          <w:tcPr>
            <w:tcW w:w="11844" w:type="dxa"/>
            <w:shd w:val="clear" w:color="auto" w:fill="B6DDE8" w:themeFill="accent5" w:themeFillTint="66"/>
          </w:tcPr>
          <w:p w:rsidR="002B5744" w:rsidRPr="008C52EC" w:rsidRDefault="002B5744" w:rsidP="0035298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1.6 Tworzenie nowych miejsc pracy na obszarze Specjalnej Stefy Włączenia</w:t>
            </w:r>
          </w:p>
        </w:tc>
      </w:tr>
      <w:tr w:rsidR="002B5744" w:rsidRPr="008C52EC" w:rsidTr="0035298E">
        <w:tc>
          <w:tcPr>
            <w:tcW w:w="2410" w:type="dxa"/>
            <w:shd w:val="clear" w:color="auto" w:fill="B6DDE8" w:themeFill="accent5" w:themeFillTint="66"/>
          </w:tcPr>
          <w:p w:rsidR="002B5744" w:rsidRPr="008C52EC" w:rsidRDefault="002B5744" w:rsidP="0035298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11844" w:type="dxa"/>
            <w:shd w:val="clear" w:color="auto" w:fill="B6DDE8" w:themeFill="accent5" w:themeFillTint="66"/>
          </w:tcPr>
          <w:p w:rsidR="002B5744" w:rsidRPr="008C52EC" w:rsidRDefault="002B5744" w:rsidP="0035298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Inwestycje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przedsiębiorstw</w:t>
            </w:r>
            <w:proofErr w:type="spellEnd"/>
          </w:p>
        </w:tc>
      </w:tr>
    </w:tbl>
    <w:p w:rsidR="002B5744" w:rsidRPr="008C52EC" w:rsidRDefault="002B5744" w:rsidP="002B574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83" w:type="pct"/>
        <w:tblLook w:val="04A0" w:firstRow="1" w:lastRow="0" w:firstColumn="1" w:lastColumn="0" w:noHBand="0" w:noVBand="1"/>
      </w:tblPr>
      <w:tblGrid>
        <w:gridCol w:w="607"/>
        <w:gridCol w:w="2810"/>
        <w:gridCol w:w="5858"/>
        <w:gridCol w:w="5181"/>
      </w:tblGrid>
      <w:tr w:rsidR="002B5744" w:rsidRPr="008C52EC" w:rsidTr="0035298E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b/>
                <w:sz w:val="20"/>
                <w:szCs w:val="20"/>
              </w:rPr>
              <w:t>Kryteria</w:t>
            </w:r>
            <w:proofErr w:type="spellEnd"/>
            <w:r w:rsidRPr="008C52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b/>
                <w:sz w:val="20"/>
                <w:szCs w:val="20"/>
              </w:rPr>
              <w:t>dopuszczalności</w:t>
            </w:r>
            <w:proofErr w:type="spellEnd"/>
          </w:p>
        </w:tc>
      </w:tr>
      <w:tr w:rsidR="002B5744" w:rsidRPr="008C52EC" w:rsidTr="0035298E">
        <w:trPr>
          <w:trHeight w:val="236"/>
          <w:tblHeader/>
        </w:trPr>
        <w:tc>
          <w:tcPr>
            <w:tcW w:w="210" w:type="pct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pct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2026" w:type="pct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Definicja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1792" w:type="pct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znaczenia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</w:tr>
      <w:tr w:rsidR="002B5744" w:rsidRPr="008C52EC" w:rsidTr="0035298E">
        <w:trPr>
          <w:trHeight w:val="253"/>
          <w:tblHeader/>
        </w:trPr>
        <w:tc>
          <w:tcPr>
            <w:tcW w:w="210" w:type="pct"/>
            <w:tcBorders>
              <w:bottom w:val="single" w:sz="4" w:space="0" w:color="auto"/>
            </w:tcBorders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26" w:type="pct"/>
            <w:tcBorders>
              <w:bottom w:val="single" w:sz="4" w:space="0" w:color="auto"/>
            </w:tcBorders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2" w:type="pct"/>
            <w:tcBorders>
              <w:bottom w:val="single" w:sz="4" w:space="0" w:color="auto"/>
            </w:tcBorders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5744" w:rsidRPr="00ED753A" w:rsidTr="0035298E">
        <w:trPr>
          <w:trHeight w:val="1260"/>
        </w:trPr>
        <w:tc>
          <w:tcPr>
            <w:tcW w:w="210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Zgodność z celem szczegółowym i rezultatami priorytetu inwestycyjnego</w:t>
            </w:r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 jest zgodny z celem działania oraz wpływa na osiągnięcie wskaźników rezultatu określonych w SOOP.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 koresponduje z celem szczegółowym Priorytetu inwestycyjnego 3c „Zwiększone zastosowanie innowacji w MSP”, tzn. realizacja projektu prowadzi do wprowadzenia w przedsiębiorstwie innowacji produktowej bądź procesowej co najmniej na poziomie firmy.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 ramach kryterium zastosowanie mają definicje innowacyjności produktowej i procesowej zgodnie z Podręcznikiem Oslo.</w:t>
            </w:r>
          </w:p>
        </w:tc>
        <w:tc>
          <w:tcPr>
            <w:tcW w:w="179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2113"/>
        </w:trPr>
        <w:tc>
          <w:tcPr>
            <w:tcW w:w="210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Zgodność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typami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projektów</w:t>
            </w:r>
            <w:proofErr w:type="spellEnd"/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 jest zgodny z typami projektów oraz związanymi z nimi obostrzeniami wskazanymi w regulaminie konkursu, w szczególności: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 wyniku realizacji projektu zostanie stworzonych co najmniej 10 miejsc pracy (etatów, tj. zatrudnienie na podstawie umowy o pracę, przy czym liczba miejsc pracy wyrażona jest w ekwiwalencie pełnego czasu pracy);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czy realizacja projektu nie będzie skutkowała znaczącym zmniejszeniem miejsc pracy w istniejących lokalizacjach przedsiębiorstwa </w:t>
            </w: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(w okresie od 6 miesięcy przed złożeniem wniosku do 12 miesięcy po zakończeniu realizacji projektu).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 w:eastAsia="pl-PL"/>
              </w:rPr>
              <w:lastRenderedPageBreak/>
              <w:t xml:space="preserve">Kryterium weryfikuje </w:t>
            </w: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czy wnioskodawca nie zamknął bądź znacząco nie ograniczył lub nie planuje zamknąć bądź znacząco ograniczyć takiej samej lub podobnej działalność na terenie województwa zachodniopomorskiego  w ciągu 6 miesięcy przed złożeniem wniosku lub  do 12 miesięcy po zakończeniu realizacji projektu.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Weryfikowane są </w:t>
            </w: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zmiany w zatrudnieniu dokonywane przez przedsiębiorstwo w okresie 6 miesięcy poprzedzających złożenie wniosku oraz plany przedsiębiorstwa w zakresie zatrudnienia w okresie 12 miesięcy po zakończeniu realizacji projektu.</w:t>
            </w:r>
          </w:p>
          <w:p w:rsidR="002B5744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Znaczące zmniejszenie miejsc pracy </w:t>
            </w:r>
            <w:r w:rsidRPr="008C52EC">
              <w:rPr>
                <w:rFonts w:ascii="Arial" w:hAnsi="Arial" w:cs="Arial"/>
                <w:sz w:val="20"/>
                <w:szCs w:val="20"/>
                <w:lang w:val="pl-PL" w:eastAsia="pl-PL"/>
              </w:rPr>
              <w:t>weryfikowane jest poprzez odniesieni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e </w:t>
            </w: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liczby likwidowanych miejsc pracy do liczby miejsc pracy utworzonych w wyniku realizacji projektu oraz przy uwzględnieniu okoliczności dokonywanych zmian, a także ich związku z nowo realizowanym przedsięwzięciem.  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Opis projektu wskazuje na zgodność ze wskazanym przez Wnioskodawcę typem projektu.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Charakter przewidywanych działań, wskaźniki produktu, wydatki kwalifikowalne dają pewność, że mamy do czynienia z typem projektu zaplanowanym do wsparcia w ramach właściwego konkursu.</w:t>
            </w:r>
          </w:p>
        </w:tc>
        <w:tc>
          <w:tcPr>
            <w:tcW w:w="179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758"/>
        </w:trPr>
        <w:tc>
          <w:tcPr>
            <w:tcW w:w="210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Zasadność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Potrzeba realizacji danego projektu jest zrozumiała i jasno wynika ze zidentyfikowanych potrzeb inwestycyjnych Wnioskodawcy.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Cele projektu są poprawnie określone i zbieżne z analizą potrzeb.</w:t>
            </w:r>
          </w:p>
        </w:tc>
        <w:tc>
          <w:tcPr>
            <w:tcW w:w="179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145"/>
        </w:trPr>
        <w:tc>
          <w:tcPr>
            <w:tcW w:w="2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Zgodność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obszaru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0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 jest realizowany na obszarze Specjalnej Strefy Włączenia (SSW)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Uwzględnienie SSW obowiązującej w dniu ogłoszenia konkursu 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oraz nowych gmin dołączonych do SSW w wyniku jej aktualizacji, jeżeli aktualizacja ta nastąpi w okresie od ogłoszenia konkursu do ostatniego dnia trwania naboru wniosków w tym konkursie.</w:t>
            </w:r>
          </w:p>
        </w:tc>
        <w:tc>
          <w:tcPr>
            <w:tcW w:w="17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Ocena spełniania kryterium polega na przypisaniu 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wartości logicznych „tak”, „nie”.</w:t>
            </w:r>
          </w:p>
        </w:tc>
      </w:tr>
      <w:tr w:rsidR="002B5744" w:rsidRPr="00ED753A" w:rsidTr="0035298E">
        <w:trPr>
          <w:trHeight w:val="145"/>
        </w:trPr>
        <w:tc>
          <w:tcPr>
            <w:tcW w:w="210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Terminowość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złożenia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wniosku</w:t>
            </w:r>
            <w:proofErr w:type="spellEnd"/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Wniosek złożono w terminie określonym w ogłoszeniu o konkursie.</w:t>
            </w:r>
          </w:p>
        </w:tc>
        <w:tc>
          <w:tcPr>
            <w:tcW w:w="179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145"/>
        </w:trPr>
        <w:tc>
          <w:tcPr>
            <w:tcW w:w="210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Zgodność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zasadami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horyzontalnymi</w:t>
            </w:r>
            <w:proofErr w:type="spellEnd"/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 jest zgodny z właściwymi politykami i zasadami wspólnotowymi:</w:t>
            </w:r>
          </w:p>
          <w:p w:rsidR="002B5744" w:rsidRPr="008C52EC" w:rsidRDefault="00641173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</w:t>
            </w:r>
            <w:r w:rsidR="002B5744" w:rsidRPr="008C52EC">
              <w:rPr>
                <w:rFonts w:ascii="Arial" w:hAnsi="Arial" w:cs="Arial"/>
                <w:sz w:val="20"/>
                <w:szCs w:val="20"/>
                <w:lang w:val="pl-PL"/>
              </w:rPr>
              <w:t>) zrównoważonego rozwoju,</w:t>
            </w:r>
          </w:p>
          <w:p w:rsidR="002B5744" w:rsidRPr="008C52EC" w:rsidRDefault="00641173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="002B5744" w:rsidRPr="008C52EC">
              <w:rPr>
                <w:rFonts w:ascii="Arial" w:hAnsi="Arial" w:cs="Arial"/>
                <w:sz w:val="20"/>
                <w:szCs w:val="20"/>
                <w:lang w:val="pl-PL"/>
              </w:rPr>
              <w:t>) promowania i realizacji zasady równości szans i niedyskryminacji, w tym. m. in. budowanie infrastruktury w zgodzie z zasadą uniwersalnego projektowania, tj. w taki sposób, by mogła być użyta przez wszystkich ludzi, w możliwie szerokim zakresie, bez potrzeby dodatkowej adaptacji.</w:t>
            </w:r>
          </w:p>
        </w:tc>
        <w:tc>
          <w:tcPr>
            <w:tcW w:w="179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145"/>
        </w:trPr>
        <w:tc>
          <w:tcPr>
            <w:tcW w:w="210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Beneficjenta</w:t>
            </w:r>
            <w:proofErr w:type="spellEnd"/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Wnioskodawca należy do kategorii beneficjentów uprawnionych do ubiegania się o dofinansowanie (wymienionych w regulaminie konkursu).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Wnioskodawca nie jest wykluczony z dofinansowania przynajmniej na podstawie wskazanych w Wytycznych MIR przepisów: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a) art. 207 ust. 4 ustawy z dnia 27 sierpnia 2009 r. o finansach publicznych (tj. Dz. U. 2013 r. poz. 885 z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. zm.);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b) art. 12 ust. 1 pkt 1 ustawy z dnia 15 czerwca 2012 r. o skutkach powierzania wykonywania pracy cudzoziemcom przebywającym wbrew przepisom na terytorium Rzeczypospolitej Polskiej (Dz. U. poz. 769);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c) art. 9 ust. 1 pkt 2a ustawy z dnia 28 października 2002 r. o odpowiedzialności podmiotów zbiorowych za czyny zabronione pod groźbą kary (tj. </w:t>
            </w:r>
            <w:r w:rsidRPr="008C52EC">
              <w:rPr>
                <w:rFonts w:ascii="Arial" w:hAnsi="Arial" w:cs="Arial"/>
                <w:sz w:val="20"/>
                <w:szCs w:val="20"/>
              </w:rPr>
              <w:t xml:space="preserve">Dz. U. 2012 r. poz.768 z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zm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>.).</w:t>
            </w:r>
          </w:p>
        </w:tc>
        <w:tc>
          <w:tcPr>
            <w:tcW w:w="179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145"/>
        </w:trPr>
        <w:tc>
          <w:tcPr>
            <w:tcW w:w="210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Zgodność z wymogami pomocy publicznej</w:t>
            </w:r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Możliwe jest udzielenie regionalnej pomocy inwestycyjnej, o której mowa w artykule 14 </w:t>
            </w:r>
            <w:r w:rsidRPr="008C52E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pl-PL" w:eastAsia="pl-PL"/>
              </w:rPr>
              <w:t xml:space="preserve">Rozporządzenia Komisji (UE) nr </w:t>
            </w:r>
            <w:r w:rsidRPr="008C52E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pl-PL" w:eastAsia="pl-PL"/>
              </w:rPr>
              <w:lastRenderedPageBreak/>
              <w:t>651/2014 z dnia  17 czerwca 2014 r. uznające niektóre rodzaje pomocy za zgodne z rynkiem wewnętrznym w zastosowaniu art. 107 i 108 Traktatu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  oraz pomocy de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minimis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 (jeśli dotyczy) w tym: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2"/>
              </w:num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zakres udzielanej pomocy jest możliwy do objęcia wsparciem, Wnioskodawca jest uprawniony do otrzymania pomocy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2"/>
              </w:num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udzielone wsparcie wywoła efekt zachęty (o którym mowa w art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 6 rozporządzenia KE 651/2014).</w:t>
            </w:r>
          </w:p>
        </w:tc>
        <w:tc>
          <w:tcPr>
            <w:tcW w:w="179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145"/>
        </w:trPr>
        <w:tc>
          <w:tcPr>
            <w:tcW w:w="210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spacing w:before="40" w:after="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1.9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Operacja wybrana do dofinansowania z funduszy nie obejmuje przedsięwzięcia będącego częścią operacji, która została objęta lub powinna była zostać objęta procedurą odzyskiwania zgodnie z art. 71 Rozporządzenia 1303 w następstwie przeniesienia działalności produkcyjnej poza obszar objęty programem.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Przedmiot projektu nie dotyczy rodzajów działalności wykluczonych z możliwości uzyskania wsparcia w ramach danego działania RPO WZ zgodnie z zapisami Regulaminu konkursu</w:t>
            </w:r>
          </w:p>
        </w:tc>
        <w:tc>
          <w:tcPr>
            <w:tcW w:w="1792" w:type="pct"/>
            <w:shd w:val="clear" w:color="auto" w:fill="FFFFFF" w:themeFill="background1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144"/>
        </w:trPr>
        <w:tc>
          <w:tcPr>
            <w:tcW w:w="210" w:type="pct"/>
            <w:vAlign w:val="center"/>
          </w:tcPr>
          <w:p w:rsidR="002B5744" w:rsidRPr="008C52EC" w:rsidRDefault="002B5744" w:rsidP="0035298E">
            <w:pPr>
              <w:spacing w:before="40" w:after="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972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Gotowość do uruchomienia funkcjonowania infrastruktury po zakończeniu projektu</w:t>
            </w:r>
          </w:p>
        </w:tc>
        <w:tc>
          <w:tcPr>
            <w:tcW w:w="2026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Możliwe jest korzystanie z produktów wytworzonych w wyniku realizacji projektu bezpośrednio po jego zakończeniu. Opis projektu wyraźnie wskazuje na to, że bezpośrednio po zakończeniu realizacji projektu możliwe jest wykorzystanie pełnej funkcjonalności infrastruktury i nie wymaga dodatkowych działań (innych projektów itp.) w celu jej pełnego wykorzystania.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Del="009E7912" w:rsidRDefault="002B5744" w:rsidP="0035298E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Wnioskodawca posiada bądź wie, w jaki sposób zapewni, zasoby techniczne, kadrowe i wiedzę gwarantujące uruchomienie funkcjonowania infrastruktury po zakończeniu projektu.</w:t>
            </w:r>
          </w:p>
        </w:tc>
        <w:tc>
          <w:tcPr>
            <w:tcW w:w="1792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2B5744" w:rsidRPr="008C52EC" w:rsidRDefault="002B5744" w:rsidP="002B5744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margin" w:tblpY="-289"/>
        <w:tblW w:w="5122" w:type="pct"/>
        <w:tblLook w:val="04A0" w:firstRow="1" w:lastRow="0" w:firstColumn="1" w:lastColumn="0" w:noHBand="0" w:noVBand="1"/>
      </w:tblPr>
      <w:tblGrid>
        <w:gridCol w:w="717"/>
        <w:gridCol w:w="2791"/>
        <w:gridCol w:w="5908"/>
        <w:gridCol w:w="5151"/>
      </w:tblGrid>
      <w:tr w:rsidR="002B5744" w:rsidRPr="008C52EC" w:rsidTr="0035298E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Kryteria</w:t>
            </w:r>
            <w:proofErr w:type="spellEnd"/>
            <w:r w:rsidRPr="008C52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b/>
                <w:sz w:val="20"/>
                <w:szCs w:val="20"/>
              </w:rPr>
              <w:t>administracyjności</w:t>
            </w:r>
            <w:proofErr w:type="spellEnd"/>
          </w:p>
        </w:tc>
      </w:tr>
      <w:tr w:rsidR="002B5744" w:rsidRPr="008C52EC" w:rsidTr="0035298E">
        <w:trPr>
          <w:tblHeader/>
        </w:trPr>
        <w:tc>
          <w:tcPr>
            <w:tcW w:w="246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8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2028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Definicja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1768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znaczenia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</w:tr>
      <w:tr w:rsidR="002B5744" w:rsidRPr="008C52EC" w:rsidTr="0035298E">
        <w:trPr>
          <w:trHeight w:val="219"/>
          <w:tblHeader/>
        </w:trPr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28" w:type="pct"/>
            <w:tcBorders>
              <w:bottom w:val="single" w:sz="4" w:space="0" w:color="auto"/>
            </w:tcBorders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5744" w:rsidRPr="00ED753A" w:rsidTr="0035298E">
        <w:tc>
          <w:tcPr>
            <w:tcW w:w="246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95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Poprawność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kompletność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wniosku</w:t>
            </w:r>
            <w:proofErr w:type="spellEnd"/>
          </w:p>
        </w:tc>
        <w:tc>
          <w:tcPr>
            <w:tcW w:w="2028" w:type="pct"/>
            <w:vAlign w:val="center"/>
          </w:tcPr>
          <w:p w:rsidR="002B5744" w:rsidRPr="008C52EC" w:rsidRDefault="002B5744" w:rsidP="0035298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Wniosek został sporządzony oraz złożony zgodnie z obowiązującą Instrukcją wypełniania wniosku o dofinansowanie oraz z Regulaminem konkursu.</w:t>
            </w:r>
          </w:p>
          <w:p w:rsidR="002B5744" w:rsidRDefault="002B5744" w:rsidP="0035298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Wniosek zawiera szczegółowe opisy dotyczące produktów lub usług, które mają być dostarczone w ramach projektu,  oraz szczegółowe opisy stanowisk pracy planowanych do utworzenia w ramach projektu, plan finansowy oraz termin realizacji.</w:t>
            </w:r>
          </w:p>
          <w:p w:rsidR="002B5744" w:rsidRDefault="002B5744" w:rsidP="0035298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spacing w:before="40" w:after="40"/>
              <w:jc w:val="both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Wszystkie dane Wnioskodawcy są zgodne z danymi podanymi w jego dokumentach rejestrowych </w:t>
            </w:r>
          </w:p>
          <w:p w:rsidR="002B5744" w:rsidRPr="008C52EC" w:rsidRDefault="002B5744" w:rsidP="0035298E">
            <w:pPr>
              <w:pStyle w:val="Tekstkomentarza"/>
              <w:jc w:val="both"/>
              <w:rPr>
                <w:rFonts w:ascii="Arial" w:hAnsi="Arial" w:cs="Arial"/>
                <w:lang w:val="pl-PL"/>
              </w:rPr>
            </w:pPr>
            <w:r w:rsidRPr="008C52EC">
              <w:rPr>
                <w:rFonts w:ascii="Arial" w:eastAsia="Calibri" w:hAnsi="Arial" w:cs="Arial"/>
                <w:lang w:val="pl-PL"/>
              </w:rPr>
              <w:t>Weryfikacji podlega również kompletność wszystkich wymaganych załączników.</w:t>
            </w:r>
          </w:p>
        </w:tc>
        <w:tc>
          <w:tcPr>
            <w:tcW w:w="176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46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95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Możliwość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oceny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merytorycznej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wniosku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8" w:type="pct"/>
            <w:vAlign w:val="center"/>
          </w:tcPr>
          <w:p w:rsidR="002B5744" w:rsidRPr="008C52EC" w:rsidRDefault="002B5744" w:rsidP="0035298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Wszystkie pola we wniosku są wypełnione w taki sposób, że dają możliwość oceny merytorycznej wniosku.  Jakość przedstawionych dokumentów (dokumentacji projektowej) pozwala na dokonanie tej oceny. Należy zweryfikować przede wszystkim opisy (w tym analizy, wnioski oraz szacowanie i adekwatność wskaźników) w kontekście ich: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Poprawności -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Wiarygodności - weryfikacja wniosku w zakresie wiarygodności dotyczy weryfikacji przyjmowanych założeń oraz źródeł danych, na podstawie których dokonywane są analizy i tworzone opisy, a także wnioski.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Rzetelności – dokładności, z jaką opisy odzwierciedlają każdy z aspektów poszczególnych elementów projektu. Dotyczy etapu tworzenia opisów. Opisy zawsze 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populacji/ otoczenia powinny być reprezentatywne na tyle, aby odzwierciedlały rzeczywistą sytuację, a w przypadku interpretacji – błąd związany z interpretacjami był minimalny).</w:t>
            </w:r>
          </w:p>
        </w:tc>
        <w:tc>
          <w:tcPr>
            <w:tcW w:w="176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rPr>
          <w:trHeight w:val="1314"/>
        </w:trPr>
        <w:tc>
          <w:tcPr>
            <w:tcW w:w="246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95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Spójność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wniosku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załączników</w:t>
            </w:r>
            <w:proofErr w:type="spellEnd"/>
          </w:p>
        </w:tc>
        <w:tc>
          <w:tcPr>
            <w:tcW w:w="202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Wniosek opisuje właściwie projekt, a załączniki potwierdzają zapisy we wniosku.  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Opisy we wniosku oraz w załącznikach są ze sobą spójne, nie zawierają sprzecznych ze sobą kwestii.</w:t>
            </w:r>
          </w:p>
        </w:tc>
        <w:tc>
          <w:tcPr>
            <w:tcW w:w="176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46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95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Zgodność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kwalifikowalnością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wydatków</w:t>
            </w:r>
            <w:proofErr w:type="spellEnd"/>
          </w:p>
        </w:tc>
        <w:tc>
          <w:tcPr>
            <w:tcW w:w="202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Planowane wydatki są uzasadnione, racjonalne i adekwatne do zakresu i celów projektu oraz celów działania.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Wydatki w projekcie są zaplanowane: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br/>
              <w:t>1) w sposób celowy i oszczędny, z zachowaniem zasad: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br/>
              <w:t>a) uzyskiwania najlepszych efektów z danych nakładów,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br/>
              <w:t>b) optymalnego doboru metod i środków służących osiągnięciu założonych celów;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br/>
              <w:t>2) w sposób umożliwiający terminową realizację zadań;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br/>
              <w:t>3) w wysokości i terminach wynikających z wcześniej zaciągniętych zobowiązań.</w:t>
            </w:r>
          </w:p>
          <w:p w:rsidR="002B5744" w:rsidRPr="008C52EC" w:rsidRDefault="002B5744" w:rsidP="0035298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Wydatki założone w projekcie są zgodne z katalogiem wydatków, limitami oraz zasadami kwalifikowalności określonymi w Regulaminie konkursu.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uwzględnienia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 planowanych wydatków w uzasadniony sposób odpowiada celom projektu. 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Cel projektu jest racjonalnie zaplanowany (tj. nakłady 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nie są zawyżone  w stosunku do potencjalnych efektów) . Cel nie może być osiągnięty przy nakładach o niższej wysokości bądź węższym zakresie rzeczowym;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Poniesienie wydatków jest optymalne pod względem technicznym, ekonomicznym i funkcjonalnym i w bezpośrednim stopniu dąży do realizacji podstawowych celów projektu znajdując jednocześnie adekwatne odzwierciedlenie we wskaźnikach produktu i/lub rezultatu.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Wysokość poszczególnych wydatków została prawidłowo i rzetelnie oszacowana (tj. czy wydatki nie zostały zawyżone) </w:t>
            </w:r>
          </w:p>
          <w:p w:rsidR="002B5744" w:rsidRPr="00A43C42" w:rsidRDefault="002B5744" w:rsidP="0035298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Wysokość  oraz kwalifikowalność zaplanowanych wydatków nie budzi wątpliwości.</w:t>
            </w:r>
          </w:p>
        </w:tc>
        <w:tc>
          <w:tcPr>
            <w:tcW w:w="176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46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2.5</w:t>
            </w:r>
          </w:p>
        </w:tc>
        <w:tc>
          <w:tcPr>
            <w:tcW w:w="95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Intensywność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202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Wnioskowana kwota i poziom wsparcia są zgodne z zapisami regulaminu konkursu. </w:t>
            </w:r>
          </w:p>
        </w:tc>
        <w:tc>
          <w:tcPr>
            <w:tcW w:w="176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46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95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Prawidłowość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pomocy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publicznej</w:t>
            </w:r>
            <w:proofErr w:type="spellEnd"/>
          </w:p>
        </w:tc>
        <w:tc>
          <w:tcPr>
            <w:tcW w:w="202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Przy obliczaniu całkowitego wkładu publicznego we właściwy sposób uwzględniono zasady dotyczące pomocy publicznej oraz pomocy de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minimis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 (jeśli dotyczy), w tym kumulację pomocy publicznej.</w:t>
            </w:r>
          </w:p>
        </w:tc>
        <w:tc>
          <w:tcPr>
            <w:tcW w:w="176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46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95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Poprawność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okresu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  <w:tc>
          <w:tcPr>
            <w:tcW w:w="2028" w:type="pct"/>
            <w:vAlign w:val="center"/>
          </w:tcPr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Projekt zostanie zrealizowany w terminie zaplanowanym dla projektu. 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Harmonogram projektu został zaplanowany realnie i racjonalnie.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Wszystkie etapy projektu wynikają z procesu inwestycyjnego i są logicznie powiązane.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Okres realizacji projektu nie wykracza poza  datę końcową okresu kwalifikowalności określoną w art. 65 ust. 2 rozporządzenia (UE) nr 1303/2013 oraz datę końcową określoną w regulaminie konkursu.</w:t>
            </w:r>
          </w:p>
        </w:tc>
        <w:tc>
          <w:tcPr>
            <w:tcW w:w="1768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2B5744" w:rsidRPr="008C52EC" w:rsidRDefault="002B5744" w:rsidP="002B5744">
      <w:pPr>
        <w:rPr>
          <w:rFonts w:ascii="Arial" w:hAnsi="Arial" w:cs="Arial"/>
          <w:sz w:val="20"/>
          <w:szCs w:val="20"/>
          <w:lang w:val="pl-PL"/>
        </w:rPr>
      </w:pPr>
      <w:r w:rsidRPr="008C52EC">
        <w:rPr>
          <w:rFonts w:ascii="Arial" w:hAnsi="Arial" w:cs="Arial"/>
          <w:sz w:val="20"/>
          <w:szCs w:val="20"/>
          <w:lang w:val="pl-PL"/>
        </w:rPr>
        <w:br w:type="page"/>
      </w:r>
    </w:p>
    <w:tbl>
      <w:tblPr>
        <w:tblStyle w:val="Tabela-Siatka"/>
        <w:tblpPr w:leftFromText="141" w:rightFromText="141" w:vertAnchor="text" w:horzAnchor="margin" w:tblpY="-301"/>
        <w:tblW w:w="5083" w:type="pct"/>
        <w:tblLook w:val="04A0" w:firstRow="1" w:lastRow="0" w:firstColumn="1" w:lastColumn="0" w:noHBand="0" w:noVBand="1"/>
      </w:tblPr>
      <w:tblGrid>
        <w:gridCol w:w="673"/>
        <w:gridCol w:w="2776"/>
        <w:gridCol w:w="6251"/>
        <w:gridCol w:w="4756"/>
      </w:tblGrid>
      <w:tr w:rsidR="002B5744" w:rsidRPr="008C52EC" w:rsidTr="0035298E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Kryteria</w:t>
            </w:r>
            <w:proofErr w:type="spellEnd"/>
            <w:r w:rsidRPr="008C52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b/>
                <w:sz w:val="20"/>
                <w:szCs w:val="20"/>
              </w:rPr>
              <w:t>wykonalności</w:t>
            </w:r>
            <w:proofErr w:type="spellEnd"/>
          </w:p>
        </w:tc>
      </w:tr>
      <w:tr w:rsidR="002B5744" w:rsidRPr="008C52EC" w:rsidTr="0035298E">
        <w:tc>
          <w:tcPr>
            <w:tcW w:w="233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2162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Definicja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1645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znaczenia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</w:tr>
      <w:tr w:rsidR="002B5744" w:rsidRPr="008C52EC" w:rsidTr="0035298E">
        <w:tc>
          <w:tcPr>
            <w:tcW w:w="233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2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5" w:type="pct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5744" w:rsidRPr="00ED753A" w:rsidTr="0035298E">
        <w:tc>
          <w:tcPr>
            <w:tcW w:w="233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960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Zgodność z przepisami prawa krajowego i unijnego</w:t>
            </w:r>
          </w:p>
        </w:tc>
        <w:tc>
          <w:tcPr>
            <w:tcW w:w="2162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Ocenie podlega stan przygotowania projektu do realizacji w istniejącym otoczeniu prawnym.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Posiadanie niezbędnych pozwoleń i decyzji w celu osiągnięcia produktów lub usług, które mają być dostarczone w ramach projektu, osiągnięcia ich w wymaganym planie finansowym oraz zgodnie z wymaganym terminem realizacji. 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</w:t>
            </w:r>
            <w:proofErr w:type="spellEnd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m. in.: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kwestii postępowania OOŚ w przygotowaniu i realizacji projektu,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kwestii związanych z uwarunkowaniami wynikającymi z procedur prawa budowlanego i zagospodarowania przestrzennego,</w:t>
            </w:r>
          </w:p>
          <w:p w:rsidR="002B5744" w:rsidRPr="00A43C42" w:rsidRDefault="002B5744" w:rsidP="0035298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posiadania ewentualnych koncesji, jeśli projekt zakłada realizację projektów ich wymagających.</w:t>
            </w:r>
          </w:p>
        </w:tc>
        <w:tc>
          <w:tcPr>
            <w:tcW w:w="1645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33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960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Zdolność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finansowa</w:t>
            </w:r>
            <w:proofErr w:type="spellEnd"/>
          </w:p>
        </w:tc>
        <w:tc>
          <w:tcPr>
            <w:tcW w:w="2162" w:type="pct"/>
            <w:vAlign w:val="center"/>
          </w:tcPr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Wnioskodawca zapewni  niezbędne środki finansowe do realizacji projektu, co wynika z przedstawionego planu finansowego. 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ekonomiczna wnioskodawcy daje gwarancję realizacji przedsięwzięcia w terminie określonym we wniosku o dofinansowanie. 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Wnioskodawca zapewni środki finansowe do utrzymywania projektu w okresie trwałości.</w:t>
            </w:r>
          </w:p>
        </w:tc>
        <w:tc>
          <w:tcPr>
            <w:tcW w:w="1645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33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960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Zdolność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operacyjna</w:t>
            </w:r>
            <w:proofErr w:type="spellEnd"/>
          </w:p>
        </w:tc>
        <w:tc>
          <w:tcPr>
            <w:tcW w:w="2162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Wnioskodawca gwarantuje zdolności organizacyjne do realizacji projektu zgodnie z celem szczegółowym, szczegółowymi warunkami produktów lub usług, które maja być dostarczone w ramach projektu i jest w stanie je dostarczyć w wymaganym terminie.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</w:tc>
        <w:tc>
          <w:tcPr>
            <w:tcW w:w="1645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33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960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Wykonalność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techniczna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technologiczna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2" w:type="pct"/>
            <w:vAlign w:val="center"/>
          </w:tcPr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Projekt jest wykonalny pod względem technicznym. </w:t>
            </w: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Zaproponowane rozwiązania techniczne/ technologiczne są 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optymalne i umożliwiają realizację projektu zgodnie z zakładanym harmonogramem. </w:t>
            </w:r>
          </w:p>
        </w:tc>
        <w:tc>
          <w:tcPr>
            <w:tcW w:w="1645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Ocena spełniania kryterium polega na przypisaniu wartości logicznych „tak”, „nie”.</w:t>
            </w:r>
          </w:p>
        </w:tc>
      </w:tr>
      <w:tr w:rsidR="002B5744" w:rsidRPr="00ED753A" w:rsidTr="0035298E">
        <w:tc>
          <w:tcPr>
            <w:tcW w:w="233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 xml:space="preserve">3.5 </w:t>
            </w:r>
          </w:p>
        </w:tc>
        <w:tc>
          <w:tcPr>
            <w:tcW w:w="960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Opłacalność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162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Realizacja projektu jest uzasadniona z punktu widzenia biznesowego.</w:t>
            </w:r>
          </w:p>
          <w:p w:rsidR="002B5744" w:rsidRPr="008C52EC" w:rsidRDefault="002B5744" w:rsidP="0035298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Działalność prowadzona w wyniku realizacji projektu będzie rentowna (nastąpi poprawa wyników firmy, projekt przyniesie przedsiębiorcy zyski).</w:t>
            </w:r>
          </w:p>
          <w:p w:rsidR="002B5744" w:rsidRPr="008C52EC" w:rsidRDefault="002B5744" w:rsidP="0035298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Projekcja spodziewanego przychodu oraz kosztów związanych z oferowaniem na rynku produktu/usługi wytworzonego w wyniku realizacji projektu bazuje na racjonalnych i realistycznych  przesłankach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C52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Uwzględnienie</w:t>
            </w:r>
            <w:proofErr w:type="spellEnd"/>
            <w:r w:rsidRPr="008C52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analiz, parametrów finansowych i założeń/wyjaśnień przyjętych przez Wnioskodawcę w biznes planie (lub studium wykonalności)</w:t>
            </w:r>
          </w:p>
          <w:p w:rsidR="002B5744" w:rsidRPr="00A43C42" w:rsidRDefault="002B5744" w:rsidP="0035298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>specyfiki</w:t>
            </w:r>
            <w:proofErr w:type="spellEnd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>branży</w:t>
            </w:r>
            <w:proofErr w:type="spellEnd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45" w:type="pct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2B5744" w:rsidRPr="008C52EC" w:rsidRDefault="002B5744" w:rsidP="002B5744">
      <w:pPr>
        <w:rPr>
          <w:rFonts w:ascii="Arial" w:hAnsi="Arial" w:cs="Arial"/>
          <w:sz w:val="20"/>
          <w:szCs w:val="20"/>
          <w:lang w:val="pl-PL"/>
        </w:rPr>
      </w:pPr>
    </w:p>
    <w:p w:rsidR="002B5744" w:rsidRPr="008C52EC" w:rsidRDefault="002B5744" w:rsidP="002B5744">
      <w:pPr>
        <w:rPr>
          <w:rFonts w:ascii="Arial" w:hAnsi="Arial" w:cs="Arial"/>
          <w:sz w:val="20"/>
          <w:szCs w:val="20"/>
          <w:lang w:val="pl-PL"/>
        </w:rPr>
      </w:pPr>
      <w:r w:rsidRPr="008C52EC">
        <w:rPr>
          <w:rFonts w:ascii="Arial" w:hAnsi="Arial" w:cs="Arial"/>
          <w:sz w:val="20"/>
          <w:szCs w:val="20"/>
          <w:lang w:val="pl-PL"/>
        </w:rPr>
        <w:br w:type="page"/>
      </w:r>
    </w:p>
    <w:tbl>
      <w:tblPr>
        <w:tblStyle w:val="Tabela-Siatka"/>
        <w:tblpPr w:leftFromText="141" w:rightFromText="141" w:vertAnchor="text" w:horzAnchor="margin" w:tblpY="-40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6378"/>
        <w:gridCol w:w="1701"/>
        <w:gridCol w:w="2772"/>
      </w:tblGrid>
      <w:tr w:rsidR="002B5744" w:rsidRPr="008C52EC" w:rsidTr="0035298E">
        <w:trPr>
          <w:tblHeader/>
        </w:trPr>
        <w:tc>
          <w:tcPr>
            <w:tcW w:w="142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Kryteria</w:t>
            </w:r>
            <w:proofErr w:type="spellEnd"/>
            <w:r w:rsidRPr="008C52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b/>
                <w:sz w:val="20"/>
                <w:szCs w:val="20"/>
              </w:rPr>
              <w:t>jakości</w:t>
            </w:r>
            <w:proofErr w:type="spellEnd"/>
          </w:p>
        </w:tc>
      </w:tr>
      <w:tr w:rsidR="002B5744" w:rsidRPr="008C52EC" w:rsidTr="0035298E">
        <w:trPr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Definicja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44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znaczenia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kryterium</w:t>
            </w:r>
            <w:proofErr w:type="spellEnd"/>
          </w:p>
        </w:tc>
      </w:tr>
      <w:tr w:rsidR="002B5744" w:rsidRPr="008C52EC" w:rsidTr="0035298E">
        <w:trPr>
          <w:trHeight w:val="216"/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5744" w:rsidRPr="008C52EC" w:rsidTr="0035298E">
        <w:trPr>
          <w:trHeight w:val="352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Odpowiedniość</w:t>
            </w:r>
            <w:proofErr w:type="spellEnd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Adekwatność</w:t>
            </w:r>
            <w:proofErr w:type="spellEnd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Trafność</w:t>
            </w:r>
            <w:proofErr w:type="spellEnd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pl-PL" w:eastAsia="pl-PL"/>
              </w:rPr>
              <w:t xml:space="preserve">Wpływ projektu na rozwój gospodarki regionu. 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Punkty przyznawane są za stopień, w jakim cele projektu odpowiadają zmieniającym się potrzebom i priorytetom na szczeblu regionalnym lub lokalnym. </w:t>
            </w: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Jeśłi</w:t>
            </w:r>
            <w:proofErr w:type="spellEnd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projekt przyczyni się do rozwiązania problemów wskazanych w dokumentach strategicznych, dotyczących: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bezrobocia</w:t>
            </w:r>
            <w:proofErr w:type="spellEnd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do 2 </w:t>
            </w: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pkt</w:t>
            </w:r>
            <w:proofErr w:type="spellEnd"/>
          </w:p>
          <w:p w:rsidR="002B5744" w:rsidRPr="008C52EC" w:rsidRDefault="002B5744" w:rsidP="003529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zwiększenia innowacyjności zachodniopomorskiej gospodarki, tzn. w jakim stopniu poziom innowacyjności wdrażanych w projekcie rozwiązań ma znaczenie dla rozwoju zachodniopomorskiej gospodarki, dla jej unowocześnienia i poprawy konkurencyjności region na </w:t>
            </w: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tlekraju</w:t>
            </w:r>
            <w:proofErr w:type="spellEnd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 w skali międzynarodowej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 oraz w jakim stopniu projekt koresponduje ze wskaźnikiem strategicznym określonym w RPO WZ 2014-2020</w:t>
            </w: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właściwym dla PI 3c  – 1 pkt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rozwoju regionalnych i inteligentnych specjalizacji region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u – 2 pkt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2B5744" w:rsidRPr="008C52EC" w:rsidTr="0035298E"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2B5744" w:rsidRPr="00A43C42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pl-PL"/>
              </w:rPr>
            </w:pPr>
            <w:r w:rsidRPr="00A43C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pl-PL"/>
              </w:rPr>
              <w:t>Komplementarność projektu.</w:t>
            </w: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Punkty przyznawane są za stopień komplementarności projektu: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0"/>
              </w:num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względem działań podejmowanych przez samorządy lokalne na danym terenie w obszarze dostępności terenów inwestycyjnych, rynku pracy, edukacji (w tym szkolnictwa zawodowego), dostępności komunikacyjnej – do 3 pkt.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0"/>
              </w:num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względem innych projektów realizowanych przez przedsiębiorstwo lub jego kooperantów, tzn. </w:t>
            </w: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czy realizacja projektu w sposób znaczący i bezpośredni uzupełnia efekty innego projektu – do 2 pkt</w:t>
            </w: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Projekt, dla którego nie wykazano komplementarności z innymi  przedsięwzięciami/działaniami uzyskuje 0 punktów. </w:t>
            </w:r>
          </w:p>
          <w:p w:rsidR="002B5744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0 punktów w tym kryterium nie dyskwalifikuje projektu.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B5744" w:rsidRPr="008C52EC" w:rsidTr="0035298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A43C42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</w:pPr>
            <w:r w:rsidRPr="00A43C42"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  <w:t xml:space="preserve">Gotowość do realizacji projektu. </w:t>
            </w: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Punkty przyznawane są za posiadanie wymaganych pozwoleń, decyzji, których uzyskanie wynika z procedur prawa budowlanego i zagospodarowania przestrzennego, przeprowadzenia postępowania OOŚ, uzyskania wymaganych koncesji.</w:t>
            </w: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Projekt jest gotowy do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realizacji,jeśli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 nie wymaga regulowania powyższych kwestii bądź uzyskane są już wszystkie niezbędne pozwolenia, decyzje, o których mowa powyżej. </w:t>
            </w: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Wnioskodawca jest gotowy do realizacji przedsięwzięcia:</w:t>
            </w:r>
          </w:p>
          <w:p w:rsidR="002B5744" w:rsidRPr="00A43C42" w:rsidRDefault="002B5744" w:rsidP="0035298E">
            <w:pPr>
              <w:pStyle w:val="Akapitzlist"/>
              <w:numPr>
                <w:ilvl w:val="0"/>
                <w:numId w:val="10"/>
              </w:num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A43C42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w pełni – 3 pkt</w:t>
            </w:r>
          </w:p>
          <w:p w:rsidR="002B5744" w:rsidRPr="00A43C42" w:rsidRDefault="002B5744" w:rsidP="0035298E">
            <w:pPr>
              <w:pStyle w:val="Akapitzlist"/>
              <w:numPr>
                <w:ilvl w:val="0"/>
                <w:numId w:val="10"/>
              </w:num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A43C42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w stopniu znaczącym – 2 pkt</w:t>
            </w:r>
          </w:p>
          <w:p w:rsidR="002B5744" w:rsidRPr="00A43C42" w:rsidRDefault="002B5744" w:rsidP="0035298E">
            <w:pPr>
              <w:pStyle w:val="Akapitzlist"/>
              <w:numPr>
                <w:ilvl w:val="0"/>
                <w:numId w:val="10"/>
              </w:numPr>
              <w:tabs>
                <w:tab w:val="left" w:pos="120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A43C42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w niewielkim stopniu – 1 pkt</w:t>
            </w:r>
          </w:p>
          <w:p w:rsidR="002B5744" w:rsidRPr="00A43C42" w:rsidRDefault="002B5744" w:rsidP="0035298E">
            <w:pPr>
              <w:pStyle w:val="Akapitzlist"/>
              <w:numPr>
                <w:ilvl w:val="0"/>
                <w:numId w:val="10"/>
              </w:num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43C42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nie jest gotowy – 0 pkt</w:t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4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0-3;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B5744" w:rsidRPr="00ED753A" w:rsidTr="0035298E">
        <w:tc>
          <w:tcPr>
            <w:tcW w:w="675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Skuteczność</w:t>
            </w:r>
            <w:proofErr w:type="spellEnd"/>
          </w:p>
        </w:tc>
        <w:tc>
          <w:tcPr>
            <w:tcW w:w="10851" w:type="dxa"/>
            <w:gridSpan w:val="3"/>
            <w:shd w:val="clear" w:color="auto" w:fill="auto"/>
            <w:vAlign w:val="center"/>
          </w:tcPr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Kryterium punktuje stopnień, w jakim projekt przyczyni się do osiągnięcia celów szczegółowych i ogólnych programu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</w: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 podziale na poniższe aspekty.</w:t>
            </w:r>
          </w:p>
        </w:tc>
      </w:tr>
      <w:tr w:rsidR="002B5744" w:rsidRPr="008C52EC" w:rsidTr="0035298E"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A43C42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</w:pPr>
            <w:r w:rsidRPr="00A43C42"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  <w:t>Konkurencyjność wnioskodawcy.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Punkty przyznawane są za stopień,  w jakim projekt wpłynie na poprawę pozycji konkurencyjnej wnioskodawcy co najmniej na poziomie ponadregionalnym.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A43C42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Uwzględnienie skali konkurencyjności (ponadregionalna, krajowa, międzynarodowa) oraz możliwości budowania przewagi konkurencyjnej trwałej w czasie.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2B5744" w:rsidRPr="008C52EC" w:rsidTr="0035298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A43C42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</w:pPr>
            <w:r w:rsidRPr="00A43C42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Liczba miejsc pracy.</w:t>
            </w:r>
          </w:p>
          <w:p w:rsidR="002B5744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Punkty przyznawane są za liczbę miejsc pracy utworzoną w wyniku realizacji projektu: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powyżej 10 etatów - 1 pkt,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powyżej 15 etatów - 2 pkt,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powyżej 20 etatów - 3 pkt,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powyżej 25 etatów - 4 pkt,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powyżej 30 etatów - 5 pkt.</w:t>
            </w:r>
          </w:p>
          <w:p w:rsidR="002B5744" w:rsidRPr="008C52EC" w:rsidRDefault="002B5744" w:rsidP="0035298E">
            <w:pPr>
              <w:pStyle w:val="Akapitzlist"/>
              <w:ind w:left="36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pl-PL"/>
              </w:rPr>
            </w:pPr>
          </w:p>
          <w:p w:rsidR="002B5744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Ilość stworzonych miejsc pracy winna zostać wyrażona w EPC (ekwiwalencie pełnego czasu pracy). </w:t>
            </w:r>
          </w:p>
          <w:p w:rsidR="002B5744" w:rsidRPr="00A43C42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Dotyczy zatrudnionych na podstawie umowy o pracę (nie dotyczy umów cywilnoprawnych).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</w:tr>
      <w:tr w:rsidR="002B5744" w:rsidRPr="00ED753A" w:rsidTr="0035298E">
        <w:tc>
          <w:tcPr>
            <w:tcW w:w="675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Efektywność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51" w:type="dxa"/>
            <w:gridSpan w:val="3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Kryterium punktuje jak zasoby projektu zostaną przetworzone w bezpośrednie produkty (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outputs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) i rezultaty (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results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w podziale na poniższe aspekty. 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B5744" w:rsidRPr="008C52EC" w:rsidTr="0035298E"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A43C42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</w:pPr>
            <w:r w:rsidRPr="00A43C42"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  <w:t>Efektywność kosztowa projektu: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Premiowane będą projekty o najkorzystniejszej wartości wskaźnika rezultatu dotyczącego liczby utworzonych miejsc pracy  przy jednoczesnej jak najniższej kwocie dofinansowania. 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2B5744" w:rsidRPr="008C52EC" w:rsidTr="0035298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A43C42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</w:pPr>
            <w:r w:rsidRPr="00A43C42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Optymalne rozwiązania realizacji projektu.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Punkty przyznawane są za wybór optymalnych rozwiązań realizacji projektu oraz analizę ryzyka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>Ocenie</w:t>
            </w:r>
            <w:proofErr w:type="spellEnd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>podlegać</w:t>
            </w:r>
            <w:proofErr w:type="spellEnd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>będzie</w:t>
            </w:r>
            <w:proofErr w:type="spellEnd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>czy</w:t>
            </w:r>
            <w:proofErr w:type="spellEnd"/>
            <w:r w:rsidRPr="008C52E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dokonano wiarygodnej analizy rozwiązań alternatywnych, przedstawiono inne opcje, lecz nie wykazano, że  wybrana opcja jest optymalna -  1 pkt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przedstawiono inne opcje oraz uzasadniono, że  stosunek relacji kosztów do rezultatów w wybranej opcji jest optymalny lub uzasadniono, że nie ma innych wariantów realizacji inwestycji – 3 pkt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wnioskodawca przeprowadził wiarygodną analizę ryzyka związanego z wybraną opcją projektu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– 1 pkt</w:t>
            </w:r>
          </w:p>
          <w:p w:rsidR="002B5744" w:rsidRPr="00A43C42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wnioskodawca zaplanował </w:t>
            </w:r>
            <w:r w:rsidRPr="00A43C4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wiarygodny plan reakcji na prawdopodobne sytuacje, które mogą utrudniać realizację projektu – 1 pkt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B5744" w:rsidRPr="008C52EC" w:rsidTr="0035298E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AA1221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val="pl-PL" w:eastAsia="pl-PL"/>
              </w:rPr>
            </w:pPr>
            <w:r w:rsidRPr="00AA1221">
              <w:rPr>
                <w:rFonts w:ascii="Arial" w:eastAsia="Times New Roman" w:hAnsi="Arial" w:cs="Arial"/>
                <w:sz w:val="20"/>
                <w:szCs w:val="20"/>
                <w:u w:val="single"/>
                <w:lang w:val="pl-PL" w:eastAsia="pl-PL"/>
              </w:rPr>
              <w:t>Innowacyjność projektu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Punkty przyznawane są za stopnień, w jakim projekt wiąże się z wprowadzeniem innowacji produktowej bądź procesowej wg poniższych zasad:. 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AA1221" w:rsidRDefault="002B5744" w:rsidP="0035298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A1221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wyniku realizacji projektu zostanie wprowadzona innowacja produktowa, tzn. projekt zakłada wprowadzenie produktu (lub usługi) charakteryzującego się nowością ( w kontekście posiadanych przez niego nowych cech, funkcjonalności) w porównaniu do: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produktów dotychczas oferowanych przez firmę -   1 pkt 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produktów dostępnych na docelowym rynku –  do 2 pkt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Realizacja projektu polega na wdrożeniu do praktyki przedsiębiorstwa innowacji procesowej, tj. wdrożenia nowej lub znacząco udoskonalonej metody produkcji lub </w:t>
            </w: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dostawy: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co najmniej w skali regionalnego rynku – 1 pkt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lub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co najmniej w skali polskiego rynku – do 2  pkt</w:t>
            </w:r>
          </w:p>
          <w:p w:rsidR="002B5744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Projekt, który zakłada wprowadzenie innowacji procesowej w skali mniejszej niż regionalna oraz jednocześnie nie zakłada wprowadzenia innowacji produktowej otrzymuje 0 punktów.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0 punktów w tym kryterium nie dyskwalifikuje projektu.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Uwzględnienie m.in. czy produkt (usługę)  cechuje wystarczający lub znaczący stopień nowości czy też jego cechy, charakterystyki/ nowe funkcjonalności są mało znaczące i nie zawierają  w sobie wystarczającego stopnia  nowości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Uwzględnienie w jakim stopniu technologia  wykorzystana w procesie stanowi nowość w skali polskiego rynku oraz czy mamy do  czynienia ze znaczącą zmianą w zakresie technologii, urządzeń oraz/lub  oprogramowania.</w:t>
            </w: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 ramach kryterium zastosowanie ma definicja innowacyjności produktowej i procesowej zgodnie z Podręcznikiem Oslo.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0-5,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</w:tr>
      <w:tr w:rsidR="002B5744" w:rsidRPr="008C52EC" w:rsidTr="0035298E">
        <w:trPr>
          <w:trHeight w:val="208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Użyteczność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AA1221" w:rsidRDefault="002B5744" w:rsidP="0035298E">
            <w:p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</w:pPr>
            <w:r w:rsidRPr="00AA1221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Lokalne uwarunkowania</w:t>
            </w: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Punkty przyznawane są za stopień, w jakim projekt będzie miał wpływ na przywracanie i utrwalanie ładu przestrzennego, tzn.: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projekt uwzględnia endogeniczne potencjały i naturalne uwarunkowania oraz charakter danego obszaru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projekt zakłada ponowne wykorzystanie terenów poprzemysłowych, powojskowych, popegeerowskich,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pokolejowych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 i uzupełnianie zabudowy zamiast ekspansji na tereny niezabudowane,</w:t>
            </w:r>
          </w:p>
          <w:p w:rsidR="002B5744" w:rsidRPr="008C52EC" w:rsidRDefault="002B5744" w:rsidP="0035298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projekt  wiąże się z zastosowaniem rozwiązań bezpośrednio związanych z ochroną środowiska, przyjaznych środowisku, zwiększenia racjonalnego wykorzystania zasobów oraz stosowaniem w przedsiębiorstwie rozwiązań proekologicznych, np.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ekomarketingu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ekozarządzania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B5744" w:rsidRPr="008C52EC" w:rsidTr="0035298E">
        <w:trPr>
          <w:trHeight w:val="364"/>
        </w:trPr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AA1221" w:rsidRDefault="002B5744" w:rsidP="0035298E">
            <w:p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</w:pPr>
            <w:r w:rsidRPr="00AA1221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Kooperacja</w:t>
            </w: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B5744" w:rsidRPr="008C52EC" w:rsidRDefault="002B5744" w:rsidP="0035298E">
            <w:pPr>
              <w:tabs>
                <w:tab w:val="left" w:pos="120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Punkty przyznawane są za wpływ projektu na nawiązanie/rozwój współpracy </w:t>
            </w:r>
            <w:r w:rsidRPr="008C52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 xml:space="preserve">Wnioskodawcy z lokalnymi i regionalnymi partnerami gospodarczymi (dostawcami, odbiorcami, jednostkami naukowymi, instytucjami otoczenia biznesu). 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lastRenderedPageBreak/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B5744" w:rsidRPr="008C52EC" w:rsidTr="0035298E">
        <w:trPr>
          <w:trHeight w:val="364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AA1221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pl-PL"/>
              </w:rPr>
            </w:pPr>
            <w:r w:rsidRPr="00AA122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pl-PL"/>
              </w:rPr>
              <w:t>Społeczna Odpowiedzialność Biznesu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  <w:p w:rsidR="002B5744" w:rsidRPr="008C52EC" w:rsidDel="003A6D17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Wnioskodawca na etapie realizacji projektu i jego trwałości będzie podejmował działania mające charakter Społecznej Odpowiedzialności Biznesu (w odniesieniu do pracowników, społeczności lokalnej, środowiska) - zgodnie z wytycznymi OECD, Komunikatami KE, normami jakości,  międzynarodowymi standardami pracy.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0-2;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B5744" w:rsidRPr="00ED753A" w:rsidTr="0035298E">
        <w:trPr>
          <w:trHeight w:val="37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EC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Trwałość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51" w:type="dxa"/>
            <w:gridSpan w:val="3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  <w:t>Ocena szans trwania efektów realizacji programu  w średniej i długiej perspektywie czasowej po zaprzestaniu finansowania inwestycji.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B5744" w:rsidRPr="00ED753A" w:rsidTr="0035298E">
        <w:trPr>
          <w:trHeight w:val="622"/>
        </w:trPr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  <w:t xml:space="preserve">Wnioskodawca zobowiązuje się do utrzymania trwałości projektu minimum przez okres 4 lat. 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Liczba punktów 0 lub 3 pkt, waga 1</w:t>
            </w:r>
          </w:p>
        </w:tc>
      </w:tr>
      <w:tr w:rsidR="002B5744" w:rsidRPr="008C52EC" w:rsidTr="0035298E">
        <w:trPr>
          <w:trHeight w:val="1552"/>
        </w:trPr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</w:pP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  <w:t>Wnioskodawca wykazuje ponadprzeciętną zdolność organizacyjną i finansową do utrzymania rezultatów projektu ponad podstawowy okres trwałości, tj. powyżej 3 lat .</w:t>
            </w:r>
          </w:p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</w:pPr>
          </w:p>
          <w:p w:rsidR="002B5744" w:rsidRPr="00AA1221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  <w:t>Kryterium bierze pod uwagę takie aspekty jak zakładany okres referencyjny projektu, przyjęte stawki amortyzacji, wielkość koniecznych nakładów odtworzeniowych, koszty operacyjne, wielkość zakładanych wypływów w przepływach finansowych w okresie operacyjnym, itp.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0-5;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B5744" w:rsidRPr="008C52EC" w:rsidTr="0035298E"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Produkty projektu są wytworzone za pomocą nowoczesnych technologii i/lub materiałów i/lub spełniają przyszłościowe potrzeby – wobec czego jest bardzo prawdopodobne, że rezultaty projektu będą użyteczne dla beneficjentów długo po jego zakończeniu.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1-2;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B5744" w:rsidRPr="008C52EC" w:rsidTr="0035298E"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AA1221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2EC">
              <w:rPr>
                <w:rFonts w:ascii="Arial" w:hAnsi="Arial" w:cs="Arial"/>
                <w:sz w:val="20"/>
                <w:szCs w:val="20"/>
                <w:lang w:val="pl-PL"/>
              </w:rPr>
              <w:t>W projekcie zastosowano rozwiązania/technologie dostosowujące infrastrukturę do skutków zmian klimatu (np. powódź, susza), zdiagnozowanych na obszarze realizacji projektu.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0-2;waga 1</w:t>
            </w:r>
          </w:p>
        </w:tc>
      </w:tr>
      <w:tr w:rsidR="002B5744" w:rsidRPr="008C52EC" w:rsidTr="0035298E">
        <w:tc>
          <w:tcPr>
            <w:tcW w:w="675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C52EC">
              <w:rPr>
                <w:rFonts w:ascii="Arial" w:hAnsi="Arial" w:cs="Arial"/>
                <w:color w:val="000000"/>
                <w:sz w:val="20"/>
                <w:szCs w:val="20"/>
                <w:lang w:val="pl-PL" w:eastAsia="pl-PL"/>
              </w:rPr>
              <w:t>Kryterium punktuje w jakim stopniu posiadane przez Wnioskodawcę doświadczenie w realizacji podobnych przedsięwzięć (projektów dofinansowanych z UE lub inne inwestycje o podobnym do przedmiotowego projektu charakterze) uprawdopodabnia ponadprzeciętną trwałość projektu.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B5744" w:rsidRPr="008C52EC" w:rsidRDefault="002B5744" w:rsidP="0035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0-3; </w:t>
            </w:r>
            <w:proofErr w:type="spellStart"/>
            <w:r w:rsidRPr="008C52EC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C52E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</w:tbl>
    <w:p w:rsidR="002B5744" w:rsidRPr="008C52EC" w:rsidRDefault="002B5744" w:rsidP="002B5744">
      <w:pPr>
        <w:rPr>
          <w:rFonts w:ascii="Arial" w:hAnsi="Arial" w:cs="Arial"/>
          <w:sz w:val="20"/>
          <w:szCs w:val="20"/>
          <w:lang w:val="pl-PL"/>
        </w:rPr>
      </w:pPr>
    </w:p>
    <w:p w:rsidR="002B5744" w:rsidRPr="008C52EC" w:rsidRDefault="002B5744" w:rsidP="002B5744">
      <w:pPr>
        <w:rPr>
          <w:rFonts w:ascii="Arial" w:hAnsi="Arial" w:cs="Arial"/>
          <w:sz w:val="20"/>
          <w:szCs w:val="20"/>
          <w:lang w:val="pl-PL"/>
        </w:rPr>
      </w:pPr>
    </w:p>
    <w:p w:rsidR="003B7376" w:rsidRPr="002B5744" w:rsidRDefault="003B7376" w:rsidP="002B5744">
      <w:pPr>
        <w:rPr>
          <w:szCs w:val="20"/>
        </w:rPr>
      </w:pPr>
    </w:p>
    <w:sectPr w:rsidR="003B7376" w:rsidRPr="002B5744" w:rsidSect="0094225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11" w:rsidRDefault="003A5511" w:rsidP="003B7376">
      <w:pPr>
        <w:spacing w:after="0" w:line="240" w:lineRule="auto"/>
      </w:pPr>
      <w:r>
        <w:separator/>
      </w:r>
    </w:p>
  </w:endnote>
  <w:endnote w:type="continuationSeparator" w:id="0">
    <w:p w:rsidR="003A5511" w:rsidRDefault="003A5511" w:rsidP="003B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208346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82053D" w:rsidRPr="00E309FA" w:rsidRDefault="0082053D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309FA">
              <w:rPr>
                <w:rFonts w:ascii="Arial" w:hAnsi="Arial" w:cs="Arial"/>
                <w:b/>
                <w:sz w:val="14"/>
                <w:szCs w:val="14"/>
              </w:rPr>
              <w:t>Strona</w:t>
            </w:r>
            <w:proofErr w:type="spellEnd"/>
            <w:r w:rsidRPr="00E309F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A312B" w:rsidRPr="00E309FA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E309FA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="002A312B" w:rsidRPr="00E309FA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ED753A">
              <w:rPr>
                <w:rFonts w:ascii="Arial" w:hAnsi="Arial" w:cs="Arial"/>
                <w:b/>
                <w:noProof/>
                <w:sz w:val="14"/>
                <w:szCs w:val="14"/>
              </w:rPr>
              <w:t>3</w:t>
            </w:r>
            <w:r w:rsidR="002A312B" w:rsidRPr="00E309FA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E309FA">
              <w:rPr>
                <w:rFonts w:ascii="Arial" w:hAnsi="Arial" w:cs="Arial"/>
                <w:b/>
                <w:sz w:val="14"/>
                <w:szCs w:val="14"/>
              </w:rPr>
              <w:t xml:space="preserve"> z </w:t>
            </w:r>
            <w:r w:rsidR="002A312B" w:rsidRPr="00E309FA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E309FA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="002A312B" w:rsidRPr="00E309FA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ED753A">
              <w:rPr>
                <w:rFonts w:ascii="Arial" w:hAnsi="Arial" w:cs="Arial"/>
                <w:b/>
                <w:noProof/>
                <w:sz w:val="14"/>
                <w:szCs w:val="14"/>
              </w:rPr>
              <w:t>14</w:t>
            </w:r>
            <w:r w:rsidR="002A312B" w:rsidRPr="00E309FA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82053D" w:rsidRPr="00E309FA" w:rsidRDefault="0082053D">
    <w:pPr>
      <w:pStyle w:val="Stopk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11" w:rsidRDefault="003A5511" w:rsidP="003B7376">
      <w:pPr>
        <w:spacing w:after="0" w:line="240" w:lineRule="auto"/>
      </w:pPr>
      <w:r>
        <w:separator/>
      </w:r>
    </w:p>
  </w:footnote>
  <w:footnote w:type="continuationSeparator" w:id="0">
    <w:p w:rsidR="003A5511" w:rsidRDefault="003A5511" w:rsidP="003B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3D" w:rsidRPr="00A12803" w:rsidRDefault="0082053D" w:rsidP="003B7376">
    <w:pPr>
      <w:pStyle w:val="Nagwek"/>
      <w:jc w:val="center"/>
      <w:rPr>
        <w:rFonts w:ascii="Myriad Pro" w:hAnsi="Myriad Pro"/>
        <w:b/>
        <w:sz w:val="20"/>
        <w:szCs w:val="20"/>
        <w:lang w:val="pl-PL"/>
      </w:rPr>
    </w:pPr>
    <w:r w:rsidRPr="00A12803">
      <w:rPr>
        <w:rFonts w:ascii="Myriad Pro" w:hAnsi="Myriad Pro"/>
        <w:b/>
        <w:sz w:val="20"/>
        <w:szCs w:val="20"/>
        <w:lang w:val="pl-PL"/>
      </w:rPr>
      <w:t>Z</w:t>
    </w:r>
    <w:r w:rsidR="008C52EC">
      <w:rPr>
        <w:rFonts w:ascii="Myriad Pro" w:hAnsi="Myriad Pro"/>
        <w:b/>
        <w:sz w:val="20"/>
        <w:szCs w:val="20"/>
        <w:lang w:val="pl-PL"/>
      </w:rPr>
      <w:t>ałącznik</w:t>
    </w:r>
    <w:r w:rsidRPr="00A12803">
      <w:rPr>
        <w:rFonts w:ascii="Myriad Pro" w:hAnsi="Myriad Pro"/>
        <w:b/>
        <w:sz w:val="20"/>
        <w:szCs w:val="20"/>
        <w:lang w:val="pl-PL"/>
      </w:rPr>
      <w:t xml:space="preserve">  nr </w:t>
    </w:r>
    <w:r w:rsidR="008C52EC">
      <w:rPr>
        <w:rFonts w:ascii="Myriad Pro" w:hAnsi="Myriad Pro"/>
        <w:b/>
        <w:sz w:val="20"/>
        <w:szCs w:val="20"/>
        <w:lang w:val="pl-PL"/>
      </w:rPr>
      <w:t>3</w:t>
    </w:r>
    <w:r w:rsidRPr="00A12803">
      <w:rPr>
        <w:rFonts w:ascii="Myriad Pro" w:hAnsi="Myriad Pro"/>
        <w:b/>
        <w:sz w:val="20"/>
        <w:szCs w:val="20"/>
        <w:lang w:val="pl-PL"/>
      </w:rPr>
      <w:t xml:space="preserve"> </w:t>
    </w:r>
    <w:r w:rsidR="008C52EC">
      <w:rPr>
        <w:rFonts w:ascii="Myriad Pro" w:hAnsi="Myriad Pro"/>
        <w:b/>
        <w:sz w:val="20"/>
        <w:szCs w:val="20"/>
        <w:lang w:val="pl-PL"/>
      </w:rPr>
      <w:t>Kryteria</w:t>
    </w:r>
    <w:r w:rsidRPr="00A12803">
      <w:rPr>
        <w:rFonts w:ascii="Myriad Pro" w:hAnsi="Myriad Pro"/>
        <w:b/>
        <w:sz w:val="20"/>
        <w:szCs w:val="20"/>
        <w:lang w:val="pl-PL"/>
      </w:rPr>
      <w:t xml:space="preserve"> wyboru projektów w ramach </w:t>
    </w:r>
    <w:r w:rsidR="008C52EC">
      <w:rPr>
        <w:rFonts w:ascii="Myriad Pro" w:hAnsi="Myriad Pro"/>
        <w:b/>
        <w:sz w:val="20"/>
        <w:szCs w:val="20"/>
        <w:lang w:val="pl-PL"/>
      </w:rPr>
      <w:t>D</w:t>
    </w:r>
    <w:r w:rsidRPr="00A12803">
      <w:rPr>
        <w:rFonts w:ascii="Myriad Pro" w:hAnsi="Myriad Pro"/>
        <w:b/>
        <w:sz w:val="20"/>
        <w:szCs w:val="20"/>
        <w:lang w:val="pl-PL"/>
      </w:rPr>
      <w:t xml:space="preserve">ziałania </w:t>
    </w:r>
    <w:r w:rsidRPr="00A12803">
      <w:rPr>
        <w:rFonts w:ascii="Myriad Pro" w:hAnsi="Myriad Pro" w:cs="Arial"/>
        <w:b/>
        <w:sz w:val="20"/>
        <w:szCs w:val="20"/>
        <w:lang w:val="pl-PL"/>
      </w:rPr>
      <w:t>1.6 Tworzenie nowych miejsc pracy na obszarze Specjalnej Stefy Włączenia</w:t>
    </w:r>
  </w:p>
  <w:p w:rsidR="0082053D" w:rsidRPr="00A12803" w:rsidRDefault="0082053D" w:rsidP="003B7376">
    <w:pPr>
      <w:pStyle w:val="Nagwek"/>
      <w:rPr>
        <w:sz w:val="20"/>
        <w:szCs w:val="20"/>
        <w:lang w:val="pl-PL"/>
      </w:rPr>
    </w:pPr>
  </w:p>
  <w:p w:rsidR="0082053D" w:rsidRPr="00A12803" w:rsidRDefault="0082053D">
    <w:pPr>
      <w:pStyle w:val="Nagwek"/>
      <w:rPr>
        <w:lang w:val="pl-PL"/>
      </w:rPr>
    </w:pPr>
  </w:p>
  <w:p w:rsidR="0082053D" w:rsidRPr="00A12803" w:rsidRDefault="0082053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75F"/>
    <w:multiLevelType w:val="hybridMultilevel"/>
    <w:tmpl w:val="842A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72B2C"/>
    <w:multiLevelType w:val="hybridMultilevel"/>
    <w:tmpl w:val="F0D24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A4840"/>
    <w:multiLevelType w:val="hybridMultilevel"/>
    <w:tmpl w:val="138A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D39C6"/>
    <w:multiLevelType w:val="hybridMultilevel"/>
    <w:tmpl w:val="21704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C47A4A"/>
    <w:multiLevelType w:val="hybridMultilevel"/>
    <w:tmpl w:val="706A0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36F94"/>
    <w:multiLevelType w:val="hybridMultilevel"/>
    <w:tmpl w:val="AE10518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1B6C284C"/>
    <w:multiLevelType w:val="hybridMultilevel"/>
    <w:tmpl w:val="50622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74EFF"/>
    <w:multiLevelType w:val="hybridMultilevel"/>
    <w:tmpl w:val="8472A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D1D32"/>
    <w:multiLevelType w:val="hybridMultilevel"/>
    <w:tmpl w:val="A1DCEA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8A6102"/>
    <w:multiLevelType w:val="hybridMultilevel"/>
    <w:tmpl w:val="AEB025D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26BC4223"/>
    <w:multiLevelType w:val="hybridMultilevel"/>
    <w:tmpl w:val="F8B2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E66B5"/>
    <w:multiLevelType w:val="hybridMultilevel"/>
    <w:tmpl w:val="EDFC7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75FF4"/>
    <w:multiLevelType w:val="hybridMultilevel"/>
    <w:tmpl w:val="71681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1F35AE"/>
    <w:multiLevelType w:val="hybridMultilevel"/>
    <w:tmpl w:val="0CC065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420B504E"/>
    <w:multiLevelType w:val="hybridMultilevel"/>
    <w:tmpl w:val="ED428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87051"/>
    <w:multiLevelType w:val="hybridMultilevel"/>
    <w:tmpl w:val="352E7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0501F"/>
    <w:multiLevelType w:val="hybridMultilevel"/>
    <w:tmpl w:val="FD320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56D03"/>
    <w:multiLevelType w:val="hybridMultilevel"/>
    <w:tmpl w:val="D512D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C87A88"/>
    <w:multiLevelType w:val="hybridMultilevel"/>
    <w:tmpl w:val="12A80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8354B"/>
    <w:multiLevelType w:val="hybridMultilevel"/>
    <w:tmpl w:val="6608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15"/>
  </w:num>
  <w:num w:numId="11">
    <w:abstractNumId w:val="17"/>
  </w:num>
  <w:num w:numId="12">
    <w:abstractNumId w:val="5"/>
  </w:num>
  <w:num w:numId="13">
    <w:abstractNumId w:val="3"/>
  </w:num>
  <w:num w:numId="14">
    <w:abstractNumId w:val="9"/>
  </w:num>
  <w:num w:numId="15">
    <w:abstractNumId w:val="0"/>
  </w:num>
  <w:num w:numId="16">
    <w:abstractNumId w:val="16"/>
  </w:num>
  <w:num w:numId="17">
    <w:abstractNumId w:val="19"/>
  </w:num>
  <w:num w:numId="18">
    <w:abstractNumId w:val="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ocumentProtection w:edit="readOnly" w:formatting="1" w:enforcement="1" w:cryptProviderType="rsaFull" w:cryptAlgorithmClass="hash" w:cryptAlgorithmType="typeAny" w:cryptAlgorithmSid="4" w:cryptSpinCount="100000" w:hash="xGMp80b7pfj99xpjOFSkSlV0luA=" w:salt="fiVoL/6Q5iyb75girDRvfQ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42259"/>
    <w:rsid w:val="000011CB"/>
    <w:rsid w:val="000C7EED"/>
    <w:rsid w:val="000D1461"/>
    <w:rsid w:val="000F4674"/>
    <w:rsid w:val="00112197"/>
    <w:rsid w:val="0011305E"/>
    <w:rsid w:val="001339B4"/>
    <w:rsid w:val="001C1967"/>
    <w:rsid w:val="001D1CA4"/>
    <w:rsid w:val="001E0707"/>
    <w:rsid w:val="00263167"/>
    <w:rsid w:val="00281C22"/>
    <w:rsid w:val="002A312B"/>
    <w:rsid w:val="002B5744"/>
    <w:rsid w:val="002C257A"/>
    <w:rsid w:val="002D2D68"/>
    <w:rsid w:val="00304411"/>
    <w:rsid w:val="00351C61"/>
    <w:rsid w:val="0037552B"/>
    <w:rsid w:val="003A44D2"/>
    <w:rsid w:val="003A5511"/>
    <w:rsid w:val="003B7376"/>
    <w:rsid w:val="003E50B5"/>
    <w:rsid w:val="003F0A88"/>
    <w:rsid w:val="00437491"/>
    <w:rsid w:val="00477C0C"/>
    <w:rsid w:val="004835B4"/>
    <w:rsid w:val="0049281B"/>
    <w:rsid w:val="004E545B"/>
    <w:rsid w:val="005119D9"/>
    <w:rsid w:val="00514BAE"/>
    <w:rsid w:val="00537F21"/>
    <w:rsid w:val="0055578A"/>
    <w:rsid w:val="00565EE1"/>
    <w:rsid w:val="00567FBA"/>
    <w:rsid w:val="005A5011"/>
    <w:rsid w:val="005B240E"/>
    <w:rsid w:val="005C5759"/>
    <w:rsid w:val="005C6AA6"/>
    <w:rsid w:val="00641173"/>
    <w:rsid w:val="006B4711"/>
    <w:rsid w:val="006D0A5E"/>
    <w:rsid w:val="0070337C"/>
    <w:rsid w:val="00731A3B"/>
    <w:rsid w:val="00735AA7"/>
    <w:rsid w:val="0073659C"/>
    <w:rsid w:val="0079029D"/>
    <w:rsid w:val="007A1D3E"/>
    <w:rsid w:val="007B04E2"/>
    <w:rsid w:val="007B2584"/>
    <w:rsid w:val="007E339E"/>
    <w:rsid w:val="0082053D"/>
    <w:rsid w:val="008228CE"/>
    <w:rsid w:val="00845035"/>
    <w:rsid w:val="008B03F5"/>
    <w:rsid w:val="008C1FE0"/>
    <w:rsid w:val="008C52EC"/>
    <w:rsid w:val="0090671D"/>
    <w:rsid w:val="00942259"/>
    <w:rsid w:val="00A0249B"/>
    <w:rsid w:val="00A12803"/>
    <w:rsid w:val="00A43C42"/>
    <w:rsid w:val="00A87CB2"/>
    <w:rsid w:val="00A97A0B"/>
    <w:rsid w:val="00AA1221"/>
    <w:rsid w:val="00AB279F"/>
    <w:rsid w:val="00AD2067"/>
    <w:rsid w:val="00AE2DDD"/>
    <w:rsid w:val="00B007E4"/>
    <w:rsid w:val="00B1592F"/>
    <w:rsid w:val="00B213B1"/>
    <w:rsid w:val="00B32668"/>
    <w:rsid w:val="00B52DC4"/>
    <w:rsid w:val="00B54248"/>
    <w:rsid w:val="00B73F3D"/>
    <w:rsid w:val="00B80708"/>
    <w:rsid w:val="00BA4FD2"/>
    <w:rsid w:val="00BB2D6C"/>
    <w:rsid w:val="00C232D8"/>
    <w:rsid w:val="00CF2284"/>
    <w:rsid w:val="00D331B4"/>
    <w:rsid w:val="00D60506"/>
    <w:rsid w:val="00DF7912"/>
    <w:rsid w:val="00E0607C"/>
    <w:rsid w:val="00E309FA"/>
    <w:rsid w:val="00E51ED6"/>
    <w:rsid w:val="00E73399"/>
    <w:rsid w:val="00E9487C"/>
    <w:rsid w:val="00ED753A"/>
    <w:rsid w:val="00F80439"/>
    <w:rsid w:val="00F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376"/>
  </w:style>
  <w:style w:type="paragraph" w:styleId="Stopka">
    <w:name w:val="footer"/>
    <w:basedOn w:val="Normalny"/>
    <w:link w:val="StopkaZnak"/>
    <w:uiPriority w:val="99"/>
    <w:unhideWhenUsed/>
    <w:rsid w:val="003B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376"/>
  </w:style>
  <w:style w:type="paragraph" w:styleId="Tekstdymka">
    <w:name w:val="Balloon Text"/>
    <w:basedOn w:val="Normalny"/>
    <w:link w:val="TekstdymkaZnak"/>
    <w:uiPriority w:val="99"/>
    <w:semiHidden/>
    <w:unhideWhenUsed/>
    <w:rsid w:val="003B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7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3B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B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B7376"/>
    <w:pPr>
      <w:ind w:left="720"/>
      <w:contextualSpacing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B7376"/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73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37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78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7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7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13B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044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376"/>
  </w:style>
  <w:style w:type="paragraph" w:styleId="Stopka">
    <w:name w:val="footer"/>
    <w:basedOn w:val="Normalny"/>
    <w:link w:val="StopkaZnak"/>
    <w:uiPriority w:val="99"/>
    <w:unhideWhenUsed/>
    <w:rsid w:val="003B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376"/>
  </w:style>
  <w:style w:type="paragraph" w:styleId="Tekstdymka">
    <w:name w:val="Balloon Text"/>
    <w:basedOn w:val="Normalny"/>
    <w:link w:val="TekstdymkaZnak"/>
    <w:uiPriority w:val="99"/>
    <w:semiHidden/>
    <w:unhideWhenUsed/>
    <w:rsid w:val="003B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7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3B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B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B7376"/>
    <w:pPr>
      <w:ind w:left="720"/>
      <w:contextualSpacing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B7376"/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73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37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78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7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7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13B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044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1A2FC-0968-491F-B699-2A9ADF8F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3786</Words>
  <Characters>22716</Characters>
  <Application>Microsoft Office Word</Application>
  <DocSecurity>8</DocSecurity>
  <Lines>189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jkaczmarczyk</cp:lastModifiedBy>
  <cp:revision>3</cp:revision>
  <cp:lastPrinted>2015-09-14T12:19:00Z</cp:lastPrinted>
  <dcterms:created xsi:type="dcterms:W3CDTF">2015-11-30T10:49:00Z</dcterms:created>
  <dcterms:modified xsi:type="dcterms:W3CDTF">2015-12-02T10:06:00Z</dcterms:modified>
</cp:coreProperties>
</file>