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EE" w:rsidRPr="001064B4" w:rsidRDefault="009E35F2" w:rsidP="000535EE">
      <w:pPr>
        <w:tabs>
          <w:tab w:val="left" w:pos="1612"/>
        </w:tabs>
        <w:jc w:val="center"/>
        <w:rPr>
          <w:rFonts w:ascii="Arial" w:hAnsi="Arial" w:cs="Arial"/>
          <w:b/>
        </w:rPr>
      </w:pPr>
      <w:bookmarkStart w:id="0" w:name="_GoBack"/>
      <w:bookmarkEnd w:id="0"/>
      <w:r w:rsidRPr="001064B4">
        <w:rPr>
          <w:rFonts w:ascii="Arial" w:hAnsi="Arial" w:cs="Arial"/>
          <w:b/>
        </w:rPr>
        <w:t>UMOWA nr</w:t>
      </w:r>
      <w:r w:rsidR="000535EE" w:rsidRPr="000535EE">
        <w:rPr>
          <w:rFonts w:ascii="Arial" w:hAnsi="Arial" w:cs="Arial"/>
          <w:b/>
        </w:rPr>
        <w:t xml:space="preserve"> </w:t>
      </w:r>
      <w:r w:rsidR="000875A1">
        <w:rPr>
          <w:rFonts w:ascii="Arial" w:hAnsi="Arial" w:cs="Arial"/>
          <w:b/>
        </w:rPr>
        <w:t>WPROW-FV/29</w:t>
      </w:r>
      <w:r w:rsidR="000535EE">
        <w:rPr>
          <w:rFonts w:ascii="Arial" w:hAnsi="Arial" w:cs="Arial"/>
          <w:b/>
        </w:rPr>
        <w:t>/2016</w:t>
      </w:r>
    </w:p>
    <w:p w:rsidR="009E35F2" w:rsidRDefault="009E35F2" w:rsidP="000875A1">
      <w:pPr>
        <w:tabs>
          <w:tab w:val="left" w:pos="1612"/>
        </w:tabs>
        <w:spacing w:beforeLines="60" w:before="144" w:afterLines="60" w:after="144"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0875A1">
      <w:pPr>
        <w:tabs>
          <w:tab w:val="left" w:pos="1612"/>
        </w:tabs>
        <w:spacing w:beforeLines="60" w:before="144" w:afterLines="60" w:after="144" w:line="25" w:lineRule="atLeast"/>
        <w:jc w:val="center"/>
        <w:rPr>
          <w:rFonts w:ascii="Arial" w:hAnsi="Arial" w:cs="Arial"/>
          <w:sz w:val="20"/>
          <w:szCs w:val="20"/>
        </w:rPr>
      </w:pPr>
    </w:p>
    <w:p w:rsidR="009E35F2" w:rsidRPr="00D5026B" w:rsidRDefault="000875A1" w:rsidP="000875A1">
      <w:pPr>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zawarta w dniu    lipca</w:t>
      </w:r>
      <w:r w:rsidR="009E35F2" w:rsidRPr="00D5026B">
        <w:rPr>
          <w:rFonts w:ascii="Arial" w:hAnsi="Arial" w:cs="Arial"/>
          <w:color w:val="000000"/>
          <w:sz w:val="20"/>
          <w:szCs w:val="20"/>
        </w:rPr>
        <w:t xml:space="preserve"> 2016 r. w Szczecinie pomiędzy Województwem Zachodniopomorskim</w:t>
      </w:r>
      <w:r>
        <w:rPr>
          <w:rFonts w:ascii="Arial" w:hAnsi="Arial" w:cs="Arial"/>
          <w:color w:val="000000"/>
          <w:sz w:val="20"/>
          <w:szCs w:val="20"/>
        </w:rPr>
        <w:br/>
      </w:r>
      <w:r w:rsidR="009E35F2" w:rsidRPr="00D5026B">
        <w:rPr>
          <w:rFonts w:ascii="Arial" w:hAnsi="Arial" w:cs="Arial"/>
          <w:color w:val="000000"/>
          <w:sz w:val="20"/>
          <w:szCs w:val="20"/>
        </w:rPr>
        <w:t>70-540 Szczecin, ul. Korsarzy 34,</w:t>
      </w:r>
    </w:p>
    <w:p w:rsidR="009E35F2" w:rsidRDefault="009E35F2" w:rsidP="000875A1">
      <w:pPr>
        <w:spacing w:beforeLines="60" w:before="144" w:afterLines="60" w:after="144"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0535EE" w:rsidRPr="00D5026B" w:rsidRDefault="000535EE" w:rsidP="000875A1">
      <w:pPr>
        <w:spacing w:beforeLines="60" w:before="144" w:afterLines="60" w:after="144" w:line="25" w:lineRule="atLeast"/>
        <w:jc w:val="both"/>
        <w:rPr>
          <w:rFonts w:ascii="Arial" w:hAnsi="Arial" w:cs="Arial"/>
          <w:color w:val="000000"/>
          <w:sz w:val="20"/>
          <w:szCs w:val="20"/>
        </w:rPr>
      </w:pPr>
    </w:p>
    <w:p w:rsidR="009E35F2" w:rsidRDefault="009E35F2" w:rsidP="000875A1">
      <w:pPr>
        <w:numPr>
          <w:ilvl w:val="0"/>
          <w:numId w:val="21"/>
        </w:numPr>
        <w:tabs>
          <w:tab w:val="clear" w:pos="720"/>
          <w:tab w:val="num" w:pos="180"/>
        </w:tabs>
        <w:spacing w:beforeLines="60" w:before="144" w:afterLines="60" w:after="144"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0535EE" w:rsidRPr="007D371D" w:rsidRDefault="000535EE" w:rsidP="000875A1">
      <w:pPr>
        <w:spacing w:beforeLines="60" w:before="144" w:afterLines="60" w:after="144" w:line="25" w:lineRule="atLeast"/>
        <w:ind w:left="357"/>
        <w:rPr>
          <w:rFonts w:ascii="Arial" w:hAnsi="Arial" w:cs="Arial"/>
          <w:sz w:val="20"/>
          <w:szCs w:val="20"/>
        </w:rPr>
      </w:pPr>
    </w:p>
    <w:p w:rsidR="000535EE" w:rsidRPr="000535EE" w:rsidRDefault="009E35F2" w:rsidP="000875A1">
      <w:pPr>
        <w:numPr>
          <w:ilvl w:val="0"/>
          <w:numId w:val="21"/>
        </w:numPr>
        <w:tabs>
          <w:tab w:val="clear" w:pos="720"/>
          <w:tab w:val="num" w:pos="180"/>
        </w:tabs>
        <w:spacing w:beforeLines="60" w:before="144" w:afterLines="60" w:after="144"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0875A1">
      <w:pPr>
        <w:spacing w:beforeLines="60" w:before="144" w:afterLines="60" w:after="144" w:line="25" w:lineRule="atLeast"/>
        <w:jc w:val="both"/>
        <w:rPr>
          <w:rFonts w:ascii="Arial" w:hAnsi="Arial" w:cs="Arial"/>
          <w:sz w:val="20"/>
          <w:szCs w:val="20"/>
        </w:rPr>
      </w:pPr>
      <w:r w:rsidRPr="007D371D">
        <w:rPr>
          <w:rFonts w:ascii="Arial" w:hAnsi="Arial" w:cs="Arial"/>
          <w:sz w:val="20"/>
          <w:szCs w:val="20"/>
        </w:rPr>
        <w:t>a</w:t>
      </w:r>
    </w:p>
    <w:p w:rsidR="000535EE" w:rsidRPr="008E09E8" w:rsidRDefault="000535EE" w:rsidP="000535EE">
      <w:pPr>
        <w:spacing w:line="276" w:lineRule="auto"/>
        <w:jc w:val="both"/>
        <w:rPr>
          <w:rFonts w:ascii="Arial" w:hAnsi="Arial" w:cs="Arial"/>
          <w:sz w:val="20"/>
          <w:szCs w:val="20"/>
        </w:rPr>
      </w:pPr>
      <w:r w:rsidRPr="00027555">
        <w:rPr>
          <w:rFonts w:ascii="Arial" w:hAnsi="Arial" w:cs="Arial"/>
          <w:sz w:val="20"/>
          <w:szCs w:val="20"/>
        </w:rPr>
        <w:t>Zachodniopomorskim Ośrodkiem Doradztwa Rolniczego z siedzibą w Barzkowicach,</w:t>
      </w:r>
      <w:r w:rsidRPr="00027555">
        <w:rPr>
          <w:rFonts w:ascii="Arial" w:hAnsi="Arial" w:cs="Arial"/>
          <w:sz w:val="20"/>
          <w:szCs w:val="20"/>
        </w:rPr>
        <w:br/>
        <w:t>73 – 134 Barzkowice</w:t>
      </w:r>
      <w:r>
        <w:rPr>
          <w:rFonts w:ascii="Arial" w:hAnsi="Arial" w:cs="Arial"/>
          <w:sz w:val="20"/>
          <w:szCs w:val="20"/>
        </w:rPr>
        <w:t>,</w:t>
      </w:r>
      <w:r w:rsidRPr="00027555">
        <w:rPr>
          <w:rFonts w:ascii="Arial" w:hAnsi="Arial" w:cs="Arial"/>
          <w:color w:val="FF0000"/>
          <w:sz w:val="20"/>
          <w:szCs w:val="20"/>
        </w:rPr>
        <w:t xml:space="preserve"> </w:t>
      </w:r>
      <w:r w:rsidRPr="008E09E8">
        <w:rPr>
          <w:rFonts w:ascii="Arial" w:hAnsi="Arial" w:cs="Arial"/>
          <w:sz w:val="20"/>
          <w:szCs w:val="20"/>
        </w:rPr>
        <w:t xml:space="preserve">NIP 8540016836, REGON 001047305, </w:t>
      </w:r>
    </w:p>
    <w:p w:rsidR="009614B6" w:rsidRDefault="009614B6" w:rsidP="000875A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0535EE" w:rsidRPr="00D5026B" w:rsidRDefault="000535EE" w:rsidP="000875A1">
      <w:pPr>
        <w:spacing w:beforeLines="60" w:before="144" w:afterLines="60" w:after="144" w:line="25" w:lineRule="atLeast"/>
        <w:jc w:val="both"/>
        <w:rPr>
          <w:rFonts w:ascii="Arial" w:hAnsi="Arial" w:cs="Arial"/>
          <w:sz w:val="20"/>
          <w:szCs w:val="20"/>
        </w:rPr>
      </w:pPr>
    </w:p>
    <w:p w:rsidR="00874090" w:rsidRPr="00D5026B" w:rsidRDefault="00874090" w:rsidP="000875A1">
      <w:pPr>
        <w:numPr>
          <w:ilvl w:val="0"/>
          <w:numId w:val="25"/>
        </w:numPr>
        <w:tabs>
          <w:tab w:val="clear" w:pos="720"/>
          <w:tab w:val="num" w:pos="284"/>
        </w:tabs>
        <w:spacing w:beforeLines="60" w:before="144" w:afterLines="60" w:after="144"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9E35F2" w:rsidRPr="00D5026B" w:rsidRDefault="009E35F2" w:rsidP="000875A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zwanym(-ą) dalej Partne</w:t>
      </w:r>
      <w:r w:rsidR="007D371D">
        <w:rPr>
          <w:rFonts w:ascii="Arial" w:hAnsi="Arial" w:cs="Arial"/>
          <w:sz w:val="20"/>
          <w:szCs w:val="20"/>
        </w:rPr>
        <w:t>rem KSOW,</w:t>
      </w:r>
      <w:r w:rsidRPr="00D5026B">
        <w:rPr>
          <w:rFonts w:ascii="Arial" w:hAnsi="Arial" w:cs="Arial"/>
          <w:sz w:val="20"/>
          <w:szCs w:val="20"/>
        </w:rPr>
        <w:t xml:space="preserve"> </w:t>
      </w:r>
    </w:p>
    <w:p w:rsidR="005444C6" w:rsidRDefault="009E35F2" w:rsidP="000875A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wspólnie zwanymi Stronami.</w:t>
      </w:r>
    </w:p>
    <w:p w:rsidR="0083576D" w:rsidRDefault="0083576D"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0875A1">
      <w:pPr>
        <w:tabs>
          <w:tab w:val="left" w:pos="1612"/>
        </w:tabs>
        <w:spacing w:beforeLines="60" w:before="144" w:afterLines="60" w:after="144"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kwalifikowalne Operacji – </w:t>
      </w:r>
      <w:r w:rsidR="00D40168" w:rsidRPr="00D40168">
        <w:rPr>
          <w:rFonts w:ascii="Arial" w:hAnsi="Arial" w:cs="Arial"/>
          <w:sz w:val="20"/>
          <w:szCs w:val="20"/>
        </w:rPr>
        <w:t>koszty kwalifikowalne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e z obowiązującymi przepisami, niezbędne do realizacji Operacji) poniesione przez Partnera KSOW w związku z realizacją Operacji, zgodnie z zasadami określonymi w niniejszej Umowie; kosztami kwalif</w:t>
      </w:r>
      <w:r w:rsidR="00A268F6">
        <w:rPr>
          <w:rFonts w:ascii="Arial" w:hAnsi="Arial" w:cs="Arial"/>
          <w:sz w:val="20"/>
          <w:szCs w:val="20"/>
        </w:rPr>
        <w:t>i</w:t>
      </w:r>
      <w:r w:rsidR="00D40168" w:rsidRPr="00D40168">
        <w:rPr>
          <w:rFonts w:ascii="Arial" w:hAnsi="Arial" w:cs="Arial"/>
          <w:sz w:val="20"/>
          <w:szCs w:val="20"/>
        </w:rPr>
        <w:t>kowalnymi nie są w szczególności koszty inwest</w:t>
      </w:r>
      <w:r w:rsidR="00D40168">
        <w:rPr>
          <w:rFonts w:ascii="Arial" w:hAnsi="Arial" w:cs="Arial"/>
          <w:sz w:val="20"/>
          <w:szCs w:val="20"/>
        </w:rPr>
        <w:t>ycyjne i koszty zakupu alkoholu;</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Program – Program Rozwoju Obszarów Wiejskich na lata 2014-2020 stanowiący załącznik do obwieszczenia Ministra Rolnictwa i Rozwoju Wsi z dnia 17 czerwca 2015 r. w sprawie Programu Rozwoju Obszarów Wiejskich na lata 2014 – 2020 r. (M.P. z 2015 r., poz. 541);</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EB00D0">
        <w:rPr>
          <w:rFonts w:ascii="Arial" w:hAnsi="Arial" w:cs="Arial"/>
          <w:sz w:val="20"/>
          <w:szCs w:val="20"/>
        </w:rPr>
        <w:t>03</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0875A1">
      <w:pPr>
        <w:widowControl w:val="0"/>
        <w:suppressAutoHyphens/>
        <w:spacing w:beforeLines="60" w:before="144" w:afterLines="60" w:after="144"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170390" w:rsidRPr="00170390" w:rsidRDefault="00170390" w:rsidP="000875A1">
      <w:pPr>
        <w:widowControl w:val="0"/>
        <w:suppressAutoHyphens/>
        <w:spacing w:beforeLines="60" w:before="144" w:afterLines="60" w:after="144"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0875A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7A32F0" w:rsidRDefault="008D1EB4" w:rsidP="000875A1">
      <w:pPr>
        <w:spacing w:beforeLines="60" w:before="144" w:afterLines="60" w:after="144" w:line="25" w:lineRule="atLeast"/>
        <w:jc w:val="both"/>
        <w:rPr>
          <w:rFonts w:ascii="Arial" w:hAnsi="Arial" w:cs="Arial"/>
          <w:sz w:val="20"/>
          <w:szCs w:val="20"/>
        </w:rPr>
      </w:pPr>
      <w:r w:rsidRPr="007A32F0">
        <w:rPr>
          <w:rFonts w:ascii="Arial" w:hAnsi="Arial" w:cs="Arial"/>
          <w:sz w:val="20"/>
          <w:szCs w:val="20"/>
        </w:rPr>
        <w:t xml:space="preserve">1. Województwo powierza wykonanie, a Partner KSOW zobowiązuje się do realizacji Operacji pn. </w:t>
      </w:r>
      <w:r w:rsidR="005A718C">
        <w:rPr>
          <w:rFonts w:ascii="Arial" w:hAnsi="Arial" w:cs="Arial"/>
          <w:sz w:val="20"/>
          <w:szCs w:val="20"/>
        </w:rPr>
        <w:t>„Zagroda edukacyjna – gospodarstwo z pomysłem</w:t>
      </w:r>
      <w:r w:rsidR="007A32F0" w:rsidRPr="007A32F0">
        <w:rPr>
          <w:rFonts w:ascii="Arial" w:hAnsi="Arial" w:cs="Arial"/>
          <w:sz w:val="20"/>
          <w:szCs w:val="20"/>
        </w:rPr>
        <w:t xml:space="preserve">” </w:t>
      </w:r>
      <w:r w:rsidRPr="007A32F0">
        <w:rPr>
          <w:rFonts w:ascii="Arial" w:hAnsi="Arial" w:cs="Arial"/>
          <w:sz w:val="20"/>
          <w:szCs w:val="20"/>
        </w:rPr>
        <w:t>zgodnie z zakresem rzeczowym i finansowym, określonym w zestawieniu finansowo – rzeczowym Operacji stanowiącym załącznik nr 1 do Umowy.</w:t>
      </w:r>
    </w:p>
    <w:p w:rsidR="008D1EB4" w:rsidRPr="0033191B" w:rsidRDefault="008D1EB4"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Pr>
          <w:rFonts w:ascii="Arial" w:hAnsi="Arial" w:cs="Arial"/>
          <w:sz w:val="20"/>
          <w:szCs w:val="20"/>
        </w:rPr>
        <w:t xml:space="preserve"> </w:t>
      </w:r>
      <w:r w:rsidR="005A718C">
        <w:rPr>
          <w:rFonts w:ascii="Arial" w:hAnsi="Arial" w:cs="Arial"/>
          <w:sz w:val="20"/>
          <w:szCs w:val="20"/>
        </w:rPr>
        <w:t xml:space="preserve">zwiększenia udziału zainteresowanych stron we wdrażaniu inicjatyw na rzecz rozwoju obszarów wiejskich </w:t>
      </w:r>
      <w:r w:rsidRPr="0033191B">
        <w:rPr>
          <w:rFonts w:ascii="Arial" w:hAnsi="Arial" w:cs="Arial"/>
          <w:sz w:val="20"/>
          <w:szCs w:val="20"/>
        </w:rPr>
        <w:t>oraz aktywizacji mieszkańców wsi na rzecz podejmowania inicjatyw w zakresie rozwoju obszarów wiejskich, w tym kreowania miejsc pracy na terenach wiejskich.</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2B11FD"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kwalifikowalnych</w:t>
      </w:r>
      <w:r w:rsidR="002B11FD" w:rsidRPr="00D5026B">
        <w:rPr>
          <w:rFonts w:ascii="Arial" w:hAnsi="Arial" w:cs="Arial"/>
          <w:sz w:val="20"/>
          <w:szCs w:val="20"/>
        </w:rPr>
        <w:t xml:space="preserve"> obejmuje:</w:t>
      </w:r>
    </w:p>
    <w:p w:rsidR="002B11FD" w:rsidRPr="00D5026B" w:rsidRDefault="002B11FD"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poniesienie przez Partnera KSOW kosztów kwalifikowalnych,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FA274B">
        <w:rPr>
          <w:rFonts w:ascii="Arial" w:hAnsi="Arial" w:cs="Arial"/>
          <w:sz w:val="20"/>
          <w:szCs w:val="20"/>
        </w:rPr>
        <w:t xml:space="preserve">Partnerowi KSOW </w:t>
      </w:r>
      <w:r w:rsidR="009E35F2" w:rsidRPr="00D5026B">
        <w:rPr>
          <w:rFonts w:ascii="Arial" w:hAnsi="Arial" w:cs="Arial"/>
          <w:sz w:val="20"/>
          <w:szCs w:val="20"/>
        </w:rPr>
        <w:t xml:space="preserve">przysługuje </w:t>
      </w:r>
      <w:r w:rsidR="00362D8A">
        <w:rPr>
          <w:rFonts w:ascii="Arial" w:hAnsi="Arial" w:cs="Arial"/>
          <w:sz w:val="20"/>
          <w:szCs w:val="20"/>
        </w:rPr>
        <w:t>–</w:t>
      </w:r>
      <w:r w:rsidR="00721758">
        <w:rPr>
          <w:rFonts w:ascii="Arial" w:hAnsi="Arial" w:cs="Arial"/>
          <w:sz w:val="20"/>
          <w:szCs w:val="20"/>
        </w:rPr>
        <w:t xml:space="preserve"> zgodnie z</w:t>
      </w:r>
      <w:r w:rsidR="00FA274B">
        <w:rPr>
          <w:rFonts w:ascii="Arial" w:hAnsi="Arial" w:cs="Arial"/>
          <w:sz w:val="20"/>
          <w:szCs w:val="20"/>
        </w:rPr>
        <w:t xml:space="preserve"> wnioskiem złożonym</w:t>
      </w:r>
      <w:r w:rsidR="009E35F2" w:rsidRPr="00D5026B">
        <w:rPr>
          <w:rFonts w:ascii="Arial" w:hAnsi="Arial" w:cs="Arial"/>
          <w:sz w:val="20"/>
          <w:szCs w:val="20"/>
        </w:rPr>
        <w:t xml:space="preserve"> w dniu 0</w:t>
      </w:r>
      <w:r w:rsidR="00E219EA">
        <w:rPr>
          <w:rFonts w:ascii="Arial" w:hAnsi="Arial" w:cs="Arial"/>
          <w:sz w:val="20"/>
          <w:szCs w:val="20"/>
        </w:rPr>
        <w:t>3</w:t>
      </w:r>
      <w:r w:rsidR="00721758">
        <w:rPr>
          <w:rFonts w:ascii="Arial" w:hAnsi="Arial" w:cs="Arial"/>
          <w:sz w:val="20"/>
          <w:szCs w:val="20"/>
        </w:rPr>
        <w:t xml:space="preserve"> grudnia 2015 r., zgłaszającym</w:t>
      </w:r>
      <w:r w:rsidR="009E35F2" w:rsidRPr="00D5026B">
        <w:rPr>
          <w:rFonts w:ascii="Arial" w:hAnsi="Arial" w:cs="Arial"/>
          <w:sz w:val="20"/>
          <w:szCs w:val="20"/>
        </w:rPr>
        <w:t xml:space="preserve"> Operację do realizacji w ramach Planu Operacyjnego na lata 2016 - 2017 Kr</w:t>
      </w:r>
      <w:r w:rsidR="00FA274B">
        <w:rPr>
          <w:rFonts w:ascii="Arial" w:hAnsi="Arial" w:cs="Arial"/>
          <w:sz w:val="20"/>
          <w:szCs w:val="20"/>
        </w:rPr>
        <w:t>ajowej Sieci Obszarów Wiejskich</w:t>
      </w:r>
      <w:r w:rsidR="009E35F2" w:rsidRPr="00D5026B">
        <w:rPr>
          <w:rFonts w:ascii="Arial" w:hAnsi="Arial" w:cs="Arial"/>
          <w:sz w:val="20"/>
          <w:szCs w:val="20"/>
        </w:rPr>
        <w:t xml:space="preserve"> na lata 2014-2020,</w:t>
      </w:r>
      <w:r w:rsidR="00FA274B">
        <w:rPr>
          <w:rFonts w:ascii="Arial" w:hAnsi="Arial" w:cs="Arial"/>
          <w:sz w:val="20"/>
          <w:szCs w:val="20"/>
        </w:rPr>
        <w:t xml:space="preserve"> wybranym</w:t>
      </w:r>
      <w:r w:rsidR="009E35F2" w:rsidRPr="00D5026B">
        <w:rPr>
          <w:rFonts w:ascii="Arial" w:hAnsi="Arial" w:cs="Arial"/>
          <w:sz w:val="20"/>
          <w:szCs w:val="20"/>
        </w:rPr>
        <w:t xml:space="preserve"> do realizacji w Planie Operacyjnym KSOW</w:t>
      </w:r>
      <w:r w:rsidR="00FA274B">
        <w:rPr>
          <w:rFonts w:ascii="Arial" w:hAnsi="Arial" w:cs="Arial"/>
          <w:sz w:val="20"/>
          <w:szCs w:val="20"/>
        </w:rPr>
        <w:t xml:space="preserve"> na lata 2016-2017, obejmującym</w:t>
      </w:r>
      <w:r w:rsidR="009E35F2" w:rsidRPr="00D5026B">
        <w:rPr>
          <w:rFonts w:ascii="Arial" w:hAnsi="Arial" w:cs="Arial"/>
          <w:sz w:val="20"/>
          <w:szCs w:val="20"/>
        </w:rPr>
        <w:t xml:space="preserve">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5A718C">
        <w:rPr>
          <w:rFonts w:ascii="Arial" w:hAnsi="Arial" w:cs="Arial"/>
          <w:b/>
          <w:sz w:val="20"/>
          <w:szCs w:val="20"/>
        </w:rPr>
        <w:t>15</w:t>
      </w:r>
      <w:r w:rsidR="00FE5D96">
        <w:rPr>
          <w:rFonts w:ascii="Arial" w:hAnsi="Arial" w:cs="Arial"/>
          <w:b/>
          <w:sz w:val="20"/>
          <w:szCs w:val="20"/>
        </w:rPr>
        <w:t xml:space="preserve"> </w:t>
      </w:r>
      <w:r w:rsidR="005A718C">
        <w:rPr>
          <w:rFonts w:ascii="Arial" w:hAnsi="Arial" w:cs="Arial"/>
          <w:b/>
          <w:sz w:val="20"/>
          <w:szCs w:val="20"/>
        </w:rPr>
        <w:t>638</w:t>
      </w:r>
      <w:r w:rsidR="00E0146B">
        <w:rPr>
          <w:rFonts w:ascii="Arial" w:hAnsi="Arial" w:cs="Arial"/>
          <w:b/>
          <w:sz w:val="20"/>
          <w:szCs w:val="20"/>
        </w:rPr>
        <w:t>,</w:t>
      </w:r>
      <w:r w:rsidR="005A718C">
        <w:rPr>
          <w:rFonts w:ascii="Arial" w:hAnsi="Arial" w:cs="Arial"/>
          <w:b/>
          <w:sz w:val="20"/>
          <w:szCs w:val="20"/>
        </w:rPr>
        <w:t>93</w:t>
      </w:r>
      <w:r w:rsidR="009E35F2" w:rsidRPr="00D5026B">
        <w:rPr>
          <w:rFonts w:ascii="Arial" w:hAnsi="Arial" w:cs="Arial"/>
          <w:sz w:val="20"/>
          <w:szCs w:val="20"/>
        </w:rPr>
        <w:t xml:space="preserve"> zł</w:t>
      </w:r>
      <w:r w:rsidR="000875A1">
        <w:rPr>
          <w:rFonts w:ascii="Arial" w:hAnsi="Arial" w:cs="Arial"/>
          <w:sz w:val="20"/>
          <w:szCs w:val="20"/>
        </w:rPr>
        <w:t xml:space="preserve"> brutto</w:t>
      </w:r>
      <w:r w:rsidR="009E35F2" w:rsidRPr="00D5026B">
        <w:rPr>
          <w:rFonts w:ascii="Arial" w:hAnsi="Arial" w:cs="Arial"/>
          <w:sz w:val="20"/>
          <w:szCs w:val="20"/>
        </w:rPr>
        <w:t xml:space="preserve"> (słownie złotych: </w:t>
      </w:r>
      <w:r w:rsidR="005A718C">
        <w:rPr>
          <w:rFonts w:ascii="Arial" w:hAnsi="Arial" w:cs="Arial"/>
          <w:sz w:val="20"/>
          <w:szCs w:val="20"/>
        </w:rPr>
        <w:t>pięt</w:t>
      </w:r>
      <w:r w:rsidR="000535EE">
        <w:rPr>
          <w:rFonts w:ascii="Arial" w:hAnsi="Arial" w:cs="Arial"/>
          <w:sz w:val="20"/>
          <w:szCs w:val="20"/>
        </w:rPr>
        <w:t>naście</w:t>
      </w:r>
      <w:r w:rsidR="009235C7">
        <w:rPr>
          <w:rFonts w:ascii="Arial" w:hAnsi="Arial" w:cs="Arial"/>
          <w:sz w:val="20"/>
          <w:szCs w:val="20"/>
        </w:rPr>
        <w:t xml:space="preserve"> </w:t>
      </w:r>
      <w:r w:rsidR="009E35F2" w:rsidRPr="00D5026B">
        <w:rPr>
          <w:rFonts w:ascii="Arial" w:hAnsi="Arial" w:cs="Arial"/>
          <w:sz w:val="20"/>
          <w:szCs w:val="20"/>
        </w:rPr>
        <w:t>tysięcy</w:t>
      </w:r>
      <w:r w:rsidR="005A718C">
        <w:rPr>
          <w:rFonts w:ascii="Arial" w:hAnsi="Arial" w:cs="Arial"/>
          <w:sz w:val="20"/>
          <w:szCs w:val="20"/>
        </w:rPr>
        <w:t xml:space="preserve"> sześćset trzydzieści osiem</w:t>
      </w:r>
      <w:r w:rsidR="000535EE">
        <w:rPr>
          <w:rFonts w:ascii="Arial" w:hAnsi="Arial" w:cs="Arial"/>
          <w:sz w:val="20"/>
          <w:szCs w:val="20"/>
        </w:rPr>
        <w:t xml:space="preserve"> </w:t>
      </w:r>
      <w:r w:rsidR="004C5987">
        <w:rPr>
          <w:rFonts w:ascii="Arial" w:hAnsi="Arial" w:cs="Arial"/>
          <w:sz w:val="20"/>
          <w:szCs w:val="20"/>
        </w:rPr>
        <w:t xml:space="preserve"> </w:t>
      </w:r>
      <w:r w:rsidR="005A718C">
        <w:rPr>
          <w:rFonts w:ascii="Arial" w:hAnsi="Arial" w:cs="Arial"/>
          <w:sz w:val="20"/>
          <w:szCs w:val="20"/>
        </w:rPr>
        <w:t>93</w:t>
      </w:r>
      <w:r w:rsidR="00DF360A">
        <w:rPr>
          <w:rFonts w:ascii="Arial" w:hAnsi="Arial" w:cs="Arial"/>
          <w:sz w:val="20"/>
          <w:szCs w:val="20"/>
        </w:rPr>
        <w:t>/1</w:t>
      </w:r>
      <w:r w:rsidR="009E35F2" w:rsidRPr="00D5026B">
        <w:rPr>
          <w:rFonts w:ascii="Arial" w:hAnsi="Arial" w:cs="Arial"/>
          <w:sz w:val="20"/>
          <w:szCs w:val="20"/>
        </w:rPr>
        <w:t xml:space="preserve">00), która stanowi 100% kosztów kwalifikowalnych Operacji. </w:t>
      </w:r>
    </w:p>
    <w:p w:rsidR="009E35F2" w:rsidRPr="00D5026B" w:rsidRDefault="00964DE8" w:rsidP="000875A1">
      <w:pPr>
        <w:pStyle w:val="Akapitzlist"/>
        <w:spacing w:beforeLines="60" w:before="144" w:afterLines="60" w:after="144"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0875A1">
      <w:pPr>
        <w:spacing w:beforeLines="60" w:before="144" w:afterLines="60" w:after="144"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0875A1">
      <w:pPr>
        <w:pStyle w:val="Tekstpodstawowy2"/>
        <w:tabs>
          <w:tab w:val="left" w:pos="709"/>
        </w:tabs>
        <w:spacing w:beforeLines="60" w:before="144" w:afterLines="60" w:after="144" w:line="25" w:lineRule="atLeast"/>
        <w:jc w:val="both"/>
        <w:rPr>
          <w:rFonts w:ascii="Arial" w:hAnsi="Arial" w:cs="Arial"/>
          <w:sz w:val="20"/>
          <w:szCs w:val="20"/>
        </w:rPr>
      </w:pPr>
      <w:r w:rsidRPr="00D5026B">
        <w:rPr>
          <w:rFonts w:ascii="Arial" w:hAnsi="Arial" w:cs="Arial"/>
          <w:bCs/>
          <w:sz w:val="20"/>
          <w:szCs w:val="20"/>
        </w:rPr>
        <w:t>2. Ponadto, Partner KSOW zobowiązuje się do:</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0875A1">
      <w:pPr>
        <w:spacing w:beforeLines="60" w:before="144" w:afterLines="60" w:after="144"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A22F9D" w:rsidRDefault="00A22F9D" w:rsidP="000041ED">
      <w:pPr>
        <w:spacing w:line="25" w:lineRule="atLeast"/>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0875A1">
      <w:pPr>
        <w:tabs>
          <w:tab w:val="left" w:pos="709"/>
        </w:tabs>
        <w:spacing w:beforeLines="60" w:before="144" w:afterLines="60" w:after="144"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0875A1">
      <w:pPr>
        <w:tabs>
          <w:tab w:val="left" w:pos="709"/>
        </w:tabs>
        <w:spacing w:beforeLines="60" w:before="144" w:afterLines="60" w:after="144"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0875A1">
      <w:pPr>
        <w:tabs>
          <w:tab w:val="left" w:pos="709"/>
        </w:tabs>
        <w:spacing w:beforeLines="60" w:before="144" w:afterLines="60" w:after="144"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2C494F" w:rsidRDefault="002C494F"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080CEE" w:rsidRDefault="00080CEE"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4) </w:t>
      </w:r>
      <w:r w:rsidR="00906A48" w:rsidRPr="009610F3">
        <w:rPr>
          <w:rFonts w:ascii="Arial" w:hAnsi="Arial" w:cs="Arial"/>
          <w:sz w:val="20"/>
          <w:szCs w:val="20"/>
        </w:rPr>
        <w:t xml:space="preserve">potwierdzone za zgodność z oryginałem listy obecności </w:t>
      </w:r>
      <w:r w:rsidR="00906A48">
        <w:rPr>
          <w:rFonts w:ascii="Arial" w:hAnsi="Arial" w:cs="Arial"/>
          <w:sz w:val="20"/>
          <w:szCs w:val="20"/>
        </w:rPr>
        <w:t>uczestnikó</w:t>
      </w:r>
      <w:r w:rsidR="00A53137">
        <w:rPr>
          <w:rFonts w:ascii="Arial" w:hAnsi="Arial" w:cs="Arial"/>
          <w:sz w:val="20"/>
          <w:szCs w:val="20"/>
        </w:rPr>
        <w:t>w seminarium wyjazdowego</w:t>
      </w:r>
      <w:r w:rsidR="00906A48" w:rsidRPr="009610F3">
        <w:rPr>
          <w:rFonts w:ascii="Arial" w:hAnsi="Arial" w:cs="Arial"/>
          <w:sz w:val="20"/>
          <w:szCs w:val="20"/>
        </w:rPr>
        <w:t>;</w:t>
      </w:r>
    </w:p>
    <w:p w:rsidR="005F7487" w:rsidRDefault="008D1EB4"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5F7487">
        <w:rPr>
          <w:rFonts w:ascii="Arial" w:hAnsi="Arial" w:cs="Arial"/>
          <w:sz w:val="20"/>
          <w:szCs w:val="20"/>
        </w:rPr>
        <w:t xml:space="preserve"> </w:t>
      </w:r>
      <w:r w:rsidR="005F7487"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D24898" w:rsidRDefault="008D1EB4" w:rsidP="00906A48">
      <w:pPr>
        <w:spacing w:line="276" w:lineRule="auto"/>
        <w:jc w:val="both"/>
        <w:rPr>
          <w:rFonts w:ascii="Arial" w:hAnsi="Arial" w:cs="Arial"/>
          <w:sz w:val="20"/>
          <w:szCs w:val="20"/>
        </w:rPr>
      </w:pPr>
      <w:r>
        <w:rPr>
          <w:rFonts w:ascii="Arial" w:hAnsi="Arial" w:cs="Arial"/>
          <w:sz w:val="20"/>
          <w:szCs w:val="20"/>
        </w:rPr>
        <w:t>6</w:t>
      </w:r>
      <w:r w:rsidR="00906A48">
        <w:rPr>
          <w:rFonts w:ascii="Arial" w:hAnsi="Arial" w:cs="Arial"/>
          <w:sz w:val="20"/>
          <w:szCs w:val="20"/>
        </w:rPr>
        <w:t xml:space="preserve">) </w:t>
      </w:r>
      <w:r w:rsidR="005F7487" w:rsidRPr="00D5026B">
        <w:rPr>
          <w:rFonts w:ascii="Arial" w:hAnsi="Arial" w:cs="Arial"/>
          <w:sz w:val="20"/>
          <w:szCs w:val="20"/>
        </w:rPr>
        <w:t>cv (kwalifikacje, doświadczenie, wykształceni</w:t>
      </w:r>
      <w:r w:rsidR="00A53137">
        <w:rPr>
          <w:rFonts w:ascii="Arial" w:hAnsi="Arial" w:cs="Arial"/>
          <w:sz w:val="20"/>
          <w:szCs w:val="20"/>
        </w:rPr>
        <w:t>e, dorobek autorski) wykładowcy biorącego</w:t>
      </w:r>
      <w:r w:rsidR="005F7487" w:rsidRPr="00D5026B">
        <w:rPr>
          <w:rFonts w:ascii="Arial" w:hAnsi="Arial" w:cs="Arial"/>
          <w:sz w:val="20"/>
          <w:szCs w:val="20"/>
        </w:rPr>
        <w:t xml:space="preserve"> udział w realizacji Operacji;</w:t>
      </w:r>
    </w:p>
    <w:p w:rsidR="005F7487" w:rsidRDefault="00794A12" w:rsidP="000875A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0115E4">
        <w:rPr>
          <w:rFonts w:ascii="Arial" w:hAnsi="Arial" w:cs="Arial"/>
          <w:sz w:val="20"/>
          <w:szCs w:val="20"/>
        </w:rPr>
        <w:t>)</w:t>
      </w:r>
      <w:r w:rsidR="00A53137">
        <w:rPr>
          <w:rFonts w:ascii="Arial" w:hAnsi="Arial" w:cs="Arial"/>
          <w:sz w:val="20"/>
          <w:szCs w:val="20"/>
        </w:rPr>
        <w:t xml:space="preserve"> raport rozliczeniowy pracy wykładowcy</w:t>
      </w:r>
      <w:r w:rsidR="005F7487">
        <w:rPr>
          <w:rFonts w:ascii="Arial" w:hAnsi="Arial" w:cs="Arial"/>
          <w:sz w:val="20"/>
          <w:szCs w:val="20"/>
        </w:rPr>
        <w:t xml:space="preserve"> - oryginał;</w:t>
      </w:r>
    </w:p>
    <w:p w:rsidR="000115E4"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0115E4">
        <w:rPr>
          <w:rFonts w:ascii="Arial" w:hAnsi="Arial" w:cs="Arial"/>
          <w:sz w:val="20"/>
          <w:szCs w:val="20"/>
        </w:rPr>
        <w:t xml:space="preserve"> </w:t>
      </w:r>
      <w:r w:rsidR="00CC7664">
        <w:rPr>
          <w:rFonts w:ascii="Arial" w:hAnsi="Arial" w:cs="Arial"/>
          <w:sz w:val="20"/>
          <w:szCs w:val="20"/>
        </w:rPr>
        <w:t xml:space="preserve">płytę cd/dvd z </w:t>
      </w:r>
      <w:r w:rsidR="005A718C">
        <w:rPr>
          <w:rFonts w:ascii="Arial" w:hAnsi="Arial" w:cs="Arial"/>
          <w:sz w:val="20"/>
          <w:szCs w:val="20"/>
        </w:rPr>
        <w:t xml:space="preserve">minimum </w:t>
      </w:r>
      <w:r w:rsidR="00A53137">
        <w:rPr>
          <w:rFonts w:ascii="Arial" w:hAnsi="Arial" w:cs="Arial"/>
          <w:sz w:val="20"/>
          <w:szCs w:val="20"/>
        </w:rPr>
        <w:t>6</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w:t>
      </w:r>
      <w:r w:rsidR="008D1EB4">
        <w:rPr>
          <w:rFonts w:ascii="Arial" w:hAnsi="Arial" w:cs="Arial"/>
          <w:sz w:val="20"/>
          <w:szCs w:val="20"/>
        </w:rPr>
        <w:t xml:space="preserve"> w każdym dniu jej trwania</w:t>
      </w:r>
      <w:r w:rsidR="00AD4FD7">
        <w:rPr>
          <w:rFonts w:ascii="Arial" w:hAnsi="Arial" w:cs="Arial"/>
          <w:sz w:val="20"/>
          <w:szCs w:val="20"/>
        </w:rPr>
        <w:t xml:space="preserve">, </w:t>
      </w:r>
      <w:r w:rsidR="000115E4" w:rsidRPr="00D5026B">
        <w:rPr>
          <w:rFonts w:ascii="Arial" w:hAnsi="Arial" w:cs="Arial"/>
          <w:sz w:val="20"/>
          <w:szCs w:val="20"/>
        </w:rPr>
        <w:t>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5F7487" w:rsidRPr="00D5026B"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zestawienie (podsumowanie) wyników badania ewaluacyjnego Operacji (dokumenty na podstawi</w:t>
      </w:r>
      <w:r>
        <w:rPr>
          <w:rFonts w:ascii="Arial" w:hAnsi="Arial" w:cs="Arial"/>
          <w:sz w:val="20"/>
          <w:szCs w:val="20"/>
        </w:rPr>
        <w:t>e</w:t>
      </w:r>
      <w:r w:rsidRPr="00D5026B">
        <w:rPr>
          <w:rFonts w:ascii="Arial" w:hAnsi="Arial" w:cs="Arial"/>
          <w:sz w:val="20"/>
          <w:szCs w:val="20"/>
        </w:rPr>
        <w:t xml:space="preserve"> których powstały wyniki badań, ankiety ewaluacyjne itp.);</w:t>
      </w:r>
    </w:p>
    <w:p w:rsidR="009E35F2" w:rsidRPr="00D5026B"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dokumentów dot. postępowań przeprowadzonych zgodnie z pzp, o których mowa w ust. 3;</w:t>
      </w:r>
    </w:p>
    <w:p w:rsidR="009E35F2" w:rsidRPr="00D5026B" w:rsidRDefault="0044288C"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0875A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pełną dokumentację związaną z odwołaniami lub dotyczącą podjętych działań w przypadku otrzymania przez Partnera KSOW informacji o niezgodnej z przepisami ustawy pzp czynności podjętej 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0875A1">
      <w:pPr>
        <w:spacing w:beforeLines="60" w:before="144" w:afterLines="60" w:after="144"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0875A1">
      <w:pPr>
        <w:spacing w:beforeLines="60" w:before="144" w:afterLines="60" w:after="144"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0875A1">
      <w:pPr>
        <w:spacing w:beforeLines="60" w:before="144" w:afterLines="60" w:after="144"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0875A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w:t>
      </w:r>
      <w:r w:rsidR="00770B64">
        <w:rPr>
          <w:rFonts w:ascii="Arial" w:hAnsi="Arial" w:cs="Arial"/>
          <w:sz w:val="20"/>
          <w:szCs w:val="20"/>
        </w:rPr>
        <w:t>l</w:t>
      </w:r>
      <w:r w:rsidR="009E35F2" w:rsidRPr="00D5026B">
        <w:rPr>
          <w:rFonts w:ascii="Arial" w:hAnsi="Arial" w:cs="Arial"/>
          <w:sz w:val="20"/>
          <w:szCs w:val="20"/>
        </w:rPr>
        <w:t>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0875A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xml:space="preserve">, złożenia wyjaśnień nadanych przesyłką rejestrowaną w polskiej placówce pocztowej operatora wyznaczonego w rozumieniu przepisów prawa pocztowego, o terminowości ich złożenia decyduje data stempla pocztowego, a w przypadku ich dostarczenia w inny </w:t>
      </w:r>
      <w:r w:rsidR="009E35F2" w:rsidRPr="00D5026B">
        <w:rPr>
          <w:rFonts w:ascii="Arial" w:hAnsi="Arial" w:cs="Arial"/>
          <w:sz w:val="20"/>
          <w:szCs w:val="20"/>
        </w:rPr>
        <w:lastRenderedPageBreak/>
        <w:t>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0875A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0875A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0875A1">
      <w:pPr>
        <w:spacing w:beforeLines="60" w:before="144" w:afterLines="60" w:after="144"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906A48" w:rsidRDefault="008D1EB4"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4) </w:t>
      </w:r>
      <w:r w:rsidR="00906A48" w:rsidRPr="009610F3">
        <w:rPr>
          <w:rFonts w:ascii="Arial" w:hAnsi="Arial" w:cs="Arial"/>
          <w:sz w:val="20"/>
          <w:szCs w:val="20"/>
        </w:rPr>
        <w:t xml:space="preserve">potwierdzone za zgodność z oryginałem listy obecności </w:t>
      </w:r>
      <w:r w:rsidR="00906A48">
        <w:rPr>
          <w:rFonts w:ascii="Arial" w:hAnsi="Arial" w:cs="Arial"/>
          <w:sz w:val="20"/>
          <w:szCs w:val="20"/>
        </w:rPr>
        <w:t>uczestn</w:t>
      </w:r>
      <w:r w:rsidR="00A53137">
        <w:rPr>
          <w:rFonts w:ascii="Arial" w:hAnsi="Arial" w:cs="Arial"/>
          <w:sz w:val="20"/>
          <w:szCs w:val="20"/>
        </w:rPr>
        <w:t>ików seminarium wyjazdowego</w:t>
      </w:r>
      <w:r w:rsidR="00906A48" w:rsidRPr="009610F3">
        <w:rPr>
          <w:rFonts w:ascii="Arial" w:hAnsi="Arial" w:cs="Arial"/>
          <w:sz w:val="20"/>
          <w:szCs w:val="20"/>
        </w:rPr>
        <w:t>;</w:t>
      </w:r>
    </w:p>
    <w:p w:rsidR="005F7487" w:rsidRDefault="008D1EB4"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F51DE0">
        <w:rPr>
          <w:rFonts w:ascii="Arial" w:hAnsi="Arial" w:cs="Arial"/>
          <w:sz w:val="20"/>
          <w:szCs w:val="20"/>
        </w:rPr>
        <w:t xml:space="preserve"> </w:t>
      </w:r>
      <w:r w:rsidR="005F7487"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5F7487" w:rsidRDefault="008D1EB4" w:rsidP="005F7487">
      <w:pPr>
        <w:spacing w:line="276" w:lineRule="auto"/>
        <w:jc w:val="both"/>
        <w:rPr>
          <w:rFonts w:ascii="Arial" w:hAnsi="Arial" w:cs="Arial"/>
          <w:sz w:val="20"/>
          <w:szCs w:val="20"/>
        </w:rPr>
      </w:pPr>
      <w:r>
        <w:rPr>
          <w:rFonts w:ascii="Arial" w:hAnsi="Arial" w:cs="Arial"/>
          <w:sz w:val="20"/>
          <w:szCs w:val="20"/>
        </w:rPr>
        <w:t xml:space="preserve">6) </w:t>
      </w:r>
      <w:r w:rsidR="005F7487" w:rsidRPr="00D5026B">
        <w:rPr>
          <w:rFonts w:ascii="Arial" w:hAnsi="Arial" w:cs="Arial"/>
          <w:sz w:val="20"/>
          <w:szCs w:val="20"/>
        </w:rPr>
        <w:t>cv (kwalifikacje, doświadczenie, wykształceni</w:t>
      </w:r>
      <w:r w:rsidR="00A53137">
        <w:rPr>
          <w:rFonts w:ascii="Arial" w:hAnsi="Arial" w:cs="Arial"/>
          <w:sz w:val="20"/>
          <w:szCs w:val="20"/>
        </w:rPr>
        <w:t>e, dorobek autorski) wykładowcy biorącego</w:t>
      </w:r>
      <w:r w:rsidR="005F7487" w:rsidRPr="00D5026B">
        <w:rPr>
          <w:rFonts w:ascii="Arial" w:hAnsi="Arial" w:cs="Arial"/>
          <w:sz w:val="20"/>
          <w:szCs w:val="20"/>
        </w:rPr>
        <w:t xml:space="preserve"> udział w realizacji Operacji;</w:t>
      </w:r>
    </w:p>
    <w:p w:rsidR="00906A48" w:rsidRDefault="00A53137" w:rsidP="000875A1">
      <w:pPr>
        <w:spacing w:beforeLines="60" w:before="144" w:afterLines="60" w:after="144" w:line="25" w:lineRule="atLeast"/>
        <w:jc w:val="both"/>
        <w:rPr>
          <w:rFonts w:ascii="Arial" w:hAnsi="Arial" w:cs="Arial"/>
          <w:sz w:val="20"/>
          <w:szCs w:val="20"/>
        </w:rPr>
      </w:pPr>
      <w:r>
        <w:rPr>
          <w:rFonts w:ascii="Arial" w:hAnsi="Arial" w:cs="Arial"/>
          <w:sz w:val="20"/>
          <w:szCs w:val="20"/>
        </w:rPr>
        <w:t>7) raport rozliczeniowy pracy wykładowcy</w:t>
      </w:r>
      <w:r w:rsidR="005F7487">
        <w:rPr>
          <w:rFonts w:ascii="Arial" w:hAnsi="Arial" w:cs="Arial"/>
          <w:sz w:val="20"/>
          <w:szCs w:val="20"/>
        </w:rPr>
        <w:t xml:space="preserve"> - oryginał;</w:t>
      </w:r>
    </w:p>
    <w:p w:rsidR="00906A48"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C24D1E">
        <w:rPr>
          <w:rFonts w:ascii="Arial" w:hAnsi="Arial" w:cs="Arial"/>
          <w:sz w:val="20"/>
          <w:szCs w:val="20"/>
        </w:rPr>
        <w:t xml:space="preserve">) </w:t>
      </w:r>
      <w:r w:rsidR="00906A48">
        <w:rPr>
          <w:rFonts w:ascii="Arial" w:hAnsi="Arial" w:cs="Arial"/>
          <w:sz w:val="20"/>
          <w:szCs w:val="20"/>
        </w:rPr>
        <w:t>płytę cd/</w:t>
      </w:r>
      <w:r w:rsidR="00A53137">
        <w:rPr>
          <w:rFonts w:ascii="Arial" w:hAnsi="Arial" w:cs="Arial"/>
          <w:sz w:val="20"/>
          <w:szCs w:val="20"/>
        </w:rPr>
        <w:t>dvd z minimum 6</w:t>
      </w:r>
      <w:r w:rsidR="00906A48">
        <w:rPr>
          <w:rFonts w:ascii="Arial" w:hAnsi="Arial" w:cs="Arial"/>
          <w:sz w:val="20"/>
          <w:szCs w:val="20"/>
        </w:rPr>
        <w:t>0 zdjęciami dokumentującymi</w:t>
      </w:r>
      <w:r w:rsidR="00906A48" w:rsidRPr="00D5026B">
        <w:rPr>
          <w:rFonts w:ascii="Arial" w:hAnsi="Arial" w:cs="Arial"/>
          <w:sz w:val="20"/>
          <w:szCs w:val="20"/>
        </w:rPr>
        <w:t xml:space="preserve"> przebieg Operacji</w:t>
      </w:r>
      <w:r w:rsidR="00906A48">
        <w:rPr>
          <w:rFonts w:ascii="Arial" w:hAnsi="Arial" w:cs="Arial"/>
          <w:sz w:val="20"/>
          <w:szCs w:val="20"/>
        </w:rPr>
        <w:t xml:space="preserve"> w każdym dniu jej trwania, </w:t>
      </w:r>
      <w:r w:rsidR="00906A48" w:rsidRPr="00D5026B">
        <w:rPr>
          <w:rFonts w:ascii="Arial" w:hAnsi="Arial" w:cs="Arial"/>
          <w:sz w:val="20"/>
          <w:szCs w:val="20"/>
        </w:rPr>
        <w:t>w tym zdjęcia</w:t>
      </w:r>
      <w:r w:rsidR="00906A48">
        <w:rPr>
          <w:rFonts w:ascii="Arial" w:hAnsi="Arial" w:cs="Arial"/>
          <w:sz w:val="20"/>
          <w:szCs w:val="20"/>
        </w:rPr>
        <w:t>mi prezentującymi</w:t>
      </w:r>
      <w:r w:rsidR="00906A48" w:rsidRPr="00D5026B">
        <w:rPr>
          <w:rFonts w:ascii="Arial" w:hAnsi="Arial" w:cs="Arial"/>
          <w:sz w:val="20"/>
          <w:szCs w:val="20"/>
        </w:rPr>
        <w:t xml:space="preserve"> wizualizację zgodną z wytyczną dotyczącą wizualizacji</w:t>
      </w:r>
      <w:r w:rsidR="00906A48">
        <w:rPr>
          <w:rFonts w:ascii="Arial" w:hAnsi="Arial" w:cs="Arial"/>
          <w:sz w:val="20"/>
          <w:szCs w:val="20"/>
        </w:rPr>
        <w:t>;</w:t>
      </w:r>
    </w:p>
    <w:p w:rsidR="005F7487" w:rsidRPr="00D5026B"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zestawienie (podsumowanie) wyników badania ewaluacyjnego Operacji (dokumenty na podstawi</w:t>
      </w:r>
      <w:r>
        <w:rPr>
          <w:rFonts w:ascii="Arial" w:hAnsi="Arial" w:cs="Arial"/>
          <w:sz w:val="20"/>
          <w:szCs w:val="20"/>
        </w:rPr>
        <w:t>e</w:t>
      </w:r>
      <w:r w:rsidRPr="00D5026B">
        <w:rPr>
          <w:rFonts w:ascii="Arial" w:hAnsi="Arial" w:cs="Arial"/>
          <w:sz w:val="20"/>
          <w:szCs w:val="20"/>
        </w:rPr>
        <w:t xml:space="preserve"> których powstały wyniki badań, ankiety ewaluacyjne itp.);</w:t>
      </w:r>
    </w:p>
    <w:p w:rsidR="005F7487" w:rsidRDefault="005F7487" w:rsidP="000875A1">
      <w:pPr>
        <w:spacing w:beforeLines="60" w:before="144" w:afterLines="60" w:after="144" w:line="25" w:lineRule="atLeast"/>
        <w:jc w:val="both"/>
        <w:rPr>
          <w:rFonts w:ascii="Arial" w:hAnsi="Arial" w:cs="Arial"/>
          <w:sz w:val="20"/>
          <w:szCs w:val="20"/>
        </w:rPr>
      </w:pPr>
    </w:p>
    <w:p w:rsidR="00EB6A47" w:rsidRPr="00D5026B"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10</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5F74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11</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kwalifikowalności VAT. </w:t>
      </w:r>
    </w:p>
    <w:p w:rsidR="00533BA9"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Województwo uzna za niekwalifikowalne koszty Operacji objęte przeprowadzonym postępowaniem w przypadku:</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0875A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0875A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0875A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Default="00FC3387" w:rsidP="000875A1">
      <w:pPr>
        <w:spacing w:beforeLines="60" w:before="144" w:afterLines="60" w:after="144"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 xml:space="preserve">Zapłata zostanie dokonana na rachunek bankowy Partnera KSOW o nr </w:t>
      </w:r>
      <w:r w:rsidR="00906A48">
        <w:rPr>
          <w:rFonts w:ascii="Arial" w:hAnsi="Arial" w:cs="Arial"/>
          <w:sz w:val="20"/>
          <w:szCs w:val="20"/>
        </w:rPr>
        <w:t>07 1010 1599 0523 8613 4100 0000 w banku NBP O/O Szczecin.</w:t>
      </w:r>
    </w:p>
    <w:p w:rsidR="00FC3387" w:rsidRPr="00D5026B" w:rsidRDefault="00FC3387" w:rsidP="000875A1">
      <w:pPr>
        <w:spacing w:beforeLines="60" w:before="144" w:afterLines="60" w:after="144"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A22F9D" w:rsidRDefault="00A22F9D"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875A1">
      <w:pPr>
        <w:autoSpaceDE w:val="0"/>
        <w:autoSpaceDN w:val="0"/>
        <w:adjustRightInd w:val="0"/>
        <w:spacing w:beforeLines="60" w:before="144" w:afterLines="60" w:after="144"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875A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0875A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i zobowiązuje się do </w:t>
      </w:r>
      <w:r w:rsidR="001A06E3">
        <w:rPr>
          <w:rFonts w:ascii="Arial" w:hAnsi="Arial" w:cs="Arial"/>
          <w:sz w:val="20"/>
          <w:szCs w:val="20"/>
        </w:rPr>
        <w:t>ich przestrzegania i stosowania;</w:t>
      </w:r>
    </w:p>
    <w:p w:rsidR="001A06E3" w:rsidRPr="00D5026B" w:rsidRDefault="001A06E3" w:rsidP="000875A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A22F9D" w:rsidRDefault="00A22F9D" w:rsidP="00770B64">
      <w:pPr>
        <w:spacing w:line="25" w:lineRule="atLeast"/>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A22F9D" w:rsidRDefault="00A22F9D" w:rsidP="000C6C03">
      <w:pPr>
        <w:spacing w:line="25" w:lineRule="atLeast"/>
        <w:jc w:val="center"/>
        <w:rPr>
          <w:rFonts w:ascii="Arial" w:hAnsi="Arial" w:cs="Arial"/>
          <w:b/>
          <w:sz w:val="20"/>
          <w:szCs w:val="20"/>
        </w:rPr>
      </w:pP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0875A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0875A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5F7487" w:rsidRDefault="005F7487" w:rsidP="000875A1">
      <w:pPr>
        <w:spacing w:beforeLines="60" w:before="144" w:afterLines="60" w:after="144" w:line="25" w:lineRule="atLeast"/>
        <w:jc w:val="both"/>
        <w:rPr>
          <w:rFonts w:ascii="Arial" w:hAnsi="Arial" w:cs="Arial"/>
          <w:sz w:val="20"/>
          <w:szCs w:val="20"/>
        </w:rPr>
      </w:pPr>
    </w:p>
    <w:p w:rsidR="005F7487" w:rsidRDefault="005F7487" w:rsidP="000875A1">
      <w:pPr>
        <w:spacing w:beforeLines="60" w:before="144" w:afterLines="60" w:after="144" w:line="25" w:lineRule="atLeast"/>
        <w:jc w:val="both"/>
        <w:rPr>
          <w:rFonts w:ascii="Arial" w:hAnsi="Arial" w:cs="Arial"/>
          <w:sz w:val="20"/>
          <w:szCs w:val="20"/>
        </w:rPr>
      </w:pPr>
    </w:p>
    <w:p w:rsidR="00A22F9D" w:rsidRDefault="00A22F9D"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0875A1">
      <w:pPr>
        <w:spacing w:beforeLines="60" w:before="144" w:afterLines="60" w:after="144"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0875A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0875A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0875A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0875A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0875A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5F7487" w:rsidRPr="00D5026B" w:rsidRDefault="00F91797" w:rsidP="000875A1">
      <w:pPr>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51DE0">
        <w:rPr>
          <w:rFonts w:ascii="Arial" w:hAnsi="Arial" w:cs="Arial"/>
          <w:color w:val="000000"/>
          <w:sz w:val="20"/>
          <w:szCs w:val="20"/>
        </w:rPr>
        <w:t xml:space="preserve"> </w:t>
      </w:r>
      <w:r w:rsidR="00957AC6">
        <w:rPr>
          <w:rFonts w:ascii="Arial" w:hAnsi="Arial" w:cs="Arial"/>
          <w:color w:val="000000"/>
          <w:sz w:val="20"/>
          <w:szCs w:val="20"/>
        </w:rPr>
        <w:t>Zachodniopomorski Ośrodek Doradztwa Rolniczego z siedzibą w Barzkowicach, 73 –134 Barzkowice;</w:t>
      </w:r>
    </w:p>
    <w:p w:rsidR="009E35F2" w:rsidRPr="00D5026B" w:rsidRDefault="00F91797" w:rsidP="000875A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0875A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0875A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A22F9D" w:rsidRPr="00EE3895" w:rsidRDefault="00F91797" w:rsidP="000875A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w:t>
      </w:r>
      <w:r w:rsidR="00EE3895">
        <w:rPr>
          <w:rFonts w:ascii="Arial" w:hAnsi="Arial" w:cs="Arial"/>
          <w:color w:val="000000"/>
          <w:sz w:val="20"/>
          <w:szCs w:val="20"/>
        </w:rPr>
        <w:t xml:space="preserve"> uznają za skutecznie doręczoną.</w:t>
      </w:r>
    </w:p>
    <w:p w:rsidR="00A22F9D" w:rsidRDefault="00A22F9D" w:rsidP="00770B64">
      <w:pPr>
        <w:spacing w:line="25" w:lineRule="atLeast"/>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0875A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0875A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0875A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0875A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0875A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0875A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0875A1">
      <w:pPr>
        <w:pStyle w:val="Akapitzlist"/>
        <w:spacing w:beforeLines="60" w:before="144" w:afterLines="60" w:after="144" w:line="25" w:lineRule="atLeast"/>
        <w:ind w:left="720"/>
        <w:jc w:val="both"/>
        <w:rPr>
          <w:rFonts w:ascii="Arial" w:hAnsi="Arial" w:cs="Arial"/>
          <w:sz w:val="20"/>
          <w:szCs w:val="20"/>
        </w:rPr>
      </w:pPr>
    </w:p>
    <w:p w:rsidR="009E35F2" w:rsidRPr="00D5026B" w:rsidRDefault="009E35F2" w:rsidP="000875A1">
      <w:pPr>
        <w:spacing w:beforeLines="60" w:before="144" w:afterLines="60" w:after="144"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0875A1">
      <w:pPr>
        <w:spacing w:beforeLines="60" w:before="144" w:afterLines="60" w:after="144"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647CF2">
      <w:pPr>
        <w:tabs>
          <w:tab w:val="left" w:pos="1612"/>
        </w:tabs>
        <w:spacing w:beforeLines="60" w:before="144" w:afterLines="60" w:after="144" w:line="25" w:lineRule="atLeast"/>
        <w:jc w:val="center"/>
        <w:rPr>
          <w:rFonts w:ascii="Arial" w:hAnsi="Arial" w:cs="Arial"/>
          <w:sz w:val="20"/>
          <w:szCs w:val="20"/>
        </w:rPr>
      </w:pPr>
    </w:p>
    <w:sectPr w:rsidR="008E1A05" w:rsidRPr="00F233D8" w:rsidSect="00BF757F">
      <w:headerReference w:type="default" r:id="rId9"/>
      <w:footerReference w:type="default" r:id="rId10"/>
      <w:headerReference w:type="first" r:id="rId11"/>
      <w:footerReference w:type="first" r:id="rId12"/>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CC" w:rsidRDefault="00D811CC" w:rsidP="007C542B">
      <w:r>
        <w:separator/>
      </w:r>
    </w:p>
  </w:endnote>
  <w:endnote w:type="continuationSeparator" w:id="0">
    <w:p w:rsidR="00D811CC" w:rsidRDefault="00D811CC"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700F83"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700F83" w:rsidRPr="008A7621">
      <w:rPr>
        <w:rStyle w:val="Numerstrony"/>
        <w:rFonts w:ascii="Arial" w:hAnsi="Arial" w:cs="Arial"/>
        <w:sz w:val="16"/>
        <w:szCs w:val="16"/>
      </w:rPr>
      <w:fldChar w:fldCharType="separate"/>
    </w:r>
    <w:r w:rsidR="00954D94">
      <w:rPr>
        <w:rStyle w:val="Numerstrony"/>
        <w:rFonts w:ascii="Arial" w:hAnsi="Arial" w:cs="Arial"/>
        <w:noProof/>
        <w:sz w:val="16"/>
        <w:szCs w:val="16"/>
      </w:rPr>
      <w:t>2</w:t>
    </w:r>
    <w:r w:rsidR="00700F83"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700F83"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700F83" w:rsidRPr="008A7621">
      <w:rPr>
        <w:rStyle w:val="Numerstrony"/>
        <w:rFonts w:ascii="Arial" w:hAnsi="Arial" w:cs="Arial"/>
        <w:sz w:val="16"/>
        <w:szCs w:val="16"/>
      </w:rPr>
      <w:fldChar w:fldCharType="separate"/>
    </w:r>
    <w:r w:rsidR="00954D94">
      <w:rPr>
        <w:rStyle w:val="Numerstrony"/>
        <w:rFonts w:ascii="Arial" w:hAnsi="Arial" w:cs="Arial"/>
        <w:noProof/>
        <w:sz w:val="16"/>
        <w:szCs w:val="16"/>
      </w:rPr>
      <w:t>13</w:t>
    </w:r>
    <w:r w:rsidR="00700F83"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700F83" w:rsidRPr="00BF757F">
      <w:rPr>
        <w:rFonts w:ascii="Arial" w:hAnsi="Arial" w:cs="Arial"/>
        <w:sz w:val="16"/>
        <w:szCs w:val="16"/>
      </w:rPr>
      <w:fldChar w:fldCharType="begin"/>
    </w:r>
    <w:r w:rsidRPr="00BF757F">
      <w:rPr>
        <w:rFonts w:ascii="Arial" w:hAnsi="Arial" w:cs="Arial"/>
        <w:sz w:val="16"/>
        <w:szCs w:val="16"/>
      </w:rPr>
      <w:instrText xml:space="preserve"> PAGE </w:instrText>
    </w:r>
    <w:r w:rsidR="00700F83" w:rsidRPr="00BF757F">
      <w:rPr>
        <w:rFonts w:ascii="Arial" w:hAnsi="Arial" w:cs="Arial"/>
        <w:sz w:val="16"/>
        <w:szCs w:val="16"/>
      </w:rPr>
      <w:fldChar w:fldCharType="separate"/>
    </w:r>
    <w:r w:rsidR="00954D94">
      <w:rPr>
        <w:rFonts w:ascii="Arial" w:hAnsi="Arial" w:cs="Arial"/>
        <w:noProof/>
        <w:sz w:val="16"/>
        <w:szCs w:val="16"/>
      </w:rPr>
      <w:t>1</w:t>
    </w:r>
    <w:r w:rsidR="00700F83" w:rsidRPr="00BF757F">
      <w:rPr>
        <w:rFonts w:ascii="Arial" w:hAnsi="Arial" w:cs="Arial"/>
        <w:sz w:val="16"/>
        <w:szCs w:val="16"/>
      </w:rPr>
      <w:fldChar w:fldCharType="end"/>
    </w:r>
    <w:r w:rsidRPr="00BF757F">
      <w:rPr>
        <w:rFonts w:ascii="Arial" w:hAnsi="Arial" w:cs="Arial"/>
        <w:sz w:val="16"/>
        <w:szCs w:val="16"/>
      </w:rPr>
      <w:t xml:space="preserve"> z </w:t>
    </w:r>
    <w:r w:rsidR="00700F83"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700F83" w:rsidRPr="00BF757F">
      <w:rPr>
        <w:rFonts w:ascii="Arial" w:hAnsi="Arial" w:cs="Arial"/>
        <w:sz w:val="16"/>
        <w:szCs w:val="16"/>
      </w:rPr>
      <w:fldChar w:fldCharType="separate"/>
    </w:r>
    <w:r w:rsidR="00954D94">
      <w:rPr>
        <w:rFonts w:ascii="Arial" w:hAnsi="Arial" w:cs="Arial"/>
        <w:noProof/>
        <w:sz w:val="16"/>
        <w:szCs w:val="16"/>
      </w:rPr>
      <w:t>13</w:t>
    </w:r>
    <w:r w:rsidR="00700F83"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CC" w:rsidRDefault="00D811CC" w:rsidP="007C542B">
      <w:r>
        <w:separator/>
      </w:r>
    </w:p>
  </w:footnote>
  <w:footnote w:type="continuationSeparator" w:id="0">
    <w:p w:rsidR="00D811CC" w:rsidRDefault="00D811CC"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AD" w:rsidRPr="00F23628" w:rsidRDefault="00954D94"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954D94">
      <w:rPr>
        <w:noProof/>
      </w:rPr>
      <w:pict>
        <v:line id="_x0000_s46081" style="position:absolute;left:0;text-align:left;z-index:251657728;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nsid w:val="3FF60CEB"/>
    <w:multiLevelType w:val="singleLevel"/>
    <w:tmpl w:val="B0DECBB8"/>
    <w:lvl w:ilvl="0">
      <w:start w:val="1"/>
      <w:numFmt w:val="decimal"/>
      <w:lvlText w:val="%1."/>
      <w:lvlJc w:val="left"/>
      <w:pPr>
        <w:tabs>
          <w:tab w:val="num" w:pos="360"/>
        </w:tabs>
        <w:ind w:left="360" w:hanging="360"/>
      </w:pPr>
    </w:lvl>
  </w:abstractNum>
  <w:abstractNum w:abstractNumId="17">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23"/>
  </w:num>
  <w:num w:numId="6">
    <w:abstractNumId w:val="8"/>
  </w:num>
  <w:num w:numId="7">
    <w:abstractNumId w:val="6"/>
  </w:num>
  <w:num w:numId="8">
    <w:abstractNumId w:val="15"/>
  </w:num>
  <w:num w:numId="9">
    <w:abstractNumId w:val="20"/>
  </w:num>
  <w:num w:numId="10">
    <w:abstractNumId w:val="4"/>
  </w:num>
  <w:num w:numId="11">
    <w:abstractNumId w:val="24"/>
  </w:num>
  <w:num w:numId="12">
    <w:abstractNumId w:val="7"/>
  </w:num>
  <w:num w:numId="13">
    <w:abstractNumId w:val="13"/>
  </w:num>
  <w:num w:numId="14">
    <w:abstractNumId w:val="2"/>
  </w:num>
  <w:num w:numId="15">
    <w:abstractNumId w:val="9"/>
  </w:num>
  <w:num w:numId="16">
    <w:abstractNumId w:val="22"/>
  </w:num>
  <w:num w:numId="17">
    <w:abstractNumId w:val="1"/>
  </w:num>
  <w:num w:numId="18">
    <w:abstractNumId w:val="3"/>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10"/>
  </w:num>
  <w:num w:numId="24">
    <w:abstractNumId w:val="21"/>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46086"/>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BB"/>
    <w:rsid w:val="000022DC"/>
    <w:rsid w:val="00003D0C"/>
    <w:rsid w:val="000041ED"/>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089"/>
    <w:rsid w:val="0003458A"/>
    <w:rsid w:val="00036E06"/>
    <w:rsid w:val="000404B3"/>
    <w:rsid w:val="0004099D"/>
    <w:rsid w:val="00041A10"/>
    <w:rsid w:val="00046173"/>
    <w:rsid w:val="0004731E"/>
    <w:rsid w:val="00051AA7"/>
    <w:rsid w:val="00051D0F"/>
    <w:rsid w:val="000533BA"/>
    <w:rsid w:val="000535EE"/>
    <w:rsid w:val="000617D7"/>
    <w:rsid w:val="000630D2"/>
    <w:rsid w:val="000645E6"/>
    <w:rsid w:val="00065000"/>
    <w:rsid w:val="000728D5"/>
    <w:rsid w:val="0007362D"/>
    <w:rsid w:val="000744D2"/>
    <w:rsid w:val="00077381"/>
    <w:rsid w:val="00080CEE"/>
    <w:rsid w:val="00082110"/>
    <w:rsid w:val="000832D1"/>
    <w:rsid w:val="000847AD"/>
    <w:rsid w:val="00087102"/>
    <w:rsid w:val="000875A1"/>
    <w:rsid w:val="00087939"/>
    <w:rsid w:val="00087FD3"/>
    <w:rsid w:val="00094459"/>
    <w:rsid w:val="00096D79"/>
    <w:rsid w:val="000A0780"/>
    <w:rsid w:val="000A0F66"/>
    <w:rsid w:val="000A1832"/>
    <w:rsid w:val="000A1AC2"/>
    <w:rsid w:val="000B19F6"/>
    <w:rsid w:val="000B2E83"/>
    <w:rsid w:val="000B4931"/>
    <w:rsid w:val="000B588D"/>
    <w:rsid w:val="000B79C6"/>
    <w:rsid w:val="000B7DAC"/>
    <w:rsid w:val="000C04F1"/>
    <w:rsid w:val="000C18EA"/>
    <w:rsid w:val="000C1BD1"/>
    <w:rsid w:val="000C28B7"/>
    <w:rsid w:val="000C3030"/>
    <w:rsid w:val="000C334E"/>
    <w:rsid w:val="000C3EA7"/>
    <w:rsid w:val="000C5442"/>
    <w:rsid w:val="000C6C03"/>
    <w:rsid w:val="000C7184"/>
    <w:rsid w:val="000D486D"/>
    <w:rsid w:val="000D4F57"/>
    <w:rsid w:val="000D5F6F"/>
    <w:rsid w:val="000D7266"/>
    <w:rsid w:val="000E2741"/>
    <w:rsid w:val="000E5D0E"/>
    <w:rsid w:val="000E6CE2"/>
    <w:rsid w:val="000F33F6"/>
    <w:rsid w:val="000F6D7E"/>
    <w:rsid w:val="00101043"/>
    <w:rsid w:val="00102CD9"/>
    <w:rsid w:val="00103585"/>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6A45"/>
    <w:rsid w:val="00167E12"/>
    <w:rsid w:val="00170390"/>
    <w:rsid w:val="001717E9"/>
    <w:rsid w:val="00172BF8"/>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50E6"/>
    <w:rsid w:val="001E71BE"/>
    <w:rsid w:val="001E7FB7"/>
    <w:rsid w:val="001F439B"/>
    <w:rsid w:val="00200BD8"/>
    <w:rsid w:val="00206B06"/>
    <w:rsid w:val="00210845"/>
    <w:rsid w:val="00211E9D"/>
    <w:rsid w:val="00220871"/>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E32D5"/>
    <w:rsid w:val="002E360A"/>
    <w:rsid w:val="002E3CED"/>
    <w:rsid w:val="002F20EC"/>
    <w:rsid w:val="002F2859"/>
    <w:rsid w:val="002F2CBF"/>
    <w:rsid w:val="002F3ACD"/>
    <w:rsid w:val="00303B53"/>
    <w:rsid w:val="00311252"/>
    <w:rsid w:val="00312607"/>
    <w:rsid w:val="00316F52"/>
    <w:rsid w:val="00317567"/>
    <w:rsid w:val="00323757"/>
    <w:rsid w:val="003240C8"/>
    <w:rsid w:val="003265B6"/>
    <w:rsid w:val="0033191B"/>
    <w:rsid w:val="00334B3F"/>
    <w:rsid w:val="0033654A"/>
    <w:rsid w:val="0034263B"/>
    <w:rsid w:val="0034759A"/>
    <w:rsid w:val="00352F83"/>
    <w:rsid w:val="0035383C"/>
    <w:rsid w:val="00356891"/>
    <w:rsid w:val="00357BE8"/>
    <w:rsid w:val="00362D8A"/>
    <w:rsid w:val="00364548"/>
    <w:rsid w:val="003659C9"/>
    <w:rsid w:val="00365AA8"/>
    <w:rsid w:val="00373271"/>
    <w:rsid w:val="00373631"/>
    <w:rsid w:val="00373B84"/>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E7484"/>
    <w:rsid w:val="003F08C0"/>
    <w:rsid w:val="003F2402"/>
    <w:rsid w:val="003F25B9"/>
    <w:rsid w:val="003F2B6B"/>
    <w:rsid w:val="003F3D04"/>
    <w:rsid w:val="003F5E19"/>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97C90"/>
    <w:rsid w:val="004A108F"/>
    <w:rsid w:val="004A13B8"/>
    <w:rsid w:val="004A189D"/>
    <w:rsid w:val="004A33CD"/>
    <w:rsid w:val="004A7263"/>
    <w:rsid w:val="004B060A"/>
    <w:rsid w:val="004B1F76"/>
    <w:rsid w:val="004B6617"/>
    <w:rsid w:val="004B7024"/>
    <w:rsid w:val="004C4366"/>
    <w:rsid w:val="004C447B"/>
    <w:rsid w:val="004C5987"/>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4B0C"/>
    <w:rsid w:val="00516656"/>
    <w:rsid w:val="00520BAE"/>
    <w:rsid w:val="00522930"/>
    <w:rsid w:val="00533BA9"/>
    <w:rsid w:val="0053711F"/>
    <w:rsid w:val="00540E5C"/>
    <w:rsid w:val="00542647"/>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A718C"/>
    <w:rsid w:val="005B0D19"/>
    <w:rsid w:val="005B3A4D"/>
    <w:rsid w:val="005C31C1"/>
    <w:rsid w:val="005D229B"/>
    <w:rsid w:val="005D2873"/>
    <w:rsid w:val="005D54CD"/>
    <w:rsid w:val="005D7E93"/>
    <w:rsid w:val="005E0499"/>
    <w:rsid w:val="005E0AB1"/>
    <w:rsid w:val="005E11E3"/>
    <w:rsid w:val="005E1232"/>
    <w:rsid w:val="005E1563"/>
    <w:rsid w:val="005E5785"/>
    <w:rsid w:val="005F0F3C"/>
    <w:rsid w:val="005F167A"/>
    <w:rsid w:val="005F3A9A"/>
    <w:rsid w:val="005F7487"/>
    <w:rsid w:val="00600254"/>
    <w:rsid w:val="0060308B"/>
    <w:rsid w:val="00605076"/>
    <w:rsid w:val="006151C5"/>
    <w:rsid w:val="00616D9F"/>
    <w:rsid w:val="0061747A"/>
    <w:rsid w:val="00617C05"/>
    <w:rsid w:val="0062709B"/>
    <w:rsid w:val="00630076"/>
    <w:rsid w:val="00631462"/>
    <w:rsid w:val="00631A09"/>
    <w:rsid w:val="0063432C"/>
    <w:rsid w:val="006377B2"/>
    <w:rsid w:val="00637B60"/>
    <w:rsid w:val="0064015F"/>
    <w:rsid w:val="00641196"/>
    <w:rsid w:val="00641E36"/>
    <w:rsid w:val="00643619"/>
    <w:rsid w:val="00647923"/>
    <w:rsid w:val="00647CF2"/>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6F70"/>
    <w:rsid w:val="006B750E"/>
    <w:rsid w:val="006C22D0"/>
    <w:rsid w:val="006C4368"/>
    <w:rsid w:val="006C446F"/>
    <w:rsid w:val="006C5A39"/>
    <w:rsid w:val="006D3B9E"/>
    <w:rsid w:val="006D5D26"/>
    <w:rsid w:val="006D7E41"/>
    <w:rsid w:val="006E60A9"/>
    <w:rsid w:val="006E648D"/>
    <w:rsid w:val="006E75FC"/>
    <w:rsid w:val="006F31C5"/>
    <w:rsid w:val="006F3AAA"/>
    <w:rsid w:val="006F5E2D"/>
    <w:rsid w:val="00700F83"/>
    <w:rsid w:val="00702234"/>
    <w:rsid w:val="00703246"/>
    <w:rsid w:val="0070346A"/>
    <w:rsid w:val="0070399C"/>
    <w:rsid w:val="00704BC7"/>
    <w:rsid w:val="00705C2B"/>
    <w:rsid w:val="00706CC2"/>
    <w:rsid w:val="00713CCD"/>
    <w:rsid w:val="00720BE5"/>
    <w:rsid w:val="00721495"/>
    <w:rsid w:val="00721758"/>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0B64"/>
    <w:rsid w:val="00771658"/>
    <w:rsid w:val="007749D7"/>
    <w:rsid w:val="00774F59"/>
    <w:rsid w:val="00775331"/>
    <w:rsid w:val="00776547"/>
    <w:rsid w:val="00782437"/>
    <w:rsid w:val="0078247C"/>
    <w:rsid w:val="00783FAA"/>
    <w:rsid w:val="0078509D"/>
    <w:rsid w:val="007872C8"/>
    <w:rsid w:val="0078740F"/>
    <w:rsid w:val="0079120F"/>
    <w:rsid w:val="00791777"/>
    <w:rsid w:val="00793B4C"/>
    <w:rsid w:val="00794A12"/>
    <w:rsid w:val="0079615E"/>
    <w:rsid w:val="007A32F0"/>
    <w:rsid w:val="007A5923"/>
    <w:rsid w:val="007A5F8E"/>
    <w:rsid w:val="007B0359"/>
    <w:rsid w:val="007B1E71"/>
    <w:rsid w:val="007B75C4"/>
    <w:rsid w:val="007C0C24"/>
    <w:rsid w:val="007C37DD"/>
    <w:rsid w:val="007C542B"/>
    <w:rsid w:val="007C6ED7"/>
    <w:rsid w:val="007D0075"/>
    <w:rsid w:val="007D371D"/>
    <w:rsid w:val="007F6B94"/>
    <w:rsid w:val="007F7514"/>
    <w:rsid w:val="00801125"/>
    <w:rsid w:val="008079AE"/>
    <w:rsid w:val="00807BF8"/>
    <w:rsid w:val="00811BA6"/>
    <w:rsid w:val="00812AB3"/>
    <w:rsid w:val="00813BE5"/>
    <w:rsid w:val="00814786"/>
    <w:rsid w:val="0081717E"/>
    <w:rsid w:val="00817F54"/>
    <w:rsid w:val="0082332C"/>
    <w:rsid w:val="00832920"/>
    <w:rsid w:val="0083576D"/>
    <w:rsid w:val="00841AA4"/>
    <w:rsid w:val="0084653F"/>
    <w:rsid w:val="00850809"/>
    <w:rsid w:val="00851C59"/>
    <w:rsid w:val="00853153"/>
    <w:rsid w:val="00854612"/>
    <w:rsid w:val="008547AE"/>
    <w:rsid w:val="00860C14"/>
    <w:rsid w:val="00862F76"/>
    <w:rsid w:val="008630DF"/>
    <w:rsid w:val="008727E5"/>
    <w:rsid w:val="00873870"/>
    <w:rsid w:val="00874090"/>
    <w:rsid w:val="008760EF"/>
    <w:rsid w:val="00881617"/>
    <w:rsid w:val="00882A56"/>
    <w:rsid w:val="00885808"/>
    <w:rsid w:val="00885BBC"/>
    <w:rsid w:val="0088715F"/>
    <w:rsid w:val="00893588"/>
    <w:rsid w:val="00894C0D"/>
    <w:rsid w:val="00897630"/>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6447"/>
    <w:rsid w:val="008F7BEE"/>
    <w:rsid w:val="00902D11"/>
    <w:rsid w:val="00906A48"/>
    <w:rsid w:val="009109A7"/>
    <w:rsid w:val="00910C50"/>
    <w:rsid w:val="00911249"/>
    <w:rsid w:val="00911895"/>
    <w:rsid w:val="00913499"/>
    <w:rsid w:val="0091400C"/>
    <w:rsid w:val="00914603"/>
    <w:rsid w:val="0092162A"/>
    <w:rsid w:val="00922B8F"/>
    <w:rsid w:val="009235C7"/>
    <w:rsid w:val="0093085E"/>
    <w:rsid w:val="009324B9"/>
    <w:rsid w:val="00936964"/>
    <w:rsid w:val="00941643"/>
    <w:rsid w:val="00951016"/>
    <w:rsid w:val="00954D94"/>
    <w:rsid w:val="009561FC"/>
    <w:rsid w:val="0095791B"/>
    <w:rsid w:val="00957AC6"/>
    <w:rsid w:val="009601D8"/>
    <w:rsid w:val="009614B6"/>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2905"/>
    <w:rsid w:val="009D342F"/>
    <w:rsid w:val="009D4F18"/>
    <w:rsid w:val="009E0554"/>
    <w:rsid w:val="009E0EA3"/>
    <w:rsid w:val="009E35F2"/>
    <w:rsid w:val="009E5AE0"/>
    <w:rsid w:val="009F2678"/>
    <w:rsid w:val="009F70CB"/>
    <w:rsid w:val="009F7E2D"/>
    <w:rsid w:val="00A0087D"/>
    <w:rsid w:val="00A012C2"/>
    <w:rsid w:val="00A020DD"/>
    <w:rsid w:val="00A02C06"/>
    <w:rsid w:val="00A0367A"/>
    <w:rsid w:val="00A03691"/>
    <w:rsid w:val="00A039AE"/>
    <w:rsid w:val="00A04513"/>
    <w:rsid w:val="00A05367"/>
    <w:rsid w:val="00A06012"/>
    <w:rsid w:val="00A123D1"/>
    <w:rsid w:val="00A16104"/>
    <w:rsid w:val="00A217A9"/>
    <w:rsid w:val="00A22F9D"/>
    <w:rsid w:val="00A268F6"/>
    <w:rsid w:val="00A307BD"/>
    <w:rsid w:val="00A31083"/>
    <w:rsid w:val="00A321CC"/>
    <w:rsid w:val="00A3430A"/>
    <w:rsid w:val="00A3577B"/>
    <w:rsid w:val="00A45671"/>
    <w:rsid w:val="00A464FF"/>
    <w:rsid w:val="00A47796"/>
    <w:rsid w:val="00A53137"/>
    <w:rsid w:val="00A5464B"/>
    <w:rsid w:val="00A55022"/>
    <w:rsid w:val="00A62B78"/>
    <w:rsid w:val="00A6377B"/>
    <w:rsid w:val="00A63A96"/>
    <w:rsid w:val="00A6466D"/>
    <w:rsid w:val="00A64B65"/>
    <w:rsid w:val="00A66456"/>
    <w:rsid w:val="00A700F2"/>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2D25"/>
    <w:rsid w:val="00B25962"/>
    <w:rsid w:val="00B37298"/>
    <w:rsid w:val="00B37BCE"/>
    <w:rsid w:val="00B41F4B"/>
    <w:rsid w:val="00B4309C"/>
    <w:rsid w:val="00B44D5F"/>
    <w:rsid w:val="00B4568D"/>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4495"/>
    <w:rsid w:val="00BF23FE"/>
    <w:rsid w:val="00BF2F8D"/>
    <w:rsid w:val="00BF39B5"/>
    <w:rsid w:val="00BF3BF4"/>
    <w:rsid w:val="00BF757F"/>
    <w:rsid w:val="00C02B15"/>
    <w:rsid w:val="00C05A05"/>
    <w:rsid w:val="00C10314"/>
    <w:rsid w:val="00C124C2"/>
    <w:rsid w:val="00C21BAA"/>
    <w:rsid w:val="00C24D1E"/>
    <w:rsid w:val="00C262C5"/>
    <w:rsid w:val="00C26A6F"/>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41B"/>
    <w:rsid w:val="00C70503"/>
    <w:rsid w:val="00C75254"/>
    <w:rsid w:val="00C81F1B"/>
    <w:rsid w:val="00C82591"/>
    <w:rsid w:val="00C831FB"/>
    <w:rsid w:val="00C8397D"/>
    <w:rsid w:val="00C86EC7"/>
    <w:rsid w:val="00C93831"/>
    <w:rsid w:val="00C9490D"/>
    <w:rsid w:val="00C956CE"/>
    <w:rsid w:val="00C963C5"/>
    <w:rsid w:val="00C97F2C"/>
    <w:rsid w:val="00CA0BA6"/>
    <w:rsid w:val="00CA1B00"/>
    <w:rsid w:val="00CA3D71"/>
    <w:rsid w:val="00CA68C8"/>
    <w:rsid w:val="00CA7566"/>
    <w:rsid w:val="00CB1B5E"/>
    <w:rsid w:val="00CB30EA"/>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1E2D"/>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4898"/>
    <w:rsid w:val="00D262DD"/>
    <w:rsid w:val="00D26BB2"/>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39BD"/>
    <w:rsid w:val="00D75DE2"/>
    <w:rsid w:val="00D76535"/>
    <w:rsid w:val="00D811CC"/>
    <w:rsid w:val="00D82511"/>
    <w:rsid w:val="00D85FE2"/>
    <w:rsid w:val="00D879B2"/>
    <w:rsid w:val="00D90253"/>
    <w:rsid w:val="00D91DD3"/>
    <w:rsid w:val="00D9286B"/>
    <w:rsid w:val="00D92E6A"/>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E00459"/>
    <w:rsid w:val="00E0146B"/>
    <w:rsid w:val="00E03AA4"/>
    <w:rsid w:val="00E04DD8"/>
    <w:rsid w:val="00E04DEC"/>
    <w:rsid w:val="00E05D16"/>
    <w:rsid w:val="00E07536"/>
    <w:rsid w:val="00E10887"/>
    <w:rsid w:val="00E152BE"/>
    <w:rsid w:val="00E15AF9"/>
    <w:rsid w:val="00E15CBC"/>
    <w:rsid w:val="00E20B7A"/>
    <w:rsid w:val="00E219E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97AC9"/>
    <w:rsid w:val="00EA0B5A"/>
    <w:rsid w:val="00EA0DAF"/>
    <w:rsid w:val="00EA1173"/>
    <w:rsid w:val="00EA11DF"/>
    <w:rsid w:val="00EA48E0"/>
    <w:rsid w:val="00EA4E8D"/>
    <w:rsid w:val="00EB00D0"/>
    <w:rsid w:val="00EB5B08"/>
    <w:rsid w:val="00EB6A47"/>
    <w:rsid w:val="00EC1AF3"/>
    <w:rsid w:val="00EC225D"/>
    <w:rsid w:val="00EC4149"/>
    <w:rsid w:val="00EC455D"/>
    <w:rsid w:val="00ED452B"/>
    <w:rsid w:val="00ED7A9D"/>
    <w:rsid w:val="00ED7D2D"/>
    <w:rsid w:val="00EE26E4"/>
    <w:rsid w:val="00EE3895"/>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1DE0"/>
    <w:rsid w:val="00F528A2"/>
    <w:rsid w:val="00F54625"/>
    <w:rsid w:val="00F54DBA"/>
    <w:rsid w:val="00F66165"/>
    <w:rsid w:val="00F71AB4"/>
    <w:rsid w:val="00F744D6"/>
    <w:rsid w:val="00F7595F"/>
    <w:rsid w:val="00F771F0"/>
    <w:rsid w:val="00F838DA"/>
    <w:rsid w:val="00F9089A"/>
    <w:rsid w:val="00F91797"/>
    <w:rsid w:val="00F92C7D"/>
    <w:rsid w:val="00F93034"/>
    <w:rsid w:val="00F93661"/>
    <w:rsid w:val="00F942EB"/>
    <w:rsid w:val="00F972FF"/>
    <w:rsid w:val="00F97761"/>
    <w:rsid w:val="00FA274B"/>
    <w:rsid w:val="00FA5939"/>
    <w:rsid w:val="00FB012D"/>
    <w:rsid w:val="00FB22F6"/>
    <w:rsid w:val="00FB7DBC"/>
    <w:rsid w:val="00FC0DC8"/>
    <w:rsid w:val="00FC13E8"/>
    <w:rsid w:val="00FC14A6"/>
    <w:rsid w:val="00FC3387"/>
    <w:rsid w:val="00FC3A0B"/>
    <w:rsid w:val="00FD059D"/>
    <w:rsid w:val="00FD0B36"/>
    <w:rsid w:val="00FD650B"/>
    <w:rsid w:val="00FD6AFF"/>
    <w:rsid w:val="00FD7698"/>
    <w:rsid w:val="00FE0E97"/>
    <w:rsid w:val="00FE12DB"/>
    <w:rsid w:val="00FE1B18"/>
    <w:rsid w:val="00FE536F"/>
    <w:rsid w:val="00FE5D96"/>
    <w:rsid w:val="00FE7186"/>
    <w:rsid w:val="00FF1AF8"/>
    <w:rsid w:val="00FF2F30"/>
    <w:rsid w:val="00FF6480"/>
    <w:rsid w:val="00FF66B0"/>
    <w:rsid w:val="00FF6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94F7E-05E7-43F4-977A-5A3B7291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5873</Words>
  <Characters>35241</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 Województwa Zachodniopomorskiego</cp:lastModifiedBy>
  <cp:revision>4</cp:revision>
  <cp:lastPrinted>2016-07-07T10:17:00Z</cp:lastPrinted>
  <dcterms:created xsi:type="dcterms:W3CDTF">2016-06-20T11:38:00Z</dcterms:created>
  <dcterms:modified xsi:type="dcterms:W3CDTF">2016-07-07T10:20:00Z</dcterms:modified>
</cp:coreProperties>
</file>