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ED6C3" w14:textId="77777777" w:rsidR="00803798" w:rsidRPr="004C483C" w:rsidRDefault="00803798" w:rsidP="00803798">
      <w:pPr>
        <w:pStyle w:val="POPnormal"/>
        <w:jc w:val="center"/>
      </w:pPr>
      <w:bookmarkStart w:id="0" w:name="_Toc233450106"/>
      <w:r w:rsidRPr="004C483C">
        <w:rPr>
          <w:noProof/>
        </w:rPr>
        <w:drawing>
          <wp:inline distT="0" distB="0" distL="0" distR="0" wp14:anchorId="13E8FDA1" wp14:editId="6C56D311">
            <wp:extent cx="2428875" cy="1888857"/>
            <wp:effectExtent l="0" t="0" r="0" b="0"/>
            <wp:docPr id="2" name="Obraz 2" descr="Znalezione obrazy dla zapytania pomorze zachodn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omorze zachodni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1195" cy="1890661"/>
                    </a:xfrm>
                    <a:prstGeom prst="rect">
                      <a:avLst/>
                    </a:prstGeom>
                    <a:noFill/>
                    <a:ln>
                      <a:noFill/>
                    </a:ln>
                  </pic:spPr>
                </pic:pic>
              </a:graphicData>
            </a:graphic>
          </wp:inline>
        </w:drawing>
      </w:r>
    </w:p>
    <w:p w14:paraId="6F61D64C" w14:textId="77777777" w:rsidR="00803798" w:rsidRPr="004C483C" w:rsidRDefault="00803798" w:rsidP="00803798">
      <w:pPr>
        <w:pStyle w:val="POPnormal"/>
      </w:pPr>
      <w:r w:rsidRPr="004C483C">
        <w:rPr>
          <w:noProof/>
        </w:rPr>
        <mc:AlternateContent>
          <mc:Choice Requires="wpg">
            <w:drawing>
              <wp:anchor distT="0" distB="0" distL="114300" distR="114300" simplePos="0" relativeHeight="251658241" behindDoc="0" locked="0" layoutInCell="1" allowOverlap="1" wp14:anchorId="59EC1B40" wp14:editId="51DE4BA1">
                <wp:simplePos x="0" y="0"/>
                <wp:positionH relativeFrom="column">
                  <wp:posOffset>272415</wp:posOffset>
                </wp:positionH>
                <wp:positionV relativeFrom="paragraph">
                  <wp:posOffset>104140</wp:posOffset>
                </wp:positionV>
                <wp:extent cx="5432425" cy="2650490"/>
                <wp:effectExtent l="635" t="1905" r="0"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2650490"/>
                          <a:chOff x="1846" y="4833"/>
                          <a:chExt cx="8555" cy="4174"/>
                        </a:xfrm>
                      </wpg:grpSpPr>
                      <pic:pic xmlns:pic="http://schemas.openxmlformats.org/drawingml/2006/picture">
                        <pic:nvPicPr>
                          <pic:cNvPr id="6" name="Obiekt 8"/>
                          <pic:cNvPicPr>
                            <a:picLocks noChangeArrowheads="1"/>
                          </pic:cNvPicPr>
                        </pic:nvPicPr>
                        <pic:blipFill>
                          <a:blip r:embed="rId9" cstate="print">
                            <a:extLst>
                              <a:ext uri="{28A0092B-C50C-407E-A947-70E740481C1C}">
                                <a14:useLocalDpi xmlns:a14="http://schemas.microsoft.com/office/drawing/2010/main" val="0"/>
                              </a:ext>
                            </a:extLst>
                          </a:blip>
                          <a:srcRect t="-850" b="-1274"/>
                          <a:stretch>
                            <a:fillRect/>
                          </a:stretch>
                        </pic:blipFill>
                        <pic:spPr bwMode="auto">
                          <a:xfrm>
                            <a:off x="1846" y="8253"/>
                            <a:ext cx="762"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Obiekt 7"/>
                          <pic:cNvPicPr>
                            <a:picLocks noChangeArrowheads="1"/>
                          </pic:cNvPicPr>
                        </pic:nvPicPr>
                        <pic:blipFill>
                          <a:blip r:embed="rId10" cstate="print">
                            <a:extLst>
                              <a:ext uri="{28A0092B-C50C-407E-A947-70E740481C1C}">
                                <a14:useLocalDpi xmlns:a14="http://schemas.microsoft.com/office/drawing/2010/main" val="0"/>
                              </a:ext>
                            </a:extLst>
                          </a:blip>
                          <a:srcRect t="-1018" r="-496" b="-1018"/>
                          <a:stretch>
                            <a:fillRect/>
                          </a:stretch>
                        </pic:blipFill>
                        <pic:spPr bwMode="auto">
                          <a:xfrm>
                            <a:off x="9752" y="4833"/>
                            <a:ext cx="649" cy="64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3"/>
                        <wpg:cNvGrpSpPr>
                          <a:grpSpLocks/>
                        </wpg:cNvGrpSpPr>
                        <wpg:grpSpPr bwMode="auto">
                          <a:xfrm>
                            <a:off x="2749" y="5639"/>
                            <a:ext cx="7361" cy="3022"/>
                            <a:chOff x="2749" y="5639"/>
                            <a:chExt cx="7361" cy="3022"/>
                          </a:xfrm>
                        </wpg:grpSpPr>
                        <wps:wsp>
                          <wps:cNvPr id="25" name="AutoShape 5"/>
                          <wps:cNvCnPr>
                            <a:cxnSpLocks noChangeShapeType="1"/>
                          </wps:cNvCnPr>
                          <wps:spPr bwMode="auto">
                            <a:xfrm>
                              <a:off x="2749" y="8655"/>
                              <a:ext cx="7361"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41" name="AutoShape 10"/>
                          <wps:cNvCnPr>
                            <a:cxnSpLocks noChangeShapeType="1"/>
                          </wps:cNvCnPr>
                          <wps:spPr bwMode="auto">
                            <a:xfrm>
                              <a:off x="10095" y="5639"/>
                              <a:ext cx="9" cy="3022"/>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grpSp>
                        <wpg:cNvPr id="74" name="Group 12"/>
                        <wpg:cNvGrpSpPr>
                          <a:grpSpLocks/>
                        </wpg:cNvGrpSpPr>
                        <wpg:grpSpPr bwMode="auto">
                          <a:xfrm>
                            <a:off x="2184" y="5127"/>
                            <a:ext cx="7412" cy="3001"/>
                            <a:chOff x="2167" y="5127"/>
                            <a:chExt cx="6737" cy="2883"/>
                          </a:xfrm>
                        </wpg:grpSpPr>
                        <wps:wsp>
                          <wps:cNvPr id="75" name="AutoShape 6"/>
                          <wps:cNvCnPr>
                            <a:cxnSpLocks noChangeShapeType="1"/>
                          </wps:cNvCnPr>
                          <wps:spPr bwMode="auto">
                            <a:xfrm>
                              <a:off x="2182" y="5127"/>
                              <a:ext cx="0" cy="2883"/>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76" name="AutoShape 8"/>
                          <wps:cNvCnPr>
                            <a:cxnSpLocks noChangeShapeType="1"/>
                          </wps:cNvCnPr>
                          <wps:spPr bwMode="auto">
                            <a:xfrm>
                              <a:off x="2167" y="5127"/>
                              <a:ext cx="6737"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1E94E528" id="Group 14" o:spid="_x0000_s1026" style="position:absolute;margin-left:21.45pt;margin-top:8.2pt;width:427.75pt;height:208.7pt;z-index:251658241" coordorigin="1846,4833" coordsize="8555,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 8" o:spid="_x0000_s1027" type="#_x0000_t75" style="position:absolute;left:1846;top:8253;width:76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">
                  <v:imagedata r:id="rId11" o:title="" croptop="-557f" cropbottom="-835f"/>
                  <o:lock v:ext="edit" aspectratio="f"/>
                </v:shape>
                <v:shape id="Obiekt 7" o:spid="_x0000_s1028" type="#_x0000_t75" style="position:absolute;left:9752;top:4833;width:64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">
                  <v:imagedata r:id="rId12" o:title="" croptop="-667f" cropbottom="-667f" cropright="-325f"/>
                  <o:lock v:ext="edit" aspectratio="f"/>
                </v:shape>
                <v:group id="Group 13" o:spid="_x0000_s1029" style="position:absolute;left:2749;top:5639;width:7361;height:3022" coordorigin="2749,5639" coordsize="736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2" coordsize="21600,21600" o:spt="32" o:oned="t" path="m,l21600,21600e" filled="f">
                    <v:path arrowok="t" fillok="f" o:connecttype="none"/>
                    <o:lock v:ext="edit" shapetype="t"/>
                  </v:shapetype>
                  <v:shape id="AutoShape 5" o:spid="_x0000_s1030" type="#_x0000_t32" style="position:absolute;left:2749;top:8655;width:7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" strokecolor="#92d050" strokeweight="1.5pt"/>
                  <v:shape id="AutoShape 10" o:spid="_x0000_s1031" type="#_x0000_t32" style="position:absolute;left:10095;top:5639;width:9;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" strokecolor="#92d050" strokeweight="1.5pt"/>
                </v:group>
                <v:group id="Group 12" o:spid="_x0000_s1032" style="position:absolute;left:2184;top:5127;width:7412;height:3001" coordorigin="2167,5127" coordsize="6737,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6" o:spid="_x0000_s1033" type="#_x0000_t32" style="position:absolute;left:2182;top:5127;width:0;height:2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" strokecolor="#92d050" strokeweight="1.5pt"/>
                  <v:shape id="AutoShape 8" o:spid="_x0000_s1034" type="#_x0000_t32" style="position:absolute;left:2167;top:5127;width:6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" strokecolor="#92d050" strokeweight="1.5pt"/>
                </v:group>
              </v:group>
            </w:pict>
          </mc:Fallback>
        </mc:AlternateContent>
      </w:r>
    </w:p>
    <w:p w14:paraId="17672230" w14:textId="77777777" w:rsidR="00803798" w:rsidRPr="004C483C" w:rsidRDefault="00803798" w:rsidP="00803798">
      <w:pPr>
        <w:pStyle w:val="POPnormal"/>
        <w:rPr>
          <w:szCs w:val="40"/>
        </w:rPr>
      </w:pPr>
      <w:r w:rsidRPr="004C483C">
        <w:rPr>
          <w:noProof/>
        </w:rPr>
        <mc:AlternateContent>
          <mc:Choice Requires="wps">
            <w:drawing>
              <wp:anchor distT="0" distB="0" distL="114300" distR="114300" simplePos="0" relativeHeight="251658240" behindDoc="0" locked="0" layoutInCell="1" allowOverlap="1" wp14:anchorId="5808301C" wp14:editId="4D2A8D18">
                <wp:simplePos x="0" y="0"/>
                <wp:positionH relativeFrom="column">
                  <wp:posOffset>723900</wp:posOffset>
                </wp:positionH>
                <wp:positionV relativeFrom="paragraph">
                  <wp:posOffset>226695</wp:posOffset>
                </wp:positionV>
                <wp:extent cx="4568825" cy="1846580"/>
                <wp:effectExtent l="4445" t="3810" r="0" b="0"/>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184658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94884" w14:textId="3B85B4ED" w:rsidR="00554F43" w:rsidRPr="0052173E" w:rsidRDefault="00B07088" w:rsidP="00803798">
                            <w:pPr>
                              <w:jc w:val="center"/>
                              <w:rPr>
                                <w:rFonts w:ascii="Myriad Pro Light SemiExt" w:hAnsi="Myriad Pro Light SemiExt" w:cs="Tahoma"/>
                                <w:color w:val="FFFFFF"/>
                                <w:sz w:val="44"/>
                                <w:szCs w:val="44"/>
                              </w:rPr>
                            </w:pPr>
                            <w:r>
                              <w:rPr>
                                <w:rFonts w:ascii="Myriad Pro Light SemiExt" w:hAnsi="Myriad Pro Light SemiExt" w:cs="Tahoma"/>
                                <w:color w:val="FFFFFF"/>
                                <w:sz w:val="44"/>
                                <w:szCs w:val="44"/>
                              </w:rPr>
                              <w:t xml:space="preserve">Aktualizacja </w:t>
                            </w:r>
                            <w:r w:rsidR="00554F43" w:rsidRPr="0041133B">
                              <w:rPr>
                                <w:rFonts w:ascii="Myriad Pro Light SemiExt" w:hAnsi="Myriad Pro Light SemiExt" w:cs="Tahoma"/>
                                <w:color w:val="FFFFFF"/>
                                <w:sz w:val="44"/>
                                <w:szCs w:val="44"/>
                              </w:rPr>
                              <w:t>Program</w:t>
                            </w:r>
                            <w:r>
                              <w:rPr>
                                <w:rFonts w:ascii="Myriad Pro Light SemiExt" w:hAnsi="Myriad Pro Light SemiExt" w:cs="Tahoma"/>
                                <w:color w:val="FFFFFF"/>
                                <w:sz w:val="44"/>
                                <w:szCs w:val="44"/>
                              </w:rPr>
                              <w:t>u</w:t>
                            </w:r>
                            <w:r w:rsidR="00554F43" w:rsidRPr="0041133B">
                              <w:rPr>
                                <w:rFonts w:ascii="Myriad Pro Light SemiExt" w:hAnsi="Myriad Pro Light SemiExt" w:cs="Tahoma"/>
                                <w:color w:val="FFFFFF"/>
                                <w:sz w:val="44"/>
                                <w:szCs w:val="44"/>
                              </w:rPr>
                              <w:t xml:space="preserve"> ochrony powietrza wraz z planem działań krótkoterminowych dla strefy </w:t>
                            </w:r>
                            <w:r w:rsidR="00554F43">
                              <w:rPr>
                                <w:rFonts w:ascii="Myriad Pro Light SemiExt" w:hAnsi="Myriad Pro Light SemiExt" w:cs="Tahoma"/>
                                <w:color w:val="FFFFFF"/>
                                <w:sz w:val="44"/>
                                <w:szCs w:val="44"/>
                              </w:rPr>
                              <w:t>zachodniopomorskiej</w:t>
                            </w:r>
                          </w:p>
                        </w:txbxContent>
                      </wps:txbx>
                      <wps:bodyPr rot="0" vert="horz" wrap="square" lIns="180000" tIns="180000" rIns="180000" bIns="180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08301C" id="_x0000_t202" coordsize="21600,21600" o:spt="202" path="m,l,21600r21600,l21600,xe">
                <v:stroke joinstyle="miter"/>
                <v:path gradientshapeok="t" o:connecttype="rect"/>
              </v:shapetype>
              <v:shape id="Pole tekstowe 2" o:spid="_x0000_s1026" type="#_x0000_t202" style="position:absolute;left:0;text-align:left;margin-left:57pt;margin-top:17.85pt;width:359.75pt;height:1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" fillcolor="#70ad47 [3209]" stroked="f">
                <v:textbox inset="5mm,5mm,5mm,5mm">
                  <w:txbxContent>
                    <w:p w14:paraId="7CF94884" w14:textId="3B85B4ED" w:rsidR="00554F43" w:rsidRPr="0052173E" w:rsidRDefault="00B07088" w:rsidP="00803798">
                      <w:pPr>
                        <w:jc w:val="center"/>
                        <w:rPr>
                          <w:rFonts w:ascii="Myriad Pro Light SemiExt" w:hAnsi="Myriad Pro Light SemiExt" w:cs="Tahoma"/>
                          <w:color w:val="FFFFFF"/>
                          <w:sz w:val="44"/>
                          <w:szCs w:val="44"/>
                        </w:rPr>
                      </w:pPr>
                      <w:r>
                        <w:rPr>
                          <w:rFonts w:ascii="Myriad Pro Light SemiExt" w:hAnsi="Myriad Pro Light SemiExt" w:cs="Tahoma"/>
                          <w:color w:val="FFFFFF"/>
                          <w:sz w:val="44"/>
                          <w:szCs w:val="44"/>
                        </w:rPr>
                        <w:t xml:space="preserve">Aktualizacja </w:t>
                      </w:r>
                      <w:r w:rsidR="00554F43" w:rsidRPr="0041133B">
                        <w:rPr>
                          <w:rFonts w:ascii="Myriad Pro Light SemiExt" w:hAnsi="Myriad Pro Light SemiExt" w:cs="Tahoma"/>
                          <w:color w:val="FFFFFF"/>
                          <w:sz w:val="44"/>
                          <w:szCs w:val="44"/>
                        </w:rPr>
                        <w:t>Program</w:t>
                      </w:r>
                      <w:r>
                        <w:rPr>
                          <w:rFonts w:ascii="Myriad Pro Light SemiExt" w:hAnsi="Myriad Pro Light SemiExt" w:cs="Tahoma"/>
                          <w:color w:val="FFFFFF"/>
                          <w:sz w:val="44"/>
                          <w:szCs w:val="44"/>
                        </w:rPr>
                        <w:t>u</w:t>
                      </w:r>
                      <w:r w:rsidR="00554F43" w:rsidRPr="0041133B">
                        <w:rPr>
                          <w:rFonts w:ascii="Myriad Pro Light SemiExt" w:hAnsi="Myriad Pro Light SemiExt" w:cs="Tahoma"/>
                          <w:color w:val="FFFFFF"/>
                          <w:sz w:val="44"/>
                          <w:szCs w:val="44"/>
                        </w:rPr>
                        <w:t xml:space="preserve"> ochrony powietrza wraz z planem działań krótkoterminowych dla strefy </w:t>
                      </w:r>
                      <w:r w:rsidR="00554F43">
                        <w:rPr>
                          <w:rFonts w:ascii="Myriad Pro Light SemiExt" w:hAnsi="Myriad Pro Light SemiExt" w:cs="Tahoma"/>
                          <w:color w:val="FFFFFF"/>
                          <w:sz w:val="44"/>
                          <w:szCs w:val="44"/>
                        </w:rPr>
                        <w:t>zachodniopomorskiej</w:t>
                      </w:r>
                    </w:p>
                  </w:txbxContent>
                </v:textbox>
              </v:shape>
            </w:pict>
          </mc:Fallback>
        </mc:AlternateContent>
      </w:r>
    </w:p>
    <w:p w14:paraId="6A975996" w14:textId="77777777" w:rsidR="00803798" w:rsidRPr="004C483C" w:rsidRDefault="00803798" w:rsidP="00803798">
      <w:pPr>
        <w:pStyle w:val="POPnormal"/>
        <w:rPr>
          <w:szCs w:val="40"/>
        </w:rPr>
      </w:pPr>
    </w:p>
    <w:p w14:paraId="4B54BAA4" w14:textId="77777777" w:rsidR="00803798" w:rsidRPr="004C483C" w:rsidRDefault="00803798" w:rsidP="00803798">
      <w:pPr>
        <w:pStyle w:val="POPnormal"/>
        <w:rPr>
          <w:szCs w:val="40"/>
        </w:rPr>
      </w:pPr>
    </w:p>
    <w:p w14:paraId="0C88F5AE" w14:textId="77777777" w:rsidR="00803798" w:rsidRPr="004C483C" w:rsidRDefault="00803798" w:rsidP="00803798">
      <w:pPr>
        <w:pStyle w:val="POPnormal"/>
        <w:ind w:left="708" w:hanging="708"/>
        <w:jc w:val="center"/>
        <w:rPr>
          <w:rFonts w:ascii="Arial" w:hAnsi="Arial" w:cs="Arial"/>
          <w:sz w:val="20"/>
        </w:rPr>
      </w:pPr>
    </w:p>
    <w:p w14:paraId="7D45CE5A" w14:textId="77777777" w:rsidR="00803798" w:rsidRPr="004C483C" w:rsidRDefault="00803798" w:rsidP="00803798">
      <w:pPr>
        <w:pStyle w:val="POPnormal"/>
        <w:ind w:left="708" w:hanging="708"/>
        <w:jc w:val="center"/>
        <w:rPr>
          <w:rFonts w:ascii="Arial" w:hAnsi="Arial" w:cs="Arial"/>
          <w:sz w:val="20"/>
        </w:rPr>
      </w:pPr>
    </w:p>
    <w:p w14:paraId="7A0A5119" w14:textId="77777777" w:rsidR="00803798" w:rsidRPr="004C483C" w:rsidRDefault="00803798" w:rsidP="00803798">
      <w:pPr>
        <w:pStyle w:val="POPnormal"/>
        <w:ind w:left="708" w:hanging="708"/>
        <w:jc w:val="center"/>
        <w:rPr>
          <w:rFonts w:ascii="Arial" w:hAnsi="Arial" w:cs="Arial"/>
          <w:sz w:val="20"/>
        </w:rPr>
      </w:pPr>
    </w:p>
    <w:p w14:paraId="78D61667" w14:textId="77777777" w:rsidR="00803798" w:rsidRPr="004C483C" w:rsidRDefault="00803798" w:rsidP="00803798">
      <w:pPr>
        <w:pStyle w:val="POPnormal"/>
        <w:ind w:left="708" w:hanging="708"/>
        <w:jc w:val="center"/>
        <w:rPr>
          <w:rFonts w:ascii="Arial" w:hAnsi="Arial" w:cs="Arial"/>
          <w:sz w:val="20"/>
        </w:rPr>
      </w:pPr>
    </w:p>
    <w:p w14:paraId="48266407" w14:textId="77777777" w:rsidR="00803798" w:rsidRPr="004C483C" w:rsidRDefault="00803798" w:rsidP="00803798">
      <w:pPr>
        <w:pStyle w:val="POPnormal"/>
        <w:ind w:left="708" w:hanging="708"/>
        <w:jc w:val="center"/>
        <w:rPr>
          <w:rFonts w:ascii="Arial" w:hAnsi="Arial" w:cs="Arial"/>
          <w:sz w:val="20"/>
        </w:rPr>
      </w:pPr>
    </w:p>
    <w:p w14:paraId="03D84F11" w14:textId="77777777" w:rsidR="00803798" w:rsidRPr="004C483C" w:rsidRDefault="00803798" w:rsidP="00803798">
      <w:pPr>
        <w:pStyle w:val="POPnormal"/>
        <w:ind w:left="708" w:hanging="708"/>
        <w:jc w:val="center"/>
        <w:rPr>
          <w:rFonts w:ascii="Arial" w:hAnsi="Arial" w:cs="Arial"/>
          <w:sz w:val="20"/>
        </w:rPr>
      </w:pPr>
    </w:p>
    <w:p w14:paraId="1C5DEF95" w14:textId="77777777" w:rsidR="00803798" w:rsidRPr="004C483C" w:rsidRDefault="00803798" w:rsidP="00803798">
      <w:pPr>
        <w:pStyle w:val="POPnormal"/>
        <w:ind w:left="708" w:hanging="708"/>
        <w:jc w:val="center"/>
        <w:rPr>
          <w:rFonts w:ascii="Arial" w:hAnsi="Arial" w:cs="Arial"/>
          <w:sz w:val="20"/>
        </w:rPr>
      </w:pPr>
    </w:p>
    <w:p w14:paraId="5ABCE7A4" w14:textId="040495A7" w:rsidR="00803798" w:rsidRPr="004C483C" w:rsidRDefault="00803798" w:rsidP="00803798">
      <w:pPr>
        <w:pStyle w:val="POPnormal"/>
        <w:jc w:val="center"/>
        <w:rPr>
          <w:rFonts w:ascii="Arial" w:hAnsi="Arial" w:cs="Arial"/>
          <w:szCs w:val="22"/>
          <w:lang w:eastAsia="ar-SA"/>
        </w:rPr>
      </w:pPr>
      <w:r w:rsidRPr="004C483C">
        <w:rPr>
          <w:rFonts w:ascii="Arial" w:hAnsi="Arial" w:cs="Arial"/>
          <w:szCs w:val="22"/>
        </w:rPr>
        <w:t xml:space="preserve">KOD PROGRAMU: </w:t>
      </w:r>
      <w:r w:rsidRPr="0077604B">
        <w:rPr>
          <w:rFonts w:ascii="Arial" w:hAnsi="Arial" w:cs="Arial"/>
          <w:b/>
          <w:szCs w:val="22"/>
          <w:lang w:eastAsia="ar-SA"/>
        </w:rPr>
        <w:t>PL3203BaPa</w:t>
      </w:r>
    </w:p>
    <w:p w14:paraId="1C0F677B" w14:textId="77777777" w:rsidR="00803798" w:rsidRPr="004C483C" w:rsidRDefault="00803798" w:rsidP="00803798">
      <w:pPr>
        <w:pStyle w:val="POPnormal"/>
      </w:pPr>
    </w:p>
    <w:p w14:paraId="1601988D" w14:textId="77777777" w:rsidR="00803798" w:rsidRPr="004C483C" w:rsidRDefault="00803798" w:rsidP="00803798">
      <w:pPr>
        <w:pStyle w:val="POPnormal"/>
      </w:pPr>
    </w:p>
    <w:p w14:paraId="56461BE8" w14:textId="77777777" w:rsidR="00803798" w:rsidRPr="004C483C" w:rsidRDefault="00803798" w:rsidP="00803798">
      <w:pPr>
        <w:pStyle w:val="POPnormal"/>
      </w:pPr>
    </w:p>
    <w:p w14:paraId="5AA98672" w14:textId="77777777" w:rsidR="00803798" w:rsidRPr="004C483C" w:rsidRDefault="00803798" w:rsidP="00803798">
      <w:pPr>
        <w:pStyle w:val="POPnormal"/>
      </w:pPr>
    </w:p>
    <w:p w14:paraId="3497A439" w14:textId="77777777" w:rsidR="00803798" w:rsidRPr="004C483C" w:rsidRDefault="00803798" w:rsidP="00803798">
      <w:pPr>
        <w:pStyle w:val="POPnormal"/>
      </w:pPr>
    </w:p>
    <w:p w14:paraId="3883EC42" w14:textId="77777777" w:rsidR="00803798" w:rsidRPr="004C483C" w:rsidRDefault="00803798" w:rsidP="00803798">
      <w:pPr>
        <w:pStyle w:val="POPnormal"/>
      </w:pPr>
    </w:p>
    <w:p w14:paraId="380B79BE" w14:textId="77777777" w:rsidR="00803798" w:rsidRPr="004C483C" w:rsidRDefault="00803798" w:rsidP="00803798">
      <w:pPr>
        <w:pStyle w:val="POPnormal"/>
      </w:pPr>
    </w:p>
    <w:p w14:paraId="2B4A38BB" w14:textId="77777777" w:rsidR="00803798" w:rsidRPr="004C483C" w:rsidRDefault="00803798" w:rsidP="00803798">
      <w:pPr>
        <w:keepNext/>
        <w:keepLines/>
        <w:autoSpaceDE w:val="0"/>
        <w:autoSpaceDN w:val="0"/>
        <w:adjustRightInd w:val="0"/>
        <w:jc w:val="center"/>
        <w:rPr>
          <w:rFonts w:ascii="Arial" w:hAnsi="Arial" w:cs="Arial"/>
          <w:sz w:val="22"/>
          <w:szCs w:val="22"/>
        </w:rPr>
      </w:pPr>
      <w:r w:rsidRPr="00847654">
        <w:rPr>
          <w:rFonts w:ascii="Arial" w:hAnsi="Arial" w:cs="Arial"/>
          <w:sz w:val="22"/>
          <w:szCs w:val="22"/>
        </w:rPr>
        <w:t>Przedmiot umowy współfinansowany ze środków Wojewódzkiego Funduszu Ochrony Środowiska i Gospodarki Wodnej w Szczecinie</w:t>
      </w:r>
    </w:p>
    <w:p w14:paraId="596F1514" w14:textId="77777777" w:rsidR="00803798" w:rsidRPr="004C483C" w:rsidRDefault="00803798" w:rsidP="00803798">
      <w:pPr>
        <w:pStyle w:val="POPnormal"/>
        <w:rPr>
          <w:rFonts w:ascii="Arial" w:hAnsi="Arial"/>
        </w:rPr>
      </w:pPr>
    </w:p>
    <w:p w14:paraId="1588947B" w14:textId="42AAAA3B" w:rsidR="00803798" w:rsidRPr="004C483C" w:rsidRDefault="00B22461" w:rsidP="00803798">
      <w:pPr>
        <w:pStyle w:val="POPwyr"/>
        <w:spacing w:before="0" w:after="0"/>
        <w:jc w:val="center"/>
      </w:pPr>
      <w:r>
        <w:rPr>
          <w:noProof/>
        </w:rPr>
        <w:drawing>
          <wp:inline distT="0" distB="0" distL="0" distR="0" wp14:anchorId="6000454E" wp14:editId="43237775">
            <wp:extent cx="2060575" cy="80454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804545"/>
                    </a:xfrm>
                    <a:prstGeom prst="rect">
                      <a:avLst/>
                    </a:prstGeom>
                    <a:noFill/>
                  </pic:spPr>
                </pic:pic>
              </a:graphicData>
            </a:graphic>
          </wp:inline>
        </w:drawing>
      </w:r>
    </w:p>
    <w:p w14:paraId="33B501F5" w14:textId="77777777" w:rsidR="00803798" w:rsidRPr="004C483C" w:rsidRDefault="00803798" w:rsidP="00803798">
      <w:pPr>
        <w:autoSpaceDE w:val="0"/>
        <w:autoSpaceDN w:val="0"/>
        <w:adjustRightInd w:val="0"/>
        <w:rPr>
          <w:rFonts w:ascii="Arial" w:hAnsi="Arial" w:cs="Arial"/>
        </w:rPr>
      </w:pPr>
    </w:p>
    <w:p w14:paraId="4218F496" w14:textId="77777777" w:rsidR="00803798" w:rsidRPr="004C483C" w:rsidRDefault="00803798" w:rsidP="00803798">
      <w:pPr>
        <w:autoSpaceDE w:val="0"/>
        <w:autoSpaceDN w:val="0"/>
        <w:adjustRightInd w:val="0"/>
        <w:rPr>
          <w:rFonts w:ascii="Arial" w:hAnsi="Arial" w:cs="Arial"/>
        </w:rPr>
      </w:pPr>
    </w:p>
    <w:p w14:paraId="526BFD80" w14:textId="77777777" w:rsidR="00803798" w:rsidRPr="004C483C" w:rsidRDefault="00803798" w:rsidP="00803798">
      <w:pPr>
        <w:rPr>
          <w:rFonts w:ascii="Arial" w:hAnsi="Arial" w:cs="Arial"/>
        </w:rPr>
      </w:pPr>
    </w:p>
    <w:p w14:paraId="5181D935" w14:textId="77777777" w:rsidR="00145B98" w:rsidRPr="004C483C" w:rsidRDefault="00145B98" w:rsidP="00145B98">
      <w:pPr>
        <w:autoSpaceDE w:val="0"/>
        <w:autoSpaceDN w:val="0"/>
        <w:adjustRightInd w:val="0"/>
      </w:pPr>
    </w:p>
    <w:p w14:paraId="4A10F417" w14:textId="77777777" w:rsidR="00145B98" w:rsidRPr="004C483C" w:rsidRDefault="00145B98" w:rsidP="00145B98">
      <w:pPr>
        <w:pStyle w:val="pogrubiony"/>
        <w:spacing w:before="120" w:after="120"/>
        <w:rPr>
          <w:rFonts w:ascii="Arial" w:hAnsi="Arial" w:cs="Arial"/>
          <w:i/>
          <w:noProof/>
          <w:sz w:val="22"/>
          <w:szCs w:val="22"/>
        </w:rPr>
      </w:pPr>
      <w:bookmarkStart w:id="1" w:name="_Hlk26034533"/>
      <w:bookmarkEnd w:id="0"/>
    </w:p>
    <w:tbl>
      <w:tblPr>
        <w:tblStyle w:val="Tabela-Siatka"/>
        <w:tblW w:w="5000" w:type="pct"/>
        <w:jc w:val="center"/>
        <w:tblCellMar>
          <w:top w:w="57" w:type="dxa"/>
          <w:bottom w:w="57" w:type="dxa"/>
        </w:tblCellMar>
        <w:tblLook w:val="04A0" w:firstRow="1" w:lastRow="0" w:firstColumn="1" w:lastColumn="0" w:noHBand="0" w:noVBand="1"/>
      </w:tblPr>
      <w:tblGrid>
        <w:gridCol w:w="2880"/>
        <w:gridCol w:w="4203"/>
        <w:gridCol w:w="1979"/>
      </w:tblGrid>
      <w:tr w:rsidR="004C483C" w:rsidRPr="00847654" w14:paraId="55868CBE" w14:textId="77777777" w:rsidTr="00177415">
        <w:trPr>
          <w:cantSplit/>
          <w:trHeight w:val="444"/>
          <w:jc w:val="center"/>
        </w:trPr>
        <w:tc>
          <w:tcPr>
            <w:tcW w:w="2880" w:type="dxa"/>
            <w:vAlign w:val="center"/>
          </w:tcPr>
          <w:bookmarkEnd w:id="1"/>
          <w:p w14:paraId="00645D0A" w14:textId="42625589" w:rsidR="004C483C" w:rsidRPr="00847654" w:rsidRDefault="00847654" w:rsidP="00177415">
            <w:pPr>
              <w:pStyle w:val="pogrubiony"/>
              <w:spacing w:before="0" w:after="0"/>
              <w:rPr>
                <w:rFonts w:ascii="Arial" w:hAnsi="Arial" w:cs="Arial"/>
                <w:color w:val="auto"/>
                <w:sz w:val="20"/>
                <w:szCs w:val="20"/>
              </w:rPr>
            </w:pPr>
            <w:r w:rsidRPr="00847654">
              <w:rPr>
                <w:rFonts w:ascii="Arial" w:hAnsi="Arial" w:cs="Arial"/>
                <w:color w:val="auto"/>
                <w:sz w:val="20"/>
                <w:szCs w:val="20"/>
              </w:rPr>
              <w:t>Kierownik projektu</w:t>
            </w:r>
          </w:p>
        </w:tc>
        <w:tc>
          <w:tcPr>
            <w:tcW w:w="6182" w:type="dxa"/>
            <w:gridSpan w:val="2"/>
            <w:vAlign w:val="center"/>
          </w:tcPr>
          <w:p w14:paraId="2551FDE9" w14:textId="16B347FD" w:rsidR="004C483C" w:rsidRPr="00847654" w:rsidRDefault="00847654" w:rsidP="00177415">
            <w:pPr>
              <w:pStyle w:val="pogrubiony"/>
              <w:spacing w:before="0" w:after="0"/>
              <w:jc w:val="center"/>
              <w:rPr>
                <w:rFonts w:ascii="Arial" w:hAnsi="Arial" w:cs="Arial"/>
                <w:color w:val="auto"/>
                <w:sz w:val="20"/>
                <w:szCs w:val="20"/>
              </w:rPr>
            </w:pPr>
            <w:r w:rsidRPr="00847654">
              <w:rPr>
                <w:rFonts w:ascii="Arial" w:hAnsi="Arial" w:cs="Arial"/>
                <w:color w:val="auto"/>
                <w:sz w:val="20"/>
                <w:szCs w:val="20"/>
              </w:rPr>
              <w:t>Wojciech Wahlig</w:t>
            </w:r>
          </w:p>
        </w:tc>
      </w:tr>
      <w:tr w:rsidR="004C483C" w:rsidRPr="00847654" w14:paraId="5D0E0144" w14:textId="77777777" w:rsidTr="00177415">
        <w:trPr>
          <w:cantSplit/>
          <w:trHeight w:val="3360"/>
          <w:jc w:val="center"/>
        </w:trPr>
        <w:tc>
          <w:tcPr>
            <w:tcW w:w="2880" w:type="dxa"/>
          </w:tcPr>
          <w:p w14:paraId="25D2269F" w14:textId="357B2CC0" w:rsidR="004C483C" w:rsidRPr="00847654" w:rsidRDefault="00847654" w:rsidP="00177415">
            <w:pPr>
              <w:pStyle w:val="pogrubiony"/>
              <w:spacing w:before="0" w:after="0"/>
              <w:rPr>
                <w:rFonts w:ascii="Arial" w:hAnsi="Arial" w:cs="Arial"/>
                <w:color w:val="auto"/>
                <w:sz w:val="20"/>
                <w:szCs w:val="20"/>
              </w:rPr>
            </w:pPr>
            <w:r w:rsidRPr="00847654">
              <w:rPr>
                <w:rFonts w:ascii="Arial" w:hAnsi="Arial" w:cs="Arial"/>
                <w:color w:val="auto"/>
                <w:sz w:val="20"/>
                <w:szCs w:val="20"/>
              </w:rPr>
              <w:t>Zespół autorski</w:t>
            </w:r>
          </w:p>
        </w:tc>
        <w:tc>
          <w:tcPr>
            <w:tcW w:w="4203" w:type="dxa"/>
          </w:tcPr>
          <w:p w14:paraId="0A207430" w14:textId="77777777" w:rsidR="004C483C" w:rsidRPr="00847654" w:rsidRDefault="004C483C" w:rsidP="00177415">
            <w:pPr>
              <w:pStyle w:val="pogrubiony"/>
              <w:spacing w:before="0" w:after="0"/>
              <w:jc w:val="center"/>
              <w:rPr>
                <w:rFonts w:ascii="Arial" w:hAnsi="Arial" w:cs="Arial"/>
                <w:b w:val="0"/>
                <w:color w:val="auto"/>
                <w:sz w:val="20"/>
                <w:szCs w:val="20"/>
              </w:rPr>
            </w:pPr>
            <w:r w:rsidRPr="00847654">
              <w:rPr>
                <w:rFonts w:ascii="Arial" w:hAnsi="Arial" w:cs="Arial"/>
                <w:b w:val="0"/>
                <w:color w:val="auto"/>
                <w:sz w:val="20"/>
                <w:szCs w:val="20"/>
              </w:rPr>
              <w:t>Autorzy</w:t>
            </w:r>
          </w:p>
          <w:p w14:paraId="1A16016C" w14:textId="77777777" w:rsidR="004C483C" w:rsidRPr="00847654" w:rsidRDefault="004C483C" w:rsidP="00177415">
            <w:pPr>
              <w:jc w:val="both"/>
              <w:rPr>
                <w:rFonts w:ascii="Arial" w:hAnsi="Arial" w:cs="Arial"/>
                <w:sz w:val="20"/>
                <w:szCs w:val="20"/>
              </w:rPr>
            </w:pPr>
          </w:p>
          <w:p w14:paraId="6367EAFE"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Tomasz Przybyła</w:t>
            </w:r>
          </w:p>
          <w:p w14:paraId="24AEF7A7" w14:textId="77777777" w:rsidR="004C483C" w:rsidRPr="00847654" w:rsidRDefault="004C483C" w:rsidP="00177415">
            <w:pPr>
              <w:jc w:val="both"/>
              <w:rPr>
                <w:rFonts w:ascii="Arial" w:hAnsi="Arial" w:cs="Arial"/>
                <w:sz w:val="20"/>
                <w:szCs w:val="20"/>
              </w:rPr>
            </w:pPr>
          </w:p>
          <w:p w14:paraId="675F924A"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Ireneusz Sobecki</w:t>
            </w:r>
          </w:p>
          <w:p w14:paraId="587C0BCE" w14:textId="77777777" w:rsidR="004C483C" w:rsidRPr="00847654" w:rsidRDefault="004C483C" w:rsidP="00177415">
            <w:pPr>
              <w:jc w:val="both"/>
              <w:rPr>
                <w:rFonts w:ascii="Arial" w:hAnsi="Arial" w:cs="Arial"/>
                <w:sz w:val="20"/>
                <w:szCs w:val="20"/>
              </w:rPr>
            </w:pPr>
          </w:p>
          <w:p w14:paraId="321484F2"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Magdalena Załupka</w:t>
            </w:r>
          </w:p>
          <w:p w14:paraId="48A0CC1B" w14:textId="77777777" w:rsidR="008B14E1" w:rsidRPr="00847654" w:rsidRDefault="008B14E1" w:rsidP="00177415">
            <w:pPr>
              <w:jc w:val="both"/>
              <w:rPr>
                <w:rFonts w:ascii="Arial" w:hAnsi="Arial" w:cs="Arial"/>
                <w:sz w:val="20"/>
                <w:szCs w:val="20"/>
              </w:rPr>
            </w:pPr>
          </w:p>
          <w:p w14:paraId="627C567A" w14:textId="7CBDD0A0" w:rsidR="008B14E1" w:rsidRPr="00847654" w:rsidRDefault="008B14E1" w:rsidP="00177415">
            <w:pPr>
              <w:jc w:val="both"/>
              <w:rPr>
                <w:rFonts w:ascii="Arial" w:hAnsi="Arial" w:cs="Arial"/>
                <w:sz w:val="20"/>
                <w:szCs w:val="20"/>
              </w:rPr>
            </w:pPr>
            <w:r w:rsidRPr="00847654">
              <w:rPr>
                <w:rFonts w:ascii="Arial" w:hAnsi="Arial" w:cs="Arial"/>
                <w:sz w:val="20"/>
                <w:szCs w:val="20"/>
              </w:rPr>
              <w:t>mgr inż. Jacek Jaśkiewicz</w:t>
            </w:r>
          </w:p>
          <w:p w14:paraId="3E7E8A75" w14:textId="77777777" w:rsidR="00985521" w:rsidRPr="00847654" w:rsidRDefault="00985521" w:rsidP="00177415">
            <w:pPr>
              <w:jc w:val="both"/>
              <w:rPr>
                <w:rFonts w:ascii="Arial" w:hAnsi="Arial" w:cs="Arial"/>
                <w:sz w:val="20"/>
                <w:szCs w:val="20"/>
              </w:rPr>
            </w:pPr>
          </w:p>
          <w:p w14:paraId="67C439FB" w14:textId="6E5F7BAD" w:rsidR="00985521" w:rsidRPr="00847654" w:rsidRDefault="00985521" w:rsidP="00177415">
            <w:pPr>
              <w:jc w:val="both"/>
              <w:rPr>
                <w:rFonts w:ascii="Arial" w:hAnsi="Arial" w:cs="Arial"/>
                <w:sz w:val="20"/>
                <w:szCs w:val="20"/>
              </w:rPr>
            </w:pPr>
            <w:r w:rsidRPr="00847654">
              <w:rPr>
                <w:rFonts w:ascii="Arial" w:hAnsi="Arial" w:cs="Arial"/>
                <w:sz w:val="20"/>
                <w:szCs w:val="20"/>
              </w:rPr>
              <w:t>mgr Magdalena Jaśkiewicz</w:t>
            </w:r>
          </w:p>
          <w:p w14:paraId="3917006F" w14:textId="77777777" w:rsidR="008B14E1" w:rsidRPr="00847654" w:rsidRDefault="008B14E1" w:rsidP="00177415">
            <w:pPr>
              <w:jc w:val="both"/>
              <w:rPr>
                <w:rFonts w:ascii="Arial" w:hAnsi="Arial" w:cs="Arial"/>
                <w:sz w:val="20"/>
                <w:szCs w:val="20"/>
              </w:rPr>
            </w:pPr>
          </w:p>
          <w:p w14:paraId="35F0D80D"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Wojciech Wahlig</w:t>
            </w:r>
          </w:p>
          <w:p w14:paraId="739D34AD" w14:textId="77777777" w:rsidR="004C483C" w:rsidRPr="00847654" w:rsidRDefault="004C483C" w:rsidP="00177415">
            <w:pPr>
              <w:jc w:val="both"/>
              <w:rPr>
                <w:rFonts w:ascii="Arial" w:hAnsi="Arial" w:cs="Arial"/>
                <w:sz w:val="20"/>
                <w:szCs w:val="20"/>
              </w:rPr>
            </w:pPr>
          </w:p>
        </w:tc>
        <w:tc>
          <w:tcPr>
            <w:tcW w:w="1979" w:type="dxa"/>
          </w:tcPr>
          <w:p w14:paraId="70FAB566" w14:textId="77777777" w:rsidR="004C483C" w:rsidRPr="00847654" w:rsidRDefault="004C483C" w:rsidP="00177415">
            <w:pPr>
              <w:pStyle w:val="pogrubiony"/>
              <w:spacing w:before="0" w:after="0"/>
              <w:jc w:val="center"/>
              <w:rPr>
                <w:rFonts w:ascii="Arial" w:hAnsi="Arial" w:cs="Arial"/>
                <w:b w:val="0"/>
                <w:color w:val="auto"/>
                <w:sz w:val="20"/>
                <w:szCs w:val="20"/>
              </w:rPr>
            </w:pPr>
            <w:r w:rsidRPr="00847654">
              <w:rPr>
                <w:rFonts w:ascii="Arial" w:hAnsi="Arial" w:cs="Arial"/>
                <w:b w:val="0"/>
                <w:color w:val="auto"/>
                <w:sz w:val="20"/>
                <w:szCs w:val="20"/>
              </w:rPr>
              <w:t>Podpis</w:t>
            </w:r>
          </w:p>
        </w:tc>
      </w:tr>
    </w:tbl>
    <w:p w14:paraId="0FC89790" w14:textId="77777777" w:rsidR="00C36449" w:rsidRPr="004C483C" w:rsidRDefault="00C36449" w:rsidP="00C36449">
      <w:pPr>
        <w:pStyle w:val="pogrubiony"/>
        <w:spacing w:before="120" w:after="120"/>
        <w:rPr>
          <w:rFonts w:ascii="Times New Roman" w:hAnsi="Times New Roman"/>
          <w:color w:val="auto"/>
          <w:sz w:val="20"/>
          <w:szCs w:val="20"/>
        </w:rPr>
      </w:pPr>
    </w:p>
    <w:p w14:paraId="1D6B373F" w14:textId="77777777" w:rsidR="00B34999" w:rsidRPr="004C483C" w:rsidRDefault="00866BEE" w:rsidP="004B521B">
      <w:pPr>
        <w:pStyle w:val="Swnormal"/>
      </w:pPr>
      <w:r w:rsidRPr="004C483C">
        <w:tab/>
      </w:r>
    </w:p>
    <w:p w14:paraId="35332DC0" w14:textId="77777777" w:rsidR="00B34999" w:rsidRPr="004C483C" w:rsidRDefault="00B34999" w:rsidP="004B521B">
      <w:pPr>
        <w:pStyle w:val="Swnormal"/>
      </w:pPr>
    </w:p>
    <w:p w14:paraId="076EEBA1" w14:textId="77777777" w:rsidR="00B34999" w:rsidRPr="004C483C" w:rsidRDefault="00B34999" w:rsidP="004B521B">
      <w:pPr>
        <w:pStyle w:val="Swnormal"/>
      </w:pPr>
    </w:p>
    <w:p w14:paraId="455240E7" w14:textId="77777777" w:rsidR="00F424A6" w:rsidRPr="004C483C" w:rsidRDefault="00F424A6" w:rsidP="004B521B">
      <w:pPr>
        <w:pStyle w:val="Swnormal"/>
      </w:pPr>
    </w:p>
    <w:p w14:paraId="7F90A758" w14:textId="77777777" w:rsidR="006464CE" w:rsidRPr="004C483C" w:rsidRDefault="006464CE" w:rsidP="004B521B">
      <w:pPr>
        <w:pStyle w:val="Swnormal"/>
      </w:pPr>
    </w:p>
    <w:p w14:paraId="6B70DB78" w14:textId="77777777" w:rsidR="00B46FEB" w:rsidRPr="004C483C" w:rsidRDefault="00B46FEB">
      <w:pPr>
        <w:rPr>
          <w:rFonts w:ascii="Trebuchet MS" w:hAnsi="Trebuchet MS" w:cs="Arial"/>
          <w:b/>
          <w:bCs/>
          <w:sz w:val="22"/>
          <w:szCs w:val="22"/>
        </w:rPr>
      </w:pPr>
      <w:bookmarkStart w:id="2" w:name="_Toc245830759"/>
      <w:bookmarkStart w:id="3" w:name="_Toc250939505"/>
      <w:r w:rsidRPr="004C483C">
        <w:rPr>
          <w:sz w:val="22"/>
          <w:szCs w:val="22"/>
        </w:rPr>
        <w:br w:type="page"/>
      </w:r>
    </w:p>
    <w:p w14:paraId="63A07836" w14:textId="77777777" w:rsidR="00B008D1" w:rsidRPr="004C483C" w:rsidRDefault="001E27D2" w:rsidP="005A5C38">
      <w:pPr>
        <w:pStyle w:val="Swnagspis"/>
        <w:rPr>
          <w:noProof/>
        </w:rPr>
      </w:pPr>
      <w:bookmarkStart w:id="4" w:name="_Toc19529463"/>
      <w:bookmarkStart w:id="5" w:name="_Toc19530229"/>
      <w:bookmarkStart w:id="6" w:name="_Toc19651480"/>
      <w:bookmarkStart w:id="7" w:name="_Toc19723160"/>
      <w:bookmarkStart w:id="8" w:name="_Toc19723668"/>
      <w:bookmarkStart w:id="9" w:name="_Toc19798553"/>
      <w:bookmarkStart w:id="10" w:name="_Toc24464053"/>
      <w:bookmarkStart w:id="11" w:name="_Toc24497290"/>
      <w:bookmarkStart w:id="12" w:name="_Toc24841295"/>
      <w:bookmarkStart w:id="13" w:name="_Toc25155127"/>
      <w:bookmarkStart w:id="14" w:name="_Toc25171741"/>
      <w:bookmarkStart w:id="15" w:name="_Toc25225704"/>
      <w:bookmarkStart w:id="16" w:name="_Toc25226194"/>
      <w:bookmarkStart w:id="17" w:name="_Toc25565918"/>
      <w:bookmarkStart w:id="18" w:name="_Toc135997037"/>
      <w:bookmarkStart w:id="19" w:name="_Toc250939747"/>
      <w:bookmarkStart w:id="20" w:name="_Toc245830760"/>
      <w:bookmarkStart w:id="21" w:name="_Toc250939506"/>
      <w:bookmarkEnd w:id="2"/>
      <w:bookmarkEnd w:id="3"/>
      <w:r w:rsidRPr="004C483C">
        <w:rPr>
          <w:noProof/>
        </w:rPr>
        <w:lastRenderedPageBreak/>
        <w:t>Spis treści</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B8692BD" w14:textId="52F8A975" w:rsidR="00AE41CA" w:rsidRDefault="001E27D2" w:rsidP="004B521B">
      <w:pPr>
        <w:pStyle w:val="Spistreci1"/>
        <w:rPr>
          <w:rFonts w:asciiTheme="minorHAnsi" w:eastAsiaTheme="minorEastAsia" w:hAnsiTheme="minorHAnsi" w:cstheme="minorBidi"/>
          <w:kern w:val="2"/>
          <w:sz w:val="22"/>
          <w:szCs w:val="22"/>
          <w:lang w:eastAsia="pl-PL"/>
          <w14:ligatures w14:val="standardContextual"/>
        </w:rPr>
      </w:pPr>
      <w:r w:rsidRPr="004C483C">
        <w:fldChar w:fldCharType="begin"/>
      </w:r>
      <w:r w:rsidRPr="004C483C">
        <w:instrText xml:space="preserve"> TOC \h \z \t "Nagłówek 1;1;Nagłówek 2;2;Nagłówek 3;3;Sw_nagl3;3;Sw_nag_spis;1;Sw_nagl1;1;Sw_nagl2;2" </w:instrText>
      </w:r>
      <w:r w:rsidRPr="004C483C">
        <w:fldChar w:fldCharType="separate"/>
      </w:r>
      <w:hyperlink w:anchor="_Toc135997037" w:history="1">
        <w:r w:rsidR="00AE41CA" w:rsidRPr="000479B7">
          <w:rPr>
            <w:rStyle w:val="Hipercze"/>
          </w:rPr>
          <w:t>Spis treści</w:t>
        </w:r>
        <w:r w:rsidR="00AE41CA">
          <w:rPr>
            <w:webHidden/>
          </w:rPr>
          <w:tab/>
        </w:r>
        <w:r w:rsidR="00AE41CA">
          <w:rPr>
            <w:webHidden/>
          </w:rPr>
          <w:fldChar w:fldCharType="begin"/>
        </w:r>
        <w:r w:rsidR="00AE41CA">
          <w:rPr>
            <w:webHidden/>
          </w:rPr>
          <w:instrText xml:space="preserve"> PAGEREF _Toc135997037 \h </w:instrText>
        </w:r>
        <w:r w:rsidR="00AE41CA">
          <w:rPr>
            <w:webHidden/>
          </w:rPr>
        </w:r>
        <w:r w:rsidR="00AE41CA">
          <w:rPr>
            <w:webHidden/>
          </w:rPr>
          <w:fldChar w:fldCharType="separate"/>
        </w:r>
        <w:r w:rsidR="00486C33">
          <w:rPr>
            <w:webHidden/>
          </w:rPr>
          <w:t>2</w:t>
        </w:r>
        <w:r w:rsidR="00AE41CA">
          <w:rPr>
            <w:webHidden/>
          </w:rPr>
          <w:fldChar w:fldCharType="end"/>
        </w:r>
      </w:hyperlink>
    </w:p>
    <w:p w14:paraId="34B820D9" w14:textId="3BDC9844"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38" w:history="1">
        <w:r w:rsidR="00AE41CA" w:rsidRPr="000479B7">
          <w:rPr>
            <w:rStyle w:val="Hipercze"/>
          </w:rPr>
          <w:t>Wykaz pojęć i skrótów użytych w opracowaniu</w:t>
        </w:r>
        <w:r w:rsidR="00AE41CA">
          <w:rPr>
            <w:webHidden/>
          </w:rPr>
          <w:tab/>
        </w:r>
        <w:r w:rsidR="00AE41CA">
          <w:rPr>
            <w:webHidden/>
          </w:rPr>
          <w:fldChar w:fldCharType="begin"/>
        </w:r>
        <w:r w:rsidR="00AE41CA">
          <w:rPr>
            <w:webHidden/>
          </w:rPr>
          <w:instrText xml:space="preserve"> PAGEREF _Toc135997038 \h </w:instrText>
        </w:r>
        <w:r w:rsidR="00AE41CA">
          <w:rPr>
            <w:webHidden/>
          </w:rPr>
        </w:r>
        <w:r w:rsidR="00AE41CA">
          <w:rPr>
            <w:webHidden/>
          </w:rPr>
          <w:fldChar w:fldCharType="separate"/>
        </w:r>
        <w:r w:rsidR="00486C33">
          <w:rPr>
            <w:webHidden/>
          </w:rPr>
          <w:t>4</w:t>
        </w:r>
        <w:r w:rsidR="00AE41CA">
          <w:rPr>
            <w:webHidden/>
          </w:rPr>
          <w:fldChar w:fldCharType="end"/>
        </w:r>
      </w:hyperlink>
    </w:p>
    <w:p w14:paraId="16D0E38D" w14:textId="38D1C17A"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39" w:history="1">
        <w:r w:rsidR="00AE41CA" w:rsidRPr="000479B7">
          <w:rPr>
            <w:rStyle w:val="Hipercze"/>
          </w:rPr>
          <w:t>1.</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Część opisowa</w:t>
        </w:r>
        <w:r w:rsidR="00AE41CA">
          <w:rPr>
            <w:webHidden/>
          </w:rPr>
          <w:tab/>
        </w:r>
        <w:r w:rsidR="00AE41CA">
          <w:rPr>
            <w:webHidden/>
          </w:rPr>
          <w:fldChar w:fldCharType="begin"/>
        </w:r>
        <w:r w:rsidR="00AE41CA">
          <w:rPr>
            <w:webHidden/>
          </w:rPr>
          <w:instrText xml:space="preserve"> PAGEREF _Toc135997039 \h </w:instrText>
        </w:r>
        <w:r w:rsidR="00AE41CA">
          <w:rPr>
            <w:webHidden/>
          </w:rPr>
        </w:r>
        <w:r w:rsidR="00AE41CA">
          <w:rPr>
            <w:webHidden/>
          </w:rPr>
          <w:fldChar w:fldCharType="separate"/>
        </w:r>
        <w:r w:rsidR="00486C33">
          <w:rPr>
            <w:webHidden/>
          </w:rPr>
          <w:t>6</w:t>
        </w:r>
        <w:r w:rsidR="00AE41CA">
          <w:rPr>
            <w:webHidden/>
          </w:rPr>
          <w:fldChar w:fldCharType="end"/>
        </w:r>
      </w:hyperlink>
    </w:p>
    <w:p w14:paraId="66B64CF8" w14:textId="1DB7CEC7"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40" w:history="1">
        <w:r w:rsidR="00AE41CA" w:rsidRPr="000479B7">
          <w:rPr>
            <w:rStyle w:val="Hipercze"/>
            <w:noProof/>
          </w:rPr>
          <w:t>1.1.</w:t>
        </w:r>
        <w:r w:rsidR="00AE41CA">
          <w:rPr>
            <w:rFonts w:eastAsiaTheme="minorEastAsia" w:cstheme="minorBidi"/>
            <w:b w:val="0"/>
            <w:bCs w:val="0"/>
            <w:noProof/>
            <w:kern w:val="2"/>
            <w14:ligatures w14:val="standardContextual"/>
          </w:rPr>
          <w:tab/>
        </w:r>
        <w:r w:rsidR="00AE41CA" w:rsidRPr="000479B7">
          <w:rPr>
            <w:rStyle w:val="Hipercze"/>
            <w:noProof/>
          </w:rPr>
          <w:t>Cel, zakres i podstawy prawne przygotowania Programu</w:t>
        </w:r>
        <w:r w:rsidR="00AE41CA">
          <w:rPr>
            <w:noProof/>
            <w:webHidden/>
          </w:rPr>
          <w:tab/>
        </w:r>
        <w:r w:rsidR="00AE41CA">
          <w:rPr>
            <w:noProof/>
            <w:webHidden/>
          </w:rPr>
          <w:fldChar w:fldCharType="begin"/>
        </w:r>
        <w:r w:rsidR="00AE41CA">
          <w:rPr>
            <w:noProof/>
            <w:webHidden/>
          </w:rPr>
          <w:instrText xml:space="preserve"> PAGEREF _Toc135997040 \h </w:instrText>
        </w:r>
        <w:r w:rsidR="00AE41CA">
          <w:rPr>
            <w:noProof/>
            <w:webHidden/>
          </w:rPr>
        </w:r>
        <w:r w:rsidR="00AE41CA">
          <w:rPr>
            <w:noProof/>
            <w:webHidden/>
          </w:rPr>
          <w:fldChar w:fldCharType="separate"/>
        </w:r>
        <w:r w:rsidR="00486C33">
          <w:rPr>
            <w:noProof/>
            <w:webHidden/>
          </w:rPr>
          <w:t>6</w:t>
        </w:r>
        <w:r w:rsidR="00AE41CA">
          <w:rPr>
            <w:noProof/>
            <w:webHidden/>
          </w:rPr>
          <w:fldChar w:fldCharType="end"/>
        </w:r>
      </w:hyperlink>
    </w:p>
    <w:p w14:paraId="7AB3C17F" w14:textId="19459F14"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1" w:history="1">
        <w:r w:rsidR="00AE41CA" w:rsidRPr="000479B7">
          <w:rPr>
            <w:rStyle w:val="Hipercze"/>
            <w:noProof/>
          </w:rPr>
          <w:t>1.1.1.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Cel i zakres opracowania oraz kod Programu</w:t>
        </w:r>
        <w:r w:rsidR="00AE41CA">
          <w:rPr>
            <w:noProof/>
            <w:webHidden/>
          </w:rPr>
          <w:tab/>
        </w:r>
        <w:r w:rsidR="00AE41CA">
          <w:rPr>
            <w:noProof/>
            <w:webHidden/>
          </w:rPr>
          <w:fldChar w:fldCharType="begin"/>
        </w:r>
        <w:r w:rsidR="00AE41CA">
          <w:rPr>
            <w:noProof/>
            <w:webHidden/>
          </w:rPr>
          <w:instrText xml:space="preserve"> PAGEREF _Toc135997041 \h </w:instrText>
        </w:r>
        <w:r w:rsidR="00AE41CA">
          <w:rPr>
            <w:noProof/>
            <w:webHidden/>
          </w:rPr>
        </w:r>
        <w:r w:rsidR="00AE41CA">
          <w:rPr>
            <w:noProof/>
            <w:webHidden/>
          </w:rPr>
          <w:fldChar w:fldCharType="separate"/>
        </w:r>
        <w:r w:rsidR="00486C33">
          <w:rPr>
            <w:noProof/>
            <w:webHidden/>
          </w:rPr>
          <w:t>6</w:t>
        </w:r>
        <w:r w:rsidR="00AE41CA">
          <w:rPr>
            <w:noProof/>
            <w:webHidden/>
          </w:rPr>
          <w:fldChar w:fldCharType="end"/>
        </w:r>
      </w:hyperlink>
    </w:p>
    <w:p w14:paraId="5D132B8E" w14:textId="14430DDF"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2" w:history="1">
        <w:r w:rsidR="00AE41CA" w:rsidRPr="000479B7">
          <w:rPr>
            <w:rStyle w:val="Hipercze"/>
            <w:noProof/>
          </w:rPr>
          <w:t>1.1.2.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Podstawy prawne</w:t>
        </w:r>
        <w:r w:rsidR="00AE41CA">
          <w:rPr>
            <w:noProof/>
            <w:webHidden/>
          </w:rPr>
          <w:tab/>
        </w:r>
        <w:r w:rsidR="00AE41CA">
          <w:rPr>
            <w:noProof/>
            <w:webHidden/>
          </w:rPr>
          <w:fldChar w:fldCharType="begin"/>
        </w:r>
        <w:r w:rsidR="00AE41CA">
          <w:rPr>
            <w:noProof/>
            <w:webHidden/>
          </w:rPr>
          <w:instrText xml:space="preserve"> PAGEREF _Toc135997042 \h </w:instrText>
        </w:r>
        <w:r w:rsidR="00AE41CA">
          <w:rPr>
            <w:noProof/>
            <w:webHidden/>
          </w:rPr>
        </w:r>
        <w:r w:rsidR="00AE41CA">
          <w:rPr>
            <w:noProof/>
            <w:webHidden/>
          </w:rPr>
          <w:fldChar w:fldCharType="separate"/>
        </w:r>
        <w:r w:rsidR="00486C33">
          <w:rPr>
            <w:noProof/>
            <w:webHidden/>
          </w:rPr>
          <w:t>6</w:t>
        </w:r>
        <w:r w:rsidR="00AE41CA">
          <w:rPr>
            <w:noProof/>
            <w:webHidden/>
          </w:rPr>
          <w:fldChar w:fldCharType="end"/>
        </w:r>
      </w:hyperlink>
    </w:p>
    <w:p w14:paraId="437AE1B1" w14:textId="47603D48"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43" w:history="1">
        <w:r w:rsidR="00AE41CA" w:rsidRPr="000479B7">
          <w:rPr>
            <w:rStyle w:val="Hipercze"/>
            <w:noProof/>
          </w:rPr>
          <w:t>1.2.</w:t>
        </w:r>
        <w:r w:rsidR="00AE41CA">
          <w:rPr>
            <w:rFonts w:eastAsiaTheme="minorEastAsia" w:cstheme="minorBidi"/>
            <w:b w:val="0"/>
            <w:bCs w:val="0"/>
            <w:noProof/>
            <w:kern w:val="2"/>
            <w14:ligatures w14:val="standardContextual"/>
          </w:rPr>
          <w:tab/>
        </w:r>
        <w:r w:rsidR="00AE41CA" w:rsidRPr="000479B7">
          <w:rPr>
            <w:rStyle w:val="Hipercze"/>
            <w:noProof/>
          </w:rPr>
          <w:t>Opis strefy objętej Programem</w:t>
        </w:r>
        <w:r w:rsidR="00AE41CA">
          <w:rPr>
            <w:noProof/>
            <w:webHidden/>
          </w:rPr>
          <w:tab/>
        </w:r>
        <w:r w:rsidR="00AE41CA">
          <w:rPr>
            <w:noProof/>
            <w:webHidden/>
          </w:rPr>
          <w:fldChar w:fldCharType="begin"/>
        </w:r>
        <w:r w:rsidR="00AE41CA">
          <w:rPr>
            <w:noProof/>
            <w:webHidden/>
          </w:rPr>
          <w:instrText xml:space="preserve"> PAGEREF _Toc135997043 \h </w:instrText>
        </w:r>
        <w:r w:rsidR="00AE41CA">
          <w:rPr>
            <w:noProof/>
            <w:webHidden/>
          </w:rPr>
        </w:r>
        <w:r w:rsidR="00AE41CA">
          <w:rPr>
            <w:noProof/>
            <w:webHidden/>
          </w:rPr>
          <w:fldChar w:fldCharType="separate"/>
        </w:r>
        <w:r w:rsidR="00486C33">
          <w:rPr>
            <w:noProof/>
            <w:webHidden/>
          </w:rPr>
          <w:t>9</w:t>
        </w:r>
        <w:r w:rsidR="00AE41CA">
          <w:rPr>
            <w:noProof/>
            <w:webHidden/>
          </w:rPr>
          <w:fldChar w:fldCharType="end"/>
        </w:r>
      </w:hyperlink>
    </w:p>
    <w:p w14:paraId="5C312DD9" w14:textId="20DDED4D"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4" w:history="1">
        <w:r w:rsidR="00AE41CA" w:rsidRPr="000479B7">
          <w:rPr>
            <w:rStyle w:val="Hipercze"/>
            <w:noProof/>
          </w:rPr>
          <w:t>1.2.1.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Strefa zachodniopomorska</w:t>
        </w:r>
        <w:r w:rsidR="00AE41CA">
          <w:rPr>
            <w:noProof/>
            <w:webHidden/>
          </w:rPr>
          <w:tab/>
        </w:r>
        <w:r w:rsidR="00AE41CA">
          <w:rPr>
            <w:noProof/>
            <w:webHidden/>
          </w:rPr>
          <w:fldChar w:fldCharType="begin"/>
        </w:r>
        <w:r w:rsidR="00AE41CA">
          <w:rPr>
            <w:noProof/>
            <w:webHidden/>
          </w:rPr>
          <w:instrText xml:space="preserve"> PAGEREF _Toc135997044 \h </w:instrText>
        </w:r>
        <w:r w:rsidR="00AE41CA">
          <w:rPr>
            <w:noProof/>
            <w:webHidden/>
          </w:rPr>
        </w:r>
        <w:r w:rsidR="00AE41CA">
          <w:rPr>
            <w:noProof/>
            <w:webHidden/>
          </w:rPr>
          <w:fldChar w:fldCharType="separate"/>
        </w:r>
        <w:r w:rsidR="00486C33">
          <w:rPr>
            <w:noProof/>
            <w:webHidden/>
          </w:rPr>
          <w:t>9</w:t>
        </w:r>
        <w:r w:rsidR="00AE41CA">
          <w:rPr>
            <w:noProof/>
            <w:webHidden/>
          </w:rPr>
          <w:fldChar w:fldCharType="end"/>
        </w:r>
      </w:hyperlink>
    </w:p>
    <w:p w14:paraId="65B8C2E9" w14:textId="1C9F9AE4"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45" w:history="1">
        <w:r w:rsidR="00AE41CA" w:rsidRPr="000479B7">
          <w:rPr>
            <w:rStyle w:val="Hipercze"/>
            <w:noProof/>
          </w:rPr>
          <w:t>1.3.</w:t>
        </w:r>
        <w:r w:rsidR="00AE41CA">
          <w:rPr>
            <w:rFonts w:eastAsiaTheme="minorEastAsia" w:cstheme="minorBidi"/>
            <w:b w:val="0"/>
            <w:bCs w:val="0"/>
            <w:noProof/>
            <w:kern w:val="2"/>
            <w14:ligatures w14:val="standardContextual"/>
          </w:rPr>
          <w:tab/>
        </w:r>
        <w:r w:rsidR="00AE41CA" w:rsidRPr="000479B7">
          <w:rPr>
            <w:rStyle w:val="Hipercze"/>
            <w:noProof/>
          </w:rPr>
          <w:t>Opis stanu jakości powietrza w strefach</w:t>
        </w:r>
        <w:r w:rsidR="00AE41CA">
          <w:rPr>
            <w:noProof/>
            <w:webHidden/>
          </w:rPr>
          <w:tab/>
        </w:r>
        <w:r w:rsidR="00AE41CA">
          <w:rPr>
            <w:noProof/>
            <w:webHidden/>
          </w:rPr>
          <w:fldChar w:fldCharType="begin"/>
        </w:r>
        <w:r w:rsidR="00AE41CA">
          <w:rPr>
            <w:noProof/>
            <w:webHidden/>
          </w:rPr>
          <w:instrText xml:space="preserve"> PAGEREF _Toc135997045 \h </w:instrText>
        </w:r>
        <w:r w:rsidR="00AE41CA">
          <w:rPr>
            <w:noProof/>
            <w:webHidden/>
          </w:rPr>
        </w:r>
        <w:r w:rsidR="00AE41CA">
          <w:rPr>
            <w:noProof/>
            <w:webHidden/>
          </w:rPr>
          <w:fldChar w:fldCharType="separate"/>
        </w:r>
        <w:r w:rsidR="00486C33">
          <w:rPr>
            <w:noProof/>
            <w:webHidden/>
          </w:rPr>
          <w:t>11</w:t>
        </w:r>
        <w:r w:rsidR="00AE41CA">
          <w:rPr>
            <w:noProof/>
            <w:webHidden/>
          </w:rPr>
          <w:fldChar w:fldCharType="end"/>
        </w:r>
      </w:hyperlink>
    </w:p>
    <w:p w14:paraId="7C1A3FC1" w14:textId="35D21CC2"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6" w:history="1">
        <w:r w:rsidR="00AE41CA" w:rsidRPr="000479B7">
          <w:rPr>
            <w:rStyle w:val="Hipercze"/>
            <w:noProof/>
          </w:rPr>
          <w:t>1.3.1.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Klasyfikacja stref oceny jakości powietrza w województwie zachodniopomorskim</w:t>
        </w:r>
        <w:r w:rsidR="00AE41CA">
          <w:rPr>
            <w:noProof/>
            <w:webHidden/>
          </w:rPr>
          <w:tab/>
        </w:r>
        <w:r w:rsidR="00AE41CA">
          <w:rPr>
            <w:noProof/>
            <w:webHidden/>
          </w:rPr>
          <w:fldChar w:fldCharType="begin"/>
        </w:r>
        <w:r w:rsidR="00AE41CA">
          <w:rPr>
            <w:noProof/>
            <w:webHidden/>
          </w:rPr>
          <w:instrText xml:space="preserve"> PAGEREF _Toc135997046 \h </w:instrText>
        </w:r>
        <w:r w:rsidR="00AE41CA">
          <w:rPr>
            <w:noProof/>
            <w:webHidden/>
          </w:rPr>
        </w:r>
        <w:r w:rsidR="00AE41CA">
          <w:rPr>
            <w:noProof/>
            <w:webHidden/>
          </w:rPr>
          <w:fldChar w:fldCharType="separate"/>
        </w:r>
        <w:r w:rsidR="00486C33">
          <w:rPr>
            <w:noProof/>
            <w:webHidden/>
          </w:rPr>
          <w:t>11</w:t>
        </w:r>
        <w:r w:rsidR="00AE41CA">
          <w:rPr>
            <w:noProof/>
            <w:webHidden/>
          </w:rPr>
          <w:fldChar w:fldCharType="end"/>
        </w:r>
      </w:hyperlink>
    </w:p>
    <w:p w14:paraId="160CCA86" w14:textId="223FB5E3"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7" w:history="1">
        <w:r w:rsidR="00AE41CA" w:rsidRPr="000479B7">
          <w:rPr>
            <w:rStyle w:val="Hipercze"/>
            <w:noProof/>
          </w:rPr>
          <w:t>1.3.2.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Wykaz substancji objętych Programem</w:t>
        </w:r>
        <w:r w:rsidR="00AE41CA">
          <w:rPr>
            <w:noProof/>
            <w:webHidden/>
          </w:rPr>
          <w:tab/>
        </w:r>
        <w:r w:rsidR="00AE41CA">
          <w:rPr>
            <w:noProof/>
            <w:webHidden/>
          </w:rPr>
          <w:fldChar w:fldCharType="begin"/>
        </w:r>
        <w:r w:rsidR="00AE41CA">
          <w:rPr>
            <w:noProof/>
            <w:webHidden/>
          </w:rPr>
          <w:instrText xml:space="preserve"> PAGEREF _Toc135997047 \h </w:instrText>
        </w:r>
        <w:r w:rsidR="00AE41CA">
          <w:rPr>
            <w:noProof/>
            <w:webHidden/>
          </w:rPr>
        </w:r>
        <w:r w:rsidR="00AE41CA">
          <w:rPr>
            <w:noProof/>
            <w:webHidden/>
          </w:rPr>
          <w:fldChar w:fldCharType="separate"/>
        </w:r>
        <w:r w:rsidR="00486C33">
          <w:rPr>
            <w:noProof/>
            <w:webHidden/>
          </w:rPr>
          <w:t>12</w:t>
        </w:r>
        <w:r w:rsidR="00AE41CA">
          <w:rPr>
            <w:noProof/>
            <w:webHidden/>
          </w:rPr>
          <w:fldChar w:fldCharType="end"/>
        </w:r>
      </w:hyperlink>
    </w:p>
    <w:p w14:paraId="03C23074" w14:textId="53A448F3"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8" w:history="1">
        <w:r w:rsidR="00AE41CA" w:rsidRPr="000479B7">
          <w:rPr>
            <w:rStyle w:val="Hipercze"/>
            <w:noProof/>
          </w:rPr>
          <w:t>1.3.3.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Wyniki pomiarów jakości powietrza w strefie w latach 2013-2022</w:t>
        </w:r>
        <w:r w:rsidR="00AE41CA">
          <w:rPr>
            <w:noProof/>
            <w:webHidden/>
          </w:rPr>
          <w:tab/>
        </w:r>
        <w:r w:rsidR="00AE41CA">
          <w:rPr>
            <w:noProof/>
            <w:webHidden/>
          </w:rPr>
          <w:fldChar w:fldCharType="begin"/>
        </w:r>
        <w:r w:rsidR="00AE41CA">
          <w:rPr>
            <w:noProof/>
            <w:webHidden/>
          </w:rPr>
          <w:instrText xml:space="preserve"> PAGEREF _Toc135997048 \h </w:instrText>
        </w:r>
        <w:r w:rsidR="00AE41CA">
          <w:rPr>
            <w:noProof/>
            <w:webHidden/>
          </w:rPr>
        </w:r>
        <w:r w:rsidR="00AE41CA">
          <w:rPr>
            <w:noProof/>
            <w:webHidden/>
          </w:rPr>
          <w:fldChar w:fldCharType="separate"/>
        </w:r>
        <w:r w:rsidR="00486C33">
          <w:rPr>
            <w:noProof/>
            <w:webHidden/>
          </w:rPr>
          <w:t>13</w:t>
        </w:r>
        <w:r w:rsidR="00AE41CA">
          <w:rPr>
            <w:noProof/>
            <w:webHidden/>
          </w:rPr>
          <w:fldChar w:fldCharType="end"/>
        </w:r>
      </w:hyperlink>
    </w:p>
    <w:p w14:paraId="4BC98757" w14:textId="4DED17B5"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9" w:history="1">
        <w:r w:rsidR="00AE41CA" w:rsidRPr="000479B7">
          <w:rPr>
            <w:rStyle w:val="Hipercze"/>
            <w:noProof/>
          </w:rPr>
          <w:t>1.3.4.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Wyniki rocznej oceny jakości powietrza</w:t>
        </w:r>
        <w:r w:rsidR="00AE41CA">
          <w:rPr>
            <w:noProof/>
            <w:webHidden/>
          </w:rPr>
          <w:tab/>
        </w:r>
        <w:r w:rsidR="00AE41CA">
          <w:rPr>
            <w:noProof/>
            <w:webHidden/>
          </w:rPr>
          <w:fldChar w:fldCharType="begin"/>
        </w:r>
        <w:r w:rsidR="00AE41CA">
          <w:rPr>
            <w:noProof/>
            <w:webHidden/>
          </w:rPr>
          <w:instrText xml:space="preserve"> PAGEREF _Toc135997049 \h </w:instrText>
        </w:r>
        <w:r w:rsidR="00AE41CA">
          <w:rPr>
            <w:noProof/>
            <w:webHidden/>
          </w:rPr>
        </w:r>
        <w:r w:rsidR="00AE41CA">
          <w:rPr>
            <w:noProof/>
            <w:webHidden/>
          </w:rPr>
          <w:fldChar w:fldCharType="separate"/>
        </w:r>
        <w:r w:rsidR="00486C33">
          <w:rPr>
            <w:noProof/>
            <w:webHidden/>
          </w:rPr>
          <w:t>19</w:t>
        </w:r>
        <w:r w:rsidR="00AE41CA">
          <w:rPr>
            <w:noProof/>
            <w:webHidden/>
          </w:rPr>
          <w:fldChar w:fldCharType="end"/>
        </w:r>
      </w:hyperlink>
    </w:p>
    <w:p w14:paraId="0D59ED19" w14:textId="0806353F"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50" w:history="1">
        <w:r w:rsidR="00AE41CA" w:rsidRPr="000479B7">
          <w:rPr>
            <w:rStyle w:val="Hipercze"/>
            <w:noProof/>
          </w:rPr>
          <w:t>1.4.</w:t>
        </w:r>
        <w:r w:rsidR="00AE41CA">
          <w:rPr>
            <w:rFonts w:eastAsiaTheme="minorEastAsia" w:cstheme="minorBidi"/>
            <w:b w:val="0"/>
            <w:bCs w:val="0"/>
            <w:noProof/>
            <w:kern w:val="2"/>
            <w14:ligatures w14:val="standardContextual"/>
          </w:rPr>
          <w:tab/>
        </w:r>
        <w:r w:rsidR="00AE41CA" w:rsidRPr="000479B7">
          <w:rPr>
            <w:rStyle w:val="Hipercze"/>
            <w:noProof/>
          </w:rPr>
          <w:t>Bilans emisji substancji zanieczyszczających wprowadzanych do powietrza w strefie w roku bazowym</w:t>
        </w:r>
        <w:r w:rsidR="00AE41CA">
          <w:rPr>
            <w:noProof/>
            <w:webHidden/>
          </w:rPr>
          <w:tab/>
        </w:r>
        <w:r w:rsidR="00AE41CA">
          <w:rPr>
            <w:noProof/>
            <w:webHidden/>
          </w:rPr>
          <w:fldChar w:fldCharType="begin"/>
        </w:r>
        <w:r w:rsidR="00AE41CA">
          <w:rPr>
            <w:noProof/>
            <w:webHidden/>
          </w:rPr>
          <w:instrText xml:space="preserve"> PAGEREF _Toc135997050 \h </w:instrText>
        </w:r>
        <w:r w:rsidR="00AE41CA">
          <w:rPr>
            <w:noProof/>
            <w:webHidden/>
          </w:rPr>
        </w:r>
        <w:r w:rsidR="00AE41CA">
          <w:rPr>
            <w:noProof/>
            <w:webHidden/>
          </w:rPr>
          <w:fldChar w:fldCharType="separate"/>
        </w:r>
        <w:r w:rsidR="00486C33">
          <w:rPr>
            <w:noProof/>
            <w:webHidden/>
          </w:rPr>
          <w:t>26</w:t>
        </w:r>
        <w:r w:rsidR="00AE41CA">
          <w:rPr>
            <w:noProof/>
            <w:webHidden/>
          </w:rPr>
          <w:fldChar w:fldCharType="end"/>
        </w:r>
      </w:hyperlink>
    </w:p>
    <w:p w14:paraId="4DE99F6A" w14:textId="3E3C6799"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51" w:history="1">
        <w:r w:rsidR="00AE41CA" w:rsidRPr="000479B7">
          <w:rPr>
            <w:rStyle w:val="Hipercze"/>
            <w:noProof/>
          </w:rPr>
          <w:t>1.5.</w:t>
        </w:r>
        <w:r w:rsidR="00AE41CA">
          <w:rPr>
            <w:rFonts w:eastAsiaTheme="minorEastAsia" w:cstheme="minorBidi"/>
            <w:b w:val="0"/>
            <w:bCs w:val="0"/>
            <w:noProof/>
            <w:kern w:val="2"/>
            <w14:ligatures w14:val="standardContextual"/>
          </w:rPr>
          <w:tab/>
        </w:r>
        <w:r w:rsidR="00AE41CA" w:rsidRPr="000479B7">
          <w:rPr>
            <w:rStyle w:val="Hipercze"/>
            <w:noProof/>
          </w:rPr>
          <w:t>Analiza stanu jakości powietrza</w:t>
        </w:r>
        <w:r w:rsidR="00AE41CA">
          <w:rPr>
            <w:noProof/>
            <w:webHidden/>
          </w:rPr>
          <w:tab/>
        </w:r>
        <w:r w:rsidR="00AE41CA">
          <w:rPr>
            <w:noProof/>
            <w:webHidden/>
          </w:rPr>
          <w:fldChar w:fldCharType="begin"/>
        </w:r>
        <w:r w:rsidR="00AE41CA">
          <w:rPr>
            <w:noProof/>
            <w:webHidden/>
          </w:rPr>
          <w:instrText xml:space="preserve"> PAGEREF _Toc135997051 \h </w:instrText>
        </w:r>
        <w:r w:rsidR="00AE41CA">
          <w:rPr>
            <w:noProof/>
            <w:webHidden/>
          </w:rPr>
        </w:r>
        <w:r w:rsidR="00AE41CA">
          <w:rPr>
            <w:noProof/>
            <w:webHidden/>
          </w:rPr>
          <w:fldChar w:fldCharType="separate"/>
        </w:r>
        <w:r w:rsidR="00486C33">
          <w:rPr>
            <w:noProof/>
            <w:webHidden/>
          </w:rPr>
          <w:t>28</w:t>
        </w:r>
        <w:r w:rsidR="00AE41CA">
          <w:rPr>
            <w:noProof/>
            <w:webHidden/>
          </w:rPr>
          <w:fldChar w:fldCharType="end"/>
        </w:r>
      </w:hyperlink>
    </w:p>
    <w:p w14:paraId="16957C5A" w14:textId="4C7A297A"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2" w:history="1">
        <w:r w:rsidR="00AE41CA" w:rsidRPr="000479B7">
          <w:rPr>
            <w:rStyle w:val="Hipercze"/>
            <w:noProof/>
          </w:rPr>
          <w:t>1.5.1.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Szacunkowy poziom tła zanieczyszczeń w roku bazowym 2021</w:t>
        </w:r>
        <w:r w:rsidR="00AE41CA">
          <w:rPr>
            <w:noProof/>
            <w:webHidden/>
          </w:rPr>
          <w:tab/>
        </w:r>
        <w:r w:rsidR="00AE41CA">
          <w:rPr>
            <w:noProof/>
            <w:webHidden/>
          </w:rPr>
          <w:fldChar w:fldCharType="begin"/>
        </w:r>
        <w:r w:rsidR="00AE41CA">
          <w:rPr>
            <w:noProof/>
            <w:webHidden/>
          </w:rPr>
          <w:instrText xml:space="preserve"> PAGEREF _Toc135997052 \h </w:instrText>
        </w:r>
        <w:r w:rsidR="00AE41CA">
          <w:rPr>
            <w:noProof/>
            <w:webHidden/>
          </w:rPr>
        </w:r>
        <w:r w:rsidR="00AE41CA">
          <w:rPr>
            <w:noProof/>
            <w:webHidden/>
          </w:rPr>
          <w:fldChar w:fldCharType="separate"/>
        </w:r>
        <w:r w:rsidR="00486C33">
          <w:rPr>
            <w:noProof/>
            <w:webHidden/>
          </w:rPr>
          <w:t>28</w:t>
        </w:r>
        <w:r w:rsidR="00AE41CA">
          <w:rPr>
            <w:noProof/>
            <w:webHidden/>
          </w:rPr>
          <w:fldChar w:fldCharType="end"/>
        </w:r>
      </w:hyperlink>
    </w:p>
    <w:p w14:paraId="7FD0502C" w14:textId="3058A1E0"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3" w:history="1">
        <w:r w:rsidR="00AE41CA" w:rsidRPr="000479B7">
          <w:rPr>
            <w:rStyle w:val="Hipercze"/>
            <w:noProof/>
          </w:rPr>
          <w:t>1.5.2.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Szacunkowy przyrost tła miejskiego i lokalnego  w roku bazowym 2021 w podziale na grupy źródeł emisji</w:t>
        </w:r>
        <w:r w:rsidR="00AE41CA">
          <w:rPr>
            <w:noProof/>
            <w:webHidden/>
          </w:rPr>
          <w:tab/>
        </w:r>
        <w:r w:rsidR="00AE41CA">
          <w:rPr>
            <w:noProof/>
            <w:webHidden/>
          </w:rPr>
          <w:fldChar w:fldCharType="begin"/>
        </w:r>
        <w:r w:rsidR="00AE41CA">
          <w:rPr>
            <w:noProof/>
            <w:webHidden/>
          </w:rPr>
          <w:instrText xml:space="preserve"> PAGEREF _Toc135997053 \h </w:instrText>
        </w:r>
        <w:r w:rsidR="00AE41CA">
          <w:rPr>
            <w:noProof/>
            <w:webHidden/>
          </w:rPr>
        </w:r>
        <w:r w:rsidR="00AE41CA">
          <w:rPr>
            <w:noProof/>
            <w:webHidden/>
          </w:rPr>
          <w:fldChar w:fldCharType="separate"/>
        </w:r>
        <w:r w:rsidR="00486C33">
          <w:rPr>
            <w:noProof/>
            <w:webHidden/>
          </w:rPr>
          <w:t>28</w:t>
        </w:r>
        <w:r w:rsidR="00AE41CA">
          <w:rPr>
            <w:noProof/>
            <w:webHidden/>
          </w:rPr>
          <w:fldChar w:fldCharType="end"/>
        </w:r>
      </w:hyperlink>
    </w:p>
    <w:p w14:paraId="75A0B320" w14:textId="3937CBFE"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54" w:history="1">
        <w:r w:rsidR="00AE41CA" w:rsidRPr="000479B7">
          <w:rPr>
            <w:rStyle w:val="Hipercze"/>
            <w:noProof/>
          </w:rPr>
          <w:t>1.6.</w:t>
        </w:r>
        <w:r w:rsidR="00AE41CA">
          <w:rPr>
            <w:rFonts w:eastAsiaTheme="minorEastAsia" w:cstheme="minorBidi"/>
            <w:b w:val="0"/>
            <w:bCs w:val="0"/>
            <w:noProof/>
            <w:kern w:val="2"/>
            <w14:ligatures w14:val="standardContextual"/>
          </w:rPr>
          <w:tab/>
        </w:r>
        <w:r w:rsidR="00AE41CA" w:rsidRPr="000479B7">
          <w:rPr>
            <w:rStyle w:val="Hipercze"/>
            <w:noProof/>
          </w:rPr>
          <w:t>Przewidywane poziomy substancji w powietrzu w roku prognozy</w:t>
        </w:r>
        <w:r w:rsidR="00AE41CA">
          <w:rPr>
            <w:noProof/>
            <w:webHidden/>
          </w:rPr>
          <w:tab/>
        </w:r>
        <w:r w:rsidR="00AE41CA">
          <w:rPr>
            <w:noProof/>
            <w:webHidden/>
          </w:rPr>
          <w:fldChar w:fldCharType="begin"/>
        </w:r>
        <w:r w:rsidR="00AE41CA">
          <w:rPr>
            <w:noProof/>
            <w:webHidden/>
          </w:rPr>
          <w:instrText xml:space="preserve"> PAGEREF _Toc135997054 \h </w:instrText>
        </w:r>
        <w:r w:rsidR="00AE41CA">
          <w:rPr>
            <w:noProof/>
            <w:webHidden/>
          </w:rPr>
        </w:r>
        <w:r w:rsidR="00AE41CA">
          <w:rPr>
            <w:noProof/>
            <w:webHidden/>
          </w:rPr>
          <w:fldChar w:fldCharType="separate"/>
        </w:r>
        <w:r w:rsidR="00486C33">
          <w:rPr>
            <w:noProof/>
            <w:webHidden/>
          </w:rPr>
          <w:t>34</w:t>
        </w:r>
        <w:r w:rsidR="00AE41CA">
          <w:rPr>
            <w:noProof/>
            <w:webHidden/>
          </w:rPr>
          <w:fldChar w:fldCharType="end"/>
        </w:r>
      </w:hyperlink>
    </w:p>
    <w:p w14:paraId="3104B84E" w14:textId="75AE08A6"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5" w:history="1">
        <w:r w:rsidR="00AE41CA" w:rsidRPr="000479B7">
          <w:rPr>
            <w:rStyle w:val="Hipercze"/>
            <w:noProof/>
          </w:rPr>
          <w:t>1.6.1.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poziomy substancji w powietrzu w przypadku realizacji działań wskazanych prawem</w:t>
        </w:r>
        <w:r w:rsidR="00AE41CA">
          <w:rPr>
            <w:noProof/>
            <w:webHidden/>
          </w:rPr>
          <w:tab/>
        </w:r>
        <w:r w:rsidR="00AE41CA">
          <w:rPr>
            <w:noProof/>
            <w:webHidden/>
          </w:rPr>
          <w:fldChar w:fldCharType="begin"/>
        </w:r>
        <w:r w:rsidR="00AE41CA">
          <w:rPr>
            <w:noProof/>
            <w:webHidden/>
          </w:rPr>
          <w:instrText xml:space="preserve"> PAGEREF _Toc135997055 \h </w:instrText>
        </w:r>
        <w:r w:rsidR="00AE41CA">
          <w:rPr>
            <w:noProof/>
            <w:webHidden/>
          </w:rPr>
        </w:r>
        <w:r w:rsidR="00AE41CA">
          <w:rPr>
            <w:noProof/>
            <w:webHidden/>
          </w:rPr>
          <w:fldChar w:fldCharType="separate"/>
        </w:r>
        <w:r w:rsidR="00486C33">
          <w:rPr>
            <w:noProof/>
            <w:webHidden/>
          </w:rPr>
          <w:t>34</w:t>
        </w:r>
        <w:r w:rsidR="00AE41CA">
          <w:rPr>
            <w:noProof/>
            <w:webHidden/>
          </w:rPr>
          <w:fldChar w:fldCharType="end"/>
        </w:r>
      </w:hyperlink>
    </w:p>
    <w:p w14:paraId="1D1F4E8C" w14:textId="4587AB76"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6" w:history="1">
        <w:r w:rsidR="00AE41CA" w:rsidRPr="000479B7">
          <w:rPr>
            <w:rStyle w:val="Hipercze"/>
            <w:noProof/>
          </w:rPr>
          <w:t>1.6.2.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poziomy substancji w powietrzu w przypadku realizacji działań wskazanych w Programie</w:t>
        </w:r>
        <w:r w:rsidR="00AE41CA">
          <w:rPr>
            <w:noProof/>
            <w:webHidden/>
          </w:rPr>
          <w:tab/>
        </w:r>
        <w:r w:rsidR="00AE41CA">
          <w:rPr>
            <w:noProof/>
            <w:webHidden/>
          </w:rPr>
          <w:fldChar w:fldCharType="begin"/>
        </w:r>
        <w:r w:rsidR="00AE41CA">
          <w:rPr>
            <w:noProof/>
            <w:webHidden/>
          </w:rPr>
          <w:instrText xml:space="preserve"> PAGEREF _Toc135997056 \h </w:instrText>
        </w:r>
        <w:r w:rsidR="00AE41CA">
          <w:rPr>
            <w:noProof/>
            <w:webHidden/>
          </w:rPr>
        </w:r>
        <w:r w:rsidR="00AE41CA">
          <w:rPr>
            <w:noProof/>
            <w:webHidden/>
          </w:rPr>
          <w:fldChar w:fldCharType="separate"/>
        </w:r>
        <w:r w:rsidR="00486C33">
          <w:rPr>
            <w:noProof/>
            <w:webHidden/>
          </w:rPr>
          <w:t>34</w:t>
        </w:r>
        <w:r w:rsidR="00AE41CA">
          <w:rPr>
            <w:noProof/>
            <w:webHidden/>
          </w:rPr>
          <w:fldChar w:fldCharType="end"/>
        </w:r>
      </w:hyperlink>
    </w:p>
    <w:p w14:paraId="55150BE7" w14:textId="44F1986B"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57" w:history="1">
        <w:r w:rsidR="00AE41CA" w:rsidRPr="000479B7">
          <w:rPr>
            <w:rStyle w:val="Hipercze"/>
            <w:noProof/>
          </w:rPr>
          <w:t>1.7.</w:t>
        </w:r>
        <w:r w:rsidR="00AE41CA">
          <w:rPr>
            <w:rFonts w:eastAsiaTheme="minorEastAsia" w:cstheme="minorBidi"/>
            <w:b w:val="0"/>
            <w:bCs w:val="0"/>
            <w:noProof/>
            <w:kern w:val="2"/>
            <w14:ligatures w14:val="standardContextual"/>
          </w:rPr>
          <w:tab/>
        </w:r>
        <w:r w:rsidR="00AE41CA" w:rsidRPr="000479B7">
          <w:rPr>
            <w:rStyle w:val="Hipercze"/>
            <w:noProof/>
          </w:rPr>
          <w:t>Bilans emisji w roku prognozy</w:t>
        </w:r>
        <w:r w:rsidR="00AE41CA">
          <w:rPr>
            <w:noProof/>
            <w:webHidden/>
          </w:rPr>
          <w:tab/>
        </w:r>
        <w:r w:rsidR="00AE41CA">
          <w:rPr>
            <w:noProof/>
            <w:webHidden/>
          </w:rPr>
          <w:fldChar w:fldCharType="begin"/>
        </w:r>
        <w:r w:rsidR="00AE41CA">
          <w:rPr>
            <w:noProof/>
            <w:webHidden/>
          </w:rPr>
          <w:instrText xml:space="preserve"> PAGEREF _Toc135997057 \h </w:instrText>
        </w:r>
        <w:r w:rsidR="00AE41CA">
          <w:rPr>
            <w:noProof/>
            <w:webHidden/>
          </w:rPr>
        </w:r>
        <w:r w:rsidR="00AE41CA">
          <w:rPr>
            <w:noProof/>
            <w:webHidden/>
          </w:rPr>
          <w:fldChar w:fldCharType="separate"/>
        </w:r>
        <w:r w:rsidR="00486C33">
          <w:rPr>
            <w:noProof/>
            <w:webHidden/>
          </w:rPr>
          <w:t>35</w:t>
        </w:r>
        <w:r w:rsidR="00AE41CA">
          <w:rPr>
            <w:noProof/>
            <w:webHidden/>
          </w:rPr>
          <w:fldChar w:fldCharType="end"/>
        </w:r>
      </w:hyperlink>
    </w:p>
    <w:p w14:paraId="23767BDB" w14:textId="63E199B5"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8" w:history="1">
        <w:r w:rsidR="00AE41CA" w:rsidRPr="000479B7">
          <w:rPr>
            <w:rStyle w:val="Hipercze"/>
            <w:noProof/>
          </w:rPr>
          <w:t>1.7.1.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zmiany wielkości emisji ze źródeł zlokalizowanych poza strefą w roku prognozy</w:t>
        </w:r>
        <w:r w:rsidR="00AE41CA">
          <w:rPr>
            <w:noProof/>
            <w:webHidden/>
          </w:rPr>
          <w:tab/>
          <w:t>…………………………………………………………………………………………………</w:t>
        </w:r>
        <w:r w:rsidR="00AE41CA">
          <w:rPr>
            <w:noProof/>
            <w:webHidden/>
          </w:rPr>
          <w:fldChar w:fldCharType="begin"/>
        </w:r>
        <w:r w:rsidR="00AE41CA">
          <w:rPr>
            <w:noProof/>
            <w:webHidden/>
          </w:rPr>
          <w:instrText xml:space="preserve"> PAGEREF _Toc135997058 \h </w:instrText>
        </w:r>
        <w:r w:rsidR="00AE41CA">
          <w:rPr>
            <w:noProof/>
            <w:webHidden/>
          </w:rPr>
        </w:r>
        <w:r w:rsidR="00AE41CA">
          <w:rPr>
            <w:noProof/>
            <w:webHidden/>
          </w:rPr>
          <w:fldChar w:fldCharType="separate"/>
        </w:r>
        <w:r w:rsidR="00486C33">
          <w:rPr>
            <w:noProof/>
            <w:webHidden/>
          </w:rPr>
          <w:t>35</w:t>
        </w:r>
        <w:r w:rsidR="00AE41CA">
          <w:rPr>
            <w:noProof/>
            <w:webHidden/>
          </w:rPr>
          <w:fldChar w:fldCharType="end"/>
        </w:r>
      </w:hyperlink>
    </w:p>
    <w:p w14:paraId="137A395B" w14:textId="2EB4A0F5"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9" w:history="1">
        <w:r w:rsidR="00AE41CA" w:rsidRPr="000479B7">
          <w:rPr>
            <w:rStyle w:val="Hipercze"/>
            <w:noProof/>
          </w:rPr>
          <w:t>1.7.2.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Scenariusze wielkości emisji w roku prognozy</w:t>
        </w:r>
        <w:r w:rsidR="00AE41CA">
          <w:rPr>
            <w:noProof/>
            <w:webHidden/>
          </w:rPr>
          <w:tab/>
        </w:r>
        <w:r w:rsidR="00AE41CA">
          <w:rPr>
            <w:noProof/>
            <w:webHidden/>
          </w:rPr>
          <w:fldChar w:fldCharType="begin"/>
        </w:r>
        <w:r w:rsidR="00AE41CA">
          <w:rPr>
            <w:noProof/>
            <w:webHidden/>
          </w:rPr>
          <w:instrText xml:space="preserve"> PAGEREF _Toc135997059 \h </w:instrText>
        </w:r>
        <w:r w:rsidR="00AE41CA">
          <w:rPr>
            <w:noProof/>
            <w:webHidden/>
          </w:rPr>
        </w:r>
        <w:r w:rsidR="00AE41CA">
          <w:rPr>
            <w:noProof/>
            <w:webHidden/>
          </w:rPr>
          <w:fldChar w:fldCharType="separate"/>
        </w:r>
        <w:r w:rsidR="00486C33">
          <w:rPr>
            <w:noProof/>
            <w:webHidden/>
          </w:rPr>
          <w:t>35</w:t>
        </w:r>
        <w:r w:rsidR="00AE41CA">
          <w:rPr>
            <w:noProof/>
            <w:webHidden/>
          </w:rPr>
          <w:fldChar w:fldCharType="end"/>
        </w:r>
      </w:hyperlink>
    </w:p>
    <w:p w14:paraId="52F725C2" w14:textId="75C9591B"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60" w:history="1">
        <w:r w:rsidR="00AE41CA" w:rsidRPr="000479B7">
          <w:rPr>
            <w:rStyle w:val="Hipercze"/>
            <w:noProof/>
          </w:rPr>
          <w:t>1.8.</w:t>
        </w:r>
        <w:r w:rsidR="00AE41CA">
          <w:rPr>
            <w:rFonts w:eastAsiaTheme="minorEastAsia" w:cstheme="minorBidi"/>
            <w:b w:val="0"/>
            <w:bCs w:val="0"/>
            <w:noProof/>
            <w:kern w:val="2"/>
            <w14:ligatures w14:val="standardContextual"/>
          </w:rPr>
          <w:tab/>
        </w:r>
        <w:r w:rsidR="00AE41CA" w:rsidRPr="000479B7">
          <w:rPr>
            <w:rStyle w:val="Hipercze"/>
            <w:noProof/>
          </w:rPr>
          <w:t>Działania wskazane do realizacji w celu osiągnięcia standardów jakości powietrza w strefie</w:t>
        </w:r>
        <w:r w:rsidR="00AE41CA">
          <w:rPr>
            <w:noProof/>
            <w:webHidden/>
          </w:rPr>
          <w:tab/>
        </w:r>
        <w:r w:rsidR="00AE41CA">
          <w:rPr>
            <w:noProof/>
            <w:webHidden/>
          </w:rPr>
          <w:fldChar w:fldCharType="begin"/>
        </w:r>
        <w:r w:rsidR="00AE41CA">
          <w:rPr>
            <w:noProof/>
            <w:webHidden/>
          </w:rPr>
          <w:instrText xml:space="preserve"> PAGEREF _Toc135997060 \h </w:instrText>
        </w:r>
        <w:r w:rsidR="00AE41CA">
          <w:rPr>
            <w:noProof/>
            <w:webHidden/>
          </w:rPr>
        </w:r>
        <w:r w:rsidR="00AE41CA">
          <w:rPr>
            <w:noProof/>
            <w:webHidden/>
          </w:rPr>
          <w:fldChar w:fldCharType="separate"/>
        </w:r>
        <w:r w:rsidR="00486C33">
          <w:rPr>
            <w:noProof/>
            <w:webHidden/>
          </w:rPr>
          <w:t>42</w:t>
        </w:r>
        <w:r w:rsidR="00AE41CA">
          <w:rPr>
            <w:noProof/>
            <w:webHidden/>
          </w:rPr>
          <w:fldChar w:fldCharType="end"/>
        </w:r>
      </w:hyperlink>
    </w:p>
    <w:p w14:paraId="6E706B2D" w14:textId="62B719A1"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1" w:history="1">
        <w:r w:rsidR="00AE41CA" w:rsidRPr="000479B7">
          <w:rPr>
            <w:rStyle w:val="Hipercze"/>
            <w:noProof/>
          </w:rPr>
          <w:t>1.8.1.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Informacja o możliwych do podjęcia działaniach w obszarach przekroczeń</w:t>
        </w:r>
        <w:r w:rsidR="00AE41CA">
          <w:rPr>
            <w:noProof/>
            <w:webHidden/>
          </w:rPr>
          <w:tab/>
        </w:r>
        <w:r w:rsidR="00AE41CA">
          <w:rPr>
            <w:noProof/>
            <w:webHidden/>
          </w:rPr>
          <w:fldChar w:fldCharType="begin"/>
        </w:r>
        <w:r w:rsidR="00AE41CA">
          <w:rPr>
            <w:noProof/>
            <w:webHidden/>
          </w:rPr>
          <w:instrText xml:space="preserve"> PAGEREF _Toc135997061 \h </w:instrText>
        </w:r>
        <w:r w:rsidR="00AE41CA">
          <w:rPr>
            <w:noProof/>
            <w:webHidden/>
          </w:rPr>
        </w:r>
        <w:r w:rsidR="00AE41CA">
          <w:rPr>
            <w:noProof/>
            <w:webHidden/>
          </w:rPr>
          <w:fldChar w:fldCharType="separate"/>
        </w:r>
        <w:r w:rsidR="00486C33">
          <w:rPr>
            <w:noProof/>
            <w:webHidden/>
          </w:rPr>
          <w:t>42</w:t>
        </w:r>
        <w:r w:rsidR="00AE41CA">
          <w:rPr>
            <w:noProof/>
            <w:webHidden/>
          </w:rPr>
          <w:fldChar w:fldCharType="end"/>
        </w:r>
      </w:hyperlink>
    </w:p>
    <w:p w14:paraId="69CC862C" w14:textId="46E33E1F"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2" w:history="1">
        <w:r w:rsidR="00AE41CA" w:rsidRPr="000479B7">
          <w:rPr>
            <w:rStyle w:val="Hipercze"/>
            <w:noProof/>
          </w:rPr>
          <w:t>1.8.2.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Podstawowe kierunki działań</w:t>
        </w:r>
        <w:r w:rsidR="00AE41CA">
          <w:rPr>
            <w:noProof/>
            <w:webHidden/>
          </w:rPr>
          <w:tab/>
        </w:r>
        <w:r w:rsidR="00AE41CA">
          <w:rPr>
            <w:noProof/>
            <w:webHidden/>
          </w:rPr>
          <w:fldChar w:fldCharType="begin"/>
        </w:r>
        <w:r w:rsidR="00AE41CA">
          <w:rPr>
            <w:noProof/>
            <w:webHidden/>
          </w:rPr>
          <w:instrText xml:space="preserve"> PAGEREF _Toc135997062 \h </w:instrText>
        </w:r>
        <w:r w:rsidR="00AE41CA">
          <w:rPr>
            <w:noProof/>
            <w:webHidden/>
          </w:rPr>
        </w:r>
        <w:r w:rsidR="00AE41CA">
          <w:rPr>
            <w:noProof/>
            <w:webHidden/>
          </w:rPr>
          <w:fldChar w:fldCharType="separate"/>
        </w:r>
        <w:r w:rsidR="00486C33">
          <w:rPr>
            <w:noProof/>
            <w:webHidden/>
          </w:rPr>
          <w:t>46</w:t>
        </w:r>
        <w:r w:rsidR="00AE41CA">
          <w:rPr>
            <w:noProof/>
            <w:webHidden/>
          </w:rPr>
          <w:fldChar w:fldCharType="end"/>
        </w:r>
      </w:hyperlink>
    </w:p>
    <w:p w14:paraId="66442451" w14:textId="628A4244"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3" w:history="1">
        <w:r w:rsidR="00AE41CA" w:rsidRPr="000479B7">
          <w:rPr>
            <w:rStyle w:val="Hipercze"/>
            <w:noProof/>
          </w:rPr>
          <w:t>1.8.3.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Wykaz i opis planowanych do realizacji działań naprawczych</w:t>
        </w:r>
        <w:r w:rsidR="00AE41CA">
          <w:rPr>
            <w:noProof/>
            <w:webHidden/>
          </w:rPr>
          <w:tab/>
        </w:r>
        <w:r w:rsidR="00AE41CA">
          <w:rPr>
            <w:noProof/>
            <w:webHidden/>
          </w:rPr>
          <w:fldChar w:fldCharType="begin"/>
        </w:r>
        <w:r w:rsidR="00AE41CA">
          <w:rPr>
            <w:noProof/>
            <w:webHidden/>
          </w:rPr>
          <w:instrText xml:space="preserve"> PAGEREF _Toc135997063 \h </w:instrText>
        </w:r>
        <w:r w:rsidR="00AE41CA">
          <w:rPr>
            <w:noProof/>
            <w:webHidden/>
          </w:rPr>
        </w:r>
        <w:r w:rsidR="00AE41CA">
          <w:rPr>
            <w:noProof/>
            <w:webHidden/>
          </w:rPr>
          <w:fldChar w:fldCharType="separate"/>
        </w:r>
        <w:r w:rsidR="00486C33">
          <w:rPr>
            <w:noProof/>
            <w:webHidden/>
          </w:rPr>
          <w:t>47</w:t>
        </w:r>
        <w:r w:rsidR="00AE41CA">
          <w:rPr>
            <w:noProof/>
            <w:webHidden/>
          </w:rPr>
          <w:fldChar w:fldCharType="end"/>
        </w:r>
      </w:hyperlink>
    </w:p>
    <w:p w14:paraId="5F322B90" w14:textId="73F7299D"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4" w:history="1">
        <w:r w:rsidR="00AE41CA" w:rsidRPr="000479B7">
          <w:rPr>
            <w:rStyle w:val="Hipercze"/>
            <w:noProof/>
          </w:rPr>
          <w:t>1.8.4.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Harmonogram realizacji działań naprawczych</w:t>
        </w:r>
        <w:r w:rsidR="00AE41CA">
          <w:rPr>
            <w:noProof/>
            <w:webHidden/>
          </w:rPr>
          <w:tab/>
        </w:r>
        <w:r w:rsidR="00AE41CA">
          <w:rPr>
            <w:noProof/>
            <w:webHidden/>
          </w:rPr>
          <w:fldChar w:fldCharType="begin"/>
        </w:r>
        <w:r w:rsidR="00AE41CA">
          <w:rPr>
            <w:noProof/>
            <w:webHidden/>
          </w:rPr>
          <w:instrText xml:space="preserve"> PAGEREF _Toc135997064 \h </w:instrText>
        </w:r>
        <w:r w:rsidR="00AE41CA">
          <w:rPr>
            <w:noProof/>
            <w:webHidden/>
          </w:rPr>
        </w:r>
        <w:r w:rsidR="00AE41CA">
          <w:rPr>
            <w:noProof/>
            <w:webHidden/>
          </w:rPr>
          <w:fldChar w:fldCharType="separate"/>
        </w:r>
        <w:r w:rsidR="00486C33">
          <w:rPr>
            <w:noProof/>
            <w:webHidden/>
          </w:rPr>
          <w:t>49</w:t>
        </w:r>
        <w:r w:rsidR="00AE41CA">
          <w:rPr>
            <w:noProof/>
            <w:webHidden/>
          </w:rPr>
          <w:fldChar w:fldCharType="end"/>
        </w:r>
      </w:hyperlink>
    </w:p>
    <w:p w14:paraId="22BE21FC" w14:textId="0DE1D5E9"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5" w:history="1">
        <w:r w:rsidR="00AE41CA" w:rsidRPr="000479B7">
          <w:rPr>
            <w:rStyle w:val="Hipercze"/>
            <w:noProof/>
          </w:rPr>
          <w:t>1.8.5.</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Możliwe źródła finansowania działań wskazanych w Programie</w:t>
        </w:r>
        <w:r w:rsidR="00AE41CA">
          <w:rPr>
            <w:noProof/>
            <w:webHidden/>
          </w:rPr>
          <w:tab/>
        </w:r>
        <w:r w:rsidR="00AE41CA">
          <w:rPr>
            <w:noProof/>
            <w:webHidden/>
          </w:rPr>
          <w:fldChar w:fldCharType="begin"/>
        </w:r>
        <w:r w:rsidR="00AE41CA">
          <w:rPr>
            <w:noProof/>
            <w:webHidden/>
          </w:rPr>
          <w:instrText xml:space="preserve"> PAGEREF _Toc135997065 \h </w:instrText>
        </w:r>
        <w:r w:rsidR="00AE41CA">
          <w:rPr>
            <w:noProof/>
            <w:webHidden/>
          </w:rPr>
        </w:r>
        <w:r w:rsidR="00AE41CA">
          <w:rPr>
            <w:noProof/>
            <w:webHidden/>
          </w:rPr>
          <w:fldChar w:fldCharType="separate"/>
        </w:r>
        <w:r w:rsidR="00486C33">
          <w:rPr>
            <w:noProof/>
            <w:webHidden/>
          </w:rPr>
          <w:t>57</w:t>
        </w:r>
        <w:r w:rsidR="00AE41CA">
          <w:rPr>
            <w:noProof/>
            <w:webHidden/>
          </w:rPr>
          <w:fldChar w:fldCharType="end"/>
        </w:r>
      </w:hyperlink>
    </w:p>
    <w:p w14:paraId="732A7EE2" w14:textId="05641BD6"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66" w:history="1">
        <w:r w:rsidR="00AE41CA" w:rsidRPr="000479B7">
          <w:rPr>
            <w:rStyle w:val="Hipercze"/>
            <w:noProof/>
          </w:rPr>
          <w:t>1.9.</w:t>
        </w:r>
        <w:r w:rsidR="00AE41CA">
          <w:rPr>
            <w:rFonts w:eastAsiaTheme="minorEastAsia" w:cstheme="minorBidi"/>
            <w:b w:val="0"/>
            <w:bCs w:val="0"/>
            <w:noProof/>
            <w:kern w:val="2"/>
            <w14:ligatures w14:val="standardContextual"/>
          </w:rPr>
          <w:tab/>
        </w:r>
        <w:r w:rsidR="00AE41CA" w:rsidRPr="000479B7">
          <w:rPr>
            <w:rStyle w:val="Hipercze"/>
            <w:noProof/>
          </w:rPr>
          <w:t>Wskaźniki monitorowania postępu dla planowanych działań naprawczych</w:t>
        </w:r>
        <w:r w:rsidR="00AE41CA">
          <w:rPr>
            <w:noProof/>
            <w:webHidden/>
          </w:rPr>
          <w:tab/>
        </w:r>
        <w:r w:rsidR="00AE41CA">
          <w:rPr>
            <w:noProof/>
            <w:webHidden/>
          </w:rPr>
          <w:fldChar w:fldCharType="begin"/>
        </w:r>
        <w:r w:rsidR="00AE41CA">
          <w:rPr>
            <w:noProof/>
            <w:webHidden/>
          </w:rPr>
          <w:instrText xml:space="preserve"> PAGEREF _Toc135997066 \h </w:instrText>
        </w:r>
        <w:r w:rsidR="00AE41CA">
          <w:rPr>
            <w:noProof/>
            <w:webHidden/>
          </w:rPr>
        </w:r>
        <w:r w:rsidR="00AE41CA">
          <w:rPr>
            <w:noProof/>
            <w:webHidden/>
          </w:rPr>
          <w:fldChar w:fldCharType="separate"/>
        </w:r>
        <w:r w:rsidR="00486C33">
          <w:rPr>
            <w:noProof/>
            <w:webHidden/>
          </w:rPr>
          <w:t>65</w:t>
        </w:r>
        <w:r w:rsidR="00AE41CA">
          <w:rPr>
            <w:noProof/>
            <w:webHidden/>
          </w:rPr>
          <w:fldChar w:fldCharType="end"/>
        </w:r>
      </w:hyperlink>
    </w:p>
    <w:p w14:paraId="4052A919" w14:textId="4F83B3E6"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67" w:history="1">
        <w:r w:rsidR="00AE41CA" w:rsidRPr="000479B7">
          <w:rPr>
            <w:rStyle w:val="Hipercze"/>
            <w:noProof/>
          </w:rPr>
          <w:t>1.10.</w:t>
        </w:r>
        <w:r w:rsidR="00AE41CA">
          <w:rPr>
            <w:rFonts w:eastAsiaTheme="minorEastAsia" w:cstheme="minorBidi"/>
            <w:b w:val="0"/>
            <w:bCs w:val="0"/>
            <w:noProof/>
            <w:kern w:val="2"/>
            <w14:ligatures w14:val="standardContextual"/>
          </w:rPr>
          <w:tab/>
        </w:r>
        <w:r w:rsidR="00AE41CA" w:rsidRPr="000479B7">
          <w:rPr>
            <w:rStyle w:val="Hipercze"/>
            <w:noProof/>
          </w:rPr>
          <w:t>Lista działań nieobjętych Programem planowanych lub przewidzianych do realizacji w perspektywie długoterminowej</w:t>
        </w:r>
        <w:r w:rsidR="00AE41CA">
          <w:rPr>
            <w:noProof/>
            <w:webHidden/>
          </w:rPr>
          <w:tab/>
        </w:r>
        <w:r w:rsidR="00AE41CA">
          <w:rPr>
            <w:noProof/>
            <w:webHidden/>
          </w:rPr>
          <w:fldChar w:fldCharType="begin"/>
        </w:r>
        <w:r w:rsidR="00AE41CA">
          <w:rPr>
            <w:noProof/>
            <w:webHidden/>
          </w:rPr>
          <w:instrText xml:space="preserve"> PAGEREF _Toc135997067 \h </w:instrText>
        </w:r>
        <w:r w:rsidR="00AE41CA">
          <w:rPr>
            <w:noProof/>
            <w:webHidden/>
          </w:rPr>
        </w:r>
        <w:r w:rsidR="00AE41CA">
          <w:rPr>
            <w:noProof/>
            <w:webHidden/>
          </w:rPr>
          <w:fldChar w:fldCharType="separate"/>
        </w:r>
        <w:r w:rsidR="00486C33">
          <w:rPr>
            <w:noProof/>
            <w:webHidden/>
          </w:rPr>
          <w:t>68</w:t>
        </w:r>
        <w:r w:rsidR="00AE41CA">
          <w:rPr>
            <w:noProof/>
            <w:webHidden/>
          </w:rPr>
          <w:fldChar w:fldCharType="end"/>
        </w:r>
      </w:hyperlink>
    </w:p>
    <w:p w14:paraId="3E2E0DCE" w14:textId="6DE2FC6E"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68" w:history="1">
        <w:r w:rsidR="00AE41CA" w:rsidRPr="000479B7">
          <w:rPr>
            <w:rStyle w:val="Hipercze"/>
            <w:noProof/>
          </w:rPr>
          <w:t>1.11.</w:t>
        </w:r>
        <w:r w:rsidR="00AE41CA">
          <w:rPr>
            <w:rFonts w:eastAsiaTheme="minorEastAsia" w:cstheme="minorBidi"/>
            <w:b w:val="0"/>
            <w:bCs w:val="0"/>
            <w:noProof/>
            <w:kern w:val="2"/>
            <w14:ligatures w14:val="standardContextual"/>
          </w:rPr>
          <w:tab/>
        </w:r>
        <w:r w:rsidR="00AE41CA" w:rsidRPr="000479B7">
          <w:rPr>
            <w:rStyle w:val="Hipercze"/>
            <w:noProof/>
          </w:rPr>
          <w:t>Plan działań krótkoterminowych</w:t>
        </w:r>
        <w:r w:rsidR="00AE41CA">
          <w:rPr>
            <w:noProof/>
            <w:webHidden/>
          </w:rPr>
          <w:tab/>
        </w:r>
        <w:r w:rsidR="00AE41CA">
          <w:rPr>
            <w:noProof/>
            <w:webHidden/>
          </w:rPr>
          <w:fldChar w:fldCharType="begin"/>
        </w:r>
        <w:r w:rsidR="00AE41CA">
          <w:rPr>
            <w:noProof/>
            <w:webHidden/>
          </w:rPr>
          <w:instrText xml:space="preserve"> PAGEREF _Toc135997068 \h </w:instrText>
        </w:r>
        <w:r w:rsidR="00AE41CA">
          <w:rPr>
            <w:noProof/>
            <w:webHidden/>
          </w:rPr>
        </w:r>
        <w:r w:rsidR="00AE41CA">
          <w:rPr>
            <w:noProof/>
            <w:webHidden/>
          </w:rPr>
          <w:fldChar w:fldCharType="separate"/>
        </w:r>
        <w:r w:rsidR="00486C33">
          <w:rPr>
            <w:noProof/>
            <w:webHidden/>
          </w:rPr>
          <w:t>69</w:t>
        </w:r>
        <w:r w:rsidR="00AE41CA">
          <w:rPr>
            <w:noProof/>
            <w:webHidden/>
          </w:rPr>
          <w:fldChar w:fldCharType="end"/>
        </w:r>
      </w:hyperlink>
    </w:p>
    <w:p w14:paraId="07D47CFE" w14:textId="3D8D68BF"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9" w:history="1">
        <w:r w:rsidR="00AE41CA" w:rsidRPr="000479B7">
          <w:rPr>
            <w:rStyle w:val="Hipercze"/>
            <w:noProof/>
          </w:rPr>
          <w:t>1.11.1.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Podstawy prawne PDK</w:t>
        </w:r>
        <w:r w:rsidR="00AE41CA">
          <w:rPr>
            <w:noProof/>
            <w:webHidden/>
          </w:rPr>
          <w:tab/>
        </w:r>
        <w:r w:rsidR="00AE41CA">
          <w:rPr>
            <w:noProof/>
            <w:webHidden/>
          </w:rPr>
          <w:fldChar w:fldCharType="begin"/>
        </w:r>
        <w:r w:rsidR="00AE41CA">
          <w:rPr>
            <w:noProof/>
            <w:webHidden/>
          </w:rPr>
          <w:instrText xml:space="preserve"> PAGEREF _Toc135997069 \h </w:instrText>
        </w:r>
        <w:r w:rsidR="00AE41CA">
          <w:rPr>
            <w:noProof/>
            <w:webHidden/>
          </w:rPr>
        </w:r>
        <w:r w:rsidR="00AE41CA">
          <w:rPr>
            <w:noProof/>
            <w:webHidden/>
          </w:rPr>
          <w:fldChar w:fldCharType="separate"/>
        </w:r>
        <w:r w:rsidR="00486C33">
          <w:rPr>
            <w:noProof/>
            <w:webHidden/>
          </w:rPr>
          <w:t>69</w:t>
        </w:r>
        <w:r w:rsidR="00AE41CA">
          <w:rPr>
            <w:noProof/>
            <w:webHidden/>
          </w:rPr>
          <w:fldChar w:fldCharType="end"/>
        </w:r>
      </w:hyperlink>
    </w:p>
    <w:p w14:paraId="7DCBD7FD" w14:textId="774D6166"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0" w:history="1">
        <w:r w:rsidR="00AE41CA" w:rsidRPr="000479B7">
          <w:rPr>
            <w:rStyle w:val="Hipercze"/>
            <w:noProof/>
          </w:rPr>
          <w:t>1.11.2.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Ryzyko wystąpienia przekroczenia poziomów dopuszczalnych lub docelowych oraz poziomów alarmowych i informowania społeczeństwa z listą działań krótkoterminowych zmniejszających to ryzyko</w:t>
        </w:r>
        <w:r w:rsidR="00AE41CA">
          <w:rPr>
            <w:noProof/>
            <w:webHidden/>
          </w:rPr>
          <w:tab/>
        </w:r>
        <w:r w:rsidR="00AE41CA">
          <w:rPr>
            <w:noProof/>
            <w:webHidden/>
          </w:rPr>
          <w:fldChar w:fldCharType="begin"/>
        </w:r>
        <w:r w:rsidR="00AE41CA">
          <w:rPr>
            <w:noProof/>
            <w:webHidden/>
          </w:rPr>
          <w:instrText xml:space="preserve"> PAGEREF _Toc135997070 \h </w:instrText>
        </w:r>
        <w:r w:rsidR="00AE41CA">
          <w:rPr>
            <w:noProof/>
            <w:webHidden/>
          </w:rPr>
        </w:r>
        <w:r w:rsidR="00AE41CA">
          <w:rPr>
            <w:noProof/>
            <w:webHidden/>
          </w:rPr>
          <w:fldChar w:fldCharType="separate"/>
        </w:r>
        <w:r w:rsidR="00486C33">
          <w:rPr>
            <w:noProof/>
            <w:webHidden/>
          </w:rPr>
          <w:t>72</w:t>
        </w:r>
        <w:r w:rsidR="00AE41CA">
          <w:rPr>
            <w:noProof/>
            <w:webHidden/>
          </w:rPr>
          <w:fldChar w:fldCharType="end"/>
        </w:r>
      </w:hyperlink>
    </w:p>
    <w:p w14:paraId="1029FC33" w14:textId="520F46AF"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1" w:history="1">
        <w:r w:rsidR="00AE41CA" w:rsidRPr="000479B7">
          <w:rPr>
            <w:rStyle w:val="Hipercze"/>
            <w:noProof/>
          </w:rPr>
          <w:t>1.11.3.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Analiza jakości powietrza w strefie zachodniopomorskiej</w:t>
        </w:r>
        <w:r w:rsidR="00AE41CA">
          <w:rPr>
            <w:noProof/>
            <w:webHidden/>
          </w:rPr>
          <w:tab/>
        </w:r>
        <w:r w:rsidR="00AE41CA">
          <w:rPr>
            <w:noProof/>
            <w:webHidden/>
          </w:rPr>
          <w:fldChar w:fldCharType="begin"/>
        </w:r>
        <w:r w:rsidR="00AE41CA">
          <w:rPr>
            <w:noProof/>
            <w:webHidden/>
          </w:rPr>
          <w:instrText xml:space="preserve"> PAGEREF _Toc135997071 \h </w:instrText>
        </w:r>
        <w:r w:rsidR="00AE41CA">
          <w:rPr>
            <w:noProof/>
            <w:webHidden/>
          </w:rPr>
        </w:r>
        <w:r w:rsidR="00AE41CA">
          <w:rPr>
            <w:noProof/>
            <w:webHidden/>
          </w:rPr>
          <w:fldChar w:fldCharType="separate"/>
        </w:r>
        <w:r w:rsidR="00486C33">
          <w:rPr>
            <w:noProof/>
            <w:webHidden/>
          </w:rPr>
          <w:t>73</w:t>
        </w:r>
        <w:r w:rsidR="00AE41CA">
          <w:rPr>
            <w:noProof/>
            <w:webHidden/>
          </w:rPr>
          <w:fldChar w:fldCharType="end"/>
        </w:r>
      </w:hyperlink>
    </w:p>
    <w:p w14:paraId="35BCEA99" w14:textId="4CB5F257"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2" w:history="1">
        <w:r w:rsidR="00AE41CA" w:rsidRPr="000479B7">
          <w:rPr>
            <w:rStyle w:val="Hipercze"/>
            <w:noProof/>
          </w:rPr>
          <w:t>1.11.4.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Tryb wdrażania i ogłaszania działań krótkoterminowych – obowiązki i ograniczenia związane z realizacją planu</w:t>
        </w:r>
        <w:r w:rsidR="00AE41CA">
          <w:rPr>
            <w:noProof/>
            <w:webHidden/>
          </w:rPr>
          <w:tab/>
        </w:r>
        <w:r w:rsidR="00AE41CA">
          <w:rPr>
            <w:noProof/>
            <w:webHidden/>
          </w:rPr>
          <w:fldChar w:fldCharType="begin"/>
        </w:r>
        <w:r w:rsidR="00AE41CA">
          <w:rPr>
            <w:noProof/>
            <w:webHidden/>
          </w:rPr>
          <w:instrText xml:space="preserve"> PAGEREF _Toc135997072 \h </w:instrText>
        </w:r>
        <w:r w:rsidR="00AE41CA">
          <w:rPr>
            <w:noProof/>
            <w:webHidden/>
          </w:rPr>
        </w:r>
        <w:r w:rsidR="00AE41CA">
          <w:rPr>
            <w:noProof/>
            <w:webHidden/>
          </w:rPr>
          <w:fldChar w:fldCharType="separate"/>
        </w:r>
        <w:r w:rsidR="00486C33">
          <w:rPr>
            <w:noProof/>
            <w:webHidden/>
          </w:rPr>
          <w:t>76</w:t>
        </w:r>
        <w:r w:rsidR="00AE41CA">
          <w:rPr>
            <w:noProof/>
            <w:webHidden/>
          </w:rPr>
          <w:fldChar w:fldCharType="end"/>
        </w:r>
      </w:hyperlink>
    </w:p>
    <w:p w14:paraId="2B80C0A8" w14:textId="38079AF5"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3" w:history="1">
        <w:r w:rsidR="00AE41CA" w:rsidRPr="000479B7">
          <w:rPr>
            <w:rStyle w:val="Hipercze"/>
            <w:noProof/>
          </w:rPr>
          <w:t>1.11.5.</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Działania krótkoterminowe ze względu na przekroczenia poziomów dopuszczalnych, docelowych, alarmowych oraz poziomu informowania</w:t>
        </w:r>
        <w:r w:rsidR="00AE41CA">
          <w:rPr>
            <w:noProof/>
            <w:webHidden/>
          </w:rPr>
          <w:tab/>
        </w:r>
        <w:r w:rsidR="00AE41CA">
          <w:rPr>
            <w:noProof/>
            <w:webHidden/>
          </w:rPr>
          <w:fldChar w:fldCharType="begin"/>
        </w:r>
        <w:r w:rsidR="00AE41CA">
          <w:rPr>
            <w:noProof/>
            <w:webHidden/>
          </w:rPr>
          <w:instrText xml:space="preserve"> PAGEREF _Toc135997073 \h </w:instrText>
        </w:r>
        <w:r w:rsidR="00AE41CA">
          <w:rPr>
            <w:noProof/>
            <w:webHidden/>
          </w:rPr>
        </w:r>
        <w:r w:rsidR="00AE41CA">
          <w:rPr>
            <w:noProof/>
            <w:webHidden/>
          </w:rPr>
          <w:fldChar w:fldCharType="separate"/>
        </w:r>
        <w:r w:rsidR="00486C33">
          <w:rPr>
            <w:noProof/>
            <w:webHidden/>
          </w:rPr>
          <w:t>83</w:t>
        </w:r>
        <w:r w:rsidR="00AE41CA">
          <w:rPr>
            <w:noProof/>
            <w:webHidden/>
          </w:rPr>
          <w:fldChar w:fldCharType="end"/>
        </w:r>
      </w:hyperlink>
    </w:p>
    <w:p w14:paraId="056BB50B" w14:textId="33DD034B"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4" w:history="1">
        <w:r w:rsidR="00AE41CA" w:rsidRPr="000479B7">
          <w:rPr>
            <w:rStyle w:val="Hipercze"/>
            <w:noProof/>
          </w:rPr>
          <w:t>1.11.6.</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Skutki realizacji planu działań krótkoterminowych, zagrożenia i bariery w realizacji</w:t>
        </w:r>
        <w:r w:rsidR="00AE41CA">
          <w:rPr>
            <w:noProof/>
            <w:webHidden/>
          </w:rPr>
          <w:tab/>
        </w:r>
        <w:r w:rsidR="00AE41CA">
          <w:rPr>
            <w:noProof/>
            <w:webHidden/>
          </w:rPr>
          <w:fldChar w:fldCharType="begin"/>
        </w:r>
        <w:r w:rsidR="00AE41CA">
          <w:rPr>
            <w:noProof/>
            <w:webHidden/>
          </w:rPr>
          <w:instrText xml:space="preserve"> PAGEREF _Toc135997074 \h </w:instrText>
        </w:r>
        <w:r w:rsidR="00AE41CA">
          <w:rPr>
            <w:noProof/>
            <w:webHidden/>
          </w:rPr>
        </w:r>
        <w:r w:rsidR="00AE41CA">
          <w:rPr>
            <w:noProof/>
            <w:webHidden/>
          </w:rPr>
          <w:fldChar w:fldCharType="separate"/>
        </w:r>
        <w:r w:rsidR="00486C33">
          <w:rPr>
            <w:noProof/>
            <w:webHidden/>
          </w:rPr>
          <w:t>86</w:t>
        </w:r>
        <w:r w:rsidR="00AE41CA">
          <w:rPr>
            <w:noProof/>
            <w:webHidden/>
          </w:rPr>
          <w:fldChar w:fldCharType="end"/>
        </w:r>
      </w:hyperlink>
    </w:p>
    <w:p w14:paraId="100D0977" w14:textId="5FC939BC"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75" w:history="1">
        <w:r w:rsidR="00AE41CA" w:rsidRPr="000479B7">
          <w:rPr>
            <w:rStyle w:val="Hipercze"/>
          </w:rPr>
          <w:t>2.</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Ograniczenia i obowiązki związane z realizacją Programu</w:t>
        </w:r>
        <w:r w:rsidR="00AE41CA">
          <w:rPr>
            <w:webHidden/>
          </w:rPr>
          <w:tab/>
        </w:r>
        <w:r w:rsidR="00AE41CA">
          <w:rPr>
            <w:webHidden/>
          </w:rPr>
          <w:fldChar w:fldCharType="begin"/>
        </w:r>
        <w:r w:rsidR="00AE41CA">
          <w:rPr>
            <w:webHidden/>
          </w:rPr>
          <w:instrText xml:space="preserve"> PAGEREF _Toc135997075 \h </w:instrText>
        </w:r>
        <w:r w:rsidR="00AE41CA">
          <w:rPr>
            <w:webHidden/>
          </w:rPr>
        </w:r>
        <w:r w:rsidR="00AE41CA">
          <w:rPr>
            <w:webHidden/>
          </w:rPr>
          <w:fldChar w:fldCharType="separate"/>
        </w:r>
        <w:r w:rsidR="00486C33">
          <w:rPr>
            <w:webHidden/>
          </w:rPr>
          <w:t>88</w:t>
        </w:r>
        <w:r w:rsidR="00AE41CA">
          <w:rPr>
            <w:webHidden/>
          </w:rPr>
          <w:fldChar w:fldCharType="end"/>
        </w:r>
      </w:hyperlink>
    </w:p>
    <w:p w14:paraId="5F30E2FC" w14:textId="5AE46A4A"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76" w:history="1">
        <w:r w:rsidR="00AE41CA" w:rsidRPr="000479B7">
          <w:rPr>
            <w:rStyle w:val="Hipercze"/>
            <w:noProof/>
          </w:rPr>
          <w:t>2.1.</w:t>
        </w:r>
        <w:r w:rsidR="00AE41CA">
          <w:rPr>
            <w:rFonts w:eastAsiaTheme="minorEastAsia" w:cstheme="minorBidi"/>
            <w:b w:val="0"/>
            <w:bCs w:val="0"/>
            <w:noProof/>
            <w:kern w:val="2"/>
            <w14:ligatures w14:val="standardContextual"/>
          </w:rPr>
          <w:tab/>
        </w:r>
        <w:r w:rsidR="00AE41CA" w:rsidRPr="000479B7">
          <w:rPr>
            <w:rStyle w:val="Hipercze"/>
            <w:noProof/>
          </w:rPr>
          <w:t>Przekazywanie zarządowi województwa przez organy administracji informacji o wydawanych decyzjach oraz aktach prawa miejscowego</w:t>
        </w:r>
        <w:r w:rsidR="00AE41CA">
          <w:rPr>
            <w:noProof/>
            <w:webHidden/>
          </w:rPr>
          <w:tab/>
        </w:r>
        <w:r w:rsidR="00AE41CA">
          <w:rPr>
            <w:noProof/>
            <w:webHidden/>
          </w:rPr>
          <w:fldChar w:fldCharType="begin"/>
        </w:r>
        <w:r w:rsidR="00AE41CA">
          <w:rPr>
            <w:noProof/>
            <w:webHidden/>
          </w:rPr>
          <w:instrText xml:space="preserve"> PAGEREF _Toc135997076 \h </w:instrText>
        </w:r>
        <w:r w:rsidR="00AE41CA">
          <w:rPr>
            <w:noProof/>
            <w:webHidden/>
          </w:rPr>
        </w:r>
        <w:r w:rsidR="00AE41CA">
          <w:rPr>
            <w:noProof/>
            <w:webHidden/>
          </w:rPr>
          <w:fldChar w:fldCharType="separate"/>
        </w:r>
        <w:r w:rsidR="00486C33">
          <w:rPr>
            <w:noProof/>
            <w:webHidden/>
          </w:rPr>
          <w:t>88</w:t>
        </w:r>
        <w:r w:rsidR="00AE41CA">
          <w:rPr>
            <w:noProof/>
            <w:webHidden/>
          </w:rPr>
          <w:fldChar w:fldCharType="end"/>
        </w:r>
      </w:hyperlink>
    </w:p>
    <w:p w14:paraId="7180C5B2" w14:textId="72DF5095"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77" w:history="1">
        <w:r w:rsidR="00AE41CA" w:rsidRPr="000479B7">
          <w:rPr>
            <w:rStyle w:val="Hipercze"/>
            <w:noProof/>
          </w:rPr>
          <w:t>2.2.</w:t>
        </w:r>
        <w:r w:rsidR="00AE41CA">
          <w:rPr>
            <w:rFonts w:eastAsiaTheme="minorEastAsia" w:cstheme="minorBidi"/>
            <w:b w:val="0"/>
            <w:bCs w:val="0"/>
            <w:noProof/>
            <w:kern w:val="2"/>
            <w14:ligatures w14:val="standardContextual"/>
          </w:rPr>
          <w:tab/>
        </w:r>
        <w:r w:rsidR="00AE41CA" w:rsidRPr="000479B7">
          <w:rPr>
            <w:rStyle w:val="Hipercze"/>
            <w:noProof/>
          </w:rPr>
          <w:t>Monitorowanie realizacji Programu</w:t>
        </w:r>
        <w:r w:rsidR="00AE41CA">
          <w:rPr>
            <w:noProof/>
            <w:webHidden/>
          </w:rPr>
          <w:tab/>
        </w:r>
        <w:r w:rsidR="00AE41CA">
          <w:rPr>
            <w:noProof/>
            <w:webHidden/>
          </w:rPr>
          <w:fldChar w:fldCharType="begin"/>
        </w:r>
        <w:r w:rsidR="00AE41CA">
          <w:rPr>
            <w:noProof/>
            <w:webHidden/>
          </w:rPr>
          <w:instrText xml:space="preserve"> PAGEREF _Toc135997077 \h </w:instrText>
        </w:r>
        <w:r w:rsidR="00AE41CA">
          <w:rPr>
            <w:noProof/>
            <w:webHidden/>
          </w:rPr>
        </w:r>
        <w:r w:rsidR="00AE41CA">
          <w:rPr>
            <w:noProof/>
            <w:webHidden/>
          </w:rPr>
          <w:fldChar w:fldCharType="separate"/>
        </w:r>
        <w:r w:rsidR="00486C33">
          <w:rPr>
            <w:noProof/>
            <w:webHidden/>
          </w:rPr>
          <w:t>88</w:t>
        </w:r>
        <w:r w:rsidR="00AE41CA">
          <w:rPr>
            <w:noProof/>
            <w:webHidden/>
          </w:rPr>
          <w:fldChar w:fldCharType="end"/>
        </w:r>
      </w:hyperlink>
    </w:p>
    <w:p w14:paraId="742D29EF" w14:textId="140A93BA"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78" w:history="1">
        <w:r w:rsidR="00AE41CA" w:rsidRPr="000479B7">
          <w:rPr>
            <w:rStyle w:val="Hipercze"/>
            <w:noProof/>
          </w:rPr>
          <w:t>2.3.</w:t>
        </w:r>
        <w:r w:rsidR="00AE41CA">
          <w:rPr>
            <w:rFonts w:eastAsiaTheme="minorEastAsia" w:cstheme="minorBidi"/>
            <w:b w:val="0"/>
            <w:bCs w:val="0"/>
            <w:noProof/>
            <w:kern w:val="2"/>
            <w14:ligatures w14:val="standardContextual"/>
          </w:rPr>
          <w:tab/>
        </w:r>
        <w:r w:rsidR="00AE41CA" w:rsidRPr="000479B7">
          <w:rPr>
            <w:rStyle w:val="Hipercze"/>
            <w:noProof/>
          </w:rPr>
          <w:t>Obowiązki i ograniczenia podmiotów korzystających ze środowiska oraz osób fizycznych</w:t>
        </w:r>
        <w:r w:rsidR="00AE41CA">
          <w:rPr>
            <w:noProof/>
            <w:webHidden/>
          </w:rPr>
          <w:tab/>
        </w:r>
        <w:r w:rsidR="00AE41CA">
          <w:rPr>
            <w:noProof/>
            <w:webHidden/>
          </w:rPr>
          <w:fldChar w:fldCharType="begin"/>
        </w:r>
        <w:r w:rsidR="00AE41CA">
          <w:rPr>
            <w:noProof/>
            <w:webHidden/>
          </w:rPr>
          <w:instrText xml:space="preserve"> PAGEREF _Toc135997078 \h </w:instrText>
        </w:r>
        <w:r w:rsidR="00AE41CA">
          <w:rPr>
            <w:noProof/>
            <w:webHidden/>
          </w:rPr>
        </w:r>
        <w:r w:rsidR="00AE41CA">
          <w:rPr>
            <w:noProof/>
            <w:webHidden/>
          </w:rPr>
          <w:fldChar w:fldCharType="separate"/>
        </w:r>
        <w:r w:rsidR="00486C33">
          <w:rPr>
            <w:noProof/>
            <w:webHidden/>
          </w:rPr>
          <w:t>89</w:t>
        </w:r>
        <w:r w:rsidR="00AE41CA">
          <w:rPr>
            <w:noProof/>
            <w:webHidden/>
          </w:rPr>
          <w:fldChar w:fldCharType="end"/>
        </w:r>
      </w:hyperlink>
    </w:p>
    <w:p w14:paraId="03AEA1CD" w14:textId="1171C160"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79" w:history="1">
        <w:r w:rsidR="00AE41CA" w:rsidRPr="000479B7">
          <w:rPr>
            <w:rStyle w:val="Hipercze"/>
          </w:rPr>
          <w:t>3.</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Uzasadnienie zakresu określonych i ocenionych przez Zarząd Województwa Zachodniopomorskiego zagadnień</w:t>
        </w:r>
        <w:r w:rsidR="00AE41CA">
          <w:rPr>
            <w:webHidden/>
          </w:rPr>
          <w:tab/>
        </w:r>
        <w:r w:rsidR="00AE41CA">
          <w:rPr>
            <w:webHidden/>
          </w:rPr>
          <w:fldChar w:fldCharType="begin"/>
        </w:r>
        <w:r w:rsidR="00AE41CA">
          <w:rPr>
            <w:webHidden/>
          </w:rPr>
          <w:instrText xml:space="preserve"> PAGEREF _Toc135997079 \h </w:instrText>
        </w:r>
        <w:r w:rsidR="00AE41CA">
          <w:rPr>
            <w:webHidden/>
          </w:rPr>
        </w:r>
        <w:r w:rsidR="00AE41CA">
          <w:rPr>
            <w:webHidden/>
          </w:rPr>
          <w:fldChar w:fldCharType="separate"/>
        </w:r>
        <w:r w:rsidR="00486C33">
          <w:rPr>
            <w:webHidden/>
          </w:rPr>
          <w:t>90</w:t>
        </w:r>
        <w:r w:rsidR="00AE41CA">
          <w:rPr>
            <w:webHidden/>
          </w:rPr>
          <w:fldChar w:fldCharType="end"/>
        </w:r>
      </w:hyperlink>
    </w:p>
    <w:p w14:paraId="5D81DF35" w14:textId="66AA2CD6"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0" w:history="1">
        <w:r w:rsidR="00AE41CA" w:rsidRPr="000479B7">
          <w:rPr>
            <w:rStyle w:val="Hipercze"/>
            <w:noProof/>
          </w:rPr>
          <w:t>3.1.</w:t>
        </w:r>
        <w:r w:rsidR="00AE41CA">
          <w:rPr>
            <w:rFonts w:eastAsiaTheme="minorEastAsia" w:cstheme="minorBidi"/>
            <w:b w:val="0"/>
            <w:bCs w:val="0"/>
            <w:noProof/>
            <w:kern w:val="2"/>
            <w14:ligatures w14:val="standardContextual"/>
          </w:rPr>
          <w:tab/>
        </w:r>
        <w:r w:rsidR="00AE41CA" w:rsidRPr="000479B7">
          <w:rPr>
            <w:rStyle w:val="Hipercze"/>
            <w:noProof/>
          </w:rPr>
          <w:t>Uwarunkowania wynikające z planów zagospodarowania przestrzennego</w:t>
        </w:r>
        <w:r w:rsidR="00AE41CA">
          <w:rPr>
            <w:noProof/>
            <w:webHidden/>
          </w:rPr>
          <w:tab/>
        </w:r>
        <w:r w:rsidR="00AE41CA">
          <w:rPr>
            <w:noProof/>
            <w:webHidden/>
          </w:rPr>
          <w:fldChar w:fldCharType="begin"/>
        </w:r>
        <w:r w:rsidR="00AE41CA">
          <w:rPr>
            <w:noProof/>
            <w:webHidden/>
          </w:rPr>
          <w:instrText xml:space="preserve"> PAGEREF _Toc135997080 \h </w:instrText>
        </w:r>
        <w:r w:rsidR="00AE41CA">
          <w:rPr>
            <w:noProof/>
            <w:webHidden/>
          </w:rPr>
        </w:r>
        <w:r w:rsidR="00AE41CA">
          <w:rPr>
            <w:noProof/>
            <w:webHidden/>
          </w:rPr>
          <w:fldChar w:fldCharType="separate"/>
        </w:r>
        <w:r w:rsidR="00486C33">
          <w:rPr>
            <w:noProof/>
            <w:webHidden/>
          </w:rPr>
          <w:t>90</w:t>
        </w:r>
        <w:r w:rsidR="00AE41CA">
          <w:rPr>
            <w:noProof/>
            <w:webHidden/>
          </w:rPr>
          <w:fldChar w:fldCharType="end"/>
        </w:r>
      </w:hyperlink>
    </w:p>
    <w:p w14:paraId="5A5CD4C3" w14:textId="4FE9F756"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1" w:history="1">
        <w:r w:rsidR="00AE41CA" w:rsidRPr="000479B7">
          <w:rPr>
            <w:rStyle w:val="Hipercze"/>
            <w:noProof/>
          </w:rPr>
          <w:t>3.2.</w:t>
        </w:r>
        <w:r w:rsidR="00AE41CA">
          <w:rPr>
            <w:rFonts w:eastAsiaTheme="minorEastAsia" w:cstheme="minorBidi"/>
            <w:b w:val="0"/>
            <w:bCs w:val="0"/>
            <w:noProof/>
            <w:kern w:val="2"/>
            <w14:ligatures w14:val="standardContextual"/>
          </w:rPr>
          <w:tab/>
        </w:r>
        <w:r w:rsidR="00AE41CA" w:rsidRPr="000479B7">
          <w:rPr>
            <w:rStyle w:val="Hipercze"/>
            <w:noProof/>
          </w:rPr>
          <w:t>Bilans substancji wprowadzanych do powietrza ze źródeł, dla których wskazano konieczność redukcji emisji</w:t>
        </w:r>
        <w:r w:rsidR="00AE41CA">
          <w:rPr>
            <w:noProof/>
            <w:webHidden/>
          </w:rPr>
          <w:tab/>
        </w:r>
        <w:r w:rsidR="00AE41CA">
          <w:rPr>
            <w:noProof/>
            <w:webHidden/>
          </w:rPr>
          <w:fldChar w:fldCharType="begin"/>
        </w:r>
        <w:r w:rsidR="00AE41CA">
          <w:rPr>
            <w:noProof/>
            <w:webHidden/>
          </w:rPr>
          <w:instrText xml:space="preserve"> PAGEREF _Toc135997081 \h </w:instrText>
        </w:r>
        <w:r w:rsidR="00AE41CA">
          <w:rPr>
            <w:noProof/>
            <w:webHidden/>
          </w:rPr>
        </w:r>
        <w:r w:rsidR="00AE41CA">
          <w:rPr>
            <w:noProof/>
            <w:webHidden/>
          </w:rPr>
          <w:fldChar w:fldCharType="separate"/>
        </w:r>
        <w:r w:rsidR="00486C33">
          <w:rPr>
            <w:noProof/>
            <w:webHidden/>
          </w:rPr>
          <w:t>92</w:t>
        </w:r>
        <w:r w:rsidR="00AE41CA">
          <w:rPr>
            <w:noProof/>
            <w:webHidden/>
          </w:rPr>
          <w:fldChar w:fldCharType="end"/>
        </w:r>
      </w:hyperlink>
    </w:p>
    <w:p w14:paraId="365B14E2" w14:textId="4ECED040"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2" w:history="1">
        <w:r w:rsidR="00AE41CA" w:rsidRPr="000479B7">
          <w:rPr>
            <w:rStyle w:val="Hipercze"/>
            <w:noProof/>
          </w:rPr>
          <w:t>3.3.</w:t>
        </w:r>
        <w:r w:rsidR="00AE41CA">
          <w:rPr>
            <w:rFonts w:eastAsiaTheme="minorEastAsia" w:cstheme="minorBidi"/>
            <w:b w:val="0"/>
            <w:bCs w:val="0"/>
            <w:noProof/>
            <w:kern w:val="2"/>
            <w14:ligatures w14:val="standardContextual"/>
          </w:rPr>
          <w:tab/>
        </w:r>
        <w:r w:rsidR="00AE41CA" w:rsidRPr="000479B7">
          <w:rPr>
            <w:rStyle w:val="Hipercze"/>
            <w:noProof/>
          </w:rPr>
          <w:t>Szacunkowy czas potrzebny na osiągnięcie celów Programu</w:t>
        </w:r>
        <w:r w:rsidR="00AE41CA">
          <w:rPr>
            <w:noProof/>
            <w:webHidden/>
          </w:rPr>
          <w:tab/>
        </w:r>
        <w:r w:rsidR="00AE41CA">
          <w:rPr>
            <w:noProof/>
            <w:webHidden/>
          </w:rPr>
          <w:fldChar w:fldCharType="begin"/>
        </w:r>
        <w:r w:rsidR="00AE41CA">
          <w:rPr>
            <w:noProof/>
            <w:webHidden/>
          </w:rPr>
          <w:instrText xml:space="preserve"> PAGEREF _Toc135997082 \h </w:instrText>
        </w:r>
        <w:r w:rsidR="00AE41CA">
          <w:rPr>
            <w:noProof/>
            <w:webHidden/>
          </w:rPr>
        </w:r>
        <w:r w:rsidR="00AE41CA">
          <w:rPr>
            <w:noProof/>
            <w:webHidden/>
          </w:rPr>
          <w:fldChar w:fldCharType="separate"/>
        </w:r>
        <w:r w:rsidR="00486C33">
          <w:rPr>
            <w:noProof/>
            <w:webHidden/>
          </w:rPr>
          <w:t>93</w:t>
        </w:r>
        <w:r w:rsidR="00AE41CA">
          <w:rPr>
            <w:noProof/>
            <w:webHidden/>
          </w:rPr>
          <w:fldChar w:fldCharType="end"/>
        </w:r>
      </w:hyperlink>
    </w:p>
    <w:p w14:paraId="5F3CE5FC" w14:textId="73E55496"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3" w:history="1">
        <w:r w:rsidR="00AE41CA" w:rsidRPr="000479B7">
          <w:rPr>
            <w:rStyle w:val="Hipercze"/>
            <w:noProof/>
          </w:rPr>
          <w:t>3.4.</w:t>
        </w:r>
        <w:r w:rsidR="00AE41CA">
          <w:rPr>
            <w:rFonts w:eastAsiaTheme="minorEastAsia" w:cstheme="minorBidi"/>
            <w:b w:val="0"/>
            <w:bCs w:val="0"/>
            <w:noProof/>
            <w:kern w:val="2"/>
            <w14:ligatures w14:val="standardContextual"/>
          </w:rPr>
          <w:tab/>
        </w:r>
        <w:r w:rsidR="00AE41CA" w:rsidRPr="000479B7">
          <w:rPr>
            <w:rStyle w:val="Hipercze"/>
            <w:noProof/>
          </w:rPr>
          <w:t>Działania naprawcze, które nie zostały wytypowane do wdrożenia</w:t>
        </w:r>
        <w:r w:rsidR="00AE41CA">
          <w:rPr>
            <w:noProof/>
            <w:webHidden/>
          </w:rPr>
          <w:tab/>
        </w:r>
        <w:r w:rsidR="00AE41CA">
          <w:rPr>
            <w:noProof/>
            <w:webHidden/>
          </w:rPr>
          <w:fldChar w:fldCharType="begin"/>
        </w:r>
        <w:r w:rsidR="00AE41CA">
          <w:rPr>
            <w:noProof/>
            <w:webHidden/>
          </w:rPr>
          <w:instrText xml:space="preserve"> PAGEREF _Toc135997083 \h </w:instrText>
        </w:r>
        <w:r w:rsidR="00AE41CA">
          <w:rPr>
            <w:noProof/>
            <w:webHidden/>
          </w:rPr>
        </w:r>
        <w:r w:rsidR="00AE41CA">
          <w:rPr>
            <w:noProof/>
            <w:webHidden/>
          </w:rPr>
          <w:fldChar w:fldCharType="separate"/>
        </w:r>
        <w:r w:rsidR="00486C33">
          <w:rPr>
            <w:noProof/>
            <w:webHidden/>
          </w:rPr>
          <w:t>94</w:t>
        </w:r>
        <w:r w:rsidR="00AE41CA">
          <w:rPr>
            <w:noProof/>
            <w:webHidden/>
          </w:rPr>
          <w:fldChar w:fldCharType="end"/>
        </w:r>
      </w:hyperlink>
    </w:p>
    <w:p w14:paraId="3E4FE41E" w14:textId="14ABEAE1"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4" w:history="1">
        <w:r w:rsidR="00AE41CA" w:rsidRPr="000479B7">
          <w:rPr>
            <w:rStyle w:val="Hipercze"/>
            <w:noProof/>
          </w:rPr>
          <w:t>3.5.</w:t>
        </w:r>
        <w:r w:rsidR="00AE41CA">
          <w:rPr>
            <w:rFonts w:eastAsiaTheme="minorEastAsia" w:cstheme="minorBidi"/>
            <w:b w:val="0"/>
            <w:bCs w:val="0"/>
            <w:noProof/>
            <w:kern w:val="2"/>
            <w14:ligatures w14:val="standardContextual"/>
          </w:rPr>
          <w:tab/>
        </w:r>
        <w:r w:rsidR="00AE41CA" w:rsidRPr="000479B7">
          <w:rPr>
            <w:rStyle w:val="Hipercze"/>
            <w:noProof/>
          </w:rPr>
          <w:t>Podsumowanie analizy dokumentów, materiałów i publikacji wykorzystanych do pracowania Programu</w:t>
        </w:r>
        <w:r w:rsidR="00AE41CA">
          <w:rPr>
            <w:noProof/>
            <w:webHidden/>
          </w:rPr>
          <w:tab/>
        </w:r>
        <w:r w:rsidR="00AE41CA">
          <w:rPr>
            <w:noProof/>
            <w:webHidden/>
          </w:rPr>
          <w:fldChar w:fldCharType="begin"/>
        </w:r>
        <w:r w:rsidR="00AE41CA">
          <w:rPr>
            <w:noProof/>
            <w:webHidden/>
          </w:rPr>
          <w:instrText xml:space="preserve"> PAGEREF _Toc135997084 \h </w:instrText>
        </w:r>
        <w:r w:rsidR="00AE41CA">
          <w:rPr>
            <w:noProof/>
            <w:webHidden/>
          </w:rPr>
        </w:r>
        <w:r w:rsidR="00AE41CA">
          <w:rPr>
            <w:noProof/>
            <w:webHidden/>
          </w:rPr>
          <w:fldChar w:fldCharType="separate"/>
        </w:r>
        <w:r w:rsidR="00486C33">
          <w:rPr>
            <w:noProof/>
            <w:webHidden/>
          </w:rPr>
          <w:t>94</w:t>
        </w:r>
        <w:r w:rsidR="00AE41CA">
          <w:rPr>
            <w:noProof/>
            <w:webHidden/>
          </w:rPr>
          <w:fldChar w:fldCharType="end"/>
        </w:r>
      </w:hyperlink>
    </w:p>
    <w:p w14:paraId="19EF1823" w14:textId="41FE83DA"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85" w:history="1">
        <w:r w:rsidR="00AE41CA" w:rsidRPr="000479B7">
          <w:rPr>
            <w:rStyle w:val="Hipercze"/>
          </w:rPr>
          <w:t>4.</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Załączniki</w:t>
        </w:r>
        <w:r w:rsidR="00AE41CA">
          <w:rPr>
            <w:webHidden/>
          </w:rPr>
          <w:tab/>
        </w:r>
        <w:r w:rsidR="00AE41CA">
          <w:rPr>
            <w:webHidden/>
          </w:rPr>
          <w:fldChar w:fldCharType="begin"/>
        </w:r>
        <w:r w:rsidR="00AE41CA">
          <w:rPr>
            <w:webHidden/>
          </w:rPr>
          <w:instrText xml:space="preserve"> PAGEREF _Toc135997085 \h </w:instrText>
        </w:r>
        <w:r w:rsidR="00AE41CA">
          <w:rPr>
            <w:webHidden/>
          </w:rPr>
        </w:r>
        <w:r w:rsidR="00AE41CA">
          <w:rPr>
            <w:webHidden/>
          </w:rPr>
          <w:fldChar w:fldCharType="separate"/>
        </w:r>
        <w:r w:rsidR="00486C33">
          <w:rPr>
            <w:webHidden/>
          </w:rPr>
          <w:t>96</w:t>
        </w:r>
        <w:r w:rsidR="00AE41CA">
          <w:rPr>
            <w:webHidden/>
          </w:rPr>
          <w:fldChar w:fldCharType="end"/>
        </w:r>
      </w:hyperlink>
    </w:p>
    <w:p w14:paraId="047DA3E7" w14:textId="1656079D"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6" w:history="1">
        <w:r w:rsidR="00AE41CA" w:rsidRPr="000479B7">
          <w:rPr>
            <w:rStyle w:val="Hipercze"/>
            <w:noProof/>
          </w:rPr>
          <w:t>4.1.</w:t>
        </w:r>
        <w:r w:rsidR="00AE41CA">
          <w:rPr>
            <w:rFonts w:eastAsiaTheme="minorEastAsia" w:cstheme="minorBidi"/>
            <w:b w:val="0"/>
            <w:bCs w:val="0"/>
            <w:noProof/>
            <w:kern w:val="2"/>
            <w14:ligatures w14:val="standardContextual"/>
          </w:rPr>
          <w:tab/>
        </w:r>
        <w:r w:rsidR="00AE41CA" w:rsidRPr="000479B7">
          <w:rPr>
            <w:rStyle w:val="Hipercze"/>
            <w:noProof/>
          </w:rPr>
          <w:t>Wykaz literatury i źródeł</w:t>
        </w:r>
        <w:r w:rsidR="00AE41CA">
          <w:rPr>
            <w:noProof/>
            <w:webHidden/>
          </w:rPr>
          <w:tab/>
        </w:r>
        <w:r w:rsidR="00AE41CA">
          <w:rPr>
            <w:noProof/>
            <w:webHidden/>
          </w:rPr>
          <w:fldChar w:fldCharType="begin"/>
        </w:r>
        <w:r w:rsidR="00AE41CA">
          <w:rPr>
            <w:noProof/>
            <w:webHidden/>
          </w:rPr>
          <w:instrText xml:space="preserve"> PAGEREF _Toc135997086 \h </w:instrText>
        </w:r>
        <w:r w:rsidR="00AE41CA">
          <w:rPr>
            <w:noProof/>
            <w:webHidden/>
          </w:rPr>
        </w:r>
        <w:r w:rsidR="00AE41CA">
          <w:rPr>
            <w:noProof/>
            <w:webHidden/>
          </w:rPr>
          <w:fldChar w:fldCharType="separate"/>
        </w:r>
        <w:r w:rsidR="00486C33">
          <w:rPr>
            <w:noProof/>
            <w:webHidden/>
          </w:rPr>
          <w:t>96</w:t>
        </w:r>
        <w:r w:rsidR="00AE41CA">
          <w:rPr>
            <w:noProof/>
            <w:webHidden/>
          </w:rPr>
          <w:fldChar w:fldCharType="end"/>
        </w:r>
      </w:hyperlink>
    </w:p>
    <w:p w14:paraId="63057656" w14:textId="2C2E3564"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7" w:history="1">
        <w:r w:rsidR="00AE41CA" w:rsidRPr="000479B7">
          <w:rPr>
            <w:rStyle w:val="Hipercze"/>
            <w:noProof/>
          </w:rPr>
          <w:t>4.2.</w:t>
        </w:r>
        <w:r w:rsidR="00AE41CA">
          <w:rPr>
            <w:rFonts w:eastAsiaTheme="minorEastAsia" w:cstheme="minorBidi"/>
            <w:b w:val="0"/>
            <w:bCs w:val="0"/>
            <w:noProof/>
            <w:kern w:val="2"/>
            <w14:ligatures w14:val="standardContextual"/>
          </w:rPr>
          <w:tab/>
        </w:r>
        <w:r w:rsidR="00AE41CA" w:rsidRPr="000479B7">
          <w:rPr>
            <w:rStyle w:val="Hipercze"/>
            <w:noProof/>
          </w:rPr>
          <w:t>Opis wykorzystanych w analizach modeli rozprzestrzeniania zanieczyszczeń</w:t>
        </w:r>
        <w:r w:rsidR="00AE41CA">
          <w:rPr>
            <w:noProof/>
            <w:webHidden/>
          </w:rPr>
          <w:tab/>
        </w:r>
        <w:r w:rsidR="00AE41CA">
          <w:rPr>
            <w:noProof/>
            <w:webHidden/>
          </w:rPr>
          <w:fldChar w:fldCharType="begin"/>
        </w:r>
        <w:r w:rsidR="00AE41CA">
          <w:rPr>
            <w:noProof/>
            <w:webHidden/>
          </w:rPr>
          <w:instrText xml:space="preserve"> PAGEREF _Toc135997087 \h </w:instrText>
        </w:r>
        <w:r w:rsidR="00AE41CA">
          <w:rPr>
            <w:noProof/>
            <w:webHidden/>
          </w:rPr>
        </w:r>
        <w:r w:rsidR="00AE41CA">
          <w:rPr>
            <w:noProof/>
            <w:webHidden/>
          </w:rPr>
          <w:fldChar w:fldCharType="separate"/>
        </w:r>
        <w:r w:rsidR="00486C33">
          <w:rPr>
            <w:noProof/>
            <w:webHidden/>
          </w:rPr>
          <w:t>97</w:t>
        </w:r>
        <w:r w:rsidR="00AE41CA">
          <w:rPr>
            <w:noProof/>
            <w:webHidden/>
          </w:rPr>
          <w:fldChar w:fldCharType="end"/>
        </w:r>
      </w:hyperlink>
    </w:p>
    <w:p w14:paraId="63999B87" w14:textId="023BF195"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88" w:history="1">
        <w:r w:rsidR="00AE41CA" w:rsidRPr="000479B7">
          <w:rPr>
            <w:rStyle w:val="Hipercze"/>
          </w:rPr>
          <w:t>5.</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Załączniki graficzne</w:t>
        </w:r>
        <w:r w:rsidR="00AE41CA">
          <w:rPr>
            <w:webHidden/>
          </w:rPr>
          <w:tab/>
        </w:r>
        <w:r w:rsidR="00AE41CA">
          <w:rPr>
            <w:webHidden/>
          </w:rPr>
          <w:fldChar w:fldCharType="begin"/>
        </w:r>
        <w:r w:rsidR="00AE41CA">
          <w:rPr>
            <w:webHidden/>
          </w:rPr>
          <w:instrText xml:space="preserve"> PAGEREF _Toc135997088 \h </w:instrText>
        </w:r>
        <w:r w:rsidR="00AE41CA">
          <w:rPr>
            <w:webHidden/>
          </w:rPr>
        </w:r>
        <w:r w:rsidR="00AE41CA">
          <w:rPr>
            <w:webHidden/>
          </w:rPr>
          <w:fldChar w:fldCharType="separate"/>
        </w:r>
        <w:r w:rsidR="00486C33">
          <w:rPr>
            <w:webHidden/>
          </w:rPr>
          <w:t>99</w:t>
        </w:r>
        <w:r w:rsidR="00AE41CA">
          <w:rPr>
            <w:webHidden/>
          </w:rPr>
          <w:fldChar w:fldCharType="end"/>
        </w:r>
      </w:hyperlink>
    </w:p>
    <w:p w14:paraId="16F08587" w14:textId="6160FB20"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89" w:history="1">
        <w:r w:rsidR="00AE41CA" w:rsidRPr="000479B7">
          <w:rPr>
            <w:rStyle w:val="Hipercze"/>
            <w:noProof/>
          </w:rPr>
          <w:t>5.1.</w:t>
        </w:r>
        <w:r w:rsidR="00AE41CA">
          <w:rPr>
            <w:rFonts w:eastAsiaTheme="minorEastAsia" w:cstheme="minorBidi"/>
            <w:b w:val="0"/>
            <w:bCs w:val="0"/>
            <w:noProof/>
            <w:kern w:val="2"/>
            <w14:ligatures w14:val="standardContextual"/>
          </w:rPr>
          <w:tab/>
        </w:r>
        <w:r w:rsidR="00AE41CA" w:rsidRPr="000479B7">
          <w:rPr>
            <w:rStyle w:val="Hipercze"/>
            <w:noProof/>
          </w:rPr>
          <w:t>Podział administracyjny strefy objętej Programem</w:t>
        </w:r>
        <w:r w:rsidR="00AE41CA">
          <w:rPr>
            <w:noProof/>
            <w:webHidden/>
          </w:rPr>
          <w:tab/>
        </w:r>
        <w:r w:rsidR="00AE41CA">
          <w:rPr>
            <w:noProof/>
            <w:webHidden/>
          </w:rPr>
          <w:fldChar w:fldCharType="begin"/>
        </w:r>
        <w:r w:rsidR="00AE41CA">
          <w:rPr>
            <w:noProof/>
            <w:webHidden/>
          </w:rPr>
          <w:instrText xml:space="preserve"> PAGEREF _Toc135997089 \h </w:instrText>
        </w:r>
        <w:r w:rsidR="00AE41CA">
          <w:rPr>
            <w:noProof/>
            <w:webHidden/>
          </w:rPr>
        </w:r>
        <w:r w:rsidR="00AE41CA">
          <w:rPr>
            <w:noProof/>
            <w:webHidden/>
          </w:rPr>
          <w:fldChar w:fldCharType="separate"/>
        </w:r>
        <w:r w:rsidR="00486C33">
          <w:rPr>
            <w:noProof/>
            <w:webHidden/>
          </w:rPr>
          <w:t>99</w:t>
        </w:r>
        <w:r w:rsidR="00AE41CA">
          <w:rPr>
            <w:noProof/>
            <w:webHidden/>
          </w:rPr>
          <w:fldChar w:fldCharType="end"/>
        </w:r>
      </w:hyperlink>
    </w:p>
    <w:p w14:paraId="243F4CB5" w14:textId="088BF8D3"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90" w:history="1">
        <w:r w:rsidR="00AE41CA" w:rsidRPr="000479B7">
          <w:rPr>
            <w:rStyle w:val="Hipercze"/>
            <w:noProof/>
          </w:rPr>
          <w:t>5.2.</w:t>
        </w:r>
        <w:r w:rsidR="00AE41CA">
          <w:rPr>
            <w:rFonts w:eastAsiaTheme="minorEastAsia" w:cstheme="minorBidi"/>
            <w:b w:val="0"/>
            <w:bCs w:val="0"/>
            <w:noProof/>
            <w:kern w:val="2"/>
            <w14:ligatures w14:val="standardContextual"/>
          </w:rPr>
          <w:tab/>
        </w:r>
        <w:r w:rsidR="00AE41CA" w:rsidRPr="000479B7">
          <w:rPr>
            <w:rStyle w:val="Hipercze"/>
            <w:noProof/>
          </w:rPr>
          <w:t>Lokalizacja punktów pomiarowych</w:t>
        </w:r>
        <w:r w:rsidR="00AE41CA">
          <w:rPr>
            <w:noProof/>
            <w:webHidden/>
          </w:rPr>
          <w:tab/>
        </w:r>
        <w:r w:rsidR="00AE41CA">
          <w:rPr>
            <w:noProof/>
            <w:webHidden/>
          </w:rPr>
          <w:fldChar w:fldCharType="begin"/>
        </w:r>
        <w:r w:rsidR="00AE41CA">
          <w:rPr>
            <w:noProof/>
            <w:webHidden/>
          </w:rPr>
          <w:instrText xml:space="preserve"> PAGEREF _Toc135997090 \h </w:instrText>
        </w:r>
        <w:r w:rsidR="00AE41CA">
          <w:rPr>
            <w:noProof/>
            <w:webHidden/>
          </w:rPr>
        </w:r>
        <w:r w:rsidR="00AE41CA">
          <w:rPr>
            <w:noProof/>
            <w:webHidden/>
          </w:rPr>
          <w:fldChar w:fldCharType="separate"/>
        </w:r>
        <w:r w:rsidR="00486C33">
          <w:rPr>
            <w:noProof/>
            <w:webHidden/>
          </w:rPr>
          <w:t>100</w:t>
        </w:r>
        <w:r w:rsidR="00AE41CA">
          <w:rPr>
            <w:noProof/>
            <w:webHidden/>
          </w:rPr>
          <w:fldChar w:fldCharType="end"/>
        </w:r>
      </w:hyperlink>
    </w:p>
    <w:p w14:paraId="2B6E8C3A" w14:textId="5C6633EB"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91" w:history="1">
        <w:r w:rsidR="00AE41CA" w:rsidRPr="000479B7">
          <w:rPr>
            <w:rStyle w:val="Hipercze"/>
            <w:noProof/>
          </w:rPr>
          <w:t>5.3.</w:t>
        </w:r>
        <w:r w:rsidR="00AE41CA">
          <w:rPr>
            <w:rFonts w:eastAsiaTheme="minorEastAsia" w:cstheme="minorBidi"/>
            <w:b w:val="0"/>
            <w:bCs w:val="0"/>
            <w:noProof/>
            <w:kern w:val="2"/>
            <w14:ligatures w14:val="standardContextual"/>
          </w:rPr>
          <w:tab/>
        </w:r>
        <w:r w:rsidR="00AE41CA" w:rsidRPr="000479B7">
          <w:rPr>
            <w:rStyle w:val="Hipercze"/>
            <w:noProof/>
          </w:rPr>
          <w:t>Rozmieszczenie źródeł emisji zanieczyszczeń do powietrza</w:t>
        </w:r>
        <w:r w:rsidR="00AE41CA">
          <w:rPr>
            <w:noProof/>
            <w:webHidden/>
          </w:rPr>
          <w:tab/>
        </w:r>
        <w:r w:rsidR="00AE41CA">
          <w:rPr>
            <w:noProof/>
            <w:webHidden/>
          </w:rPr>
          <w:fldChar w:fldCharType="begin"/>
        </w:r>
        <w:r w:rsidR="00AE41CA">
          <w:rPr>
            <w:noProof/>
            <w:webHidden/>
          </w:rPr>
          <w:instrText xml:space="preserve"> PAGEREF _Toc135997091 \h </w:instrText>
        </w:r>
        <w:r w:rsidR="00AE41CA">
          <w:rPr>
            <w:noProof/>
            <w:webHidden/>
          </w:rPr>
        </w:r>
        <w:r w:rsidR="00AE41CA">
          <w:rPr>
            <w:noProof/>
            <w:webHidden/>
          </w:rPr>
          <w:fldChar w:fldCharType="separate"/>
        </w:r>
        <w:r w:rsidR="00486C33">
          <w:rPr>
            <w:noProof/>
            <w:webHidden/>
          </w:rPr>
          <w:t>101</w:t>
        </w:r>
        <w:r w:rsidR="00AE41CA">
          <w:rPr>
            <w:noProof/>
            <w:webHidden/>
          </w:rPr>
          <w:fldChar w:fldCharType="end"/>
        </w:r>
      </w:hyperlink>
    </w:p>
    <w:p w14:paraId="4B066A0E" w14:textId="1B351BD9" w:rsidR="00AE41CA" w:rsidRDefault="0028637E">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92" w:history="1">
        <w:r w:rsidR="00AE41CA" w:rsidRPr="000479B7">
          <w:rPr>
            <w:rStyle w:val="Hipercze"/>
            <w:noProof/>
          </w:rPr>
          <w:t>5.3.1.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Źródła emisji benzo(a)pirenu w 2021 roku w strefie zachodniopomorskiej</w:t>
        </w:r>
        <w:r w:rsidR="00AE41CA">
          <w:rPr>
            <w:noProof/>
            <w:webHidden/>
          </w:rPr>
          <w:tab/>
        </w:r>
        <w:r w:rsidR="00AE41CA">
          <w:rPr>
            <w:noProof/>
            <w:webHidden/>
          </w:rPr>
          <w:fldChar w:fldCharType="begin"/>
        </w:r>
        <w:r w:rsidR="00AE41CA">
          <w:rPr>
            <w:noProof/>
            <w:webHidden/>
          </w:rPr>
          <w:instrText xml:space="preserve"> PAGEREF _Toc135997092 \h </w:instrText>
        </w:r>
        <w:r w:rsidR="00AE41CA">
          <w:rPr>
            <w:noProof/>
            <w:webHidden/>
          </w:rPr>
        </w:r>
        <w:r w:rsidR="00AE41CA">
          <w:rPr>
            <w:noProof/>
            <w:webHidden/>
          </w:rPr>
          <w:fldChar w:fldCharType="separate"/>
        </w:r>
        <w:r w:rsidR="00486C33">
          <w:rPr>
            <w:noProof/>
            <w:webHidden/>
          </w:rPr>
          <w:t>101</w:t>
        </w:r>
        <w:r w:rsidR="00AE41CA">
          <w:rPr>
            <w:noProof/>
            <w:webHidden/>
          </w:rPr>
          <w:fldChar w:fldCharType="end"/>
        </w:r>
      </w:hyperlink>
    </w:p>
    <w:p w14:paraId="501F84E2" w14:textId="586C692D" w:rsidR="00AE41CA" w:rsidRDefault="0028637E">
      <w:pPr>
        <w:pStyle w:val="Spistreci2"/>
        <w:tabs>
          <w:tab w:val="left" w:pos="960"/>
          <w:tab w:val="right" w:leader="dot" w:pos="9062"/>
        </w:tabs>
        <w:rPr>
          <w:rFonts w:eastAsiaTheme="minorEastAsia" w:cstheme="minorBidi"/>
          <w:b w:val="0"/>
          <w:bCs w:val="0"/>
          <w:noProof/>
          <w:kern w:val="2"/>
          <w14:ligatures w14:val="standardContextual"/>
        </w:rPr>
      </w:pPr>
      <w:hyperlink w:anchor="_Toc135997093" w:history="1">
        <w:r w:rsidR="00AE41CA" w:rsidRPr="000479B7">
          <w:rPr>
            <w:rStyle w:val="Hipercze"/>
            <w:noProof/>
          </w:rPr>
          <w:t>5.4.</w:t>
        </w:r>
        <w:r w:rsidR="00AE41CA">
          <w:rPr>
            <w:rFonts w:eastAsiaTheme="minorEastAsia" w:cstheme="minorBidi"/>
            <w:b w:val="0"/>
            <w:bCs w:val="0"/>
            <w:noProof/>
            <w:kern w:val="2"/>
            <w14:ligatures w14:val="standardContextual"/>
          </w:rPr>
          <w:tab/>
        </w:r>
        <w:r w:rsidR="00AE41CA" w:rsidRPr="000479B7">
          <w:rPr>
            <w:rStyle w:val="Hipercze"/>
            <w:noProof/>
          </w:rPr>
          <w:t>Rozmieszczenie głównych źródeł emisji zanieczyszczeń do powietrza odpowiedzialnych za przekroczenia w 2021 roku w strefie zachodniopomorskiej</w:t>
        </w:r>
        <w:r w:rsidR="00AE41CA">
          <w:rPr>
            <w:noProof/>
            <w:webHidden/>
          </w:rPr>
          <w:tab/>
        </w:r>
        <w:r w:rsidR="00AE41CA">
          <w:rPr>
            <w:noProof/>
            <w:webHidden/>
          </w:rPr>
          <w:fldChar w:fldCharType="begin"/>
        </w:r>
        <w:r w:rsidR="00AE41CA">
          <w:rPr>
            <w:noProof/>
            <w:webHidden/>
          </w:rPr>
          <w:instrText xml:space="preserve"> PAGEREF _Toc135997093 \h </w:instrText>
        </w:r>
        <w:r w:rsidR="00AE41CA">
          <w:rPr>
            <w:noProof/>
            <w:webHidden/>
          </w:rPr>
        </w:r>
        <w:r w:rsidR="00AE41CA">
          <w:rPr>
            <w:noProof/>
            <w:webHidden/>
          </w:rPr>
          <w:fldChar w:fldCharType="separate"/>
        </w:r>
        <w:r w:rsidR="00486C33">
          <w:rPr>
            <w:noProof/>
            <w:webHidden/>
          </w:rPr>
          <w:t>105</w:t>
        </w:r>
        <w:r w:rsidR="00AE41CA">
          <w:rPr>
            <w:noProof/>
            <w:webHidden/>
          </w:rPr>
          <w:fldChar w:fldCharType="end"/>
        </w:r>
      </w:hyperlink>
    </w:p>
    <w:p w14:paraId="6439BE39" w14:textId="46D8E56D"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94" w:history="1">
        <w:r w:rsidR="00AE41CA" w:rsidRPr="000479B7">
          <w:rPr>
            <w:rStyle w:val="Hipercze"/>
          </w:rPr>
          <w:t>Spis tabel</w:t>
        </w:r>
        <w:r w:rsidR="00AE41CA">
          <w:rPr>
            <w:webHidden/>
          </w:rPr>
          <w:tab/>
        </w:r>
        <w:r w:rsidR="00AE41CA">
          <w:rPr>
            <w:webHidden/>
          </w:rPr>
          <w:fldChar w:fldCharType="begin"/>
        </w:r>
        <w:r w:rsidR="00AE41CA">
          <w:rPr>
            <w:webHidden/>
          </w:rPr>
          <w:instrText xml:space="preserve"> PAGEREF _Toc135997094 \h </w:instrText>
        </w:r>
        <w:r w:rsidR="00AE41CA">
          <w:rPr>
            <w:webHidden/>
          </w:rPr>
        </w:r>
        <w:r w:rsidR="00AE41CA">
          <w:rPr>
            <w:webHidden/>
          </w:rPr>
          <w:fldChar w:fldCharType="separate"/>
        </w:r>
        <w:r w:rsidR="00486C33">
          <w:rPr>
            <w:webHidden/>
          </w:rPr>
          <w:t>106</w:t>
        </w:r>
        <w:r w:rsidR="00AE41CA">
          <w:rPr>
            <w:webHidden/>
          </w:rPr>
          <w:fldChar w:fldCharType="end"/>
        </w:r>
      </w:hyperlink>
    </w:p>
    <w:p w14:paraId="16436EAC" w14:textId="41D57D6B" w:rsidR="00AE41CA" w:rsidRDefault="0028637E"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95" w:history="1">
        <w:r w:rsidR="00AE41CA" w:rsidRPr="000479B7">
          <w:rPr>
            <w:rStyle w:val="Hipercze"/>
          </w:rPr>
          <w:t>Spis rysunków</w:t>
        </w:r>
        <w:r w:rsidR="00AE41CA">
          <w:rPr>
            <w:webHidden/>
          </w:rPr>
          <w:tab/>
        </w:r>
        <w:r w:rsidR="00AE41CA">
          <w:rPr>
            <w:webHidden/>
          </w:rPr>
          <w:fldChar w:fldCharType="begin"/>
        </w:r>
        <w:r w:rsidR="00AE41CA">
          <w:rPr>
            <w:webHidden/>
          </w:rPr>
          <w:instrText xml:space="preserve"> PAGEREF _Toc135997095 \h </w:instrText>
        </w:r>
        <w:r w:rsidR="00AE41CA">
          <w:rPr>
            <w:webHidden/>
          </w:rPr>
        </w:r>
        <w:r w:rsidR="00AE41CA">
          <w:rPr>
            <w:webHidden/>
          </w:rPr>
          <w:fldChar w:fldCharType="separate"/>
        </w:r>
        <w:r w:rsidR="00486C33">
          <w:rPr>
            <w:webHidden/>
          </w:rPr>
          <w:t>108</w:t>
        </w:r>
        <w:r w:rsidR="00AE41CA">
          <w:rPr>
            <w:webHidden/>
          </w:rPr>
          <w:fldChar w:fldCharType="end"/>
        </w:r>
      </w:hyperlink>
    </w:p>
    <w:p w14:paraId="0453CA6E" w14:textId="33F9676B" w:rsidR="00B93899" w:rsidRPr="004C483C" w:rsidRDefault="001E27D2" w:rsidP="004B521B">
      <w:pPr>
        <w:pStyle w:val="Swnormal"/>
      </w:pPr>
      <w:r w:rsidRPr="004C483C">
        <w:fldChar w:fldCharType="end"/>
      </w:r>
    </w:p>
    <w:bookmarkEnd w:id="19"/>
    <w:p w14:paraId="1D899197" w14:textId="77777777" w:rsidR="00BF5B42" w:rsidRPr="004C483C" w:rsidRDefault="00BF5B42" w:rsidP="004B521B">
      <w:pPr>
        <w:pStyle w:val="Swnormal"/>
      </w:pPr>
    </w:p>
    <w:p w14:paraId="41A3071A" w14:textId="77777777" w:rsidR="006A6337" w:rsidRPr="004C483C" w:rsidRDefault="006A6337" w:rsidP="004B521B">
      <w:pPr>
        <w:pStyle w:val="Swnormal"/>
        <w:sectPr w:rsidR="006A6337" w:rsidRPr="004C483C" w:rsidSect="00C77850">
          <w:headerReference w:type="even" r:id="rId14"/>
          <w:headerReference w:type="default" r:id="rId15"/>
          <w:footerReference w:type="even" r:id="rId16"/>
          <w:footerReference w:type="default" r:id="rId17"/>
          <w:footerReference w:type="first" r:id="rId18"/>
          <w:pgSz w:w="11906" w:h="16838"/>
          <w:pgMar w:top="1417" w:right="1417" w:bottom="1417" w:left="1417" w:header="709" w:footer="709" w:gutter="0"/>
          <w:pgNumType w:start="0"/>
          <w:cols w:space="708"/>
          <w:titlePg/>
          <w:docGrid w:linePitch="360"/>
        </w:sectPr>
      </w:pPr>
    </w:p>
    <w:p w14:paraId="26544198" w14:textId="77777777" w:rsidR="00802C77" w:rsidRPr="004C483C" w:rsidRDefault="00546883" w:rsidP="005A5C38">
      <w:pPr>
        <w:pStyle w:val="Swnagspis"/>
      </w:pPr>
      <w:bookmarkStart w:id="23" w:name="_Toc480548386"/>
      <w:bookmarkStart w:id="24" w:name="_Toc480548443"/>
      <w:bookmarkStart w:id="25" w:name="_Toc19511654"/>
      <w:bookmarkStart w:id="26" w:name="_Toc135997038"/>
      <w:r w:rsidRPr="004C483C">
        <w:lastRenderedPageBreak/>
        <w:t>Wykaz pojęć i skrótów użytych w opracowaniu</w:t>
      </w:r>
      <w:bookmarkStart w:id="27" w:name="_Toc234613356"/>
      <w:bookmarkStart w:id="28" w:name="_Toc235474649"/>
      <w:bookmarkStart w:id="29" w:name="_Toc237092395"/>
      <w:bookmarkEnd w:id="20"/>
      <w:bookmarkEnd w:id="21"/>
      <w:bookmarkEnd w:id="23"/>
      <w:bookmarkEnd w:id="24"/>
      <w:bookmarkEnd w:id="25"/>
      <w:bookmarkEnd w:id="26"/>
    </w:p>
    <w:p w14:paraId="0A69C9E0" w14:textId="0FF74EE6" w:rsidR="009D3ACF" w:rsidRPr="001A746A" w:rsidRDefault="009D3ACF" w:rsidP="004B521B">
      <w:pPr>
        <w:pStyle w:val="Swwypkt"/>
      </w:pPr>
      <w:bookmarkStart w:id="30" w:name="_Hlk26038176"/>
      <w:r w:rsidRPr="001A746A">
        <w:rPr>
          <w:b/>
          <w:bCs/>
        </w:rPr>
        <w:t>benzo(a)piren</w:t>
      </w:r>
      <w:r w:rsidRPr="001A746A">
        <w:t xml:space="preserve"> – </w:t>
      </w:r>
      <w:bookmarkStart w:id="31" w:name="_Hlk27379345"/>
      <w:r w:rsidR="00177415" w:rsidRPr="001A746A">
        <w:t xml:space="preserve">skrót używany w niniejszym opracowaniu: </w:t>
      </w:r>
      <w:bookmarkEnd w:id="31"/>
      <w:r w:rsidRPr="001A746A">
        <w:t xml:space="preserve">B(a)P – wielopierścieniowy węglowodór aromatyczny (WWA); wykazuje małą toksyczność ostrą, zaś dużą toksyczność przewlekłą, co związane jest z jego zdolnością kumulacji w organizmie; jak inne WWA, jest kancerogenem chemicznym, a mechanizm jego działania jest </w:t>
      </w:r>
      <w:proofErr w:type="spellStart"/>
      <w:r w:rsidRPr="001A746A">
        <w:t>genotoksyczny</w:t>
      </w:r>
      <w:proofErr w:type="spellEnd"/>
      <w:r w:rsidRPr="001A746A">
        <w:t>, co oznacza, że reaguje z DNA, przy czym działa po aktywacji metabolicznej</w:t>
      </w:r>
      <w:r w:rsidR="007307F1" w:rsidRPr="001A746A">
        <w:t>;</w:t>
      </w:r>
    </w:p>
    <w:p w14:paraId="17725F82" w14:textId="74791A6E" w:rsidR="009D3ACF" w:rsidRPr="001A746A" w:rsidRDefault="009D3ACF" w:rsidP="004B521B">
      <w:pPr>
        <w:pStyle w:val="Swwypkt"/>
      </w:pPr>
      <w:r w:rsidRPr="001A746A">
        <w:rPr>
          <w:b/>
        </w:rPr>
        <w:t>biomasa</w:t>
      </w:r>
      <w:r w:rsidRPr="001A746A">
        <w:rPr>
          <w:rStyle w:val="Odwoanieprzypisudolnego"/>
          <w:rFonts w:cs="Arial"/>
          <w:b/>
        </w:rPr>
        <w:footnoteReference w:id="2"/>
      </w:r>
      <w:r w:rsidRPr="001A746A">
        <w:t xml:space="preserve"> – stałe lub ciekłe substancje pochodzenia roślinnego lub zwierzęcego, które ulegają biodegradacji, pochodzące z produktów, odpadów i pozostałości z</w:t>
      </w:r>
      <w:r w:rsidR="002F1B68" w:rsidRPr="001A746A">
        <w:t> </w:t>
      </w:r>
      <w:r w:rsidRPr="001A746A">
        <w:t>produkcji rolnej i</w:t>
      </w:r>
      <w:r w:rsidR="00177415" w:rsidRPr="001A746A">
        <w:t> </w:t>
      </w:r>
      <w:r w:rsidRPr="001A746A">
        <w:t>leśnej oraz przemysłu przetwarzającego ich produkty, oraz ziarna zbóż niespełniające wymagań jakościowych dla zbóż w zakupie interwencyjnym</w:t>
      </w:r>
      <w:r w:rsidR="00027E3F">
        <w:t>, których parametry</w:t>
      </w:r>
      <w:r w:rsidRPr="001A746A">
        <w:t xml:space="preserve"> określon</w:t>
      </w:r>
      <w:r w:rsidR="00027E3F">
        <w:t>e są w</w:t>
      </w:r>
      <w:r w:rsidRPr="001A746A">
        <w:t xml:space="preserve"> </w:t>
      </w:r>
      <w:r w:rsidR="00027E3F">
        <w:t xml:space="preserve">przepisach Unii Europejskiej; </w:t>
      </w:r>
    </w:p>
    <w:p w14:paraId="19C6BC7F" w14:textId="5662BDDE" w:rsidR="009D3ACF" w:rsidRPr="001A746A" w:rsidRDefault="009D3ACF" w:rsidP="004B521B">
      <w:pPr>
        <w:pStyle w:val="Swwypkt"/>
      </w:pPr>
      <w:r w:rsidRPr="001A746A">
        <w:rPr>
          <w:b/>
        </w:rPr>
        <w:t>efekt ekologiczny</w:t>
      </w:r>
      <w:r w:rsidRPr="001A746A">
        <w:t xml:space="preserve"> – </w:t>
      </w:r>
      <w:r w:rsidR="00D70FDC">
        <w:t>wielkość</w:t>
      </w:r>
      <w:r w:rsidRPr="001A746A">
        <w:t xml:space="preserve"> ograniczenia emisji do powietrza w wyniku podjętych działań czy przedsięwzięć</w:t>
      </w:r>
      <w:r w:rsidR="00B461C6" w:rsidRPr="001A746A">
        <w:t>;</w:t>
      </w:r>
    </w:p>
    <w:p w14:paraId="783A0570" w14:textId="14C26790" w:rsidR="009D3ACF" w:rsidRPr="001A746A" w:rsidRDefault="009D3ACF" w:rsidP="004B521B">
      <w:pPr>
        <w:pStyle w:val="Swwypkt"/>
      </w:pPr>
      <w:bookmarkStart w:id="32" w:name="_Hlk38568449"/>
      <w:bookmarkStart w:id="33" w:name="_Hlk38548252"/>
      <w:r w:rsidRPr="001A746A">
        <w:rPr>
          <w:b/>
        </w:rPr>
        <w:t>emisja substancji do powietrza</w:t>
      </w:r>
      <w:r w:rsidRPr="001A746A">
        <w:t xml:space="preserve"> – wprowadzan</w:t>
      </w:r>
      <w:r w:rsidR="0086558C" w:rsidRPr="001A746A">
        <w:t>i</w:t>
      </w:r>
      <w:r w:rsidRPr="001A746A">
        <w:t>e w sposób zorganizowany</w:t>
      </w:r>
      <w:r w:rsidR="0086558C" w:rsidRPr="001A746A">
        <w:t xml:space="preserve"> (przemysł, energetyka)</w:t>
      </w:r>
      <w:r w:rsidRPr="001A746A">
        <w:t xml:space="preserve"> </w:t>
      </w:r>
      <w:r w:rsidR="0086558C" w:rsidRPr="001A746A">
        <w:t xml:space="preserve">lub </w:t>
      </w:r>
      <w:r w:rsidRPr="001A746A">
        <w:t>niezorganizowany (z dróg, hałd, składowisk, w wyniku pożarów lasów</w:t>
      </w:r>
      <w:r w:rsidR="00D70FDC">
        <w:t xml:space="preserve"> itp.</w:t>
      </w:r>
      <w:r w:rsidRPr="001A746A">
        <w:t>) substancji gazowych lub pyłowych do powietrza na skutek działalności czło</w:t>
      </w:r>
      <w:r w:rsidR="00B461C6" w:rsidRPr="001A746A">
        <w:t>wieka lub ze źródeł naturalnych;</w:t>
      </w:r>
    </w:p>
    <w:p w14:paraId="33831253" w14:textId="098753D3" w:rsidR="00822DB1" w:rsidRPr="001A746A" w:rsidRDefault="00822DB1" w:rsidP="004B521B">
      <w:pPr>
        <w:pStyle w:val="Swwypkt"/>
      </w:pPr>
      <w:r w:rsidRPr="001A746A">
        <w:rPr>
          <w:b/>
        </w:rPr>
        <w:t xml:space="preserve">GIOŚ RWMŚ </w:t>
      </w:r>
      <w:r w:rsidRPr="001A746A">
        <w:t>– Główny Inspektorat Ochrony Środowiska - Regionalny Wydział Monitoringu Środowiska w Szczecinie;</w:t>
      </w:r>
    </w:p>
    <w:p w14:paraId="35856978" w14:textId="4AAE96EF" w:rsidR="009D3ACF" w:rsidRPr="001A746A" w:rsidRDefault="009D3ACF" w:rsidP="004B521B">
      <w:pPr>
        <w:pStyle w:val="Swwypkt"/>
      </w:pPr>
      <w:proofErr w:type="spellStart"/>
      <w:r w:rsidRPr="001A746A">
        <w:rPr>
          <w:b/>
        </w:rPr>
        <w:t>imisja</w:t>
      </w:r>
      <w:proofErr w:type="spellEnd"/>
      <w:r w:rsidRPr="001A746A">
        <w:rPr>
          <w:b/>
        </w:rPr>
        <w:t xml:space="preserve"> substancji</w:t>
      </w:r>
      <w:r w:rsidRPr="001A746A">
        <w:t xml:space="preserve"> – miar</w:t>
      </w:r>
      <w:r w:rsidR="00D70FDC">
        <w:t>a</w:t>
      </w:r>
      <w:r w:rsidRPr="001A746A">
        <w:t xml:space="preserve"> stopnia zanieczyszczenia środowiska definiowan</w:t>
      </w:r>
      <w:r w:rsidR="00D70FDC">
        <w:t>a</w:t>
      </w:r>
      <w:r w:rsidRPr="001A746A">
        <w:t xml:space="preserve"> jako stężenie substancji w powietrzu (wyrażane w jednostkach masy danego zanieczyszczenia na jednostkę objętości powietrza lub w </w:t>
      </w:r>
      <w:proofErr w:type="spellStart"/>
      <w:r w:rsidRPr="001A746A">
        <w:t>ppm</w:t>
      </w:r>
      <w:proofErr w:type="spellEnd"/>
      <w:r w:rsidRPr="001A746A">
        <w:t xml:space="preserve">, </w:t>
      </w:r>
      <w:proofErr w:type="spellStart"/>
      <w:r w:rsidRPr="001A746A">
        <w:t>ppb</w:t>
      </w:r>
      <w:proofErr w:type="spellEnd"/>
      <w:r w:rsidRPr="001A746A">
        <w:t>)</w:t>
      </w:r>
      <w:r w:rsidR="00B461C6" w:rsidRPr="001A746A">
        <w:t>;</w:t>
      </w:r>
    </w:p>
    <w:p w14:paraId="6219BE2E" w14:textId="262BF197" w:rsidR="009D3ACF" w:rsidRPr="001A746A" w:rsidRDefault="009D3ACF" w:rsidP="004B521B">
      <w:pPr>
        <w:pStyle w:val="Swwypkt"/>
      </w:pPr>
      <w:r w:rsidRPr="001A746A">
        <w:rPr>
          <w:b/>
        </w:rPr>
        <w:t>NFOŚiGW</w:t>
      </w:r>
      <w:r w:rsidRPr="001A746A">
        <w:t xml:space="preserve"> – Narodowy Fundusz Ochrony Środowiska i Gospodarki Wodnej</w:t>
      </w:r>
      <w:r w:rsidR="00B461C6" w:rsidRPr="001A746A">
        <w:t>;</w:t>
      </w:r>
    </w:p>
    <w:p w14:paraId="10A1C77A" w14:textId="72A26DEB" w:rsidR="009D3ACF" w:rsidRPr="001A746A" w:rsidRDefault="009D3ACF" w:rsidP="004B521B">
      <w:pPr>
        <w:pStyle w:val="Swwypkt"/>
      </w:pPr>
      <w:r w:rsidRPr="001A746A">
        <w:rPr>
          <w:b/>
        </w:rPr>
        <w:t>„niska emisja”</w:t>
      </w:r>
      <w:r w:rsidRPr="001A746A">
        <w:t xml:space="preserve"> – jest to emisja pyłów i szkodliwych gazów pochodząca z</w:t>
      </w:r>
      <w:r w:rsidR="002F1B68" w:rsidRPr="001A746A">
        <w:t> </w:t>
      </w:r>
      <w:r w:rsidRPr="001A746A">
        <w:t>domowych pieców grzewczych i lokalnych kotłowni węglowych</w:t>
      </w:r>
      <w:r w:rsidR="00D70FDC">
        <w:t>;</w:t>
      </w:r>
      <w:r w:rsidRPr="001A746A">
        <w:t xml:space="preserve"> </w:t>
      </w:r>
      <w:r w:rsidR="00D70FDC">
        <w:t>c</w:t>
      </w:r>
      <w:r w:rsidRPr="001A746A">
        <w:t>echą charakterystyczną niskiej emisji jest to, że zanieczyszczenia są wprowadzane do powietrza ze znacznej ilości źródeł na niewielkiej wysokości ponad powierzchni</w:t>
      </w:r>
      <w:r w:rsidR="00EB664A" w:rsidRPr="001A746A">
        <w:t>ą</w:t>
      </w:r>
      <w:r w:rsidRPr="001A746A">
        <w:t xml:space="preserve"> ziemi</w:t>
      </w:r>
      <w:r w:rsidR="00D70FDC">
        <w:t>,</w:t>
      </w:r>
      <w:r w:rsidRPr="001A746A">
        <w:t xml:space="preserve"> co </w:t>
      </w:r>
      <w:r w:rsidR="00D70FDC">
        <w:t>zwiększa jej</w:t>
      </w:r>
      <w:r w:rsidRPr="001A746A">
        <w:t xml:space="preserve"> uciążliwość dla śro</w:t>
      </w:r>
      <w:r w:rsidR="00B461C6" w:rsidRPr="001A746A">
        <w:t>dowiska;</w:t>
      </w:r>
      <w:bookmarkEnd w:id="32"/>
    </w:p>
    <w:p w14:paraId="5C034C6E" w14:textId="5C0426E1" w:rsidR="00985521" w:rsidRPr="001A746A" w:rsidRDefault="00985521" w:rsidP="004B521B">
      <w:pPr>
        <w:pStyle w:val="Swwypkt"/>
      </w:pPr>
      <w:r w:rsidRPr="001A746A">
        <w:rPr>
          <w:b/>
        </w:rPr>
        <w:t xml:space="preserve">OZE (odnawialne źródła energii) </w:t>
      </w:r>
      <w:r w:rsidRPr="001A746A">
        <w:t>– źródła energii, których wykorzystywanie nie wiąże się z długotrwałym ich deficytem, ponieważ ich zasób odnawia się w relatywnie krótkim czasie.</w:t>
      </w:r>
    </w:p>
    <w:bookmarkEnd w:id="33"/>
    <w:p w14:paraId="08C301FE" w14:textId="6415A5B3" w:rsidR="00EB664A" w:rsidRPr="001A746A" w:rsidRDefault="00EB664A" w:rsidP="004B521B">
      <w:pPr>
        <w:pStyle w:val="Swwypkt"/>
      </w:pPr>
      <w:r w:rsidRPr="001A746A">
        <w:rPr>
          <w:b/>
        </w:rPr>
        <w:t xml:space="preserve">PDK (Plan działań krótkoterminowych) </w:t>
      </w:r>
      <w:r w:rsidRPr="001A746A">
        <w:t>– integralna część POP (Programu ochrony powietrza), zawierając</w:t>
      </w:r>
      <w:r w:rsidR="00D70FDC">
        <w:t>a</w:t>
      </w:r>
      <w:r w:rsidRPr="001A746A">
        <w:t xml:space="preserve"> informacje dotyczące możliwości wdrożenia działań </w:t>
      </w:r>
      <w:r w:rsidR="00D70FDC">
        <w:t>ukierunkowanych na</w:t>
      </w:r>
      <w:r w:rsidRPr="001A746A">
        <w:t xml:space="preserve"> krótkoterminow</w:t>
      </w:r>
      <w:r w:rsidR="00D70FDC">
        <w:t>ą</w:t>
      </w:r>
      <w:r w:rsidRPr="001A746A">
        <w:t xml:space="preserve"> redukcj</w:t>
      </w:r>
      <w:r w:rsidR="00D70FDC">
        <w:t>ę</w:t>
      </w:r>
      <w:r w:rsidRPr="001A746A">
        <w:t xml:space="preserve"> stężeń szkodliwych substancji w powietrzu</w:t>
      </w:r>
      <w:r w:rsidR="00B64A78" w:rsidRPr="001A746A">
        <w:t>;</w:t>
      </w:r>
    </w:p>
    <w:p w14:paraId="3EA7453A" w14:textId="0CF946DA" w:rsidR="00985521" w:rsidRPr="001A746A" w:rsidRDefault="00985521" w:rsidP="004B521B">
      <w:pPr>
        <w:pStyle w:val="Swwypkt"/>
      </w:pPr>
      <w:r w:rsidRPr="001A746A">
        <w:rPr>
          <w:b/>
        </w:rPr>
        <w:t xml:space="preserve">POŚ </w:t>
      </w:r>
      <w:r w:rsidRPr="001A746A">
        <w:t xml:space="preserve">– </w:t>
      </w:r>
      <w:r w:rsidR="00C0749D">
        <w:t xml:space="preserve">wojewódzki </w:t>
      </w:r>
      <w:r w:rsidRPr="001A746A">
        <w:t>program ochrony środowiska;</w:t>
      </w:r>
    </w:p>
    <w:p w14:paraId="296E41DA" w14:textId="2F33BC06" w:rsidR="009D3ACF" w:rsidRPr="001A746A" w:rsidRDefault="009D3ACF" w:rsidP="004B521B">
      <w:pPr>
        <w:pStyle w:val="Swwypkt"/>
      </w:pPr>
      <w:r w:rsidRPr="001A746A">
        <w:rPr>
          <w:b/>
        </w:rPr>
        <w:t>pył PM10</w:t>
      </w:r>
      <w:r w:rsidRPr="001A746A">
        <w:t xml:space="preserve"> – pył zawieszony (PM - ang. </w:t>
      </w:r>
      <w:proofErr w:type="spellStart"/>
      <w:r w:rsidRPr="001A746A">
        <w:t>particulate</w:t>
      </w:r>
      <w:proofErr w:type="spellEnd"/>
      <w:r w:rsidRPr="001A746A">
        <w:t xml:space="preserve"> </w:t>
      </w:r>
      <w:proofErr w:type="spellStart"/>
      <w:r w:rsidRPr="001A746A">
        <w:t>matter</w:t>
      </w:r>
      <w:proofErr w:type="spellEnd"/>
      <w:r w:rsidRPr="001A746A">
        <w:t>) jest zanieczyszczeniem powietrza składającym się z mieszaniny cząstek stałych, ciekłych lub obu naraz, zawieszonych w</w:t>
      </w:r>
      <w:r w:rsidR="00061939" w:rsidRPr="001A746A">
        <w:t> </w:t>
      </w:r>
      <w:r w:rsidRPr="001A746A">
        <w:t>powietrzu i będących mieszaniną substancji organicznych i</w:t>
      </w:r>
      <w:r w:rsidR="002F1B68" w:rsidRPr="001A746A">
        <w:t> </w:t>
      </w:r>
      <w:r w:rsidRPr="001A746A">
        <w:t>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 do 10 µm, które mogą docierać do górnych dróg oddechowych i płuc</w:t>
      </w:r>
      <w:r w:rsidR="00B461C6" w:rsidRPr="001A746A">
        <w:t>;</w:t>
      </w:r>
    </w:p>
    <w:p w14:paraId="05E11A52" w14:textId="6EC1013A" w:rsidR="009D3ACF" w:rsidRPr="001A746A" w:rsidRDefault="009D3ACF" w:rsidP="004B521B">
      <w:pPr>
        <w:pStyle w:val="Swwypkt"/>
      </w:pPr>
      <w:r w:rsidRPr="001A746A">
        <w:rPr>
          <w:b/>
        </w:rPr>
        <w:t>pył</w:t>
      </w:r>
      <w:r w:rsidR="00061939" w:rsidRPr="001A746A">
        <w:rPr>
          <w:b/>
        </w:rPr>
        <w:t xml:space="preserve"> </w:t>
      </w:r>
      <w:r w:rsidRPr="001A746A">
        <w:rPr>
          <w:b/>
        </w:rPr>
        <w:t>PM2,5</w:t>
      </w:r>
      <w:r w:rsidRPr="001A746A">
        <w:t xml:space="preserve"> – cząstki pyłu o średnicy aerodynamicznej do 2,5 µm, które mogą docierać do górnych dróg oddechowych i płuc oraz przenikać przez ściany naczyń krwionośnych</w:t>
      </w:r>
      <w:r w:rsidR="00B461C6" w:rsidRPr="001A746A">
        <w:t>;</w:t>
      </w:r>
    </w:p>
    <w:p w14:paraId="5D1B5033" w14:textId="349D79B0" w:rsidR="009D3ACF" w:rsidRPr="001A746A" w:rsidRDefault="009D3ACF" w:rsidP="004B521B">
      <w:pPr>
        <w:pStyle w:val="Swwypkt"/>
      </w:pPr>
      <w:r w:rsidRPr="001A746A">
        <w:rPr>
          <w:b/>
        </w:rPr>
        <w:lastRenderedPageBreak/>
        <w:t>PONE</w:t>
      </w:r>
      <w:r w:rsidRPr="001A746A">
        <w:t xml:space="preserve"> – Program Ograniczania Niskiej Emisji</w:t>
      </w:r>
      <w:r w:rsidR="00027E3F">
        <w:t>, s</w:t>
      </w:r>
      <w:r w:rsidR="00027E3F" w:rsidRPr="00027E3F">
        <w:t>tanowi część wykonawczą gminnych Programów Ochrony Środowiska i jest niezbędny w kwestii pozyskiwania dotacji krajowych</w:t>
      </w:r>
      <w:r w:rsidR="00027E3F">
        <w:t xml:space="preserve"> i</w:t>
      </w:r>
      <w:r w:rsidR="00027E3F" w:rsidRPr="00027E3F">
        <w:t xml:space="preserve"> unijnych</w:t>
      </w:r>
      <w:r w:rsidR="00B461C6" w:rsidRPr="001A746A">
        <w:t>;</w:t>
      </w:r>
    </w:p>
    <w:p w14:paraId="7BE0A8E3" w14:textId="54FBB04C" w:rsidR="009D3ACF" w:rsidRPr="001A746A" w:rsidRDefault="009D3ACF" w:rsidP="004B521B">
      <w:pPr>
        <w:pStyle w:val="Swwypkt"/>
      </w:pPr>
      <w:r w:rsidRPr="001A746A">
        <w:rPr>
          <w:b/>
        </w:rPr>
        <w:t>POP (inaczej Program)</w:t>
      </w:r>
      <w:r w:rsidRPr="001A746A">
        <w:t xml:space="preserve"> – program ochrony powietrza, dokument przygotowany w</w:t>
      </w:r>
      <w:r w:rsidR="002F1B68" w:rsidRPr="001A746A">
        <w:t> </w:t>
      </w:r>
      <w:r w:rsidRPr="001A746A">
        <w:t>celu określenia działań zmierzających do przywrócenia odpowiedniej jakości powietrza na terenie, na którym zanotowano przekroczenia dopuszczalnych lub d</w:t>
      </w:r>
      <w:r w:rsidR="00B461C6" w:rsidRPr="001A746A">
        <w:t>ocelowych stężeń zanieczyszczeń;</w:t>
      </w:r>
    </w:p>
    <w:p w14:paraId="74BC1009" w14:textId="56A72967" w:rsidR="009D3ACF" w:rsidRPr="001A746A" w:rsidRDefault="009D3ACF" w:rsidP="004B521B">
      <w:pPr>
        <w:pStyle w:val="Swwypkt"/>
      </w:pPr>
      <w:r w:rsidRPr="001A746A">
        <w:rPr>
          <w:b/>
        </w:rPr>
        <w:t>poziom dopuszczalny</w:t>
      </w:r>
      <w:r w:rsidRPr="001A746A">
        <w:t xml:space="preserve"> – poziom substancji, który ma być osiągnięty w określonym terminie i</w:t>
      </w:r>
      <w:r w:rsidR="00061939" w:rsidRPr="001A746A">
        <w:t> </w:t>
      </w:r>
      <w:r w:rsidRPr="001A746A">
        <w:t>po tym terminie nie powinien być przekraczany; poziom dopuszczalny jest standardem jakości powietrza</w:t>
      </w:r>
      <w:r w:rsidR="00B461C6" w:rsidRPr="001A746A">
        <w:t>;</w:t>
      </w:r>
    </w:p>
    <w:p w14:paraId="6DC027F9" w14:textId="65EC2D6E" w:rsidR="009D3ACF" w:rsidRPr="001A746A" w:rsidRDefault="009D3ACF" w:rsidP="004B521B">
      <w:pPr>
        <w:pStyle w:val="Swwypkt"/>
      </w:pPr>
      <w:r w:rsidRPr="001A746A">
        <w:rPr>
          <w:b/>
        </w:rPr>
        <w:t>poziom docelowy</w:t>
      </w:r>
      <w:r w:rsidRPr="001A746A">
        <w:t xml:space="preserve"> – poziom substancji, który ma być osiągnięty w określonym czasie za pomocą ekonomicznie uzasadnionych działań technicznych i technologicznych; poziom ten ustala się w celu unikania, zapobiegania lub ograniczania szkodliwego wpływu danej substancji na zdrowie ludzi lub środowisko, jako całość</w:t>
      </w:r>
      <w:r w:rsidR="00B461C6" w:rsidRPr="001A746A">
        <w:t>;</w:t>
      </w:r>
    </w:p>
    <w:p w14:paraId="111D0C03" w14:textId="6C0C40A8" w:rsidR="009D3ACF" w:rsidRPr="001A746A" w:rsidRDefault="009D3ACF" w:rsidP="004B521B">
      <w:pPr>
        <w:pStyle w:val="Swwypkt"/>
      </w:pPr>
      <w:r w:rsidRPr="001A746A">
        <w:rPr>
          <w:b/>
        </w:rPr>
        <w:t>substancja</w:t>
      </w:r>
      <w:r w:rsidRPr="001A746A">
        <w:t xml:space="preserve"> – ogólnie oznacza materię o niezerowej masie spoczynkowej; w</w:t>
      </w:r>
      <w:r w:rsidR="002F1B68" w:rsidRPr="001A746A">
        <w:t> </w:t>
      </w:r>
      <w:r w:rsidRPr="001A746A">
        <w:t>kontekście ochrony środowiska oznacza pierwiastki chemiczne oraz ich związki, mieszaniny lub roztwory występujące w środowisku lub powstałe w wyniku działalności człowieka</w:t>
      </w:r>
      <w:r w:rsidR="00B461C6" w:rsidRPr="001A746A">
        <w:t>;</w:t>
      </w:r>
    </w:p>
    <w:p w14:paraId="226298BF" w14:textId="41726023" w:rsidR="009D3ACF" w:rsidRPr="001A746A" w:rsidRDefault="009D3ACF" w:rsidP="004B521B">
      <w:pPr>
        <w:pStyle w:val="Swwypkt"/>
      </w:pPr>
      <w:r w:rsidRPr="001A746A">
        <w:rPr>
          <w:b/>
        </w:rPr>
        <w:t>termomodernizacja</w:t>
      </w:r>
      <w:r w:rsidRPr="001A746A">
        <w:t xml:space="preserve"> – przedsięwzięcie mające na celu zmniejszenie zapotrzebowania i</w:t>
      </w:r>
      <w:r w:rsidR="00061939" w:rsidRPr="001A746A">
        <w:t> </w:t>
      </w:r>
      <w:r w:rsidRPr="001A746A">
        <w:t>zużycia energii cieplnej w danym obiekcie budowlanym; termomodernizacja obejmuje zmiany zarówno w systemach ogrzewania i wentylacji, jak i strukturze budynku oraz instalacjach doprowadzających ciepło; zakres termomodernizacji, podobnie jak jej parametry techniczne i</w:t>
      </w:r>
      <w:r w:rsidR="00061939" w:rsidRPr="001A746A">
        <w:t> </w:t>
      </w:r>
      <w:r w:rsidRPr="001A746A">
        <w:t>ekonomiczne, określane są poprzez przeprowadzenie audytu energetycznego. Najczęściej przeprowadzane działania to: docieplanie ścian zewnętrznych i stropów, wymiana okien i</w:t>
      </w:r>
      <w:r w:rsidR="00061939" w:rsidRPr="001A746A">
        <w:t> </w:t>
      </w:r>
      <w:r w:rsidRPr="001A746A">
        <w:t>drzwi, wymiana lub modernizacja syste</w:t>
      </w:r>
      <w:r w:rsidR="00B461C6" w:rsidRPr="001A746A">
        <w:t>mów grzewczych i wentylacyjnych;</w:t>
      </w:r>
    </w:p>
    <w:p w14:paraId="502B8D5B" w14:textId="11E9E8AB" w:rsidR="009D3ACF" w:rsidRPr="001A746A" w:rsidRDefault="009D3ACF" w:rsidP="004B521B">
      <w:pPr>
        <w:pStyle w:val="Swwypkt"/>
      </w:pPr>
      <w:r w:rsidRPr="001A746A">
        <w:rPr>
          <w:b/>
        </w:rPr>
        <w:t>WIOŚ</w:t>
      </w:r>
      <w:r w:rsidRPr="001A746A">
        <w:t xml:space="preserve"> – Wojewódzki Inspektorat Ochrony Środowiska w </w:t>
      </w:r>
      <w:r w:rsidR="00A737F2" w:rsidRPr="001A746A">
        <w:t>Szczecinie</w:t>
      </w:r>
      <w:r w:rsidR="00B461C6" w:rsidRPr="001A746A">
        <w:t>;</w:t>
      </w:r>
    </w:p>
    <w:p w14:paraId="31DACC74" w14:textId="61500806" w:rsidR="009D3ACF" w:rsidRPr="001A746A" w:rsidRDefault="009D3ACF" w:rsidP="004B521B">
      <w:pPr>
        <w:pStyle w:val="Swwypkt"/>
      </w:pPr>
      <w:r w:rsidRPr="001A746A">
        <w:rPr>
          <w:b/>
        </w:rPr>
        <w:t>WFOŚiGW</w:t>
      </w:r>
      <w:r w:rsidRPr="001A746A">
        <w:t xml:space="preserve"> – Wojewódzki Fundusz Ochrony Środowiska i Gospodarki Wodnej w</w:t>
      </w:r>
      <w:r w:rsidR="002F1B68" w:rsidRPr="001A746A">
        <w:t> </w:t>
      </w:r>
      <w:r w:rsidR="00A737F2" w:rsidRPr="001A746A">
        <w:t>Szczecinie</w:t>
      </w:r>
      <w:r w:rsidR="00B461C6" w:rsidRPr="001A746A">
        <w:t>.</w:t>
      </w:r>
    </w:p>
    <w:p w14:paraId="5650BAAD" w14:textId="59F048FA" w:rsidR="007C2385" w:rsidRDefault="007C2385">
      <w:pPr>
        <w:rPr>
          <w:rFonts w:ascii="Arial" w:eastAsia="ArialMT" w:hAnsi="Arial"/>
          <w:b/>
          <w:sz w:val="20"/>
          <w:szCs w:val="18"/>
          <w:lang w:eastAsia="ar-SA"/>
        </w:rPr>
      </w:pPr>
      <w:r>
        <w:rPr>
          <w:b/>
        </w:rPr>
        <w:br w:type="page"/>
      </w:r>
    </w:p>
    <w:p w14:paraId="5DEF938A" w14:textId="7D665F89" w:rsidR="0094345F" w:rsidRPr="004C483C" w:rsidRDefault="00523F6D" w:rsidP="0094345F">
      <w:pPr>
        <w:pStyle w:val="Swnagl1"/>
        <w:rPr>
          <w:lang w:eastAsia="ar-SA"/>
        </w:rPr>
      </w:pPr>
      <w:bookmarkStart w:id="34" w:name="_Toc480548387"/>
      <w:bookmarkStart w:id="35" w:name="_Toc480548444"/>
      <w:bookmarkStart w:id="36" w:name="_Toc19511655"/>
      <w:bookmarkStart w:id="37" w:name="_Toc135997039"/>
      <w:bookmarkEnd w:id="27"/>
      <w:bookmarkEnd w:id="28"/>
      <w:bookmarkEnd w:id="29"/>
      <w:bookmarkEnd w:id="30"/>
      <w:r w:rsidRPr="004C483C">
        <w:rPr>
          <w:lang w:eastAsia="ar-SA"/>
        </w:rPr>
        <w:lastRenderedPageBreak/>
        <w:t>Część opisowa</w:t>
      </w:r>
      <w:bookmarkEnd w:id="34"/>
      <w:bookmarkEnd w:id="35"/>
      <w:bookmarkEnd w:id="36"/>
      <w:bookmarkEnd w:id="37"/>
    </w:p>
    <w:p w14:paraId="4AFBEDC6" w14:textId="6ADD1C1E" w:rsidR="00F179DE" w:rsidRPr="004C483C" w:rsidRDefault="00F179DE" w:rsidP="005A5C38">
      <w:pPr>
        <w:pStyle w:val="Swnagl2"/>
      </w:pPr>
      <w:bookmarkStart w:id="38" w:name="_Toc480548388"/>
      <w:bookmarkStart w:id="39" w:name="_Toc480548445"/>
      <w:bookmarkStart w:id="40" w:name="_Toc19511656"/>
      <w:bookmarkStart w:id="41" w:name="_Toc135997040"/>
      <w:r w:rsidRPr="004C483C">
        <w:t>Cel</w:t>
      </w:r>
      <w:r w:rsidR="005B237B" w:rsidRPr="004C483C">
        <w:t>, zakres</w:t>
      </w:r>
      <w:r w:rsidRPr="004C483C">
        <w:t xml:space="preserve"> i podstawy prawne przygotowania Programu</w:t>
      </w:r>
      <w:bookmarkEnd w:id="38"/>
      <w:bookmarkEnd w:id="39"/>
      <w:bookmarkEnd w:id="40"/>
      <w:bookmarkEnd w:id="41"/>
    </w:p>
    <w:p w14:paraId="170D01C3" w14:textId="77777777" w:rsidR="00404973" w:rsidRPr="004C483C" w:rsidRDefault="00404973" w:rsidP="00404973">
      <w:pPr>
        <w:pStyle w:val="Swnagl3"/>
      </w:pPr>
      <w:bookmarkStart w:id="42" w:name="_Toc135997041"/>
      <w:r w:rsidRPr="004C483C">
        <w:t>Cel i zakres opracowania oraz kod Programu</w:t>
      </w:r>
      <w:bookmarkEnd w:id="42"/>
    </w:p>
    <w:p w14:paraId="216F0000" w14:textId="0A2F6B01" w:rsidR="00D64AE0" w:rsidRPr="008B14E1" w:rsidRDefault="00461BA6" w:rsidP="004B521B">
      <w:pPr>
        <w:pStyle w:val="Swnormal"/>
        <w:rPr>
          <w:b/>
          <w:sz w:val="32"/>
        </w:rPr>
      </w:pPr>
      <w:r w:rsidRPr="008B14E1">
        <w:t xml:space="preserve">Nadaje się kod Programu: </w:t>
      </w:r>
      <w:r w:rsidR="00D64AE0" w:rsidRPr="008B14E1">
        <w:rPr>
          <w:b/>
          <w:sz w:val="24"/>
          <w:szCs w:val="24"/>
        </w:rPr>
        <w:t>PL3203BaPa</w:t>
      </w:r>
    </w:p>
    <w:p w14:paraId="3DBD88B9" w14:textId="0CEF765B" w:rsidR="00A1741A" w:rsidRPr="008B14E1" w:rsidRDefault="00EC71FB" w:rsidP="004B521B">
      <w:pPr>
        <w:pStyle w:val="Swnormal"/>
      </w:pPr>
      <w:bookmarkStart w:id="43" w:name="_Hlk26034723"/>
      <w:r w:rsidRPr="008B14E1">
        <w:t xml:space="preserve">Niniejszy Program ochrony powietrza dla </w:t>
      </w:r>
      <w:r w:rsidR="00061939" w:rsidRPr="008B14E1">
        <w:t>strefy</w:t>
      </w:r>
      <w:r w:rsidRPr="008B14E1">
        <w:t xml:space="preserve"> </w:t>
      </w:r>
      <w:r w:rsidR="00061939" w:rsidRPr="008B14E1">
        <w:t>zachodniopomorskiej</w:t>
      </w:r>
      <w:r w:rsidRPr="008B14E1">
        <w:t xml:space="preserve"> </w:t>
      </w:r>
      <w:r w:rsidR="003E4D4D" w:rsidRPr="008B14E1">
        <w:t>(dalej POP lub Program) został opracowany w związku z odnotowaniem w 20</w:t>
      </w:r>
      <w:r w:rsidR="008B14E1" w:rsidRPr="008B14E1">
        <w:t>21</w:t>
      </w:r>
      <w:r w:rsidR="003E4D4D" w:rsidRPr="008B14E1">
        <w:t xml:space="preserve"> roku przekroczenia standardów jakości powietrza </w:t>
      </w:r>
      <w:r w:rsidR="00177415" w:rsidRPr="008B14E1">
        <w:t>na terenie strefy</w:t>
      </w:r>
      <w:r w:rsidR="003E4D4D" w:rsidRPr="008B14E1">
        <w:t xml:space="preserve">, zgodnie </w:t>
      </w:r>
      <w:r w:rsidR="00177415" w:rsidRPr="008B14E1">
        <w:t>z</w:t>
      </w:r>
      <w:r w:rsidR="003E4D4D" w:rsidRPr="008B14E1">
        <w:t xml:space="preserve"> wymaganiami </w:t>
      </w:r>
      <w:r w:rsidR="003E4D4D" w:rsidRPr="00EF60DF">
        <w:t xml:space="preserve">§14 </w:t>
      </w:r>
      <w:r w:rsidRPr="00EF60DF">
        <w:t>Rozporządzenia Ministra Środowiska z</w:t>
      </w:r>
      <w:r w:rsidR="00177415" w:rsidRPr="00EF60DF">
        <w:t> </w:t>
      </w:r>
      <w:r w:rsidRPr="00EF60DF">
        <w:t>dnia 14 czerwca 2019 w sprawie programów ochrony powietrza oraz planów działań krótkoterminowych</w:t>
      </w:r>
      <w:r w:rsidRPr="00EF60DF">
        <w:rPr>
          <w:rStyle w:val="Odwoanieprzypisudolnego"/>
        </w:rPr>
        <w:footnoteReference w:id="3"/>
      </w:r>
      <w:r w:rsidR="0006713B">
        <w:t>.</w:t>
      </w:r>
      <w:r w:rsidR="003E4D4D" w:rsidRPr="00EF60DF">
        <w:t xml:space="preserve"> Integralną częścią Programu jest plan</w:t>
      </w:r>
      <w:r w:rsidR="003E4D4D" w:rsidRPr="008B14E1">
        <w:t xml:space="preserve"> działań krótkoterminowych (dalej PDK lub Plan).</w:t>
      </w:r>
      <w:r w:rsidR="00A1741A" w:rsidRPr="008B14E1">
        <w:t xml:space="preserve"> Program obejmuje ocen</w:t>
      </w:r>
      <w:r w:rsidR="00061939" w:rsidRPr="008B14E1">
        <w:t>ę</w:t>
      </w:r>
      <w:r w:rsidR="00A1741A" w:rsidRPr="008B14E1">
        <w:t xml:space="preserve"> jakości powietrza</w:t>
      </w:r>
      <w:r w:rsidR="00061939" w:rsidRPr="008B14E1">
        <w:t xml:space="preserve"> w </w:t>
      </w:r>
      <w:r w:rsidR="00A1741A" w:rsidRPr="008B14E1">
        <w:t>stref</w:t>
      </w:r>
      <w:r w:rsidR="00061939" w:rsidRPr="008B14E1">
        <w:t>ie</w:t>
      </w:r>
      <w:r w:rsidR="00A1741A" w:rsidRPr="008B14E1">
        <w:t xml:space="preserve"> </w:t>
      </w:r>
      <w:r w:rsidR="005A48E6" w:rsidRPr="008B14E1">
        <w:t>zachodniopomorskiej</w:t>
      </w:r>
      <w:r w:rsidR="00A1741A" w:rsidRPr="008B14E1">
        <w:t xml:space="preserve"> (o</w:t>
      </w:r>
      <w:r w:rsidR="005A48E6" w:rsidRPr="008B14E1">
        <w:t> </w:t>
      </w:r>
      <w:r w:rsidR="00A1741A" w:rsidRPr="008B14E1">
        <w:t>kodzie PL</w:t>
      </w:r>
      <w:r w:rsidR="00061939" w:rsidRPr="008B14E1">
        <w:t>32</w:t>
      </w:r>
      <w:r w:rsidR="00A1741A" w:rsidRPr="008B14E1">
        <w:t>0</w:t>
      </w:r>
      <w:r w:rsidR="005A48E6" w:rsidRPr="008B14E1">
        <w:t>3</w:t>
      </w:r>
      <w:r w:rsidR="00A1741A" w:rsidRPr="008B14E1">
        <w:t>) ze</w:t>
      </w:r>
      <w:r w:rsidR="002F1B68" w:rsidRPr="008B14E1">
        <w:t> </w:t>
      </w:r>
      <w:r w:rsidR="00A1741A" w:rsidRPr="008B14E1">
        <w:t>względu na ochronę zdrowia ludzi</w:t>
      </w:r>
      <w:r w:rsidR="00061939" w:rsidRPr="008B14E1">
        <w:t>.</w:t>
      </w:r>
    </w:p>
    <w:p w14:paraId="6A8666CA" w14:textId="56DE1114" w:rsidR="00EC71FB" w:rsidRPr="004C483C" w:rsidRDefault="00EC71FB" w:rsidP="004B521B">
      <w:pPr>
        <w:pStyle w:val="Swnormal"/>
      </w:pPr>
      <w:r w:rsidRPr="008B14E1">
        <w:t xml:space="preserve">Celem opracowania Programu ochrony powietrza jest wskazanie przyczyn wystąpienia przekroczeń poziomów </w:t>
      </w:r>
      <w:r w:rsidR="00A1741A" w:rsidRPr="008B14E1">
        <w:t xml:space="preserve">docelowych </w:t>
      </w:r>
      <w:r w:rsidRPr="008B14E1">
        <w:t>benzo(a)pirenu</w:t>
      </w:r>
      <w:r w:rsidR="00A1741A" w:rsidRPr="008B14E1">
        <w:t>, a następnie wskazanie</w:t>
      </w:r>
      <w:r w:rsidRPr="008B14E1">
        <w:t xml:space="preserve"> działań naprawczych, które pomogą poprawić jakoś</w:t>
      </w:r>
      <w:r w:rsidR="00E53D74" w:rsidRPr="008B14E1">
        <w:t>ć</w:t>
      </w:r>
      <w:r w:rsidR="00B461C6" w:rsidRPr="008B14E1">
        <w:t xml:space="preserve"> powietrza.</w:t>
      </w:r>
    </w:p>
    <w:p w14:paraId="2D51B79A" w14:textId="4BD9A18C" w:rsidR="00A1741A" w:rsidRPr="004C483C" w:rsidRDefault="00EC71FB" w:rsidP="004B521B">
      <w:pPr>
        <w:pStyle w:val="Swnormal"/>
      </w:pPr>
      <w:r w:rsidRPr="004C483C">
        <w:t xml:space="preserve">Opracowany program ochrony powietrza składa się z </w:t>
      </w:r>
      <w:r w:rsidR="00A1741A" w:rsidRPr="004C483C">
        <w:t xml:space="preserve">następujących </w:t>
      </w:r>
      <w:r w:rsidRPr="004C483C">
        <w:t>części</w:t>
      </w:r>
      <w:r w:rsidR="00A1741A" w:rsidRPr="004C483C">
        <w:t>:</w:t>
      </w:r>
    </w:p>
    <w:p w14:paraId="45D2A725" w14:textId="667A429C" w:rsidR="00A1741A" w:rsidRPr="004C483C" w:rsidRDefault="00EC71FB" w:rsidP="004B521B">
      <w:pPr>
        <w:pStyle w:val="Swwypkt"/>
        <w:rPr>
          <w:b/>
        </w:rPr>
      </w:pPr>
      <w:r w:rsidRPr="004C483C">
        <w:rPr>
          <w:b/>
        </w:rPr>
        <w:t>opisowej</w:t>
      </w:r>
      <w:r w:rsidRPr="004C483C">
        <w:t>, która uwzględnia charakterystykę stref</w:t>
      </w:r>
      <w:r w:rsidR="003E552B" w:rsidRPr="004C483C">
        <w:t>y</w:t>
      </w:r>
      <w:r w:rsidRPr="004C483C">
        <w:t xml:space="preserve"> objęt</w:t>
      </w:r>
      <w:r w:rsidR="003E552B" w:rsidRPr="004C483C">
        <w:t>ej</w:t>
      </w:r>
      <w:r w:rsidRPr="004C483C">
        <w:t xml:space="preserve"> Programem, analiz</w:t>
      </w:r>
      <w:r w:rsidR="00A1741A" w:rsidRPr="004C483C">
        <w:t>ę</w:t>
      </w:r>
      <w:r w:rsidRPr="004C483C">
        <w:t xml:space="preserve"> stanu jakości powietrza w zakresie benzo(a)pirenu</w:t>
      </w:r>
      <w:r w:rsidR="00A1741A" w:rsidRPr="004C483C">
        <w:t xml:space="preserve">, </w:t>
      </w:r>
      <w:r w:rsidRPr="004C483C">
        <w:t xml:space="preserve">działania </w:t>
      </w:r>
      <w:r w:rsidR="00A1741A" w:rsidRPr="004C483C">
        <w:t xml:space="preserve">naprawcze </w:t>
      </w:r>
      <w:r w:rsidRPr="004C483C">
        <w:t>wraz</w:t>
      </w:r>
      <w:r w:rsidR="003E4D4D" w:rsidRPr="004C483C">
        <w:t xml:space="preserve"> </w:t>
      </w:r>
      <w:r w:rsidRPr="004C483C">
        <w:t xml:space="preserve">z możliwymi źródłami ich finansowania oraz plan działań </w:t>
      </w:r>
      <w:r w:rsidRPr="004C483C">
        <w:rPr>
          <w:b/>
        </w:rPr>
        <w:t>krótkoterminowych</w:t>
      </w:r>
      <w:r w:rsidR="00A1741A" w:rsidRPr="004C483C">
        <w:rPr>
          <w:b/>
        </w:rPr>
        <w:t>;</w:t>
      </w:r>
    </w:p>
    <w:p w14:paraId="20CBC867" w14:textId="77777777" w:rsidR="00336E2B" w:rsidRPr="004C483C" w:rsidRDefault="00336E2B" w:rsidP="004B521B">
      <w:pPr>
        <w:pStyle w:val="Swwypkt"/>
      </w:pPr>
      <w:r w:rsidRPr="004C483C">
        <w:rPr>
          <w:b/>
        </w:rPr>
        <w:t xml:space="preserve">ograniczenia i </w:t>
      </w:r>
      <w:r w:rsidR="00A1741A" w:rsidRPr="004C483C">
        <w:rPr>
          <w:b/>
        </w:rPr>
        <w:t>o</w:t>
      </w:r>
      <w:r w:rsidR="00EC71FB" w:rsidRPr="004C483C">
        <w:rPr>
          <w:b/>
        </w:rPr>
        <w:t xml:space="preserve">bowiązki </w:t>
      </w:r>
      <w:r w:rsidRPr="004C483C">
        <w:rPr>
          <w:b/>
        </w:rPr>
        <w:t>związane z realizacją Programu</w:t>
      </w:r>
      <w:r w:rsidR="00EC71FB" w:rsidRPr="004C483C">
        <w:rPr>
          <w:b/>
        </w:rPr>
        <w:t xml:space="preserve"> </w:t>
      </w:r>
      <w:r w:rsidRPr="004C483C">
        <w:rPr>
          <w:b/>
        </w:rPr>
        <w:t>oraz PDK</w:t>
      </w:r>
      <w:r w:rsidRPr="004C483C">
        <w:t xml:space="preserve">, która wskazuje również </w:t>
      </w:r>
      <w:r w:rsidR="00EC71FB" w:rsidRPr="004C483C">
        <w:t xml:space="preserve">sposób monitorowania postępu realizacji </w:t>
      </w:r>
      <w:r w:rsidRPr="004C483C">
        <w:t>POP;</w:t>
      </w:r>
    </w:p>
    <w:p w14:paraId="4C492B94" w14:textId="2E1B3407" w:rsidR="00336E2B" w:rsidRPr="004C483C" w:rsidRDefault="00336E2B" w:rsidP="004B521B">
      <w:pPr>
        <w:pStyle w:val="Swwypkt"/>
      </w:pPr>
      <w:r w:rsidRPr="004C483C">
        <w:rPr>
          <w:b/>
        </w:rPr>
        <w:t>uzasadnienia</w:t>
      </w:r>
      <w:r w:rsidRPr="004C483C">
        <w:t>, w którym zawarte są</w:t>
      </w:r>
      <w:r w:rsidR="00EB664A">
        <w:t>:</w:t>
      </w:r>
      <w:r w:rsidRPr="004C483C">
        <w:t xml:space="preserve"> i</w:t>
      </w:r>
      <w:r w:rsidR="00EC71FB" w:rsidRPr="004C483C">
        <w:t>nformacje dotyczące uwarunkowań wynikających</w:t>
      </w:r>
      <w:r w:rsidR="003E4D4D" w:rsidRPr="004C483C">
        <w:t xml:space="preserve"> </w:t>
      </w:r>
      <w:r w:rsidR="00EC71FB" w:rsidRPr="004C483C">
        <w:t>z</w:t>
      </w:r>
      <w:r w:rsidR="00061939" w:rsidRPr="004C483C">
        <w:t> </w:t>
      </w:r>
      <w:r w:rsidR="00EC71FB" w:rsidRPr="004C483C">
        <w:t xml:space="preserve">planów zagospodarowania przestrzennego, </w:t>
      </w:r>
      <w:r w:rsidRPr="004C483C">
        <w:t>bilans</w:t>
      </w:r>
      <w:r w:rsidR="00EC71FB" w:rsidRPr="004C483C">
        <w:t xml:space="preserve"> emisji </w:t>
      </w:r>
      <w:r w:rsidRPr="004C483C">
        <w:t>do powietrza zanieczyszczeń objętych Programem</w:t>
      </w:r>
      <w:r w:rsidR="00EC71FB" w:rsidRPr="004C483C">
        <w:t>, analiz</w:t>
      </w:r>
      <w:r w:rsidRPr="004C483C">
        <w:t>a</w:t>
      </w:r>
      <w:r w:rsidR="00EC71FB" w:rsidRPr="004C483C">
        <w:t xml:space="preserve"> ekonomiczn</w:t>
      </w:r>
      <w:r w:rsidRPr="004C483C">
        <w:t>a</w:t>
      </w:r>
      <w:r w:rsidR="00EC71FB" w:rsidRPr="004C483C">
        <w:t xml:space="preserve"> możliwych do zastosowania działań i prognoza stanu jakości powietrza po zrealizowaniu działań naprawczych</w:t>
      </w:r>
      <w:r w:rsidRPr="004C483C">
        <w:t>;</w:t>
      </w:r>
    </w:p>
    <w:p w14:paraId="587B2660" w14:textId="409D57C8" w:rsidR="00EC71FB" w:rsidRPr="004C483C" w:rsidRDefault="00336E2B" w:rsidP="004B521B">
      <w:pPr>
        <w:pStyle w:val="Swwypkt"/>
      </w:pPr>
      <w:r w:rsidRPr="004C483C">
        <w:rPr>
          <w:b/>
          <w:bCs/>
        </w:rPr>
        <w:t xml:space="preserve">załączników, </w:t>
      </w:r>
      <w:r w:rsidRPr="004C483C">
        <w:t>gdzie zamieszczono mapy.</w:t>
      </w:r>
    </w:p>
    <w:p w14:paraId="7E6BC5A1" w14:textId="08004A0B" w:rsidR="00BC0189" w:rsidRPr="00E91758" w:rsidRDefault="00BC0189" w:rsidP="004B521B">
      <w:pPr>
        <w:pStyle w:val="Swnormal"/>
      </w:pPr>
      <w:bookmarkStart w:id="44" w:name="_Hlk27380680"/>
      <w:bookmarkStart w:id="45" w:name="_Toc480548390"/>
      <w:bookmarkStart w:id="46" w:name="_Toc480548447"/>
      <w:bookmarkStart w:id="47" w:name="_Toc19511658"/>
      <w:bookmarkEnd w:id="43"/>
      <w:r w:rsidRPr="00E91758">
        <w:t>Analizy wykonane w ramach Programu ochrony powietrza zostały oparte o dane aktualne dla roku 20</w:t>
      </w:r>
      <w:r w:rsidR="00541FA6" w:rsidRPr="00E91758">
        <w:t>21</w:t>
      </w:r>
      <w:r w:rsidRPr="00E91758">
        <w:t>. Realizacja działań naprawczych została zaplanowana do roku 2026. Podstawą planowania zadań była poprawa jakości powietrza przy jednoczesnym efektywnym wydawaniu środków.</w:t>
      </w:r>
    </w:p>
    <w:p w14:paraId="6BF0DF05" w14:textId="5DE3547B" w:rsidR="00F179DE" w:rsidRPr="00E91758" w:rsidRDefault="00F179DE" w:rsidP="002A3616">
      <w:pPr>
        <w:pStyle w:val="Swnagl3"/>
      </w:pPr>
      <w:bookmarkStart w:id="48" w:name="_Toc135997042"/>
      <w:bookmarkEnd w:id="44"/>
      <w:r w:rsidRPr="00E91758">
        <w:t>Podstawy prawne</w:t>
      </w:r>
      <w:bookmarkEnd w:id="45"/>
      <w:bookmarkEnd w:id="46"/>
      <w:bookmarkEnd w:id="47"/>
      <w:bookmarkEnd w:id="48"/>
    </w:p>
    <w:p w14:paraId="0EE97DB1" w14:textId="1DD31C37" w:rsidR="00404973" w:rsidRPr="00E91758" w:rsidRDefault="00404973" w:rsidP="004B521B">
      <w:pPr>
        <w:pStyle w:val="Swnormal"/>
      </w:pPr>
      <w:bookmarkStart w:id="49" w:name="_Hlk26034909"/>
      <w:r w:rsidRPr="00E91758">
        <w:t>Opracowanie programu ochrony powietrza wynika z obowiązujących przepisów prawnych, które określają zakres i cel realizacji Programu. Niniejszy Program ochrony powietrza opracowano z</w:t>
      </w:r>
      <w:r w:rsidR="000D331E" w:rsidRPr="00E91758">
        <w:t> </w:t>
      </w:r>
      <w:r w:rsidRPr="00E91758">
        <w:t>uwzględnieniem wymienionych poniżej przepisów.</w:t>
      </w:r>
    </w:p>
    <w:p w14:paraId="2E87AF4A" w14:textId="77777777" w:rsidR="00404973" w:rsidRPr="00E91758" w:rsidRDefault="00404973" w:rsidP="003D22DA">
      <w:pPr>
        <w:pStyle w:val="Swwyr"/>
        <w:outlineLvl w:val="9"/>
        <w:rPr>
          <w:lang w:eastAsia="ar-SA"/>
        </w:rPr>
      </w:pPr>
      <w:bookmarkStart w:id="50" w:name="_Hlk135911701"/>
      <w:r w:rsidRPr="00E91758">
        <w:rPr>
          <w:lang w:eastAsia="ar-SA"/>
        </w:rPr>
        <w:t>Dyrektywy</w:t>
      </w:r>
    </w:p>
    <w:p w14:paraId="474CF587" w14:textId="0F129961" w:rsidR="00DE41BC" w:rsidRPr="00E91758" w:rsidRDefault="00DE41BC" w:rsidP="004B521B">
      <w:pPr>
        <w:pStyle w:val="Swwypkt"/>
      </w:pPr>
      <w:r w:rsidRPr="00E91758">
        <w:t>Dyrektywa 2008/50/WE Parlamentu Europejskiego i Rady z dnia 21 maja 2008 r. w sprawie jakości powietrza i czystszego powietrza dla Europy</w:t>
      </w:r>
      <w:r w:rsidRPr="00E91758">
        <w:rPr>
          <w:rStyle w:val="Odwoanieprzypisudolnego"/>
        </w:rPr>
        <w:footnoteReference w:id="4"/>
      </w:r>
      <w:r w:rsidRPr="00E91758">
        <w:t xml:space="preserve"> (CAFE),</w:t>
      </w:r>
    </w:p>
    <w:p w14:paraId="095BA437" w14:textId="5B6F7CB8" w:rsidR="00DE41BC" w:rsidRPr="00E91758" w:rsidRDefault="00DE41BC" w:rsidP="004B521B">
      <w:pPr>
        <w:pStyle w:val="Swwypkt"/>
      </w:pPr>
      <w:r w:rsidRPr="00E91758">
        <w:lastRenderedPageBreak/>
        <w:t>Dyrektywa Parlamentu Europejskiego i Rady 2010/75/UE z dnia 24 listopada 2010 r., w</w:t>
      </w:r>
      <w:r w:rsidR="0006713B">
        <w:t> </w:t>
      </w:r>
      <w:r w:rsidRPr="00E91758">
        <w:t>sprawie emisji przemysłowych (zintegrowane zapobieganie zanieczyszczeniom i ich kontrola)</w:t>
      </w:r>
      <w:r w:rsidRPr="00E91758">
        <w:rPr>
          <w:rStyle w:val="Odwoanieprzypisudolnego"/>
        </w:rPr>
        <w:footnoteReference w:id="5"/>
      </w:r>
      <w:r w:rsidRPr="00E91758">
        <w:t xml:space="preserve"> (IED),</w:t>
      </w:r>
    </w:p>
    <w:p w14:paraId="62ED559B" w14:textId="30CADA12" w:rsidR="00DE41BC" w:rsidRPr="00E91758" w:rsidRDefault="00DE41BC" w:rsidP="004B521B">
      <w:pPr>
        <w:pStyle w:val="Swwypkt"/>
      </w:pPr>
      <w:r w:rsidRPr="00E91758">
        <w:t>Dyrektywa Parlamentu Europejskiego i Rady UE 2015/2193 z dnia 25 listopada 2015 r. w</w:t>
      </w:r>
      <w:r w:rsidR="00C0749D">
        <w:t> </w:t>
      </w:r>
      <w:r w:rsidRPr="00E91758">
        <w:t>sprawie ograniczenia emisji niektórych zanieczyszczeń do powietrza ze średnich obiektów energetycznego spalania</w:t>
      </w:r>
      <w:r w:rsidRPr="00E91758">
        <w:rPr>
          <w:rStyle w:val="Odwoanieprzypisudolnego"/>
        </w:rPr>
        <w:footnoteReference w:id="6"/>
      </w:r>
      <w:r w:rsidRPr="00E91758">
        <w:t xml:space="preserve"> (MCP).</w:t>
      </w:r>
    </w:p>
    <w:p w14:paraId="35136EFE" w14:textId="1A9B8D94" w:rsidR="00DE41BC" w:rsidRPr="00E91758" w:rsidRDefault="00DE41BC" w:rsidP="004B521B">
      <w:pPr>
        <w:pStyle w:val="Swwypkt"/>
      </w:pPr>
      <w:r w:rsidRPr="00E91758">
        <w:t>Dyrektywa Parlamentu Europejskiego i Rady (UE) 2016/2284 z dnia 14 grudnia 2016 r. w</w:t>
      </w:r>
      <w:r w:rsidR="0006713B">
        <w:t> </w:t>
      </w:r>
      <w:r w:rsidRPr="00E91758">
        <w:t>sprawie redukcji krajowych emisji niektórych rodzajów zanieczyszczeń atmosferycznych, zmiany dyrektywy 2003/35/WE oraz uchylenia dyrektywy 2001/81/WE</w:t>
      </w:r>
      <w:r w:rsidRPr="00E91758">
        <w:rPr>
          <w:rStyle w:val="Odwoanieprzypisudolnego"/>
        </w:rPr>
        <w:footnoteReference w:id="7"/>
      </w:r>
      <w:r w:rsidRPr="00E91758">
        <w:t>.</w:t>
      </w:r>
    </w:p>
    <w:p w14:paraId="5ACC3359" w14:textId="77777777" w:rsidR="00404973" w:rsidRPr="00E91758" w:rsidRDefault="00404973" w:rsidP="003D22DA">
      <w:pPr>
        <w:pStyle w:val="Swwyr"/>
        <w:outlineLvl w:val="9"/>
        <w:rPr>
          <w:lang w:eastAsia="ar-SA"/>
        </w:rPr>
      </w:pPr>
      <w:r w:rsidRPr="00E91758">
        <w:rPr>
          <w:lang w:eastAsia="ar-SA"/>
        </w:rPr>
        <w:t>Ustawy</w:t>
      </w:r>
    </w:p>
    <w:p w14:paraId="66DAC2C8" w14:textId="60EFEE8E" w:rsidR="00404973" w:rsidRPr="00E91758" w:rsidRDefault="00404973" w:rsidP="004B521B">
      <w:pPr>
        <w:pStyle w:val="Swwypkt"/>
      </w:pPr>
      <w:r w:rsidRPr="00E91758">
        <w:t>Ustawa z dnia 2</w:t>
      </w:r>
      <w:r w:rsidR="00C0594F" w:rsidRPr="00E91758">
        <w:t>7</w:t>
      </w:r>
      <w:r w:rsidRPr="00E91758">
        <w:t xml:space="preserve"> kwietnia 2001 r. Prawo ochrony środowiska</w:t>
      </w:r>
      <w:r w:rsidRPr="00E91758">
        <w:rPr>
          <w:rStyle w:val="Odwoanieprzypisudolnego"/>
        </w:rPr>
        <w:footnoteReference w:id="8"/>
      </w:r>
      <w:r w:rsidR="00B461C6" w:rsidRPr="00E91758">
        <w:t>;</w:t>
      </w:r>
    </w:p>
    <w:p w14:paraId="6DBE91FA" w14:textId="77874A51" w:rsidR="00DE41BC" w:rsidRPr="00E91758" w:rsidRDefault="00DE41BC" w:rsidP="004B521B">
      <w:pPr>
        <w:pStyle w:val="Swwypkt"/>
      </w:pPr>
      <w:r w:rsidRPr="00E91758">
        <w:t>Ustawa z dnia 3 października 2008 r. o udostępnianiu informacji o środowisku i jego ochronie, udziale społeczeństwa w ochronie środowiska oraz o ocenach oddziaływania na środowisko</w:t>
      </w:r>
      <w:r w:rsidRPr="00E91758">
        <w:rPr>
          <w:rStyle w:val="Odwoanieprzypisudolnego"/>
        </w:rPr>
        <w:footnoteReference w:id="9"/>
      </w:r>
      <w:r w:rsidRPr="00E91758">
        <w:t>,</w:t>
      </w:r>
    </w:p>
    <w:p w14:paraId="4005BEE3" w14:textId="26FEB764" w:rsidR="00404973" w:rsidRPr="00E91758" w:rsidRDefault="00404973" w:rsidP="004B521B">
      <w:pPr>
        <w:pStyle w:val="Swwypkt"/>
      </w:pPr>
      <w:r w:rsidRPr="00E91758">
        <w:t>Ustawa z dnia 14 grudnia 2012 r. o odpadach</w:t>
      </w:r>
      <w:r w:rsidRPr="00E91758">
        <w:rPr>
          <w:rStyle w:val="Odwoanieprzypisudolnego"/>
        </w:rPr>
        <w:footnoteReference w:id="10"/>
      </w:r>
      <w:r w:rsidR="00B461C6" w:rsidRPr="00E91758">
        <w:t>;</w:t>
      </w:r>
    </w:p>
    <w:p w14:paraId="3778F3D1" w14:textId="49157B6A" w:rsidR="00404973" w:rsidRPr="00E91758" w:rsidRDefault="00404973" w:rsidP="004B521B">
      <w:pPr>
        <w:pStyle w:val="Swwypkt"/>
      </w:pPr>
      <w:r w:rsidRPr="00E91758">
        <w:t>Ustawa z dnia 29 sierpnia 1997 r. o strażach gminnych</w:t>
      </w:r>
      <w:r w:rsidRPr="00E91758">
        <w:rPr>
          <w:rStyle w:val="Odwoanieprzypisudolnego"/>
        </w:rPr>
        <w:footnoteReference w:id="11"/>
      </w:r>
      <w:r w:rsidR="00B461C6" w:rsidRPr="00E91758">
        <w:t>;</w:t>
      </w:r>
    </w:p>
    <w:p w14:paraId="362E5B3D" w14:textId="28448612" w:rsidR="00404973" w:rsidRPr="00E91758" w:rsidRDefault="00404973" w:rsidP="004B521B">
      <w:pPr>
        <w:pStyle w:val="Swwypkt"/>
      </w:pPr>
      <w:r w:rsidRPr="00E91758">
        <w:t>Ustawa z dnia 23 kwietnia 1964 r. Kodeks cywilny</w:t>
      </w:r>
      <w:r w:rsidRPr="00E91758">
        <w:rPr>
          <w:rStyle w:val="Odwoanieprzypisudolnego"/>
        </w:rPr>
        <w:footnoteReference w:id="12"/>
      </w:r>
      <w:r w:rsidR="00B461C6" w:rsidRPr="00E91758">
        <w:t>;</w:t>
      </w:r>
    </w:p>
    <w:p w14:paraId="2B6F037C" w14:textId="6C4A5829" w:rsidR="00404973" w:rsidRPr="00E91758" w:rsidRDefault="00404973" w:rsidP="004B521B">
      <w:pPr>
        <w:pStyle w:val="Swwypkt"/>
      </w:pPr>
      <w:r w:rsidRPr="00E91758">
        <w:t>Ustawa z dnia 6 czerwca 1997 r. Kodeks karny</w:t>
      </w:r>
      <w:r w:rsidRPr="00E91758">
        <w:rPr>
          <w:rStyle w:val="Odwoanieprzypisudolnego"/>
        </w:rPr>
        <w:footnoteReference w:id="13"/>
      </w:r>
      <w:r w:rsidR="00B461C6" w:rsidRPr="00E91758">
        <w:t>;</w:t>
      </w:r>
    </w:p>
    <w:p w14:paraId="5CE57B18" w14:textId="5605E601" w:rsidR="00404973" w:rsidRPr="00E91758" w:rsidRDefault="00404973" w:rsidP="004B521B">
      <w:pPr>
        <w:pStyle w:val="Swwypkt"/>
      </w:pPr>
      <w:r w:rsidRPr="00E91758">
        <w:t>Ustawa z dnia 10 kwietnia 1997 r. Prawo energetyczne</w:t>
      </w:r>
      <w:r w:rsidRPr="00E91758">
        <w:rPr>
          <w:rStyle w:val="Odwoanieprzypisudolnego"/>
        </w:rPr>
        <w:footnoteReference w:id="14"/>
      </w:r>
      <w:r w:rsidR="00B461C6" w:rsidRPr="00E91758">
        <w:t>;</w:t>
      </w:r>
    </w:p>
    <w:p w14:paraId="6AB039C2" w14:textId="5C263398" w:rsidR="00404973" w:rsidRPr="00E91758" w:rsidRDefault="00404973" w:rsidP="004B521B">
      <w:pPr>
        <w:pStyle w:val="Swwypkt"/>
      </w:pPr>
      <w:r w:rsidRPr="00E91758">
        <w:t>Ustawa z dnia 15 kwietnia 2011 r. o efektywności energetycznej</w:t>
      </w:r>
      <w:r w:rsidRPr="00E91758">
        <w:rPr>
          <w:rStyle w:val="Odwoanieprzypisudolnego"/>
        </w:rPr>
        <w:footnoteReference w:id="15"/>
      </w:r>
      <w:r w:rsidR="00B461C6" w:rsidRPr="00E91758">
        <w:t>;</w:t>
      </w:r>
    </w:p>
    <w:p w14:paraId="05A4B2DA" w14:textId="606B20FE" w:rsidR="00404973" w:rsidRPr="00E91758" w:rsidRDefault="00404973" w:rsidP="004B521B">
      <w:pPr>
        <w:pStyle w:val="Swwypkt"/>
      </w:pPr>
      <w:r w:rsidRPr="00E91758">
        <w:t>Ustawa z dnia 7 lipca 1994 r. Prawo budowlane</w:t>
      </w:r>
      <w:r w:rsidRPr="00E91758">
        <w:rPr>
          <w:rStyle w:val="Odwoanieprzypisudolnego"/>
        </w:rPr>
        <w:footnoteReference w:id="16"/>
      </w:r>
      <w:r w:rsidR="00B461C6" w:rsidRPr="00E91758">
        <w:t>;</w:t>
      </w:r>
    </w:p>
    <w:p w14:paraId="2E4FA214" w14:textId="1A42174A" w:rsidR="00DE41BC" w:rsidRPr="00E91758" w:rsidRDefault="00DE41BC" w:rsidP="004B521B">
      <w:pPr>
        <w:pStyle w:val="Swwypkt"/>
      </w:pPr>
      <w:r w:rsidRPr="00E91758">
        <w:t>Ustawa z dnia 26 kwietnia 2007 r. o zarządzaniu kryzysowym</w:t>
      </w:r>
      <w:r w:rsidRPr="00E91758">
        <w:rPr>
          <w:rStyle w:val="Odwoanieprzypisudolnego"/>
        </w:rPr>
        <w:footnoteReference w:id="17"/>
      </w:r>
      <w:r w:rsidRPr="00E91758">
        <w:t xml:space="preserve">, </w:t>
      </w:r>
    </w:p>
    <w:p w14:paraId="400996DB" w14:textId="48CED1F0" w:rsidR="00DE41BC" w:rsidRPr="00E91758" w:rsidRDefault="00DE41BC" w:rsidP="004B521B">
      <w:pPr>
        <w:pStyle w:val="Swwypkt"/>
      </w:pPr>
      <w:r w:rsidRPr="00E91758">
        <w:t>Ustawa z dnia 20 lipca 1991 r. o Inspekcji Ochrony Środowiska</w:t>
      </w:r>
      <w:r w:rsidRPr="00E91758">
        <w:rPr>
          <w:rStyle w:val="Odwoanieprzypisudolnego"/>
        </w:rPr>
        <w:footnoteReference w:id="18"/>
      </w:r>
      <w:r w:rsidRPr="00E91758">
        <w:t>,</w:t>
      </w:r>
    </w:p>
    <w:p w14:paraId="43A80957" w14:textId="33768562" w:rsidR="00DE41BC" w:rsidRPr="00E91758" w:rsidRDefault="00DE41BC" w:rsidP="004B521B">
      <w:pPr>
        <w:pStyle w:val="Swwypkt"/>
      </w:pPr>
      <w:r w:rsidRPr="00E91758">
        <w:t>Ustawa z dnia 27 marca 2003 r. o planowaniu i zagospodarowaniu przestrzennym</w:t>
      </w:r>
      <w:r w:rsidRPr="00E91758">
        <w:rPr>
          <w:rStyle w:val="Odwoanieprzypisudolnego"/>
        </w:rPr>
        <w:footnoteReference w:id="19"/>
      </w:r>
      <w:r w:rsidRPr="00E91758">
        <w:t>.</w:t>
      </w:r>
    </w:p>
    <w:p w14:paraId="1A6E13D7" w14:textId="77777777" w:rsidR="00404973" w:rsidRPr="00E91758" w:rsidRDefault="00404973" w:rsidP="003D22DA">
      <w:pPr>
        <w:pStyle w:val="Swwyr"/>
        <w:outlineLvl w:val="9"/>
        <w:rPr>
          <w:lang w:eastAsia="ar-SA"/>
        </w:rPr>
      </w:pPr>
      <w:r w:rsidRPr="00E91758">
        <w:rPr>
          <w:lang w:eastAsia="ar-SA"/>
        </w:rPr>
        <w:t>Rozporządzenia</w:t>
      </w:r>
    </w:p>
    <w:p w14:paraId="0BFBCCE4" w14:textId="709B76D8" w:rsidR="00404973" w:rsidRPr="00E91758" w:rsidRDefault="00404973" w:rsidP="004B521B">
      <w:pPr>
        <w:pStyle w:val="Swwypkt"/>
      </w:pPr>
      <w:r w:rsidRPr="00E91758">
        <w:t>Rozporządzenie Ministra Środowiska z dnia 24 sierpnia 2012 r. w sprawie poziomów niektórych substancji w powietrzu</w:t>
      </w:r>
      <w:r w:rsidRPr="00E91758">
        <w:rPr>
          <w:rStyle w:val="Odwoanieprzypisudolnego"/>
        </w:rPr>
        <w:footnoteReference w:id="20"/>
      </w:r>
      <w:r w:rsidR="00B461C6" w:rsidRPr="00E91758">
        <w:t>;</w:t>
      </w:r>
    </w:p>
    <w:p w14:paraId="55EFF9A1" w14:textId="4E6F2483" w:rsidR="00404973" w:rsidRPr="00E91758" w:rsidRDefault="00404973" w:rsidP="004B521B">
      <w:pPr>
        <w:pStyle w:val="Swwypkt"/>
      </w:pPr>
      <w:r w:rsidRPr="00E91758">
        <w:lastRenderedPageBreak/>
        <w:t>Rozporządzenie Ministra Środowiska z dnia 14 czerwca 2019 r. w sprawie programów ochrony powietrza oraz planów działań krótkoterminowych</w:t>
      </w:r>
      <w:r w:rsidRPr="00E91758">
        <w:rPr>
          <w:rStyle w:val="Odwoanieprzypisudolnego"/>
        </w:rPr>
        <w:footnoteReference w:id="21"/>
      </w:r>
      <w:r w:rsidR="00B461C6" w:rsidRPr="00E91758">
        <w:t>;</w:t>
      </w:r>
    </w:p>
    <w:p w14:paraId="60C3F119" w14:textId="14BB532B" w:rsidR="00404973" w:rsidRPr="00E91758" w:rsidRDefault="00404973" w:rsidP="004B521B">
      <w:pPr>
        <w:pStyle w:val="Swwypkt"/>
      </w:pPr>
      <w:r w:rsidRPr="00E91758">
        <w:t xml:space="preserve">Rozporządzenie Ministra Środowiska </w:t>
      </w:r>
      <w:r w:rsidR="00E91758" w:rsidRPr="00E91758">
        <w:t>z dnia 13 listopada 2020 r.</w:t>
      </w:r>
      <w:r w:rsidRPr="00E91758">
        <w:t xml:space="preserve"> w sprawie zakresu i</w:t>
      </w:r>
      <w:r w:rsidR="0006713B">
        <w:t> </w:t>
      </w:r>
      <w:r w:rsidRPr="00E91758">
        <w:t>sposobu przekazywania informacji dotyczących zanieczyszczenia powietrza</w:t>
      </w:r>
      <w:r w:rsidRPr="00E91758">
        <w:rPr>
          <w:rStyle w:val="Odwoanieprzypisudolnego"/>
        </w:rPr>
        <w:footnoteReference w:id="22"/>
      </w:r>
      <w:r w:rsidR="00B461C6" w:rsidRPr="00E91758">
        <w:t>;</w:t>
      </w:r>
    </w:p>
    <w:p w14:paraId="58053D4C" w14:textId="640071F5" w:rsidR="00404973" w:rsidRPr="00E91758" w:rsidRDefault="00404973" w:rsidP="004B521B">
      <w:pPr>
        <w:pStyle w:val="Swwypkt"/>
      </w:pPr>
      <w:r w:rsidRPr="00E91758">
        <w:t xml:space="preserve">Rozporządzenie Ministra Środowiska </w:t>
      </w:r>
      <w:r w:rsidR="00E91758" w:rsidRPr="00E91758">
        <w:t>z dnia 11 grudnia 2020 r.</w:t>
      </w:r>
      <w:r w:rsidRPr="00E91758">
        <w:t xml:space="preserve"> w spawie dokonywania oceny poziomów substancji w powietrzu</w:t>
      </w:r>
      <w:r w:rsidRPr="00E91758">
        <w:rPr>
          <w:rStyle w:val="Odwoanieprzypisudolnego"/>
        </w:rPr>
        <w:footnoteReference w:id="23"/>
      </w:r>
      <w:r w:rsidR="00B461C6" w:rsidRPr="00E91758">
        <w:t>;</w:t>
      </w:r>
    </w:p>
    <w:p w14:paraId="5C0D780E" w14:textId="43E03DC8" w:rsidR="00404973" w:rsidRPr="00E91758" w:rsidRDefault="00404973" w:rsidP="004B521B">
      <w:pPr>
        <w:pStyle w:val="Swwypkt"/>
      </w:pPr>
      <w:r w:rsidRPr="00E91758">
        <w:t>Rozporządzenie Ministra Rozwoju i Finansów z dnia 5 września 2017 r.</w:t>
      </w:r>
      <w:r w:rsidR="003E4D4D" w:rsidRPr="00E91758">
        <w:t xml:space="preserve"> </w:t>
      </w:r>
      <w:r w:rsidRPr="00E91758">
        <w:t>w</w:t>
      </w:r>
      <w:r w:rsidR="00B35EA9" w:rsidRPr="00E91758">
        <w:t> </w:t>
      </w:r>
      <w:r w:rsidRPr="00E91758">
        <w:t>sprawie wymagań dla kotłów na paliwo stałe</w:t>
      </w:r>
      <w:r w:rsidRPr="00E91758">
        <w:rPr>
          <w:rStyle w:val="Odwoanieprzypisudolnego"/>
        </w:rPr>
        <w:footnoteReference w:id="24"/>
      </w:r>
      <w:r w:rsidR="00B461C6" w:rsidRPr="00E91758">
        <w:t>;</w:t>
      </w:r>
    </w:p>
    <w:p w14:paraId="7668DA68" w14:textId="3B69C8C3" w:rsidR="00E91758" w:rsidRPr="00E91758" w:rsidRDefault="00E91758" w:rsidP="004B521B">
      <w:pPr>
        <w:pStyle w:val="Swwypkt"/>
      </w:pPr>
      <w:r w:rsidRPr="00E91758">
        <w:t>Rozporządzenie Ministra Przedsiębiorczości i Technologii z dnia 21 lutego 2019 r. zmieniające rozporządzenie w sprawie wymagań dla kotłów na paliwo stałe</w:t>
      </w:r>
      <w:r w:rsidRPr="00E91758">
        <w:rPr>
          <w:rStyle w:val="Odwoanieprzypisudolnego"/>
        </w:rPr>
        <w:footnoteReference w:id="25"/>
      </w:r>
      <w:r w:rsidR="000254DC">
        <w:t>;</w:t>
      </w:r>
    </w:p>
    <w:p w14:paraId="1354844D" w14:textId="29E90BD5" w:rsidR="00E91758" w:rsidRPr="00E91758" w:rsidRDefault="00E91758" w:rsidP="004B521B">
      <w:pPr>
        <w:pStyle w:val="Swwypkt"/>
      </w:pPr>
      <w:r w:rsidRPr="00E91758">
        <w:t>Rozporządzenie Ministra Rozwoju z dnia 30 grudnia 2019 r. zmieniające rozporządzenie w</w:t>
      </w:r>
      <w:r w:rsidR="00985521">
        <w:t> </w:t>
      </w:r>
      <w:r w:rsidRPr="00E91758">
        <w:t>sprawie wymagań dla kotłów na paliwo stałe</w:t>
      </w:r>
      <w:r w:rsidRPr="00E91758">
        <w:rPr>
          <w:rStyle w:val="Odwoanieprzypisudolnego"/>
        </w:rPr>
        <w:footnoteReference w:id="26"/>
      </w:r>
      <w:r w:rsidR="000254DC">
        <w:t>;</w:t>
      </w:r>
    </w:p>
    <w:p w14:paraId="0BC39D10" w14:textId="7B238A68" w:rsidR="00404973" w:rsidRPr="00E91758" w:rsidRDefault="00404973" w:rsidP="004B521B">
      <w:pPr>
        <w:pStyle w:val="Swwypkt"/>
      </w:pPr>
      <w:r w:rsidRPr="00E91758">
        <w:t xml:space="preserve">Rozporządzenie Ministra </w:t>
      </w:r>
      <w:r w:rsidR="00E91758" w:rsidRPr="00E91758">
        <w:t>Klimatu i Środowiska</w:t>
      </w:r>
      <w:r w:rsidRPr="00E91758">
        <w:t xml:space="preserve"> z dnia </w:t>
      </w:r>
      <w:r w:rsidR="00E91758" w:rsidRPr="00E91758">
        <w:t xml:space="preserve">23 grudnia 2022 r. </w:t>
      </w:r>
      <w:r w:rsidRPr="00E91758">
        <w:t>w sprawie wymagań jakościowych dla paliw stałych</w:t>
      </w:r>
      <w:r w:rsidRPr="00E91758">
        <w:rPr>
          <w:rStyle w:val="Odwoanieprzypisudolnego"/>
        </w:rPr>
        <w:footnoteReference w:id="27"/>
      </w:r>
      <w:r w:rsidR="00EE4607" w:rsidRPr="00E91758">
        <w:t>.</w:t>
      </w:r>
    </w:p>
    <w:p w14:paraId="6A6D1878" w14:textId="77777777" w:rsidR="00404973" w:rsidRPr="00E91758" w:rsidRDefault="00404973" w:rsidP="003D22DA">
      <w:pPr>
        <w:pStyle w:val="Swwyr"/>
        <w:outlineLvl w:val="9"/>
        <w:rPr>
          <w:lang w:eastAsia="ar-SA"/>
        </w:rPr>
      </w:pPr>
      <w:r w:rsidRPr="00E91758">
        <w:rPr>
          <w:lang w:eastAsia="ar-SA"/>
        </w:rPr>
        <w:t xml:space="preserve">Inne dokumenty </w:t>
      </w:r>
    </w:p>
    <w:p w14:paraId="7650B37E" w14:textId="74FFECEC" w:rsidR="00404973" w:rsidRPr="00E91758" w:rsidRDefault="00404973" w:rsidP="004B521B">
      <w:pPr>
        <w:pStyle w:val="Swwypkt"/>
      </w:pPr>
      <w:r w:rsidRPr="00E91758">
        <w:t>Wytyczne Ministerstwa Środowiska i Generalnej Dyrekcji Ochrony Środowiska zawarte w</w:t>
      </w:r>
      <w:r w:rsidR="000D331E" w:rsidRPr="00E91758">
        <w:t> </w:t>
      </w:r>
      <w:r w:rsidRPr="00E91758">
        <w:t>opracowaniu pt. „Podniesienie jakości i skuteczności zarządzania jakością powietrza w</w:t>
      </w:r>
      <w:r w:rsidR="000D331E" w:rsidRPr="00E91758">
        <w:t> </w:t>
      </w:r>
      <w:r w:rsidRPr="00E91758">
        <w:t>strefach w celu zapewnienia czystego powietrza</w:t>
      </w:r>
      <w:r w:rsidR="003E4D4D" w:rsidRPr="00E91758">
        <w:t xml:space="preserve"> </w:t>
      </w:r>
      <w:r w:rsidRPr="00E91758">
        <w:t>w</w:t>
      </w:r>
      <w:r w:rsidR="002F1B68" w:rsidRPr="00E91758">
        <w:t> </w:t>
      </w:r>
      <w:r w:rsidRPr="00E91758">
        <w:t>województwie”, Poradnik dla organów administracji publicznej”. Część I, Warszawa 2014;</w:t>
      </w:r>
    </w:p>
    <w:p w14:paraId="1102EB4D" w14:textId="303CBEF5" w:rsidR="00404973" w:rsidRPr="00E91758" w:rsidRDefault="00404973" w:rsidP="004B521B">
      <w:pPr>
        <w:pStyle w:val="Swwypkt"/>
      </w:pPr>
      <w:r w:rsidRPr="00E91758">
        <w:t>Wytyczne Ministerstwa Środowiska i Generalnej Dyrekcji Ochrony Środowiska zawarte w</w:t>
      </w:r>
      <w:r w:rsidR="000D331E" w:rsidRPr="00E91758">
        <w:t> </w:t>
      </w:r>
      <w:r w:rsidRPr="00E91758">
        <w:t>opracowaniu pt. „Podniesienie jakości i skuteczności zarządzania jakością powietrza w</w:t>
      </w:r>
      <w:r w:rsidR="000D331E" w:rsidRPr="00E91758">
        <w:t> </w:t>
      </w:r>
      <w:r w:rsidRPr="00E91758">
        <w:t>strefach w celu zapewnienia czystego powietrza</w:t>
      </w:r>
      <w:r w:rsidR="003E4D4D" w:rsidRPr="00E91758">
        <w:t xml:space="preserve"> </w:t>
      </w:r>
      <w:r w:rsidRPr="00E91758">
        <w:t>w</w:t>
      </w:r>
      <w:r w:rsidR="002F1B68" w:rsidRPr="00E91758">
        <w:t> </w:t>
      </w:r>
      <w:r w:rsidRPr="00E91758">
        <w:t>województwie. Następstwa i</w:t>
      </w:r>
      <w:r w:rsidR="000D331E" w:rsidRPr="00E91758">
        <w:t> </w:t>
      </w:r>
      <w:r w:rsidRPr="00E91758">
        <w:t>konsekwencje prawne podjętych uchwał sejmików województw w sprawie Programów Ochrony Powietrza i Planów Działań Krótkoterminowych”. Poradnik dla organów administracji publicznej. Część II, Warszawa 2017;</w:t>
      </w:r>
    </w:p>
    <w:p w14:paraId="3809ACA2" w14:textId="3F350A8F" w:rsidR="00404973" w:rsidRPr="00E91758" w:rsidRDefault="00404973" w:rsidP="004B521B">
      <w:pPr>
        <w:pStyle w:val="Swwypkt"/>
      </w:pPr>
      <w:r w:rsidRPr="00E91758">
        <w:t>Wskazówki dla wojewódzkich inwentaryzacji emisji na potrzeby ocen bieżących</w:t>
      </w:r>
      <w:r w:rsidR="003E4D4D" w:rsidRPr="00E91758">
        <w:t xml:space="preserve"> </w:t>
      </w:r>
      <w:r w:rsidRPr="00E91758">
        <w:t>i</w:t>
      </w:r>
      <w:r w:rsidR="002F1B68" w:rsidRPr="00E91758">
        <w:t> </w:t>
      </w:r>
      <w:r w:rsidRPr="00E91758">
        <w:t>programów ochrony powietrza, Krajowe Centrum Inwentaryzacji Emisji</w:t>
      </w:r>
      <w:r w:rsidR="003E4D4D" w:rsidRPr="00E91758">
        <w:t xml:space="preserve"> </w:t>
      </w:r>
      <w:r w:rsidRPr="00E91758">
        <w:t>w</w:t>
      </w:r>
      <w:r w:rsidR="002F1B68" w:rsidRPr="00E91758">
        <w:t> </w:t>
      </w:r>
      <w:r w:rsidRPr="00E91758">
        <w:t>Instytucie Ochrony Środowiska; ATMOTERM S.A., Warszawa 2003;</w:t>
      </w:r>
    </w:p>
    <w:p w14:paraId="66309D83" w14:textId="77777777" w:rsidR="00404973" w:rsidRPr="00E91758" w:rsidRDefault="00404973" w:rsidP="004B521B">
      <w:pPr>
        <w:pStyle w:val="Swwypkt"/>
      </w:pPr>
      <w:r w:rsidRPr="00E91758">
        <w:t>Zasady sporządzania naprawczych programów ochrony powietrza w strefach, Ministerstwo Środowiska; Warszawa 2003;</w:t>
      </w:r>
    </w:p>
    <w:p w14:paraId="7217A28C" w14:textId="495E3C84" w:rsidR="00404973" w:rsidRPr="00E91758" w:rsidRDefault="00404973" w:rsidP="004B521B">
      <w:pPr>
        <w:pStyle w:val="Swwypkt"/>
      </w:pPr>
      <w:r w:rsidRPr="00E91758">
        <w:t>Aktualizacja zasad sporządzania naprawczych programów ochrony powietrza</w:t>
      </w:r>
      <w:r w:rsidR="003E4D4D" w:rsidRPr="00E91758">
        <w:t xml:space="preserve"> </w:t>
      </w:r>
      <w:r w:rsidRPr="00E91758">
        <w:t>w</w:t>
      </w:r>
      <w:r w:rsidR="002F1B68" w:rsidRPr="00E91758">
        <w:t> </w:t>
      </w:r>
      <w:r w:rsidRPr="00E91758">
        <w:t>strefach, Ministerstwo Środowiska, Warszawa 2008;</w:t>
      </w:r>
    </w:p>
    <w:p w14:paraId="0FC3CDA6" w14:textId="43F33D07" w:rsidR="00404973" w:rsidRPr="00E91758" w:rsidRDefault="00404973" w:rsidP="004B521B">
      <w:pPr>
        <w:pStyle w:val="Swwypkt"/>
      </w:pPr>
      <w:r w:rsidRPr="00E91758">
        <w:t>Wytyczne Ministerstwa Ochrony Środowiska Zasobów Naturalnych i Leśnictwa, dotyczące sposobów obliczania emisji pochodzących z procesu energetycznego spalania paliw w</w:t>
      </w:r>
      <w:r w:rsidR="000D331E" w:rsidRPr="00E91758">
        <w:t> </w:t>
      </w:r>
      <w:r w:rsidRPr="00E91758">
        <w:t>różnych typach urządzeń (materiały informacyjno-instruktażowe pt. „Wskaźniki emisji substancji zanieczyszczających wprowadzonych do powietrza z procesów energetycznego spalania paliw”, 1996)</w:t>
      </w:r>
      <w:r w:rsidR="00C0749D">
        <w:t>;</w:t>
      </w:r>
    </w:p>
    <w:p w14:paraId="11B7C4F1" w14:textId="6F7B3DD7" w:rsidR="00BC0189" w:rsidRDefault="00BC0189" w:rsidP="004B521B">
      <w:pPr>
        <w:pStyle w:val="Swwypkt"/>
      </w:pPr>
      <w:r w:rsidRPr="00E91758">
        <w:lastRenderedPageBreak/>
        <w:t>Uchwała nr XXX/540/18 Sejmiku Województwa Zachodniopomorskiego z dnia 26 września 2018 roku w sprawie wprowadzenia na obszarze województwa zachodniopomorskiego ograniczeń i zakazów w zakresie eksploatacji instalacji, w których następuje spalanie paliw</w:t>
      </w:r>
      <w:r w:rsidR="00C0749D">
        <w:t>;</w:t>
      </w:r>
    </w:p>
    <w:p w14:paraId="3745E996" w14:textId="029FBCEB" w:rsidR="00C0749D" w:rsidRPr="00E91758" w:rsidRDefault="00C0749D" w:rsidP="004B521B">
      <w:pPr>
        <w:pStyle w:val="Swwypkt"/>
      </w:pPr>
      <w:r w:rsidRPr="00E91758">
        <w:t xml:space="preserve">Uchwała nr </w:t>
      </w:r>
      <w:r w:rsidRPr="00C0749D">
        <w:t>XVI/206/20</w:t>
      </w:r>
      <w:r w:rsidRPr="00E91758">
        <w:t xml:space="preserve"> Sejmiku Województwa Zachodniopomorskiego z dnia </w:t>
      </w:r>
      <w:r>
        <w:t>4</w:t>
      </w:r>
      <w:r w:rsidRPr="00E91758">
        <w:t xml:space="preserve"> </w:t>
      </w:r>
      <w:r>
        <w:t>czerwca</w:t>
      </w:r>
      <w:r w:rsidRPr="00E91758">
        <w:t xml:space="preserve"> 20</w:t>
      </w:r>
      <w:r>
        <w:t>20</w:t>
      </w:r>
      <w:r w:rsidRPr="00E91758">
        <w:t xml:space="preserve"> roku w sprawie </w:t>
      </w:r>
      <w:r w:rsidRPr="00C0749D">
        <w:t>określenia programu ochrony powietrza oraz planu działań krótkoterminowych dla strefy zachodniopomorskiej</w:t>
      </w:r>
      <w:r>
        <w:t>;</w:t>
      </w:r>
    </w:p>
    <w:p w14:paraId="7936845E" w14:textId="7BD647EA" w:rsidR="00E91758" w:rsidRPr="00E91758" w:rsidRDefault="00E91758" w:rsidP="004B521B">
      <w:pPr>
        <w:pStyle w:val="Swwypkt"/>
      </w:pPr>
      <w:r w:rsidRPr="00E91758">
        <w:t>Roczne oceny jakości powietrza w województwie zachodniopomorskim za lata 2016-2021 przygotowywane w latach 2016-2017 przez Wojewódzki Inspektorat Ochrony Środowiska w Szczecinie, a w latach 2018-2021 roku przez Główny Inspektorat Ochrony Środowiska Regionalny Wydział Monitoringu Środowiska w Szczecinie.</w:t>
      </w:r>
    </w:p>
    <w:p w14:paraId="089B1F1A" w14:textId="5DB7425C" w:rsidR="0060497F" w:rsidRPr="004C483C" w:rsidRDefault="00FC6CDF" w:rsidP="005A5C38">
      <w:pPr>
        <w:pStyle w:val="Swnagl2"/>
      </w:pPr>
      <w:bookmarkStart w:id="51" w:name="_Toc480548391"/>
      <w:bookmarkStart w:id="52" w:name="_Toc480548448"/>
      <w:bookmarkStart w:id="53" w:name="_Toc19511659"/>
      <w:bookmarkStart w:id="54" w:name="_Toc135997043"/>
      <w:bookmarkEnd w:id="49"/>
      <w:bookmarkEnd w:id="50"/>
      <w:r w:rsidRPr="004C483C">
        <w:t>Opis stref</w:t>
      </w:r>
      <w:r w:rsidR="007C0463">
        <w:t>y</w:t>
      </w:r>
      <w:r w:rsidRPr="004C483C">
        <w:t xml:space="preserve"> objęt</w:t>
      </w:r>
      <w:r w:rsidR="007C0463">
        <w:t>ej</w:t>
      </w:r>
      <w:r w:rsidR="00477B40" w:rsidRPr="004C483C">
        <w:t xml:space="preserve"> </w:t>
      </w:r>
      <w:r w:rsidR="00F179DE" w:rsidRPr="004C483C">
        <w:t>Programem</w:t>
      </w:r>
      <w:bookmarkEnd w:id="51"/>
      <w:bookmarkEnd w:id="52"/>
      <w:bookmarkEnd w:id="53"/>
      <w:bookmarkEnd w:id="54"/>
    </w:p>
    <w:p w14:paraId="2B2FCE16" w14:textId="1C0E7AB1" w:rsidR="0059013C" w:rsidRPr="004C483C" w:rsidRDefault="003C5B2A" w:rsidP="00FC6CDF">
      <w:pPr>
        <w:pStyle w:val="Swnagl3"/>
      </w:pPr>
      <w:bookmarkStart w:id="55" w:name="_Toc135997044"/>
      <w:r w:rsidRPr="004C483C">
        <w:t>Strefa zachodniopomorska</w:t>
      </w:r>
      <w:bookmarkEnd w:id="55"/>
    </w:p>
    <w:p w14:paraId="3FF27B58" w14:textId="77777777" w:rsidR="00E4216A" w:rsidRPr="004C483C" w:rsidRDefault="00E4216A" w:rsidP="004B521B">
      <w:pPr>
        <w:pStyle w:val="Swnag4"/>
      </w:pPr>
      <w:bookmarkStart w:id="56" w:name="_Toc19511661"/>
      <w:r w:rsidRPr="004C483C">
        <w:t>Położenie, dane topograficzne i demografia</w:t>
      </w:r>
      <w:bookmarkEnd w:id="56"/>
    </w:p>
    <w:p w14:paraId="2FDAC4E6" w14:textId="77777777" w:rsidR="001E7B91" w:rsidRDefault="003C5B2A" w:rsidP="004B521B">
      <w:pPr>
        <w:pStyle w:val="Swnormal"/>
      </w:pPr>
      <w:r w:rsidRPr="004C483C">
        <w:t>Strefa zachodniopomorska to obszar województwa zachodniopomorskiego z wyłączeniem miasta Szczecin i Koszalin</w:t>
      </w:r>
      <w:r w:rsidR="007C0463">
        <w:t>,</w:t>
      </w:r>
      <w:r w:rsidRPr="004C483C">
        <w:t xml:space="preserve"> </w:t>
      </w:r>
      <w:r w:rsidR="007C0463">
        <w:t>p</w:t>
      </w:r>
      <w:r w:rsidRPr="004C483C">
        <w:t>ołożon</w:t>
      </w:r>
      <w:r w:rsidR="007C0463">
        <w:t>y</w:t>
      </w:r>
      <w:r w:rsidRPr="004C483C">
        <w:t xml:space="preserve"> w północno-zachodniej części Polski, na wybrzeżu Morza Bałtyckiego. Graniczy na wschodzie z województwem pomorskim, na południu z województwami: </w:t>
      </w:r>
      <w:r w:rsidRPr="00903135">
        <w:t>wielkopolskim i lubuskim, a na zachodzie z niemieckimi krajami związkowymi: Brandenburgią i M</w:t>
      </w:r>
      <w:r w:rsidR="00B461C6" w:rsidRPr="00903135">
        <w:t>eklemburgią-Pomorzem Przednim.</w:t>
      </w:r>
    </w:p>
    <w:p w14:paraId="1228D695" w14:textId="0071C223" w:rsidR="001E7B91" w:rsidRDefault="001E7B91" w:rsidP="004B521B">
      <w:pPr>
        <w:pStyle w:val="Swnormal"/>
      </w:pPr>
      <w:r>
        <w:rPr>
          <w:noProof/>
        </w:rPr>
        <w:drawing>
          <wp:inline distT="0" distB="0" distL="0" distR="0" wp14:anchorId="4FDFB890" wp14:editId="06C6EFAC">
            <wp:extent cx="5502910" cy="3760470"/>
            <wp:effectExtent l="0" t="0" r="2540" b="0"/>
            <wp:docPr id="1570309419" name="Obraz 2"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09419" name="Obraz 2" descr="Obraz zawierający mapa, tekst, atlas, diagram&#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r w:rsidR="00B461C6" w:rsidRPr="00903135">
        <w:t xml:space="preserve"> </w:t>
      </w:r>
    </w:p>
    <w:p w14:paraId="3EBE7CE8" w14:textId="6E33F09D" w:rsidR="001E7B91" w:rsidRDefault="001E7B91" w:rsidP="004B521B">
      <w:pPr>
        <w:pStyle w:val="Legenda"/>
      </w:pPr>
      <w:bookmarkStart w:id="57" w:name="_Toc137470701"/>
      <w:r>
        <w:t xml:space="preserve">Rysunek </w:t>
      </w:r>
      <w:r w:rsidR="0028637E">
        <w:fldChar w:fldCharType="begin"/>
      </w:r>
      <w:r w:rsidR="0028637E">
        <w:instrText xml:space="preserve"> SEQ Rysunek \* ARABIC </w:instrText>
      </w:r>
      <w:r w:rsidR="0028637E">
        <w:fldChar w:fldCharType="separate"/>
      </w:r>
      <w:r w:rsidR="00847654">
        <w:rPr>
          <w:noProof/>
        </w:rPr>
        <w:t>1</w:t>
      </w:r>
      <w:r w:rsidR="0028637E">
        <w:rPr>
          <w:noProof/>
        </w:rPr>
        <w:fldChar w:fldCharType="end"/>
      </w:r>
      <w:r>
        <w:t>. Położenie strefy zachodniopomorskiej.</w:t>
      </w:r>
      <w:bookmarkEnd w:id="57"/>
    </w:p>
    <w:p w14:paraId="34162F10" w14:textId="5C23FDF6" w:rsidR="00915DC4" w:rsidRPr="00903135" w:rsidRDefault="001E7B91" w:rsidP="004B521B">
      <w:pPr>
        <w:pStyle w:val="Swnormal"/>
      </w:pPr>
      <w:r>
        <w:t>Strefa zachodniopomorska z</w:t>
      </w:r>
      <w:r w:rsidR="003C5B2A" w:rsidRPr="00903135">
        <w:t>ajmuje obszar 22 49</w:t>
      </w:r>
      <w:r w:rsidR="00AC59CA" w:rsidRPr="00903135">
        <w:t>8</w:t>
      </w:r>
      <w:r w:rsidR="003C5B2A" w:rsidRPr="00903135">
        <w:t xml:space="preserve"> km</w:t>
      </w:r>
      <w:r w:rsidR="003C5B2A" w:rsidRPr="00903135">
        <w:rPr>
          <w:vertAlign w:val="superscript"/>
        </w:rPr>
        <w:t>2</w:t>
      </w:r>
      <w:r w:rsidR="003C5B2A" w:rsidRPr="00903135">
        <w:t>. W 20</w:t>
      </w:r>
      <w:r w:rsidR="006C5D49" w:rsidRPr="00903135">
        <w:t>21</w:t>
      </w:r>
      <w:r w:rsidR="003C5B2A" w:rsidRPr="00903135">
        <w:t xml:space="preserve"> roku zamieszkiwało </w:t>
      </w:r>
      <w:r>
        <w:t xml:space="preserve">ją </w:t>
      </w:r>
      <w:r w:rsidR="000E5006" w:rsidRPr="00903135">
        <w:t>ok</w:t>
      </w:r>
      <w:r>
        <w:t>.</w:t>
      </w:r>
      <w:r w:rsidR="00B461C6" w:rsidRPr="00903135">
        <w:t xml:space="preserve"> 1 </w:t>
      </w:r>
      <w:r w:rsidR="000E5006" w:rsidRPr="00903135">
        <w:t>15</w:t>
      </w:r>
      <w:r w:rsidR="00AC59CA" w:rsidRPr="00903135">
        <w:t>0</w:t>
      </w:r>
      <w:r w:rsidR="003C5B2A" w:rsidRPr="00903135">
        <w:t xml:space="preserve"> tys. osób</w:t>
      </w:r>
      <w:r w:rsidR="00B461C6" w:rsidRPr="00903135">
        <w:t>.</w:t>
      </w:r>
      <w:r w:rsidR="003C5B2A" w:rsidRPr="00903135">
        <w:t xml:space="preserve"> Gęstość zaludnienia wynosiła </w:t>
      </w:r>
      <w:r w:rsidR="00AC59CA" w:rsidRPr="00903135">
        <w:t>około 5</w:t>
      </w:r>
      <w:r w:rsidR="000E5006" w:rsidRPr="00903135">
        <w:t>1</w:t>
      </w:r>
      <w:r w:rsidR="003C5B2A" w:rsidRPr="00903135">
        <w:t xml:space="preserve"> osób/km². Stawia to region </w:t>
      </w:r>
      <w:r>
        <w:t xml:space="preserve">ten </w:t>
      </w:r>
      <w:r w:rsidR="003C5B2A" w:rsidRPr="00903135">
        <w:t xml:space="preserve">poniżej średniej gęstości zaludnienia </w:t>
      </w:r>
      <w:r>
        <w:t>Polski</w:t>
      </w:r>
      <w:r w:rsidR="003C5B2A" w:rsidRPr="00903135">
        <w:t xml:space="preserve">. Od wielu lat na terenie </w:t>
      </w:r>
      <w:r>
        <w:t>strefy, jak i całego województwa,</w:t>
      </w:r>
      <w:r w:rsidR="003C5B2A" w:rsidRPr="00903135">
        <w:t xml:space="preserve"> obserwuje się </w:t>
      </w:r>
      <w:r w:rsidR="003C5B2A" w:rsidRPr="00903135">
        <w:lastRenderedPageBreak/>
        <w:t xml:space="preserve">trend depopulacyjny, który dotyczy zarówno obszarów miejskich, jak i wiejskich. Szczegółowe dane demograficzne </w:t>
      </w:r>
      <w:r>
        <w:t xml:space="preserve">dotyczące strefy i województwa zachodniopomorskiego </w:t>
      </w:r>
      <w:r w:rsidR="003C5B2A" w:rsidRPr="00903135">
        <w:t xml:space="preserve">zamieszczono w </w:t>
      </w:r>
      <w:r w:rsidR="00B5068B">
        <w:t>poniższej tabeli.</w:t>
      </w:r>
    </w:p>
    <w:p w14:paraId="0FBFCEFE" w14:textId="04B3D07E" w:rsidR="00B461C6" w:rsidRPr="004C483C" w:rsidRDefault="00B461C6" w:rsidP="004B521B">
      <w:pPr>
        <w:pStyle w:val="Legenda"/>
      </w:pPr>
      <w:bookmarkStart w:id="58" w:name="_Ref24460173"/>
      <w:bookmarkStart w:id="59" w:name="_Toc137470666"/>
      <w:r w:rsidRPr="00903135">
        <w:t xml:space="preserve">Tabela </w:t>
      </w:r>
      <w:r w:rsidR="00101DA4" w:rsidRPr="00903135">
        <w:rPr>
          <w:noProof/>
        </w:rPr>
        <w:fldChar w:fldCharType="begin"/>
      </w:r>
      <w:r w:rsidR="00101DA4" w:rsidRPr="00903135">
        <w:rPr>
          <w:noProof/>
        </w:rPr>
        <w:instrText xml:space="preserve"> SEQ Tabela \* ARABIC </w:instrText>
      </w:r>
      <w:r w:rsidR="00101DA4" w:rsidRPr="00903135">
        <w:rPr>
          <w:noProof/>
        </w:rPr>
        <w:fldChar w:fldCharType="separate"/>
      </w:r>
      <w:r w:rsidR="00847654">
        <w:rPr>
          <w:noProof/>
        </w:rPr>
        <w:t>1</w:t>
      </w:r>
      <w:r w:rsidR="00101DA4" w:rsidRPr="00903135">
        <w:rPr>
          <w:noProof/>
        </w:rPr>
        <w:fldChar w:fldCharType="end"/>
      </w:r>
      <w:bookmarkEnd w:id="58"/>
      <w:r w:rsidRPr="00903135">
        <w:t>. Powierzchnia i dane demograficzne województwa zachodniopomorskiego oraz strefy zachodniopomorskiej</w:t>
      </w:r>
      <w:r w:rsidR="008150EE" w:rsidRPr="00903135">
        <w:t xml:space="preserve"> w roku 20</w:t>
      </w:r>
      <w:r w:rsidR="00C0749D">
        <w:t>18</w:t>
      </w:r>
      <w:r w:rsidRPr="00903135">
        <w:rPr>
          <w:rStyle w:val="Odwoanieprzypisudolnego"/>
        </w:rPr>
        <w:footnoteReference w:id="28"/>
      </w:r>
      <w:bookmarkEnd w:id="59"/>
    </w:p>
    <w:tbl>
      <w:tblPr>
        <w:tblW w:w="5000" w:type="pct"/>
        <w:tblCellMar>
          <w:top w:w="28" w:type="dxa"/>
          <w:left w:w="70" w:type="dxa"/>
          <w:bottom w:w="28" w:type="dxa"/>
          <w:right w:w="70" w:type="dxa"/>
        </w:tblCellMar>
        <w:tblLook w:val="04A0" w:firstRow="1" w:lastRow="0" w:firstColumn="1" w:lastColumn="0" w:noHBand="0" w:noVBand="1"/>
      </w:tblPr>
      <w:tblGrid>
        <w:gridCol w:w="3151"/>
        <w:gridCol w:w="1281"/>
        <w:gridCol w:w="1291"/>
        <w:gridCol w:w="825"/>
        <w:gridCol w:w="987"/>
        <w:gridCol w:w="1121"/>
      </w:tblGrid>
      <w:tr w:rsidR="00B461C6" w:rsidRPr="004C483C" w14:paraId="463C00FF" w14:textId="77777777" w:rsidTr="008150EE">
        <w:trPr>
          <w:cantSplit/>
          <w:trHeight w:val="227"/>
          <w:tblHeader/>
        </w:trPr>
        <w:tc>
          <w:tcPr>
            <w:tcW w:w="18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4AA4F"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jednostka administracyjna lub strefa oceny jakości powietrza</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66FD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powierzchnia</w:t>
            </w:r>
          </w:p>
        </w:tc>
        <w:tc>
          <w:tcPr>
            <w:tcW w:w="1792"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ED6E77"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liczba ludności</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3792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gęstość zaludnienia</w:t>
            </w:r>
          </w:p>
        </w:tc>
      </w:tr>
      <w:tr w:rsidR="00B461C6" w:rsidRPr="004C483C" w14:paraId="2A7CD810" w14:textId="77777777" w:rsidTr="008150EE">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F0E15" w14:textId="77777777" w:rsidR="00B461C6" w:rsidRPr="004C483C" w:rsidRDefault="00B461C6" w:rsidP="00B461C6">
            <w:pPr>
              <w:jc w:val="center"/>
              <w:rPr>
                <w:rFonts w:ascii="Arial" w:hAnsi="Arial" w:cs="Arial"/>
                <w:b/>
                <w:bCs/>
                <w:sz w:val="18"/>
                <w:szCs w:val="18"/>
              </w:rPr>
            </w:pPr>
          </w:p>
        </w:tc>
        <w:tc>
          <w:tcPr>
            <w:tcW w:w="7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BEE22" w14:textId="77777777" w:rsidR="00B461C6" w:rsidRPr="004C483C" w:rsidRDefault="00B461C6" w:rsidP="00B461C6">
            <w:pPr>
              <w:jc w:val="center"/>
              <w:rPr>
                <w:rFonts w:ascii="Arial" w:hAnsi="Arial" w:cs="Arial"/>
                <w:b/>
                <w:bCs/>
                <w:sz w:val="18"/>
                <w:szCs w:val="18"/>
              </w:rPr>
            </w:pPr>
          </w:p>
        </w:tc>
        <w:tc>
          <w:tcPr>
            <w:tcW w:w="746" w:type="pct"/>
            <w:tcBorders>
              <w:top w:val="nil"/>
              <w:left w:val="nil"/>
              <w:bottom w:val="single" w:sz="4" w:space="0" w:color="auto"/>
              <w:right w:val="single" w:sz="4" w:space="0" w:color="auto"/>
            </w:tcBorders>
            <w:shd w:val="clear" w:color="auto" w:fill="D9D9D9" w:themeFill="background1" w:themeFillShade="D9"/>
            <w:vAlign w:val="center"/>
            <w:hideMark/>
          </w:tcPr>
          <w:p w14:paraId="077B522A"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ogółem wg miejsca zamieszkania</w:t>
            </w:r>
          </w:p>
        </w:tc>
        <w:tc>
          <w:tcPr>
            <w:tcW w:w="477" w:type="pct"/>
            <w:tcBorders>
              <w:top w:val="nil"/>
              <w:left w:val="nil"/>
              <w:bottom w:val="single" w:sz="4" w:space="0" w:color="auto"/>
              <w:right w:val="single" w:sz="4" w:space="0" w:color="auto"/>
            </w:tcBorders>
            <w:shd w:val="clear" w:color="auto" w:fill="D9D9D9" w:themeFill="background1" w:themeFillShade="D9"/>
            <w:vAlign w:val="center"/>
            <w:hideMark/>
          </w:tcPr>
          <w:p w14:paraId="210BD78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 wieku</w:t>
            </w:r>
          </w:p>
          <w:p w14:paraId="5E57037C"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0-4 lat</w:t>
            </w:r>
          </w:p>
        </w:tc>
        <w:tc>
          <w:tcPr>
            <w:tcW w:w="570" w:type="pct"/>
            <w:tcBorders>
              <w:top w:val="nil"/>
              <w:left w:val="nil"/>
              <w:bottom w:val="single" w:sz="4" w:space="0" w:color="auto"/>
              <w:right w:val="single" w:sz="4" w:space="0" w:color="auto"/>
            </w:tcBorders>
            <w:shd w:val="clear" w:color="auto" w:fill="D9D9D9" w:themeFill="background1" w:themeFillShade="D9"/>
            <w:vAlign w:val="center"/>
            <w:hideMark/>
          </w:tcPr>
          <w:p w14:paraId="4B2D8D44"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 wieku</w:t>
            </w:r>
          </w:p>
          <w:p w14:paraId="2D914A5D"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 65 lat</w:t>
            </w:r>
          </w:p>
        </w:tc>
        <w:tc>
          <w:tcPr>
            <w:tcW w:w="64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E9166" w14:textId="77777777" w:rsidR="00B461C6" w:rsidRPr="004C483C" w:rsidRDefault="00B461C6" w:rsidP="00B461C6">
            <w:pPr>
              <w:jc w:val="center"/>
              <w:rPr>
                <w:rFonts w:ascii="Arial" w:hAnsi="Arial" w:cs="Arial"/>
                <w:b/>
                <w:bCs/>
                <w:sz w:val="18"/>
                <w:szCs w:val="18"/>
              </w:rPr>
            </w:pPr>
          </w:p>
        </w:tc>
      </w:tr>
      <w:tr w:rsidR="00B461C6" w:rsidRPr="004C483C" w14:paraId="6F8186CF" w14:textId="77777777" w:rsidTr="008150EE">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79A7C5" w14:textId="77777777" w:rsidR="00B461C6" w:rsidRPr="004C483C" w:rsidRDefault="00B461C6" w:rsidP="00B461C6">
            <w:pPr>
              <w:jc w:val="center"/>
              <w:rPr>
                <w:rFonts w:ascii="Arial" w:hAnsi="Arial" w:cs="Arial"/>
                <w:b/>
                <w:bCs/>
                <w:sz w:val="18"/>
                <w:szCs w:val="18"/>
              </w:rPr>
            </w:pPr>
          </w:p>
        </w:tc>
        <w:tc>
          <w:tcPr>
            <w:tcW w:w="740" w:type="pct"/>
            <w:tcBorders>
              <w:top w:val="nil"/>
              <w:left w:val="nil"/>
              <w:bottom w:val="single" w:sz="4" w:space="0" w:color="auto"/>
              <w:right w:val="single" w:sz="4" w:space="0" w:color="auto"/>
            </w:tcBorders>
            <w:shd w:val="clear" w:color="auto" w:fill="D9D9D9" w:themeFill="background1" w:themeFillShade="D9"/>
            <w:noWrap/>
            <w:vAlign w:val="center"/>
            <w:hideMark/>
          </w:tcPr>
          <w:p w14:paraId="6025EEC1"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[km</w:t>
            </w:r>
            <w:r w:rsidRPr="004C483C">
              <w:rPr>
                <w:rFonts w:ascii="Arial" w:hAnsi="Arial" w:cs="Arial"/>
                <w:b/>
                <w:bCs/>
                <w:sz w:val="18"/>
                <w:szCs w:val="18"/>
                <w:vertAlign w:val="superscript"/>
              </w:rPr>
              <w:t>2</w:t>
            </w:r>
            <w:r w:rsidRPr="004C483C">
              <w:rPr>
                <w:rFonts w:ascii="Arial" w:hAnsi="Arial" w:cs="Arial"/>
                <w:b/>
                <w:bCs/>
                <w:sz w:val="18"/>
                <w:szCs w:val="18"/>
              </w:rPr>
              <w:t>]</w:t>
            </w:r>
          </w:p>
        </w:tc>
        <w:tc>
          <w:tcPr>
            <w:tcW w:w="746" w:type="pct"/>
            <w:tcBorders>
              <w:top w:val="nil"/>
              <w:left w:val="nil"/>
              <w:bottom w:val="single" w:sz="4" w:space="0" w:color="auto"/>
              <w:right w:val="single" w:sz="4" w:space="0" w:color="auto"/>
            </w:tcBorders>
            <w:shd w:val="clear" w:color="auto" w:fill="D9D9D9" w:themeFill="background1" w:themeFillShade="D9"/>
            <w:noWrap/>
            <w:vAlign w:val="center"/>
            <w:hideMark/>
          </w:tcPr>
          <w:p w14:paraId="2A45592D"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477" w:type="pct"/>
            <w:tcBorders>
              <w:top w:val="nil"/>
              <w:left w:val="nil"/>
              <w:bottom w:val="single" w:sz="4" w:space="0" w:color="auto"/>
              <w:right w:val="single" w:sz="4" w:space="0" w:color="auto"/>
            </w:tcBorders>
            <w:shd w:val="clear" w:color="auto" w:fill="D9D9D9" w:themeFill="background1" w:themeFillShade="D9"/>
            <w:noWrap/>
            <w:vAlign w:val="center"/>
            <w:hideMark/>
          </w:tcPr>
          <w:p w14:paraId="417ADEE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570" w:type="pct"/>
            <w:tcBorders>
              <w:top w:val="nil"/>
              <w:left w:val="nil"/>
              <w:bottom w:val="single" w:sz="4" w:space="0" w:color="auto"/>
              <w:right w:val="single" w:sz="4" w:space="0" w:color="auto"/>
            </w:tcBorders>
            <w:shd w:val="clear" w:color="auto" w:fill="D9D9D9" w:themeFill="background1" w:themeFillShade="D9"/>
            <w:noWrap/>
            <w:vAlign w:val="center"/>
            <w:hideMark/>
          </w:tcPr>
          <w:p w14:paraId="21C514D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648" w:type="pct"/>
            <w:tcBorders>
              <w:top w:val="nil"/>
              <w:left w:val="nil"/>
              <w:bottom w:val="single" w:sz="4" w:space="0" w:color="auto"/>
              <w:right w:val="single" w:sz="4" w:space="0" w:color="auto"/>
            </w:tcBorders>
            <w:shd w:val="clear" w:color="auto" w:fill="D9D9D9" w:themeFill="background1" w:themeFillShade="D9"/>
            <w:noWrap/>
            <w:vAlign w:val="center"/>
            <w:hideMark/>
          </w:tcPr>
          <w:p w14:paraId="20BC3672"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[osób/km</w:t>
            </w:r>
            <w:r w:rsidRPr="004C483C">
              <w:rPr>
                <w:rFonts w:ascii="Arial" w:hAnsi="Arial" w:cs="Arial"/>
                <w:b/>
                <w:bCs/>
                <w:sz w:val="18"/>
                <w:szCs w:val="18"/>
                <w:vertAlign w:val="superscript"/>
              </w:rPr>
              <w:t>2</w:t>
            </w:r>
            <w:r w:rsidRPr="004C483C">
              <w:rPr>
                <w:rFonts w:ascii="Arial" w:hAnsi="Arial" w:cs="Arial"/>
                <w:b/>
                <w:bCs/>
                <w:sz w:val="18"/>
                <w:szCs w:val="18"/>
              </w:rPr>
              <w:t>]</w:t>
            </w:r>
          </w:p>
        </w:tc>
      </w:tr>
      <w:tr w:rsidR="00B461C6" w:rsidRPr="004C483C" w14:paraId="4C63BB6D" w14:textId="77777777" w:rsidTr="008150EE">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571D936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województwo zachodniopomorskie</w:t>
            </w:r>
          </w:p>
        </w:tc>
        <w:tc>
          <w:tcPr>
            <w:tcW w:w="740" w:type="pct"/>
            <w:tcBorders>
              <w:top w:val="nil"/>
              <w:left w:val="nil"/>
              <w:bottom w:val="single" w:sz="4" w:space="0" w:color="auto"/>
              <w:right w:val="single" w:sz="4" w:space="0" w:color="auto"/>
            </w:tcBorders>
            <w:shd w:val="clear" w:color="auto" w:fill="auto"/>
            <w:noWrap/>
            <w:vAlign w:val="center"/>
            <w:hideMark/>
          </w:tcPr>
          <w:p w14:paraId="24ACDF50" w14:textId="2615C410" w:rsidR="00B461C6" w:rsidRPr="004C483C" w:rsidRDefault="00B461C6" w:rsidP="00B461C6">
            <w:pPr>
              <w:jc w:val="center"/>
              <w:rPr>
                <w:rFonts w:ascii="Arial" w:hAnsi="Arial" w:cs="Arial"/>
                <w:color w:val="000000"/>
                <w:sz w:val="18"/>
                <w:szCs w:val="18"/>
              </w:rPr>
            </w:pPr>
            <w:r w:rsidRPr="004C483C">
              <w:rPr>
                <w:rFonts w:ascii="Arial" w:hAnsi="Arial" w:cs="Arial"/>
                <w:color w:val="000000"/>
                <w:sz w:val="18"/>
                <w:szCs w:val="18"/>
              </w:rPr>
              <w:t xml:space="preserve">22 </w:t>
            </w:r>
            <w:r w:rsidR="00AC59CA">
              <w:rPr>
                <w:rFonts w:ascii="Arial" w:hAnsi="Arial" w:cs="Arial"/>
                <w:color w:val="000000"/>
                <w:sz w:val="18"/>
                <w:szCs w:val="18"/>
              </w:rPr>
              <w:t>897</w:t>
            </w:r>
          </w:p>
        </w:tc>
        <w:tc>
          <w:tcPr>
            <w:tcW w:w="746" w:type="pct"/>
            <w:tcBorders>
              <w:top w:val="nil"/>
              <w:left w:val="nil"/>
              <w:bottom w:val="single" w:sz="4" w:space="0" w:color="auto"/>
              <w:right w:val="single" w:sz="4" w:space="0" w:color="auto"/>
            </w:tcBorders>
            <w:shd w:val="clear" w:color="auto" w:fill="auto"/>
            <w:noWrap/>
            <w:vAlign w:val="center"/>
            <w:hideMark/>
          </w:tcPr>
          <w:p w14:paraId="16FFD46F" w14:textId="50CD89DF" w:rsidR="00B461C6" w:rsidRPr="004C483C" w:rsidRDefault="00B461C6" w:rsidP="00B461C6">
            <w:pPr>
              <w:jc w:val="center"/>
              <w:rPr>
                <w:rFonts w:ascii="Arial" w:hAnsi="Arial" w:cs="Arial"/>
                <w:color w:val="000000"/>
                <w:sz w:val="18"/>
                <w:szCs w:val="18"/>
              </w:rPr>
            </w:pPr>
            <w:r w:rsidRPr="004C483C">
              <w:rPr>
                <w:rFonts w:ascii="Arial" w:hAnsi="Arial" w:cs="Arial"/>
                <w:color w:val="000000"/>
                <w:sz w:val="18"/>
                <w:szCs w:val="18"/>
              </w:rPr>
              <w:t xml:space="preserve">1 </w:t>
            </w:r>
            <w:r w:rsidR="00AC59CA">
              <w:rPr>
                <w:rFonts w:ascii="Arial" w:hAnsi="Arial" w:cs="Arial"/>
                <w:color w:val="000000"/>
                <w:sz w:val="18"/>
                <w:szCs w:val="18"/>
              </w:rPr>
              <w:t>701</w:t>
            </w:r>
            <w:r w:rsidRPr="004C483C">
              <w:rPr>
                <w:rFonts w:ascii="Arial" w:hAnsi="Arial" w:cs="Arial"/>
                <w:color w:val="000000"/>
                <w:sz w:val="18"/>
                <w:szCs w:val="18"/>
              </w:rPr>
              <w:t xml:space="preserve"> </w:t>
            </w:r>
            <w:r w:rsidR="00AC59CA">
              <w:rPr>
                <w:rFonts w:ascii="Arial" w:hAnsi="Arial" w:cs="Arial"/>
                <w:color w:val="000000"/>
                <w:sz w:val="18"/>
                <w:szCs w:val="18"/>
              </w:rPr>
              <w:t>030</w:t>
            </w:r>
          </w:p>
        </w:tc>
        <w:tc>
          <w:tcPr>
            <w:tcW w:w="477" w:type="pct"/>
            <w:tcBorders>
              <w:top w:val="nil"/>
              <w:left w:val="nil"/>
              <w:bottom w:val="single" w:sz="4" w:space="0" w:color="auto"/>
              <w:right w:val="single" w:sz="4" w:space="0" w:color="auto"/>
            </w:tcBorders>
            <w:shd w:val="clear" w:color="auto" w:fill="auto"/>
            <w:noWrap/>
            <w:vAlign w:val="center"/>
            <w:hideMark/>
          </w:tcPr>
          <w:p w14:paraId="6F856E07" w14:textId="7908CE26"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77</w:t>
            </w:r>
            <w:r w:rsidR="00B461C6" w:rsidRPr="004C483C">
              <w:rPr>
                <w:rFonts w:ascii="Arial" w:hAnsi="Arial" w:cs="Arial"/>
                <w:color w:val="000000"/>
                <w:sz w:val="18"/>
                <w:szCs w:val="18"/>
              </w:rPr>
              <w:t xml:space="preserve"> </w:t>
            </w:r>
            <w:r>
              <w:rPr>
                <w:rFonts w:ascii="Arial" w:hAnsi="Arial" w:cs="Arial"/>
                <w:color w:val="000000"/>
                <w:sz w:val="18"/>
                <w:szCs w:val="18"/>
              </w:rPr>
              <w:t>847</w:t>
            </w:r>
          </w:p>
        </w:tc>
        <w:tc>
          <w:tcPr>
            <w:tcW w:w="570" w:type="pct"/>
            <w:tcBorders>
              <w:top w:val="nil"/>
              <w:left w:val="nil"/>
              <w:bottom w:val="single" w:sz="4" w:space="0" w:color="auto"/>
              <w:right w:val="single" w:sz="4" w:space="0" w:color="auto"/>
            </w:tcBorders>
            <w:shd w:val="clear" w:color="auto" w:fill="auto"/>
            <w:noWrap/>
            <w:vAlign w:val="center"/>
            <w:hideMark/>
          </w:tcPr>
          <w:p w14:paraId="6CDAFC39" w14:textId="5F030D54"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301 120</w:t>
            </w:r>
          </w:p>
        </w:tc>
        <w:tc>
          <w:tcPr>
            <w:tcW w:w="648" w:type="pct"/>
            <w:tcBorders>
              <w:top w:val="nil"/>
              <w:left w:val="nil"/>
              <w:bottom w:val="single" w:sz="4" w:space="0" w:color="auto"/>
              <w:right w:val="single" w:sz="4" w:space="0" w:color="auto"/>
            </w:tcBorders>
            <w:shd w:val="clear" w:color="auto" w:fill="auto"/>
            <w:noWrap/>
            <w:vAlign w:val="center"/>
            <w:hideMark/>
          </w:tcPr>
          <w:p w14:paraId="280B1650" w14:textId="72FCFAF6"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74,3</w:t>
            </w:r>
          </w:p>
        </w:tc>
      </w:tr>
      <w:tr w:rsidR="00B461C6" w:rsidRPr="004C483C" w14:paraId="2E824380" w14:textId="77777777" w:rsidTr="008150EE">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291A1F9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strefa zachodniopomorska</w:t>
            </w:r>
          </w:p>
        </w:tc>
        <w:tc>
          <w:tcPr>
            <w:tcW w:w="740" w:type="pct"/>
            <w:tcBorders>
              <w:top w:val="nil"/>
              <w:left w:val="nil"/>
              <w:bottom w:val="single" w:sz="4" w:space="0" w:color="auto"/>
              <w:right w:val="single" w:sz="4" w:space="0" w:color="auto"/>
            </w:tcBorders>
            <w:shd w:val="clear" w:color="auto" w:fill="auto"/>
            <w:noWrap/>
            <w:vAlign w:val="center"/>
            <w:hideMark/>
          </w:tcPr>
          <w:p w14:paraId="6A399E6B" w14:textId="6E4CF24F" w:rsidR="00B461C6" w:rsidRPr="004C483C" w:rsidRDefault="00B461C6" w:rsidP="00B461C6">
            <w:pPr>
              <w:jc w:val="center"/>
              <w:rPr>
                <w:rFonts w:ascii="Arial" w:hAnsi="Arial" w:cs="Arial"/>
                <w:b/>
                <w:bCs/>
                <w:color w:val="000000"/>
                <w:sz w:val="18"/>
                <w:szCs w:val="18"/>
              </w:rPr>
            </w:pPr>
            <w:r w:rsidRPr="004C483C">
              <w:rPr>
                <w:rFonts w:ascii="Arial" w:hAnsi="Arial" w:cs="Arial"/>
                <w:b/>
                <w:bCs/>
                <w:color w:val="000000"/>
                <w:sz w:val="18"/>
                <w:szCs w:val="18"/>
              </w:rPr>
              <w:t>22 49</w:t>
            </w:r>
            <w:r w:rsidR="00AC59CA">
              <w:rPr>
                <w:rFonts w:ascii="Arial" w:hAnsi="Arial" w:cs="Arial"/>
                <w:b/>
                <w:bCs/>
                <w:color w:val="000000"/>
                <w:sz w:val="18"/>
                <w:szCs w:val="18"/>
              </w:rPr>
              <w:t>8</w:t>
            </w:r>
          </w:p>
        </w:tc>
        <w:tc>
          <w:tcPr>
            <w:tcW w:w="746" w:type="pct"/>
            <w:tcBorders>
              <w:top w:val="nil"/>
              <w:left w:val="nil"/>
              <w:bottom w:val="single" w:sz="4" w:space="0" w:color="auto"/>
              <w:right w:val="single" w:sz="4" w:space="0" w:color="auto"/>
            </w:tcBorders>
            <w:shd w:val="clear" w:color="auto" w:fill="auto"/>
            <w:noWrap/>
            <w:vAlign w:val="center"/>
            <w:hideMark/>
          </w:tcPr>
          <w:p w14:paraId="3F7F572C" w14:textId="45C914FE" w:rsidR="00B461C6" w:rsidRPr="004C483C" w:rsidRDefault="00B461C6" w:rsidP="00B461C6">
            <w:pPr>
              <w:jc w:val="center"/>
              <w:rPr>
                <w:rFonts w:ascii="Arial" w:hAnsi="Arial" w:cs="Arial"/>
                <w:b/>
                <w:bCs/>
                <w:color w:val="000000"/>
                <w:sz w:val="18"/>
                <w:szCs w:val="18"/>
              </w:rPr>
            </w:pPr>
            <w:r w:rsidRPr="004C483C">
              <w:rPr>
                <w:rFonts w:ascii="Arial" w:hAnsi="Arial" w:cs="Arial"/>
                <w:b/>
                <w:bCs/>
                <w:color w:val="000000"/>
                <w:sz w:val="18"/>
                <w:szCs w:val="18"/>
              </w:rPr>
              <w:t>1 19</w:t>
            </w:r>
            <w:r w:rsidR="00AC59CA">
              <w:rPr>
                <w:rFonts w:ascii="Arial" w:hAnsi="Arial" w:cs="Arial"/>
                <w:b/>
                <w:bCs/>
                <w:color w:val="000000"/>
                <w:sz w:val="18"/>
                <w:szCs w:val="18"/>
              </w:rPr>
              <w:t>1</w:t>
            </w:r>
            <w:r w:rsidRPr="004C483C">
              <w:rPr>
                <w:rFonts w:ascii="Arial" w:hAnsi="Arial" w:cs="Arial"/>
                <w:b/>
                <w:bCs/>
                <w:color w:val="000000"/>
                <w:sz w:val="18"/>
                <w:szCs w:val="18"/>
              </w:rPr>
              <w:t xml:space="preserve"> </w:t>
            </w:r>
            <w:r w:rsidR="00AC59CA">
              <w:rPr>
                <w:rFonts w:ascii="Arial" w:hAnsi="Arial" w:cs="Arial"/>
                <w:b/>
                <w:bCs/>
                <w:color w:val="000000"/>
                <w:sz w:val="18"/>
                <w:szCs w:val="18"/>
              </w:rPr>
              <w:t>244</w:t>
            </w:r>
          </w:p>
        </w:tc>
        <w:tc>
          <w:tcPr>
            <w:tcW w:w="477" w:type="pct"/>
            <w:tcBorders>
              <w:top w:val="nil"/>
              <w:left w:val="nil"/>
              <w:bottom w:val="single" w:sz="4" w:space="0" w:color="auto"/>
              <w:right w:val="single" w:sz="4" w:space="0" w:color="auto"/>
            </w:tcBorders>
            <w:shd w:val="clear" w:color="auto" w:fill="auto"/>
            <w:noWrap/>
            <w:vAlign w:val="center"/>
            <w:hideMark/>
          </w:tcPr>
          <w:p w14:paraId="134006D5" w14:textId="0A3A7695"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54 024</w:t>
            </w:r>
          </w:p>
        </w:tc>
        <w:tc>
          <w:tcPr>
            <w:tcW w:w="570" w:type="pct"/>
            <w:tcBorders>
              <w:top w:val="nil"/>
              <w:left w:val="nil"/>
              <w:bottom w:val="single" w:sz="4" w:space="0" w:color="auto"/>
              <w:right w:val="single" w:sz="4" w:space="0" w:color="auto"/>
            </w:tcBorders>
            <w:shd w:val="clear" w:color="auto" w:fill="auto"/>
            <w:noWrap/>
            <w:vAlign w:val="center"/>
            <w:hideMark/>
          </w:tcPr>
          <w:p w14:paraId="1A52D6AC" w14:textId="2EE8EA3F"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195 669</w:t>
            </w:r>
          </w:p>
        </w:tc>
        <w:tc>
          <w:tcPr>
            <w:tcW w:w="648" w:type="pct"/>
            <w:tcBorders>
              <w:top w:val="nil"/>
              <w:left w:val="nil"/>
              <w:bottom w:val="single" w:sz="4" w:space="0" w:color="auto"/>
              <w:right w:val="single" w:sz="4" w:space="0" w:color="auto"/>
            </w:tcBorders>
            <w:shd w:val="clear" w:color="auto" w:fill="auto"/>
            <w:noWrap/>
            <w:vAlign w:val="center"/>
            <w:hideMark/>
          </w:tcPr>
          <w:p w14:paraId="77024E49" w14:textId="45DF289F"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53</w:t>
            </w:r>
          </w:p>
        </w:tc>
      </w:tr>
    </w:tbl>
    <w:p w14:paraId="4B27E467" w14:textId="15E1B7BA" w:rsidR="008150EE" w:rsidRDefault="008150EE" w:rsidP="004B521B">
      <w:pPr>
        <w:pStyle w:val="Legenda"/>
      </w:pPr>
      <w:bookmarkStart w:id="60" w:name="_Toc137470667"/>
      <w:r w:rsidRPr="00903135">
        <w:t xml:space="preserve">Tabela </w:t>
      </w:r>
      <w:r w:rsidR="0028637E">
        <w:fldChar w:fldCharType="begin"/>
      </w:r>
      <w:r w:rsidR="0028637E">
        <w:instrText xml:space="preserve"> SEQ Tabela \* ARABIC </w:instrText>
      </w:r>
      <w:r w:rsidR="0028637E">
        <w:fldChar w:fldCharType="separate"/>
      </w:r>
      <w:r w:rsidR="00847654">
        <w:rPr>
          <w:noProof/>
        </w:rPr>
        <w:t>2</w:t>
      </w:r>
      <w:r w:rsidR="0028637E">
        <w:rPr>
          <w:noProof/>
        </w:rPr>
        <w:fldChar w:fldCharType="end"/>
      </w:r>
      <w:r w:rsidRPr="00903135">
        <w:t>. Powierzchnia i dane demograficzne województwa zachodniopomorskiego oraz strefy zachodniopomorskiej w roku 2021</w:t>
      </w:r>
      <w:r w:rsidRPr="00903135">
        <w:rPr>
          <w:rStyle w:val="Odwoanieprzypisudolnego"/>
        </w:rPr>
        <w:footnoteReference w:id="29"/>
      </w:r>
      <w:bookmarkEnd w:id="60"/>
    </w:p>
    <w:tbl>
      <w:tblPr>
        <w:tblW w:w="5000" w:type="pct"/>
        <w:tblCellMar>
          <w:top w:w="28" w:type="dxa"/>
          <w:left w:w="70" w:type="dxa"/>
          <w:bottom w:w="28" w:type="dxa"/>
          <w:right w:w="70" w:type="dxa"/>
        </w:tblCellMar>
        <w:tblLook w:val="04A0" w:firstRow="1" w:lastRow="0" w:firstColumn="1" w:lastColumn="0" w:noHBand="0" w:noVBand="1"/>
      </w:tblPr>
      <w:tblGrid>
        <w:gridCol w:w="3151"/>
        <w:gridCol w:w="1281"/>
        <w:gridCol w:w="1291"/>
        <w:gridCol w:w="825"/>
        <w:gridCol w:w="987"/>
        <w:gridCol w:w="1121"/>
      </w:tblGrid>
      <w:tr w:rsidR="008150EE" w:rsidRPr="004C483C" w14:paraId="46830DC6" w14:textId="77777777" w:rsidTr="000F3963">
        <w:trPr>
          <w:cantSplit/>
          <w:trHeight w:val="227"/>
          <w:tblHeader/>
        </w:trPr>
        <w:tc>
          <w:tcPr>
            <w:tcW w:w="18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713B1"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jednostka administracyjna lub strefa oceny jakości powietrza</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B231A"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powierzchnia</w:t>
            </w:r>
          </w:p>
        </w:tc>
        <w:tc>
          <w:tcPr>
            <w:tcW w:w="1792"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E5FF4"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liczba ludności</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406BB"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gęstość zaludnienia</w:t>
            </w:r>
          </w:p>
        </w:tc>
      </w:tr>
      <w:tr w:rsidR="008150EE" w:rsidRPr="004C483C" w14:paraId="6E4B9E5A" w14:textId="77777777" w:rsidTr="000F3963">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4369A" w14:textId="77777777" w:rsidR="008150EE" w:rsidRPr="004C483C" w:rsidRDefault="008150EE" w:rsidP="000F3963">
            <w:pPr>
              <w:jc w:val="center"/>
              <w:rPr>
                <w:rFonts w:ascii="Arial" w:hAnsi="Arial" w:cs="Arial"/>
                <w:b/>
                <w:bCs/>
                <w:sz w:val="18"/>
                <w:szCs w:val="18"/>
              </w:rPr>
            </w:pPr>
          </w:p>
        </w:tc>
        <w:tc>
          <w:tcPr>
            <w:tcW w:w="7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F8B56" w14:textId="77777777" w:rsidR="008150EE" w:rsidRPr="004C483C" w:rsidRDefault="008150EE" w:rsidP="000F3963">
            <w:pPr>
              <w:jc w:val="center"/>
              <w:rPr>
                <w:rFonts w:ascii="Arial" w:hAnsi="Arial" w:cs="Arial"/>
                <w:b/>
                <w:bCs/>
                <w:sz w:val="18"/>
                <w:szCs w:val="18"/>
              </w:rPr>
            </w:pPr>
          </w:p>
        </w:tc>
        <w:tc>
          <w:tcPr>
            <w:tcW w:w="746" w:type="pct"/>
            <w:tcBorders>
              <w:top w:val="nil"/>
              <w:left w:val="nil"/>
              <w:bottom w:val="single" w:sz="4" w:space="0" w:color="auto"/>
              <w:right w:val="single" w:sz="4" w:space="0" w:color="auto"/>
            </w:tcBorders>
            <w:shd w:val="clear" w:color="auto" w:fill="D9D9D9" w:themeFill="background1" w:themeFillShade="D9"/>
            <w:vAlign w:val="center"/>
            <w:hideMark/>
          </w:tcPr>
          <w:p w14:paraId="3BB13078"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ogółem wg miejsca zamieszkania</w:t>
            </w:r>
          </w:p>
        </w:tc>
        <w:tc>
          <w:tcPr>
            <w:tcW w:w="477" w:type="pct"/>
            <w:tcBorders>
              <w:top w:val="nil"/>
              <w:left w:val="nil"/>
              <w:bottom w:val="single" w:sz="4" w:space="0" w:color="auto"/>
              <w:right w:val="single" w:sz="4" w:space="0" w:color="auto"/>
            </w:tcBorders>
            <w:shd w:val="clear" w:color="auto" w:fill="D9D9D9" w:themeFill="background1" w:themeFillShade="D9"/>
            <w:vAlign w:val="center"/>
            <w:hideMark/>
          </w:tcPr>
          <w:p w14:paraId="179D3759"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w wieku</w:t>
            </w:r>
          </w:p>
          <w:p w14:paraId="05611D50"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0-4 lat</w:t>
            </w:r>
          </w:p>
        </w:tc>
        <w:tc>
          <w:tcPr>
            <w:tcW w:w="570" w:type="pct"/>
            <w:tcBorders>
              <w:top w:val="nil"/>
              <w:left w:val="nil"/>
              <w:bottom w:val="single" w:sz="4" w:space="0" w:color="auto"/>
              <w:right w:val="single" w:sz="4" w:space="0" w:color="auto"/>
            </w:tcBorders>
            <w:shd w:val="clear" w:color="auto" w:fill="D9D9D9" w:themeFill="background1" w:themeFillShade="D9"/>
            <w:vAlign w:val="center"/>
            <w:hideMark/>
          </w:tcPr>
          <w:p w14:paraId="79AE4094"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w wieku</w:t>
            </w:r>
          </w:p>
          <w:p w14:paraId="2CF068A6"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 65 lat</w:t>
            </w:r>
          </w:p>
        </w:tc>
        <w:tc>
          <w:tcPr>
            <w:tcW w:w="64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B7DF3" w14:textId="77777777" w:rsidR="008150EE" w:rsidRPr="004C483C" w:rsidRDefault="008150EE" w:rsidP="000F3963">
            <w:pPr>
              <w:jc w:val="center"/>
              <w:rPr>
                <w:rFonts w:ascii="Arial" w:hAnsi="Arial" w:cs="Arial"/>
                <w:b/>
                <w:bCs/>
                <w:sz w:val="18"/>
                <w:szCs w:val="18"/>
              </w:rPr>
            </w:pPr>
          </w:p>
        </w:tc>
      </w:tr>
      <w:tr w:rsidR="008150EE" w:rsidRPr="004C483C" w14:paraId="22ED93AA" w14:textId="77777777" w:rsidTr="000F3963">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6E30C" w14:textId="77777777" w:rsidR="008150EE" w:rsidRPr="004C483C" w:rsidRDefault="008150EE" w:rsidP="000F3963">
            <w:pPr>
              <w:jc w:val="center"/>
              <w:rPr>
                <w:rFonts w:ascii="Arial" w:hAnsi="Arial" w:cs="Arial"/>
                <w:b/>
                <w:bCs/>
                <w:sz w:val="18"/>
                <w:szCs w:val="18"/>
              </w:rPr>
            </w:pPr>
          </w:p>
        </w:tc>
        <w:tc>
          <w:tcPr>
            <w:tcW w:w="740" w:type="pct"/>
            <w:tcBorders>
              <w:top w:val="nil"/>
              <w:left w:val="nil"/>
              <w:bottom w:val="single" w:sz="4" w:space="0" w:color="auto"/>
              <w:right w:val="single" w:sz="4" w:space="0" w:color="auto"/>
            </w:tcBorders>
            <w:shd w:val="clear" w:color="auto" w:fill="D9D9D9" w:themeFill="background1" w:themeFillShade="D9"/>
            <w:noWrap/>
            <w:vAlign w:val="center"/>
            <w:hideMark/>
          </w:tcPr>
          <w:p w14:paraId="3141230B"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[km</w:t>
            </w:r>
            <w:r w:rsidRPr="004C483C">
              <w:rPr>
                <w:rFonts w:ascii="Arial" w:hAnsi="Arial" w:cs="Arial"/>
                <w:b/>
                <w:bCs/>
                <w:sz w:val="18"/>
                <w:szCs w:val="18"/>
                <w:vertAlign w:val="superscript"/>
              </w:rPr>
              <w:t>2</w:t>
            </w:r>
            <w:r w:rsidRPr="004C483C">
              <w:rPr>
                <w:rFonts w:ascii="Arial" w:hAnsi="Arial" w:cs="Arial"/>
                <w:b/>
                <w:bCs/>
                <w:sz w:val="18"/>
                <w:szCs w:val="18"/>
              </w:rPr>
              <w:t>]</w:t>
            </w:r>
          </w:p>
        </w:tc>
        <w:tc>
          <w:tcPr>
            <w:tcW w:w="746" w:type="pct"/>
            <w:tcBorders>
              <w:top w:val="nil"/>
              <w:left w:val="nil"/>
              <w:bottom w:val="single" w:sz="4" w:space="0" w:color="auto"/>
              <w:right w:val="single" w:sz="4" w:space="0" w:color="auto"/>
            </w:tcBorders>
            <w:shd w:val="clear" w:color="auto" w:fill="D9D9D9" w:themeFill="background1" w:themeFillShade="D9"/>
            <w:noWrap/>
            <w:vAlign w:val="center"/>
            <w:hideMark/>
          </w:tcPr>
          <w:p w14:paraId="2AEA351D"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[osoba]</w:t>
            </w:r>
          </w:p>
        </w:tc>
        <w:tc>
          <w:tcPr>
            <w:tcW w:w="477" w:type="pct"/>
            <w:tcBorders>
              <w:top w:val="nil"/>
              <w:left w:val="nil"/>
              <w:bottom w:val="single" w:sz="4" w:space="0" w:color="auto"/>
              <w:right w:val="single" w:sz="4" w:space="0" w:color="auto"/>
            </w:tcBorders>
            <w:shd w:val="clear" w:color="auto" w:fill="D9D9D9" w:themeFill="background1" w:themeFillShade="D9"/>
            <w:noWrap/>
            <w:vAlign w:val="center"/>
            <w:hideMark/>
          </w:tcPr>
          <w:p w14:paraId="76046463"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[osoba]</w:t>
            </w:r>
          </w:p>
        </w:tc>
        <w:tc>
          <w:tcPr>
            <w:tcW w:w="570" w:type="pct"/>
            <w:tcBorders>
              <w:top w:val="nil"/>
              <w:left w:val="nil"/>
              <w:bottom w:val="single" w:sz="4" w:space="0" w:color="auto"/>
              <w:right w:val="single" w:sz="4" w:space="0" w:color="auto"/>
            </w:tcBorders>
            <w:shd w:val="clear" w:color="auto" w:fill="D9D9D9" w:themeFill="background1" w:themeFillShade="D9"/>
            <w:noWrap/>
            <w:vAlign w:val="center"/>
            <w:hideMark/>
          </w:tcPr>
          <w:p w14:paraId="218C156A"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[osoba]</w:t>
            </w:r>
          </w:p>
        </w:tc>
        <w:tc>
          <w:tcPr>
            <w:tcW w:w="648" w:type="pct"/>
            <w:tcBorders>
              <w:top w:val="nil"/>
              <w:left w:val="nil"/>
              <w:bottom w:val="single" w:sz="4" w:space="0" w:color="auto"/>
              <w:right w:val="single" w:sz="4" w:space="0" w:color="auto"/>
            </w:tcBorders>
            <w:shd w:val="clear" w:color="auto" w:fill="D9D9D9" w:themeFill="background1" w:themeFillShade="D9"/>
            <w:noWrap/>
            <w:vAlign w:val="center"/>
            <w:hideMark/>
          </w:tcPr>
          <w:p w14:paraId="161E4945"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[osób/km</w:t>
            </w:r>
            <w:r w:rsidRPr="004C483C">
              <w:rPr>
                <w:rFonts w:ascii="Arial" w:hAnsi="Arial" w:cs="Arial"/>
                <w:b/>
                <w:bCs/>
                <w:sz w:val="18"/>
                <w:szCs w:val="18"/>
                <w:vertAlign w:val="superscript"/>
              </w:rPr>
              <w:t>2</w:t>
            </w:r>
            <w:r w:rsidRPr="004C483C">
              <w:rPr>
                <w:rFonts w:ascii="Arial" w:hAnsi="Arial" w:cs="Arial"/>
                <w:b/>
                <w:bCs/>
                <w:sz w:val="18"/>
                <w:szCs w:val="18"/>
              </w:rPr>
              <w:t>]</w:t>
            </w:r>
          </w:p>
        </w:tc>
      </w:tr>
      <w:tr w:rsidR="008150EE" w:rsidRPr="004C483C" w14:paraId="2F96FF95" w14:textId="77777777" w:rsidTr="000F3963">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0F46B20F"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województwo zachodniopomorskie</w:t>
            </w:r>
          </w:p>
        </w:tc>
        <w:tc>
          <w:tcPr>
            <w:tcW w:w="740" w:type="pct"/>
            <w:tcBorders>
              <w:top w:val="nil"/>
              <w:left w:val="nil"/>
              <w:bottom w:val="single" w:sz="4" w:space="0" w:color="auto"/>
              <w:right w:val="single" w:sz="4" w:space="0" w:color="auto"/>
            </w:tcBorders>
            <w:shd w:val="clear" w:color="auto" w:fill="auto"/>
            <w:noWrap/>
            <w:vAlign w:val="center"/>
            <w:hideMark/>
          </w:tcPr>
          <w:p w14:paraId="2629A000" w14:textId="77777777"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22 897</w:t>
            </w:r>
          </w:p>
        </w:tc>
        <w:tc>
          <w:tcPr>
            <w:tcW w:w="746" w:type="pct"/>
            <w:tcBorders>
              <w:top w:val="nil"/>
              <w:left w:val="nil"/>
              <w:bottom w:val="single" w:sz="4" w:space="0" w:color="auto"/>
              <w:right w:val="single" w:sz="4" w:space="0" w:color="auto"/>
            </w:tcBorders>
            <w:shd w:val="clear" w:color="auto" w:fill="auto"/>
            <w:noWrap/>
            <w:vAlign w:val="center"/>
            <w:hideMark/>
          </w:tcPr>
          <w:p w14:paraId="25EBDC78" w14:textId="4AC32CEA"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 xml:space="preserve">1 </w:t>
            </w:r>
            <w:r w:rsidR="0082427F" w:rsidRPr="00C6295D">
              <w:rPr>
                <w:rFonts w:ascii="Arial" w:hAnsi="Arial" w:cs="Arial"/>
                <w:color w:val="000000"/>
                <w:sz w:val="18"/>
                <w:szCs w:val="18"/>
              </w:rPr>
              <w:t>650</w:t>
            </w:r>
            <w:r w:rsidRPr="00C6295D">
              <w:rPr>
                <w:rFonts w:ascii="Arial" w:hAnsi="Arial" w:cs="Arial"/>
                <w:color w:val="000000"/>
                <w:sz w:val="18"/>
                <w:szCs w:val="18"/>
              </w:rPr>
              <w:t xml:space="preserve"> 0</w:t>
            </w:r>
            <w:r w:rsidR="0082427F" w:rsidRPr="00C6295D">
              <w:rPr>
                <w:rFonts w:ascii="Arial" w:hAnsi="Arial" w:cs="Arial"/>
                <w:color w:val="000000"/>
                <w:sz w:val="18"/>
                <w:szCs w:val="18"/>
              </w:rPr>
              <w:t>21</w:t>
            </w:r>
          </w:p>
        </w:tc>
        <w:tc>
          <w:tcPr>
            <w:tcW w:w="477" w:type="pct"/>
            <w:tcBorders>
              <w:top w:val="nil"/>
              <w:left w:val="nil"/>
              <w:bottom w:val="single" w:sz="4" w:space="0" w:color="auto"/>
              <w:right w:val="single" w:sz="4" w:space="0" w:color="auto"/>
            </w:tcBorders>
            <w:shd w:val="clear" w:color="auto" w:fill="auto"/>
            <w:noWrap/>
            <w:vAlign w:val="center"/>
            <w:hideMark/>
          </w:tcPr>
          <w:p w14:paraId="6475B179" w14:textId="0CB2995E"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7</w:t>
            </w:r>
            <w:r w:rsidR="0082427F" w:rsidRPr="00C6295D">
              <w:rPr>
                <w:rFonts w:ascii="Arial" w:hAnsi="Arial" w:cs="Arial"/>
                <w:color w:val="000000"/>
                <w:sz w:val="18"/>
                <w:szCs w:val="18"/>
              </w:rPr>
              <w:t>2</w:t>
            </w:r>
            <w:r w:rsidRPr="00C6295D">
              <w:rPr>
                <w:rFonts w:ascii="Arial" w:hAnsi="Arial" w:cs="Arial"/>
                <w:color w:val="000000"/>
                <w:sz w:val="18"/>
                <w:szCs w:val="18"/>
              </w:rPr>
              <w:t xml:space="preserve"> </w:t>
            </w:r>
            <w:r w:rsidR="0082427F" w:rsidRPr="00C6295D">
              <w:rPr>
                <w:rFonts w:ascii="Arial" w:hAnsi="Arial" w:cs="Arial"/>
                <w:color w:val="000000"/>
                <w:sz w:val="18"/>
                <w:szCs w:val="18"/>
              </w:rPr>
              <w:t>472</w:t>
            </w:r>
          </w:p>
        </w:tc>
        <w:tc>
          <w:tcPr>
            <w:tcW w:w="570" w:type="pct"/>
            <w:tcBorders>
              <w:top w:val="nil"/>
              <w:left w:val="nil"/>
              <w:bottom w:val="single" w:sz="4" w:space="0" w:color="auto"/>
              <w:right w:val="single" w:sz="4" w:space="0" w:color="auto"/>
            </w:tcBorders>
            <w:shd w:val="clear" w:color="auto" w:fill="auto"/>
            <w:noWrap/>
            <w:vAlign w:val="center"/>
            <w:hideMark/>
          </w:tcPr>
          <w:p w14:paraId="12264C8C" w14:textId="46FF95BB"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3</w:t>
            </w:r>
            <w:r w:rsidR="0082427F" w:rsidRPr="00C6295D">
              <w:rPr>
                <w:rFonts w:ascii="Arial" w:hAnsi="Arial" w:cs="Arial"/>
                <w:color w:val="000000"/>
                <w:sz w:val="18"/>
                <w:szCs w:val="18"/>
              </w:rPr>
              <w:t>28</w:t>
            </w:r>
            <w:r w:rsidRPr="00C6295D">
              <w:rPr>
                <w:rFonts w:ascii="Arial" w:hAnsi="Arial" w:cs="Arial"/>
                <w:color w:val="000000"/>
                <w:sz w:val="18"/>
                <w:szCs w:val="18"/>
              </w:rPr>
              <w:t xml:space="preserve"> </w:t>
            </w:r>
            <w:r w:rsidR="0082427F" w:rsidRPr="00C6295D">
              <w:rPr>
                <w:rFonts w:ascii="Arial" w:hAnsi="Arial" w:cs="Arial"/>
                <w:color w:val="000000"/>
                <w:sz w:val="18"/>
                <w:szCs w:val="18"/>
              </w:rPr>
              <w:t>512</w:t>
            </w:r>
          </w:p>
        </w:tc>
        <w:tc>
          <w:tcPr>
            <w:tcW w:w="648" w:type="pct"/>
            <w:tcBorders>
              <w:top w:val="nil"/>
              <w:left w:val="nil"/>
              <w:bottom w:val="single" w:sz="4" w:space="0" w:color="auto"/>
              <w:right w:val="single" w:sz="4" w:space="0" w:color="auto"/>
            </w:tcBorders>
            <w:shd w:val="clear" w:color="auto" w:fill="auto"/>
            <w:noWrap/>
            <w:vAlign w:val="center"/>
            <w:hideMark/>
          </w:tcPr>
          <w:p w14:paraId="62534550" w14:textId="16D02FE8"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7</w:t>
            </w:r>
            <w:r w:rsidR="00C6295D" w:rsidRPr="00C6295D">
              <w:rPr>
                <w:rFonts w:ascii="Arial" w:hAnsi="Arial" w:cs="Arial"/>
                <w:color w:val="000000"/>
                <w:sz w:val="18"/>
                <w:szCs w:val="18"/>
              </w:rPr>
              <w:t>2</w:t>
            </w:r>
            <w:r w:rsidRPr="00C6295D">
              <w:rPr>
                <w:rFonts w:ascii="Arial" w:hAnsi="Arial" w:cs="Arial"/>
                <w:color w:val="000000"/>
                <w:sz w:val="18"/>
                <w:szCs w:val="18"/>
              </w:rPr>
              <w:t>,</w:t>
            </w:r>
            <w:r w:rsidR="00C6295D" w:rsidRPr="00C6295D">
              <w:rPr>
                <w:rFonts w:ascii="Arial" w:hAnsi="Arial" w:cs="Arial"/>
                <w:color w:val="000000"/>
                <w:sz w:val="18"/>
                <w:szCs w:val="18"/>
              </w:rPr>
              <w:t>1</w:t>
            </w:r>
          </w:p>
        </w:tc>
      </w:tr>
      <w:tr w:rsidR="008150EE" w:rsidRPr="004C483C" w14:paraId="6CC0AFCB" w14:textId="77777777" w:rsidTr="000F3963">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4ED7B1B9"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strefa zachodniopomorska</w:t>
            </w:r>
          </w:p>
        </w:tc>
        <w:tc>
          <w:tcPr>
            <w:tcW w:w="740" w:type="pct"/>
            <w:tcBorders>
              <w:top w:val="nil"/>
              <w:left w:val="nil"/>
              <w:bottom w:val="single" w:sz="4" w:space="0" w:color="auto"/>
              <w:right w:val="single" w:sz="4" w:space="0" w:color="auto"/>
            </w:tcBorders>
            <w:shd w:val="clear" w:color="auto" w:fill="auto"/>
            <w:noWrap/>
            <w:vAlign w:val="center"/>
            <w:hideMark/>
          </w:tcPr>
          <w:p w14:paraId="43C9E1B2" w14:textId="77777777" w:rsidR="008150EE" w:rsidRPr="00C6295D" w:rsidRDefault="008150EE" w:rsidP="000F3963">
            <w:pPr>
              <w:jc w:val="center"/>
              <w:rPr>
                <w:rFonts w:ascii="Arial" w:hAnsi="Arial" w:cs="Arial"/>
                <w:b/>
                <w:bCs/>
                <w:color w:val="000000"/>
                <w:sz w:val="18"/>
                <w:szCs w:val="18"/>
              </w:rPr>
            </w:pPr>
            <w:r w:rsidRPr="00C6295D">
              <w:rPr>
                <w:rFonts w:ascii="Arial" w:hAnsi="Arial" w:cs="Arial"/>
                <w:b/>
                <w:bCs/>
                <w:color w:val="000000"/>
                <w:sz w:val="18"/>
                <w:szCs w:val="18"/>
              </w:rPr>
              <w:t>22 498</w:t>
            </w:r>
          </w:p>
        </w:tc>
        <w:tc>
          <w:tcPr>
            <w:tcW w:w="746" w:type="pct"/>
            <w:tcBorders>
              <w:top w:val="nil"/>
              <w:left w:val="nil"/>
              <w:bottom w:val="single" w:sz="4" w:space="0" w:color="auto"/>
              <w:right w:val="single" w:sz="4" w:space="0" w:color="auto"/>
            </w:tcBorders>
            <w:shd w:val="clear" w:color="auto" w:fill="auto"/>
            <w:noWrap/>
            <w:vAlign w:val="center"/>
            <w:hideMark/>
          </w:tcPr>
          <w:p w14:paraId="32E43B30" w14:textId="6540DA5D" w:rsidR="008150EE" w:rsidRPr="00C6295D" w:rsidRDefault="008150EE" w:rsidP="000F3963">
            <w:pPr>
              <w:jc w:val="center"/>
              <w:rPr>
                <w:rFonts w:ascii="Arial" w:hAnsi="Arial" w:cs="Arial"/>
                <w:b/>
                <w:bCs/>
                <w:color w:val="000000"/>
                <w:sz w:val="18"/>
                <w:szCs w:val="18"/>
              </w:rPr>
            </w:pPr>
            <w:r w:rsidRPr="00C6295D">
              <w:rPr>
                <w:rFonts w:ascii="Arial" w:hAnsi="Arial" w:cs="Arial"/>
                <w:b/>
                <w:bCs/>
                <w:color w:val="000000"/>
                <w:sz w:val="18"/>
                <w:szCs w:val="18"/>
              </w:rPr>
              <w:t>1 </w:t>
            </w:r>
            <w:r w:rsidR="0082427F" w:rsidRPr="00C6295D">
              <w:rPr>
                <w:rFonts w:ascii="Arial" w:hAnsi="Arial" w:cs="Arial"/>
                <w:b/>
                <w:bCs/>
                <w:color w:val="000000"/>
                <w:sz w:val="18"/>
                <w:szCs w:val="18"/>
              </w:rPr>
              <w:t>150</w:t>
            </w:r>
            <w:r w:rsidRPr="00C6295D">
              <w:rPr>
                <w:rFonts w:ascii="Arial" w:hAnsi="Arial" w:cs="Arial"/>
                <w:b/>
                <w:bCs/>
                <w:color w:val="000000"/>
                <w:sz w:val="18"/>
                <w:szCs w:val="18"/>
              </w:rPr>
              <w:t xml:space="preserve"> </w:t>
            </w:r>
            <w:r w:rsidR="0082427F" w:rsidRPr="00C6295D">
              <w:rPr>
                <w:rFonts w:ascii="Arial" w:hAnsi="Arial" w:cs="Arial"/>
                <w:b/>
                <w:bCs/>
                <w:color w:val="000000"/>
                <w:sz w:val="18"/>
                <w:szCs w:val="18"/>
              </w:rPr>
              <w:t>648</w:t>
            </w:r>
          </w:p>
        </w:tc>
        <w:tc>
          <w:tcPr>
            <w:tcW w:w="477" w:type="pct"/>
            <w:tcBorders>
              <w:top w:val="nil"/>
              <w:left w:val="nil"/>
              <w:bottom w:val="single" w:sz="4" w:space="0" w:color="auto"/>
              <w:right w:val="single" w:sz="4" w:space="0" w:color="auto"/>
            </w:tcBorders>
            <w:shd w:val="clear" w:color="auto" w:fill="auto"/>
            <w:noWrap/>
            <w:vAlign w:val="center"/>
            <w:hideMark/>
          </w:tcPr>
          <w:p w14:paraId="78BF6BE3" w14:textId="0DD881BF" w:rsidR="008150EE" w:rsidRPr="00C6295D" w:rsidRDefault="0082427F" w:rsidP="000F3963">
            <w:pPr>
              <w:jc w:val="center"/>
              <w:rPr>
                <w:rFonts w:ascii="Arial" w:hAnsi="Arial" w:cs="Arial"/>
                <w:b/>
                <w:bCs/>
                <w:color w:val="000000"/>
                <w:sz w:val="18"/>
                <w:szCs w:val="18"/>
              </w:rPr>
            </w:pPr>
            <w:r w:rsidRPr="00C6295D">
              <w:rPr>
                <w:rFonts w:ascii="Arial" w:hAnsi="Arial" w:cs="Arial"/>
                <w:b/>
                <w:bCs/>
                <w:color w:val="000000"/>
                <w:sz w:val="18"/>
                <w:szCs w:val="18"/>
              </w:rPr>
              <w:t>50</w:t>
            </w:r>
            <w:r w:rsidR="008150EE" w:rsidRPr="00C6295D">
              <w:rPr>
                <w:rFonts w:ascii="Arial" w:hAnsi="Arial" w:cs="Arial"/>
                <w:b/>
                <w:bCs/>
                <w:color w:val="000000"/>
                <w:sz w:val="18"/>
                <w:szCs w:val="18"/>
              </w:rPr>
              <w:t xml:space="preserve"> </w:t>
            </w:r>
            <w:r w:rsidRPr="00C6295D">
              <w:rPr>
                <w:rFonts w:ascii="Arial" w:hAnsi="Arial" w:cs="Arial"/>
                <w:b/>
                <w:bCs/>
                <w:color w:val="000000"/>
                <w:sz w:val="18"/>
                <w:szCs w:val="18"/>
              </w:rPr>
              <w:t>853</w:t>
            </w:r>
          </w:p>
        </w:tc>
        <w:tc>
          <w:tcPr>
            <w:tcW w:w="570" w:type="pct"/>
            <w:tcBorders>
              <w:top w:val="nil"/>
              <w:left w:val="nil"/>
              <w:bottom w:val="single" w:sz="4" w:space="0" w:color="auto"/>
              <w:right w:val="single" w:sz="4" w:space="0" w:color="auto"/>
            </w:tcBorders>
            <w:shd w:val="clear" w:color="auto" w:fill="auto"/>
            <w:noWrap/>
            <w:vAlign w:val="center"/>
            <w:hideMark/>
          </w:tcPr>
          <w:p w14:paraId="629AE04B" w14:textId="144D7F4F" w:rsidR="008150EE" w:rsidRPr="00C6295D" w:rsidRDefault="0082427F" w:rsidP="000F3963">
            <w:pPr>
              <w:jc w:val="center"/>
              <w:rPr>
                <w:rFonts w:ascii="Arial" w:hAnsi="Arial" w:cs="Arial"/>
                <w:b/>
                <w:bCs/>
                <w:color w:val="000000"/>
                <w:sz w:val="18"/>
                <w:szCs w:val="18"/>
              </w:rPr>
            </w:pPr>
            <w:r w:rsidRPr="00C6295D">
              <w:rPr>
                <w:rFonts w:ascii="Arial" w:hAnsi="Arial" w:cs="Arial"/>
                <w:b/>
                <w:bCs/>
                <w:color w:val="000000"/>
                <w:sz w:val="18"/>
                <w:szCs w:val="18"/>
              </w:rPr>
              <w:t>218</w:t>
            </w:r>
            <w:r w:rsidR="008150EE" w:rsidRPr="00C6295D">
              <w:rPr>
                <w:rFonts w:ascii="Arial" w:hAnsi="Arial" w:cs="Arial"/>
                <w:b/>
                <w:bCs/>
                <w:color w:val="000000"/>
                <w:sz w:val="18"/>
                <w:szCs w:val="18"/>
              </w:rPr>
              <w:t xml:space="preserve"> </w:t>
            </w:r>
            <w:r w:rsidRPr="00C6295D">
              <w:rPr>
                <w:rFonts w:ascii="Arial" w:hAnsi="Arial" w:cs="Arial"/>
                <w:b/>
                <w:bCs/>
                <w:color w:val="000000"/>
                <w:sz w:val="18"/>
                <w:szCs w:val="18"/>
              </w:rPr>
              <w:t>167</w:t>
            </w:r>
          </w:p>
        </w:tc>
        <w:tc>
          <w:tcPr>
            <w:tcW w:w="648" w:type="pct"/>
            <w:tcBorders>
              <w:top w:val="nil"/>
              <w:left w:val="nil"/>
              <w:bottom w:val="single" w:sz="4" w:space="0" w:color="auto"/>
              <w:right w:val="single" w:sz="4" w:space="0" w:color="auto"/>
            </w:tcBorders>
            <w:shd w:val="clear" w:color="auto" w:fill="auto"/>
            <w:noWrap/>
            <w:vAlign w:val="center"/>
            <w:hideMark/>
          </w:tcPr>
          <w:p w14:paraId="6A9B8EC3" w14:textId="65C0AF90" w:rsidR="008150EE" w:rsidRPr="00C6295D" w:rsidRDefault="008150EE" w:rsidP="000F3963">
            <w:pPr>
              <w:jc w:val="center"/>
              <w:rPr>
                <w:rFonts w:ascii="Arial" w:hAnsi="Arial" w:cs="Arial"/>
                <w:b/>
                <w:bCs/>
                <w:color w:val="000000"/>
                <w:sz w:val="18"/>
                <w:szCs w:val="18"/>
              </w:rPr>
            </w:pPr>
            <w:r w:rsidRPr="00C6295D">
              <w:rPr>
                <w:rFonts w:ascii="Arial" w:hAnsi="Arial" w:cs="Arial"/>
                <w:b/>
                <w:bCs/>
                <w:color w:val="000000"/>
                <w:sz w:val="18"/>
                <w:szCs w:val="18"/>
              </w:rPr>
              <w:t>5</w:t>
            </w:r>
            <w:r w:rsidR="00C6295D" w:rsidRPr="00C6295D">
              <w:rPr>
                <w:rFonts w:ascii="Arial" w:hAnsi="Arial" w:cs="Arial"/>
                <w:b/>
                <w:bCs/>
                <w:color w:val="000000"/>
                <w:sz w:val="18"/>
                <w:szCs w:val="18"/>
              </w:rPr>
              <w:t>1,1</w:t>
            </w:r>
          </w:p>
        </w:tc>
      </w:tr>
    </w:tbl>
    <w:p w14:paraId="49BE0183" w14:textId="547233CF" w:rsidR="003C5B2A" w:rsidRPr="004C483C" w:rsidRDefault="003C5B2A" w:rsidP="004B521B">
      <w:pPr>
        <w:pStyle w:val="Swnormal"/>
      </w:pPr>
      <w:r w:rsidRPr="004C483C">
        <w:t xml:space="preserve">Teren </w:t>
      </w:r>
      <w:r w:rsidR="00EC3F56">
        <w:t>strefy</w:t>
      </w:r>
      <w:r w:rsidRPr="004C483C">
        <w:t xml:space="preserve"> ma charakter przemysłowo-rolniczy. Główne gałęzie gospodarki to przemysł energetyczny, chemiczny, papierniczy i drzewny, produkcja rolno-spożywcza, w tym przemysł browarniczy i rybołówstwo. Duże znaczenie dla regionu mają także znajdujące się na jego terenie morskie porty handlowe: Świnoujście, Kołobrzeg i Police oraz kilkanaście mniejszych portów morskich i przystani rybackich. </w:t>
      </w:r>
    </w:p>
    <w:p w14:paraId="5DC5D425" w14:textId="60CAB3DA" w:rsidR="003C5B2A" w:rsidRPr="004C483C" w:rsidRDefault="003C5B2A" w:rsidP="004B521B">
      <w:pPr>
        <w:pStyle w:val="Swnormal"/>
      </w:pPr>
      <w:r w:rsidRPr="004C483C">
        <w:t xml:space="preserve">Rozwój </w:t>
      </w:r>
      <w:r w:rsidR="0071267A">
        <w:t>gospodarczy w strefie</w:t>
      </w:r>
      <w:r w:rsidRPr="004C483C">
        <w:t xml:space="preserve"> wspierany jest m.in. przez Kostrzyńsko-Słubicką Specjalną Strefę Ekonomiczną, Pomorską oraz Słupską Specjalną Stre</w:t>
      </w:r>
      <w:r w:rsidR="00B461C6" w:rsidRPr="004C483C">
        <w:t xml:space="preserve">fę Ekonomiczną, oraz Specjalną </w:t>
      </w:r>
      <w:r w:rsidRPr="004C483C">
        <w:t>Strefę Ekonomiczną Euro-Park Mielec.</w:t>
      </w:r>
    </w:p>
    <w:p w14:paraId="0A3601B2" w14:textId="6C5EAACC" w:rsidR="00915DC4" w:rsidRPr="004C483C" w:rsidRDefault="00915DC4" w:rsidP="003C5B2A">
      <w:pPr>
        <w:pStyle w:val="Swpowyr"/>
      </w:pPr>
      <w:r w:rsidRPr="00B5068B">
        <w:t>Dane klimatyczne</w:t>
      </w:r>
    </w:p>
    <w:p w14:paraId="3F1D4D1B" w14:textId="65B18C95" w:rsidR="008B4FE8" w:rsidRDefault="00361E27" w:rsidP="004B521B">
      <w:pPr>
        <w:pStyle w:val="Swnormal"/>
      </w:pPr>
      <w:bookmarkStart w:id="61" w:name="_Toc480548399"/>
      <w:bookmarkStart w:id="62" w:name="_Toc480548456"/>
      <w:bookmarkStart w:id="63" w:name="_Toc19511666"/>
      <w:r w:rsidRPr="004C483C">
        <w:t>Klimat strefy zachodniopomorskiej charakteryzuje się dużą różnorodnością i zmiennością. Wynika to ze ścierania się na tym obszarze klimatu morskiego z klimatem kontynentalnym oraz z wpływu czynników lokalnych na kształtowanie zjawisk pogodowych. Północna i zachodnia część strefy ma typowe cechy klimatu morskiego. W miarę oddalania się od morza i w kierunku wschodnim zaznaczają się stopniowo cechy klimatu kontynentalnego. Charakterystyczną cechą klimatu jest wzrost opadów w rejonach najwyższych wzniesień Pojezierza. Średnia temp. roczna kształtuje się od 7°C do ponad 7,5°C na zachodzie. Strefa charakteryzuje się najcieplejszymi zimami w kraju</w:t>
      </w:r>
      <w:r w:rsidR="005034E3">
        <w:t xml:space="preserve">: </w:t>
      </w:r>
      <w:r w:rsidRPr="004C483C">
        <w:t>średnia temp. stycznia powyżej –1,5°C, na północnym zachodzie ponad –1,0°C oraz niewielkimi amplitudami rocznych temp</w:t>
      </w:r>
      <w:r w:rsidR="005034E3">
        <w:t>eratur:</w:t>
      </w:r>
      <w:r w:rsidRPr="004C483C">
        <w:t xml:space="preserve"> poniżej 20°C, w północnej części poniżej 19°C. Opady od 550 mm na zachodzie do 700 mm na wschodzie. Okres wegetacyjny </w:t>
      </w:r>
      <w:r w:rsidR="00B5068B">
        <w:t xml:space="preserve">trwa </w:t>
      </w:r>
      <w:r w:rsidRPr="004C483C">
        <w:t>od 205 dni w części wschodniej do po</w:t>
      </w:r>
      <w:r w:rsidR="00AB3CE7" w:rsidRPr="004C483C">
        <w:t>nad 220 dni w części zachodniej</w:t>
      </w:r>
      <w:r w:rsidRPr="004C483C">
        <w:t xml:space="preserve">. Bliskość morza, </w:t>
      </w:r>
      <w:r w:rsidR="00B5068B">
        <w:t xml:space="preserve">spore </w:t>
      </w:r>
      <w:r w:rsidRPr="004C483C">
        <w:t xml:space="preserve">zasoby wodne oraz duża powierzchnia lasów kształtują umiarkowany klimat, charakteryzujący się znaczną wilgotnością powietrza oraz przewagą wiatrów zachodnich i północno-zachodnich. Klimat </w:t>
      </w:r>
      <w:r w:rsidR="00B5068B">
        <w:t>w pobliżu wybrzeża Bałtyku</w:t>
      </w:r>
      <w:r w:rsidRPr="004C483C">
        <w:t xml:space="preserve"> określa się jako umiarkowany ciepły morski, natomiast w głębi lądu jako umiarkowany ciepły przejściowy.</w:t>
      </w:r>
    </w:p>
    <w:p w14:paraId="12DA04B4" w14:textId="0234A5E4" w:rsidR="00B5068B" w:rsidRPr="004C483C" w:rsidRDefault="00B5068B" w:rsidP="004B521B">
      <w:pPr>
        <w:pStyle w:val="Swnormal"/>
      </w:pPr>
      <w:r>
        <w:lastRenderedPageBreak/>
        <w:t xml:space="preserve">Według danych IMGW-PIB, rok 2021 okazał się być według norm </w:t>
      </w:r>
      <w:proofErr w:type="spellStart"/>
      <w:r>
        <w:t>wielolecia</w:t>
      </w:r>
      <w:proofErr w:type="spellEnd"/>
      <w:r>
        <w:t xml:space="preserve"> 1991-2020 normalny (a zatem chłodniejszy) pod względem średniej temperatury powietrza i opadów atmosferycznych, w odróżnieniu od roku 2019 i 2020, które zostały zakwalifikowane jako lata ekstremalnie ciepłe. Średnia obszarowa temperatura powietrza w 2021 r. wyniosła w Polsce 8,7°C i była równa średniej rocznej wieloletniej (klimatologiczny okres normalny 1991-2020). Północna część województwa zachodniopomorskiego była najcieplejszym regionem kraju (Pas Wybrzeży i Pobrzeży </w:t>
      </w:r>
      <w:proofErr w:type="spellStart"/>
      <w:r>
        <w:t>Południowobałtyckich</w:t>
      </w:r>
      <w:proofErr w:type="spellEnd"/>
      <w:r>
        <w:t xml:space="preserve">), gdzie średnia obszarowa temperatura powietrza wyniosła 9,0°C i była wyższa od normy dla tego obszaru zaledwie o 0,1°C. W południowej części obszaru województwa odnotowano nieznacznie wyższą temperaturę (o 0,1°C) niż w jego północnej części. </w:t>
      </w:r>
      <w:r>
        <w:rPr>
          <w:rStyle w:val="Odwoanieprzypisudolnego"/>
        </w:rPr>
        <w:footnoteReference w:id="30"/>
      </w:r>
    </w:p>
    <w:p w14:paraId="576C9A75" w14:textId="729CDAE1" w:rsidR="005B237B" w:rsidRPr="004C483C" w:rsidRDefault="00B077F6" w:rsidP="005A5C38">
      <w:pPr>
        <w:pStyle w:val="Swnagl2"/>
      </w:pPr>
      <w:bookmarkStart w:id="64" w:name="_Toc135997045"/>
      <w:r w:rsidRPr="004C483C">
        <w:t>Opis s</w:t>
      </w:r>
      <w:r w:rsidR="005B237B" w:rsidRPr="004C483C">
        <w:t>tan</w:t>
      </w:r>
      <w:r w:rsidRPr="004C483C">
        <w:t>u</w:t>
      </w:r>
      <w:r w:rsidR="005B237B" w:rsidRPr="004C483C">
        <w:t xml:space="preserve"> jakości powietrza w strefach</w:t>
      </w:r>
      <w:bookmarkEnd w:id="61"/>
      <w:bookmarkEnd w:id="62"/>
      <w:bookmarkEnd w:id="63"/>
      <w:bookmarkEnd w:id="64"/>
    </w:p>
    <w:p w14:paraId="27A2308C" w14:textId="7D5F053C" w:rsidR="005E4D8F" w:rsidRPr="004C483C" w:rsidRDefault="005E4D8F" w:rsidP="005E4D8F">
      <w:pPr>
        <w:pStyle w:val="Swnagl3"/>
      </w:pPr>
      <w:bookmarkStart w:id="65" w:name="_Toc19511667"/>
      <w:bookmarkStart w:id="66" w:name="_Toc135997046"/>
      <w:r w:rsidRPr="004C483C">
        <w:t xml:space="preserve">Klasyfikacja stref oceny jakości powietrza w województwie </w:t>
      </w:r>
      <w:bookmarkStart w:id="67" w:name="_Hlk26097058"/>
      <w:bookmarkEnd w:id="65"/>
      <w:r w:rsidR="00A804F9" w:rsidRPr="004C483C">
        <w:t>zachodniopomorskim</w:t>
      </w:r>
      <w:bookmarkEnd w:id="66"/>
    </w:p>
    <w:p w14:paraId="093EFC75" w14:textId="2FD7C550" w:rsidR="00D20E8D" w:rsidRPr="004C483C" w:rsidRDefault="00D20E8D" w:rsidP="004B521B">
      <w:pPr>
        <w:pStyle w:val="Swnormal"/>
      </w:pPr>
      <w:bookmarkStart w:id="68" w:name="_Hlk26097100"/>
      <w:bookmarkEnd w:id="67"/>
      <w:r w:rsidRPr="004C483C">
        <w:t xml:space="preserve">Zgodnie z przeprowadzoną przez </w:t>
      </w:r>
      <w:r w:rsidR="002328DF" w:rsidRPr="004C483C">
        <w:t xml:space="preserve">Główny Inspektorat Ochrony Środowiska Regionalny Wydział Monitoringu Środowiska w </w:t>
      </w:r>
      <w:r w:rsidR="00D64AE0" w:rsidRPr="004C483C">
        <w:t>Szczecinie</w:t>
      </w:r>
      <w:r w:rsidR="002328DF" w:rsidRPr="004C483C">
        <w:t xml:space="preserve"> Roczną </w:t>
      </w:r>
      <w:r w:rsidRPr="004C483C">
        <w:t>ocen</w:t>
      </w:r>
      <w:r w:rsidR="002328DF" w:rsidRPr="004C483C">
        <w:t>ą</w:t>
      </w:r>
      <w:r w:rsidRPr="004C483C">
        <w:t xml:space="preserve"> jakości powietrza w</w:t>
      </w:r>
      <w:r w:rsidR="002328DF" w:rsidRPr="004C483C">
        <w:t> </w:t>
      </w:r>
      <w:r w:rsidRPr="004C483C">
        <w:t xml:space="preserve">województwie </w:t>
      </w:r>
      <w:r w:rsidR="00D64AE0" w:rsidRPr="004C483C">
        <w:t>zachodniopomorskim</w:t>
      </w:r>
      <w:r w:rsidR="002328DF" w:rsidRPr="004C483C">
        <w:t xml:space="preserve"> za rok 20</w:t>
      </w:r>
      <w:r w:rsidR="004345D4">
        <w:t>21</w:t>
      </w:r>
      <w:r w:rsidRPr="004C483C">
        <w:t>, strefy jakości powietrza zostały zaliczone do odpowiedniej klasy dla wszystkich substancji podlegających ocenie:</w:t>
      </w:r>
    </w:p>
    <w:p w14:paraId="5067D34B" w14:textId="67F324A5" w:rsidR="00D20E8D" w:rsidRPr="004C483C" w:rsidRDefault="002328DF" w:rsidP="004B521B">
      <w:pPr>
        <w:pStyle w:val="Swwypkt"/>
      </w:pPr>
      <w:r w:rsidRPr="004C483C">
        <w:rPr>
          <w:b/>
          <w:bCs/>
        </w:rPr>
        <w:t xml:space="preserve">klasa </w:t>
      </w:r>
      <w:r w:rsidR="00D20E8D" w:rsidRPr="004C483C">
        <w:rPr>
          <w:b/>
          <w:bCs/>
        </w:rPr>
        <w:t>A</w:t>
      </w:r>
      <w:r w:rsidRPr="004C483C">
        <w:t xml:space="preserve"> –</w:t>
      </w:r>
      <w:r w:rsidR="00D20E8D" w:rsidRPr="004C483C">
        <w:t xml:space="preserve"> jeżeli stężenia zanieczyszczenia na jej terenie </w:t>
      </w:r>
      <w:r w:rsidR="00D20E8D" w:rsidRPr="004C483C">
        <w:rPr>
          <w:b/>
          <w:bCs/>
        </w:rPr>
        <w:t>nie przekraczały</w:t>
      </w:r>
      <w:r w:rsidR="00D20E8D" w:rsidRPr="004C483C">
        <w:t xml:space="preserve"> poziomów dopuszczalnych, poziomów docelowych, poziomów cel</w:t>
      </w:r>
      <w:r w:rsidRPr="004C483C">
        <w:t>u</w:t>
      </w:r>
      <w:r w:rsidR="00D20E8D" w:rsidRPr="004C483C">
        <w:t xml:space="preserve"> długoterminow</w:t>
      </w:r>
      <w:r w:rsidRPr="004C483C">
        <w:t>ego</w:t>
      </w:r>
      <w:r w:rsidR="00D20E8D" w:rsidRPr="004C483C">
        <w:t>;</w:t>
      </w:r>
    </w:p>
    <w:p w14:paraId="3A21C654" w14:textId="025FE311" w:rsidR="00D20E8D" w:rsidRPr="004C483C" w:rsidRDefault="002328DF" w:rsidP="004B521B">
      <w:pPr>
        <w:pStyle w:val="Swwypkt"/>
      </w:pPr>
      <w:r w:rsidRPr="004C483C">
        <w:rPr>
          <w:b/>
          <w:bCs/>
        </w:rPr>
        <w:t>klasa C</w:t>
      </w:r>
      <w:r w:rsidRPr="004C483C">
        <w:t xml:space="preserve"> – </w:t>
      </w:r>
      <w:r w:rsidR="00D20E8D" w:rsidRPr="004C483C">
        <w:t xml:space="preserve">jeżeli stężenia zanieczyszczenia na jej terenie </w:t>
      </w:r>
      <w:r w:rsidR="00D20E8D" w:rsidRPr="004C483C">
        <w:rPr>
          <w:b/>
          <w:bCs/>
        </w:rPr>
        <w:t>przekraczały</w:t>
      </w:r>
      <w:r w:rsidR="00D20E8D" w:rsidRPr="004C483C">
        <w:t xml:space="preserve"> poziomy dopuszczalne lub docelowe;</w:t>
      </w:r>
    </w:p>
    <w:p w14:paraId="06548A20" w14:textId="265ACB61" w:rsidR="00D20E8D" w:rsidRPr="004C483C" w:rsidRDefault="002328DF" w:rsidP="004B521B">
      <w:pPr>
        <w:pStyle w:val="Swwypkt"/>
      </w:pPr>
      <w:r w:rsidRPr="004C483C">
        <w:rPr>
          <w:b/>
          <w:bCs/>
        </w:rPr>
        <w:t>klasa D1</w:t>
      </w:r>
      <w:r w:rsidRPr="004C483C">
        <w:t xml:space="preserve"> – </w:t>
      </w:r>
      <w:r w:rsidR="00D20E8D" w:rsidRPr="004C483C">
        <w:t xml:space="preserve">jeżeli stężenia ozonu w powietrzu na jej terenie </w:t>
      </w:r>
      <w:r w:rsidR="00D20E8D" w:rsidRPr="004C483C">
        <w:rPr>
          <w:b/>
          <w:bCs/>
        </w:rPr>
        <w:t>nie przekraczały</w:t>
      </w:r>
      <w:r w:rsidR="00D20E8D" w:rsidRPr="004C483C">
        <w:t xml:space="preserve"> poziomu celu długoterminowego;</w:t>
      </w:r>
    </w:p>
    <w:p w14:paraId="74439855" w14:textId="0603602F" w:rsidR="00D20E8D" w:rsidRPr="004C483C" w:rsidRDefault="002328DF" w:rsidP="004B521B">
      <w:pPr>
        <w:pStyle w:val="Swwypkt"/>
      </w:pPr>
      <w:r w:rsidRPr="004C483C">
        <w:rPr>
          <w:b/>
          <w:bCs/>
        </w:rPr>
        <w:t>klasa D2</w:t>
      </w:r>
      <w:r w:rsidRPr="004C483C">
        <w:t xml:space="preserve"> – </w:t>
      </w:r>
      <w:r w:rsidR="00D20E8D" w:rsidRPr="004C483C">
        <w:t xml:space="preserve">jeżeli stężenia ozonu na jej terenie </w:t>
      </w:r>
      <w:r w:rsidR="00D20E8D" w:rsidRPr="004C483C">
        <w:rPr>
          <w:b/>
          <w:bCs/>
        </w:rPr>
        <w:t>przekraczały</w:t>
      </w:r>
      <w:r w:rsidR="00D20E8D" w:rsidRPr="004C483C">
        <w:t xml:space="preserve"> poziom celu długoterminowego.</w:t>
      </w:r>
    </w:p>
    <w:p w14:paraId="6CB73200" w14:textId="09D7D549" w:rsidR="002232E7" w:rsidRPr="004C483C" w:rsidRDefault="005A48E6" w:rsidP="004B521B">
      <w:pPr>
        <w:pStyle w:val="Swnormal"/>
      </w:pPr>
      <w:r w:rsidRPr="004C483C">
        <w:t xml:space="preserve">W ramach Rocznej oceny jakości powietrza za </w:t>
      </w:r>
      <w:r w:rsidRPr="0006713B">
        <w:t>20</w:t>
      </w:r>
      <w:r w:rsidR="004345D4" w:rsidRPr="0006713B">
        <w:t>21</w:t>
      </w:r>
      <w:r w:rsidRPr="004C483C">
        <w:t xml:space="preserve"> rok </w:t>
      </w:r>
      <w:r w:rsidR="002232E7" w:rsidRPr="004C483C">
        <w:t>wyznaczono strefy, w których wystąpiły ponadnormatywne stężenia przynajmniej jednej z normowanych substancji</w:t>
      </w:r>
      <w:r w:rsidRPr="004C483C">
        <w:t>, tym samym</w:t>
      </w:r>
      <w:r w:rsidR="002232E7" w:rsidRPr="004C483C">
        <w:t xml:space="preserve"> zostały zakwalifikowane do klasy C, </w:t>
      </w:r>
      <w:r w:rsidRPr="004C483C">
        <w:t>co oznacza konieczność</w:t>
      </w:r>
      <w:r w:rsidR="002232E7" w:rsidRPr="004C483C">
        <w:t xml:space="preserve"> opracowania programu ochrony powietrza. </w:t>
      </w:r>
      <w:r w:rsidR="0006713B">
        <w:t>W tabeli poniżej</w:t>
      </w:r>
      <w:r w:rsidR="002232E7" w:rsidRPr="004C483C">
        <w:t xml:space="preserve"> zamieszczono charakterystykę stref</w:t>
      </w:r>
      <w:r w:rsidR="00E53D74">
        <w:t>y</w:t>
      </w:r>
      <w:r w:rsidR="002232E7" w:rsidRPr="004C483C">
        <w:t xml:space="preserve"> </w:t>
      </w:r>
      <w:r w:rsidR="00D64AE0" w:rsidRPr="004C483C">
        <w:t>zachodniopomorskie</w:t>
      </w:r>
      <w:r w:rsidR="00822DB1">
        <w:t>j</w:t>
      </w:r>
      <w:r w:rsidR="002232E7" w:rsidRPr="004C483C">
        <w:t xml:space="preserve"> oraz </w:t>
      </w:r>
      <w:r w:rsidR="00822DB1">
        <w:t>jej</w:t>
      </w:r>
      <w:r w:rsidR="00822DB1" w:rsidRPr="004C483C">
        <w:t xml:space="preserve"> </w:t>
      </w:r>
      <w:r w:rsidR="002232E7" w:rsidRPr="004C483C">
        <w:t xml:space="preserve">klasyfikację zgodnie z ocenami jakości powietrza za lata </w:t>
      </w:r>
      <w:r w:rsidR="002232E7" w:rsidRPr="0006713B">
        <w:t>2013-20</w:t>
      </w:r>
      <w:r w:rsidR="004345D4" w:rsidRPr="0006713B">
        <w:t>21</w:t>
      </w:r>
      <w:r w:rsidR="002232E7" w:rsidRPr="004C483C">
        <w:t>.</w:t>
      </w:r>
    </w:p>
    <w:p w14:paraId="089E06FB" w14:textId="00321FBA" w:rsidR="002232E7" w:rsidRPr="004C483C" w:rsidRDefault="002232E7" w:rsidP="004B521B">
      <w:pPr>
        <w:pStyle w:val="Legenda"/>
      </w:pPr>
      <w:bookmarkStart w:id="69" w:name="_Ref24494754"/>
      <w:bookmarkStart w:id="70" w:name="_Toc137470668"/>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3</w:t>
      </w:r>
      <w:r w:rsidR="005D5706" w:rsidRPr="004C483C">
        <w:rPr>
          <w:noProof/>
        </w:rPr>
        <w:fldChar w:fldCharType="end"/>
      </w:r>
      <w:bookmarkEnd w:id="69"/>
      <w:r w:rsidRPr="004C483C">
        <w:t>. Charakterystyka stref</w:t>
      </w:r>
      <w:r w:rsidR="00E53D74">
        <w:t>y</w:t>
      </w:r>
      <w:r w:rsidRPr="004C483C">
        <w:t xml:space="preserve"> </w:t>
      </w:r>
      <w:r w:rsidR="00D64AE0" w:rsidRPr="004C483C">
        <w:t>zachodniopomorskie</w:t>
      </w:r>
      <w:r w:rsidR="00822DB1">
        <w:t>j</w:t>
      </w:r>
      <w:r w:rsidRPr="004C483C">
        <w:t xml:space="preserve"> </w:t>
      </w:r>
      <w:r w:rsidR="00822DB1">
        <w:t>w</w:t>
      </w:r>
      <w:r w:rsidR="00822DB1" w:rsidRPr="004C483C">
        <w:t xml:space="preserve"> </w:t>
      </w:r>
      <w:r w:rsidRPr="004C483C">
        <w:t>roku 20</w:t>
      </w:r>
      <w:r w:rsidR="004345D4">
        <w:t>21</w:t>
      </w:r>
      <w:r w:rsidR="000314EE" w:rsidRPr="004C483C">
        <w:rPr>
          <w:rStyle w:val="Odwoanieprzypisudolnego"/>
        </w:rPr>
        <w:footnoteReference w:id="31"/>
      </w:r>
      <w:r w:rsidR="00AF1D3E">
        <w:t>.</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2856"/>
        <w:gridCol w:w="3473"/>
        <w:gridCol w:w="2327"/>
      </w:tblGrid>
      <w:tr w:rsidR="005A48E6" w:rsidRPr="004C483C" w14:paraId="486046A4" w14:textId="149D2B9D" w:rsidTr="00AF1D3E">
        <w:trPr>
          <w:trHeight w:val="227"/>
          <w:tblHeader/>
        </w:trPr>
        <w:tc>
          <w:tcPr>
            <w:tcW w:w="3656" w:type="pct"/>
            <w:gridSpan w:val="2"/>
            <w:shd w:val="clear" w:color="000000" w:fill="D8D8D8"/>
            <w:vAlign w:val="center"/>
          </w:tcPr>
          <w:p w14:paraId="5B15D727" w14:textId="469897FD"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n</w:t>
            </w:r>
            <w:r w:rsidR="005A48E6" w:rsidRPr="004C483C">
              <w:rPr>
                <w:rFonts w:ascii="Arial" w:hAnsi="Arial" w:cs="Arial"/>
                <w:b/>
                <w:bCs/>
                <w:color w:val="000000"/>
                <w:sz w:val="18"/>
                <w:szCs w:val="18"/>
              </w:rPr>
              <w:t>azwa strefy</w:t>
            </w:r>
          </w:p>
        </w:tc>
        <w:tc>
          <w:tcPr>
            <w:tcW w:w="1344" w:type="pct"/>
            <w:shd w:val="clear" w:color="000000" w:fill="D8D8D8"/>
            <w:vAlign w:val="center"/>
          </w:tcPr>
          <w:p w14:paraId="2647D7A1" w14:textId="4368D957"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s</w:t>
            </w:r>
            <w:r w:rsidR="005A48E6" w:rsidRPr="004C483C">
              <w:rPr>
                <w:rFonts w:ascii="Arial" w:hAnsi="Arial" w:cs="Arial"/>
                <w:b/>
                <w:bCs/>
                <w:color w:val="000000"/>
                <w:sz w:val="18"/>
                <w:szCs w:val="18"/>
              </w:rPr>
              <w:t>trefa zachodniopomorska</w:t>
            </w:r>
          </w:p>
        </w:tc>
      </w:tr>
      <w:tr w:rsidR="005A48E6" w:rsidRPr="004C483C" w14:paraId="61B60F55" w14:textId="2830240D" w:rsidTr="00AF1D3E">
        <w:trPr>
          <w:trHeight w:val="227"/>
          <w:tblHeader/>
        </w:trPr>
        <w:tc>
          <w:tcPr>
            <w:tcW w:w="3656" w:type="pct"/>
            <w:gridSpan w:val="2"/>
            <w:shd w:val="clear" w:color="000000" w:fill="D8D8D8"/>
            <w:vAlign w:val="center"/>
          </w:tcPr>
          <w:p w14:paraId="3082EE4D" w14:textId="06CA6A15"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k</w:t>
            </w:r>
            <w:r w:rsidR="005A48E6" w:rsidRPr="004C483C">
              <w:rPr>
                <w:rFonts w:ascii="Arial" w:hAnsi="Arial" w:cs="Arial"/>
                <w:b/>
                <w:bCs/>
                <w:color w:val="000000"/>
                <w:sz w:val="18"/>
                <w:szCs w:val="18"/>
              </w:rPr>
              <w:t>od strefy</w:t>
            </w:r>
          </w:p>
        </w:tc>
        <w:tc>
          <w:tcPr>
            <w:tcW w:w="1344" w:type="pct"/>
            <w:shd w:val="clear" w:color="000000" w:fill="D8D8D8"/>
            <w:vAlign w:val="center"/>
          </w:tcPr>
          <w:p w14:paraId="71C4D75B" w14:textId="7D9EE3EF" w:rsidR="005A48E6" w:rsidRPr="004C483C" w:rsidRDefault="005A48E6" w:rsidP="002232E7">
            <w:pPr>
              <w:jc w:val="center"/>
              <w:rPr>
                <w:rFonts w:ascii="Arial" w:hAnsi="Arial" w:cs="Arial"/>
                <w:b/>
                <w:bCs/>
                <w:color w:val="000000"/>
                <w:sz w:val="18"/>
                <w:szCs w:val="18"/>
              </w:rPr>
            </w:pPr>
            <w:r w:rsidRPr="004C483C">
              <w:rPr>
                <w:rFonts w:ascii="Arial" w:hAnsi="Arial" w:cs="Arial"/>
                <w:b/>
                <w:bCs/>
                <w:color w:val="000000"/>
                <w:sz w:val="18"/>
                <w:szCs w:val="18"/>
              </w:rPr>
              <w:t>PL3203</w:t>
            </w:r>
          </w:p>
        </w:tc>
      </w:tr>
      <w:tr w:rsidR="005A48E6" w:rsidRPr="004C483C" w14:paraId="25E58C9F" w14:textId="15AC4BAD" w:rsidTr="00AF1D3E">
        <w:trPr>
          <w:cantSplit/>
          <w:trHeight w:val="227"/>
        </w:trPr>
        <w:tc>
          <w:tcPr>
            <w:tcW w:w="1650" w:type="pct"/>
            <w:vMerge w:val="restart"/>
            <w:shd w:val="clear" w:color="auto" w:fill="auto"/>
            <w:vAlign w:val="center"/>
          </w:tcPr>
          <w:p w14:paraId="20770FCA" w14:textId="2E892F3B" w:rsidR="005A48E6" w:rsidRPr="004C483C" w:rsidRDefault="005A48E6" w:rsidP="002232E7">
            <w:pPr>
              <w:rPr>
                <w:rFonts w:ascii="Arial" w:hAnsi="Arial" w:cs="Arial"/>
                <w:sz w:val="18"/>
                <w:szCs w:val="18"/>
              </w:rPr>
            </w:pPr>
            <w:r w:rsidRPr="004C483C">
              <w:rPr>
                <w:rFonts w:ascii="Arial" w:hAnsi="Arial" w:cs="Arial"/>
                <w:bCs/>
                <w:color w:val="000000"/>
                <w:sz w:val="18"/>
                <w:szCs w:val="18"/>
              </w:rPr>
              <w:t>Na terenie</w:t>
            </w:r>
            <w:r w:rsidR="00C0749D">
              <w:rPr>
                <w:rFonts w:ascii="Arial" w:hAnsi="Arial" w:cs="Arial"/>
                <w:bCs/>
                <w:color w:val="000000"/>
                <w:sz w:val="18"/>
                <w:szCs w:val="18"/>
              </w:rPr>
              <w:t xml:space="preserve"> strefy</w:t>
            </w:r>
            <w:r w:rsidRPr="004C483C">
              <w:rPr>
                <w:rFonts w:ascii="Arial" w:hAnsi="Arial" w:cs="Arial"/>
                <w:bCs/>
                <w:color w:val="000000"/>
                <w:sz w:val="18"/>
                <w:szCs w:val="18"/>
              </w:rPr>
              <w:t xml:space="preserve"> lub </w:t>
            </w:r>
            <w:r w:rsidR="00C0749D">
              <w:rPr>
                <w:rFonts w:ascii="Arial" w:hAnsi="Arial" w:cs="Arial"/>
                <w:bCs/>
                <w:color w:val="000000"/>
                <w:sz w:val="18"/>
                <w:szCs w:val="18"/>
              </w:rPr>
              <w:t xml:space="preserve">na terenie </w:t>
            </w:r>
            <w:r w:rsidRPr="004C483C">
              <w:rPr>
                <w:rFonts w:ascii="Arial" w:hAnsi="Arial" w:cs="Arial"/>
                <w:bCs/>
                <w:color w:val="000000"/>
                <w:sz w:val="18"/>
                <w:szCs w:val="18"/>
              </w:rPr>
              <w:t>częś</w:t>
            </w:r>
            <w:r w:rsidR="00C0749D">
              <w:rPr>
                <w:rFonts w:ascii="Arial" w:hAnsi="Arial" w:cs="Arial"/>
                <w:bCs/>
                <w:color w:val="000000"/>
                <w:sz w:val="18"/>
                <w:szCs w:val="18"/>
              </w:rPr>
              <w:t>ci</w:t>
            </w:r>
            <w:r w:rsidRPr="004C483C">
              <w:rPr>
                <w:rFonts w:ascii="Arial" w:hAnsi="Arial" w:cs="Arial"/>
                <w:bCs/>
                <w:color w:val="000000"/>
                <w:sz w:val="18"/>
                <w:szCs w:val="18"/>
              </w:rPr>
              <w:t xml:space="preserve"> strefy obowiązują dopuszczalne poziomy substancji określone </w:t>
            </w:r>
          </w:p>
        </w:tc>
        <w:tc>
          <w:tcPr>
            <w:tcW w:w="2006" w:type="pct"/>
            <w:shd w:val="clear" w:color="auto" w:fill="auto"/>
            <w:vAlign w:val="center"/>
          </w:tcPr>
          <w:p w14:paraId="12A57F0B" w14:textId="77777777" w:rsidR="005A48E6" w:rsidRPr="004C483C" w:rsidRDefault="005A48E6" w:rsidP="002232E7">
            <w:pPr>
              <w:rPr>
                <w:rFonts w:ascii="Arial" w:hAnsi="Arial" w:cs="Arial"/>
                <w:sz w:val="18"/>
                <w:szCs w:val="18"/>
              </w:rPr>
            </w:pPr>
            <w:r w:rsidRPr="004C483C">
              <w:rPr>
                <w:rFonts w:ascii="Arial" w:hAnsi="Arial" w:cs="Arial"/>
                <w:bCs/>
                <w:color w:val="000000"/>
                <w:sz w:val="18"/>
                <w:szCs w:val="18"/>
              </w:rPr>
              <w:t>Ze względu na ochronę zdrowia [tak/nie]</w:t>
            </w:r>
          </w:p>
        </w:tc>
        <w:tc>
          <w:tcPr>
            <w:tcW w:w="1344" w:type="pct"/>
            <w:shd w:val="clear" w:color="auto" w:fill="auto"/>
            <w:noWrap/>
            <w:vAlign w:val="center"/>
            <w:hideMark/>
          </w:tcPr>
          <w:p w14:paraId="7207877C" w14:textId="2786A4DD" w:rsidR="005A48E6" w:rsidRPr="004C483C" w:rsidRDefault="005A48E6" w:rsidP="002232E7">
            <w:pPr>
              <w:rPr>
                <w:rFonts w:ascii="Arial" w:hAnsi="Arial" w:cs="Arial"/>
                <w:bCs/>
                <w:color w:val="000000"/>
                <w:sz w:val="18"/>
                <w:szCs w:val="18"/>
              </w:rPr>
            </w:pPr>
            <w:r w:rsidRPr="004C483C">
              <w:rPr>
                <w:rFonts w:ascii="Arial" w:hAnsi="Arial" w:cs="Arial"/>
                <w:bCs/>
                <w:color w:val="000000"/>
                <w:sz w:val="18"/>
                <w:szCs w:val="18"/>
              </w:rPr>
              <w:t>Tak</w:t>
            </w:r>
          </w:p>
        </w:tc>
      </w:tr>
      <w:tr w:rsidR="005A48E6" w:rsidRPr="004C483C" w14:paraId="56F5C879" w14:textId="64A3557D" w:rsidTr="00AF1D3E">
        <w:trPr>
          <w:cantSplit/>
          <w:trHeight w:val="227"/>
        </w:trPr>
        <w:tc>
          <w:tcPr>
            <w:tcW w:w="1650" w:type="pct"/>
            <w:vMerge/>
            <w:shd w:val="clear" w:color="auto" w:fill="auto"/>
            <w:vAlign w:val="center"/>
          </w:tcPr>
          <w:p w14:paraId="72506AE1" w14:textId="77777777" w:rsidR="005A48E6" w:rsidRPr="004C483C" w:rsidRDefault="005A48E6" w:rsidP="002232E7">
            <w:pPr>
              <w:rPr>
                <w:rFonts w:ascii="Arial" w:hAnsi="Arial" w:cs="Arial"/>
                <w:color w:val="000000"/>
                <w:sz w:val="18"/>
                <w:szCs w:val="18"/>
              </w:rPr>
            </w:pPr>
          </w:p>
        </w:tc>
        <w:tc>
          <w:tcPr>
            <w:tcW w:w="2006" w:type="pct"/>
            <w:shd w:val="clear" w:color="auto" w:fill="auto"/>
            <w:vAlign w:val="center"/>
          </w:tcPr>
          <w:p w14:paraId="12211FA5"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Ze względu na ochronę roślin [tak/nie]</w:t>
            </w:r>
          </w:p>
        </w:tc>
        <w:tc>
          <w:tcPr>
            <w:tcW w:w="1344" w:type="pct"/>
            <w:shd w:val="clear" w:color="auto" w:fill="auto"/>
            <w:noWrap/>
            <w:vAlign w:val="center"/>
            <w:hideMark/>
          </w:tcPr>
          <w:p w14:paraId="1BC7B19E" w14:textId="768AEF2B" w:rsidR="005A48E6" w:rsidRPr="004C483C" w:rsidRDefault="00822DB1" w:rsidP="002232E7">
            <w:pPr>
              <w:rPr>
                <w:rFonts w:ascii="Arial" w:hAnsi="Arial" w:cs="Arial"/>
                <w:color w:val="000000"/>
                <w:sz w:val="18"/>
                <w:szCs w:val="18"/>
              </w:rPr>
            </w:pPr>
            <w:r>
              <w:rPr>
                <w:rFonts w:ascii="Arial" w:hAnsi="Arial" w:cs="Arial"/>
                <w:color w:val="000000"/>
                <w:sz w:val="18"/>
                <w:szCs w:val="18"/>
              </w:rPr>
              <w:t>Tak</w:t>
            </w:r>
          </w:p>
        </w:tc>
      </w:tr>
      <w:tr w:rsidR="005A48E6" w:rsidRPr="004C483C" w14:paraId="5B43D8F5" w14:textId="2E891A6F" w:rsidTr="00FE245D">
        <w:trPr>
          <w:cantSplit/>
          <w:trHeight w:val="227"/>
        </w:trPr>
        <w:tc>
          <w:tcPr>
            <w:tcW w:w="3656" w:type="pct"/>
            <w:gridSpan w:val="2"/>
            <w:vAlign w:val="center"/>
          </w:tcPr>
          <w:p w14:paraId="2E18AE23"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Aglomeracja [tak/nie]</w:t>
            </w:r>
          </w:p>
        </w:tc>
        <w:tc>
          <w:tcPr>
            <w:tcW w:w="1344" w:type="pct"/>
            <w:vAlign w:val="center"/>
          </w:tcPr>
          <w:p w14:paraId="3A7F87AE" w14:textId="699005C2"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Nie</w:t>
            </w:r>
          </w:p>
        </w:tc>
      </w:tr>
      <w:tr w:rsidR="005A48E6" w:rsidRPr="004C483C" w14:paraId="4A3D79F4" w14:textId="7D3C5099" w:rsidTr="00FE245D">
        <w:trPr>
          <w:cantSplit/>
          <w:trHeight w:val="227"/>
        </w:trPr>
        <w:tc>
          <w:tcPr>
            <w:tcW w:w="3656" w:type="pct"/>
            <w:gridSpan w:val="2"/>
            <w:vAlign w:val="center"/>
          </w:tcPr>
          <w:p w14:paraId="54E70A91"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lastRenderedPageBreak/>
              <w:t>Powierzchnia strefy [km</w:t>
            </w:r>
            <w:r w:rsidRPr="004C483C">
              <w:rPr>
                <w:rFonts w:ascii="Arial" w:hAnsi="Arial" w:cs="Arial"/>
                <w:color w:val="000000"/>
                <w:sz w:val="18"/>
                <w:szCs w:val="18"/>
                <w:vertAlign w:val="superscript"/>
              </w:rPr>
              <w:t>2</w:t>
            </w:r>
            <w:r w:rsidRPr="004C483C">
              <w:rPr>
                <w:rFonts w:ascii="Arial" w:hAnsi="Arial" w:cs="Arial"/>
                <w:color w:val="000000"/>
                <w:sz w:val="18"/>
                <w:szCs w:val="18"/>
              </w:rPr>
              <w:t>]</w:t>
            </w:r>
            <w:r w:rsidRPr="004C483C">
              <w:rPr>
                <w:rStyle w:val="Odwoanieprzypisudolnego"/>
                <w:rFonts w:ascii="Arial" w:hAnsi="Arial" w:cs="Arial"/>
                <w:color w:val="000000"/>
                <w:sz w:val="18"/>
                <w:szCs w:val="18"/>
              </w:rPr>
              <w:footnoteReference w:id="32"/>
            </w:r>
          </w:p>
        </w:tc>
        <w:tc>
          <w:tcPr>
            <w:tcW w:w="1344" w:type="pct"/>
            <w:vAlign w:val="center"/>
          </w:tcPr>
          <w:p w14:paraId="0D40FB7E" w14:textId="05B4A27F"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22 49</w:t>
            </w:r>
            <w:r w:rsidR="000D3B8B">
              <w:rPr>
                <w:rFonts w:ascii="Arial" w:hAnsi="Arial" w:cs="Arial"/>
                <w:color w:val="000000"/>
                <w:sz w:val="18"/>
                <w:szCs w:val="18"/>
              </w:rPr>
              <w:t>8</w:t>
            </w:r>
          </w:p>
        </w:tc>
      </w:tr>
      <w:tr w:rsidR="005A48E6" w:rsidRPr="004C483C" w14:paraId="7DBDC7D1" w14:textId="58215625" w:rsidTr="00FE245D">
        <w:trPr>
          <w:cantSplit/>
          <w:trHeight w:val="227"/>
        </w:trPr>
        <w:tc>
          <w:tcPr>
            <w:tcW w:w="3656" w:type="pct"/>
            <w:gridSpan w:val="2"/>
            <w:vAlign w:val="center"/>
          </w:tcPr>
          <w:p w14:paraId="337C5C7C" w14:textId="0D4BF9BB" w:rsidR="005A48E6" w:rsidRPr="006C5D49" w:rsidRDefault="005A48E6" w:rsidP="002232E7">
            <w:pPr>
              <w:rPr>
                <w:rFonts w:ascii="Arial" w:hAnsi="Arial" w:cs="Arial"/>
                <w:color w:val="000000"/>
                <w:sz w:val="18"/>
                <w:szCs w:val="18"/>
                <w:highlight w:val="yellow"/>
              </w:rPr>
            </w:pPr>
            <w:r w:rsidRPr="0006713B">
              <w:rPr>
                <w:rFonts w:ascii="Arial" w:hAnsi="Arial" w:cs="Arial"/>
                <w:color w:val="000000"/>
                <w:sz w:val="18"/>
                <w:szCs w:val="18"/>
              </w:rPr>
              <w:t>Ludność (20</w:t>
            </w:r>
            <w:r w:rsidR="00C6295D" w:rsidRPr="0006713B">
              <w:rPr>
                <w:rFonts w:ascii="Arial" w:hAnsi="Arial" w:cs="Arial"/>
                <w:color w:val="000000"/>
                <w:sz w:val="18"/>
                <w:szCs w:val="18"/>
              </w:rPr>
              <w:t>21</w:t>
            </w:r>
            <w:r w:rsidRPr="0006713B">
              <w:rPr>
                <w:rFonts w:ascii="Arial" w:hAnsi="Arial" w:cs="Arial"/>
                <w:color w:val="000000"/>
                <w:sz w:val="18"/>
                <w:szCs w:val="18"/>
              </w:rPr>
              <w:t xml:space="preserve"> r.)</w:t>
            </w:r>
            <w:r w:rsidRPr="0006713B">
              <w:rPr>
                <w:rStyle w:val="Odwoanieprzypisudolnego"/>
                <w:rFonts w:ascii="Arial" w:hAnsi="Arial" w:cs="Arial"/>
                <w:color w:val="000000"/>
                <w:sz w:val="18"/>
                <w:szCs w:val="18"/>
              </w:rPr>
              <w:footnoteReference w:id="33"/>
            </w:r>
          </w:p>
        </w:tc>
        <w:tc>
          <w:tcPr>
            <w:tcW w:w="1344" w:type="pct"/>
            <w:vAlign w:val="center"/>
          </w:tcPr>
          <w:p w14:paraId="4D5D6D46" w14:textId="54D9DA12" w:rsidR="005A48E6" w:rsidRPr="006C5D49" w:rsidRDefault="00C6295D" w:rsidP="002232E7">
            <w:pPr>
              <w:rPr>
                <w:rFonts w:ascii="Arial" w:hAnsi="Arial" w:cs="Arial"/>
                <w:color w:val="000000"/>
                <w:sz w:val="18"/>
                <w:szCs w:val="18"/>
                <w:highlight w:val="yellow"/>
              </w:rPr>
            </w:pPr>
            <w:r w:rsidRPr="00C6295D">
              <w:rPr>
                <w:rFonts w:ascii="Arial" w:hAnsi="Arial" w:cs="Arial"/>
                <w:color w:val="000000"/>
                <w:sz w:val="18"/>
                <w:szCs w:val="18"/>
              </w:rPr>
              <w:t>1 150 648</w:t>
            </w:r>
          </w:p>
        </w:tc>
      </w:tr>
    </w:tbl>
    <w:p w14:paraId="34718512" w14:textId="7F02A25E" w:rsidR="0041478A" w:rsidRPr="004C483C" w:rsidRDefault="0041478A" w:rsidP="004B521B">
      <w:pPr>
        <w:pStyle w:val="Legenda"/>
      </w:pPr>
      <w:bookmarkStart w:id="71" w:name="_Ref24494784"/>
      <w:bookmarkStart w:id="72" w:name="_Toc137470669"/>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4</w:t>
      </w:r>
      <w:r w:rsidR="005D5706" w:rsidRPr="004C483C">
        <w:rPr>
          <w:noProof/>
        </w:rPr>
        <w:fldChar w:fldCharType="end"/>
      </w:r>
      <w:bookmarkEnd w:id="71"/>
      <w:r w:rsidRPr="004C483C">
        <w:t xml:space="preserve">. Klasyfikacja strefy </w:t>
      </w:r>
      <w:r w:rsidR="005A48E6" w:rsidRPr="004C483C">
        <w:t>zachodniopomorskiej</w:t>
      </w:r>
      <w:r w:rsidRPr="004C483C">
        <w:t xml:space="preserve"> w latach 2013-20</w:t>
      </w:r>
      <w:r w:rsidR="00B31DD5">
        <w:t>21</w:t>
      </w:r>
      <w:r w:rsidRPr="004C483C">
        <w:t xml:space="preserve"> ze względu na ochronę zdrowia</w:t>
      </w:r>
      <w:r w:rsidR="00260906" w:rsidRPr="004C483C">
        <w:t xml:space="preserve"> oraz ochronę roślin</w:t>
      </w:r>
      <w:r w:rsidR="001E5820" w:rsidRPr="004C483C">
        <w:rPr>
          <w:rStyle w:val="Odwoanieprzypisudolnego"/>
        </w:rPr>
        <w:footnoteReference w:id="34"/>
      </w:r>
      <w:bookmarkEnd w:id="72"/>
    </w:p>
    <w:tbl>
      <w:tblPr>
        <w:tblW w:w="5000" w:type="pct"/>
        <w:tblCellMar>
          <w:left w:w="70" w:type="dxa"/>
          <w:right w:w="70" w:type="dxa"/>
        </w:tblCellMar>
        <w:tblLook w:val="04A0" w:firstRow="1" w:lastRow="0" w:firstColumn="1" w:lastColumn="0" w:noHBand="0" w:noVBand="1"/>
      </w:tblPr>
      <w:tblGrid>
        <w:gridCol w:w="1621"/>
        <w:gridCol w:w="781"/>
        <w:gridCol w:w="781"/>
        <w:gridCol w:w="781"/>
        <w:gridCol w:w="781"/>
        <w:gridCol w:w="781"/>
        <w:gridCol w:w="781"/>
        <w:gridCol w:w="781"/>
        <w:gridCol w:w="781"/>
        <w:gridCol w:w="787"/>
      </w:tblGrid>
      <w:tr w:rsidR="005725A4" w:rsidRPr="00847654" w14:paraId="340C7044" w14:textId="77777777" w:rsidTr="005725A4">
        <w:trPr>
          <w:cantSplit/>
          <w:trHeight w:val="288"/>
        </w:trPr>
        <w:tc>
          <w:tcPr>
            <w:tcW w:w="77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68"/>
          <w:p w14:paraId="3E87A8EB"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zanieczyszczenie</w:t>
            </w:r>
          </w:p>
        </w:tc>
        <w:tc>
          <w:tcPr>
            <w:tcW w:w="4224" w:type="pct"/>
            <w:gridSpan w:val="9"/>
            <w:tcBorders>
              <w:top w:val="single" w:sz="4" w:space="0" w:color="auto"/>
              <w:left w:val="nil"/>
              <w:bottom w:val="single" w:sz="4" w:space="0" w:color="auto"/>
              <w:right w:val="single" w:sz="4" w:space="0" w:color="auto"/>
            </w:tcBorders>
            <w:shd w:val="clear" w:color="000000" w:fill="D9D9D9"/>
            <w:vAlign w:val="center"/>
            <w:hideMark/>
          </w:tcPr>
          <w:p w14:paraId="75680ECB" w14:textId="5859A3BE" w:rsidR="005725A4" w:rsidRPr="00847654" w:rsidRDefault="00D70FDC">
            <w:pPr>
              <w:jc w:val="center"/>
              <w:rPr>
                <w:rFonts w:ascii="Arial" w:hAnsi="Arial" w:cs="Arial"/>
                <w:b/>
                <w:bCs/>
                <w:color w:val="000000"/>
                <w:sz w:val="18"/>
                <w:szCs w:val="18"/>
              </w:rPr>
            </w:pPr>
            <w:r>
              <w:rPr>
                <w:rFonts w:ascii="Arial" w:hAnsi="Arial" w:cs="Arial"/>
                <w:b/>
                <w:bCs/>
                <w:color w:val="000000"/>
                <w:sz w:val="18"/>
                <w:szCs w:val="18"/>
              </w:rPr>
              <w:t>w</w:t>
            </w:r>
            <w:r w:rsidR="005725A4" w:rsidRPr="00847654">
              <w:rPr>
                <w:rFonts w:ascii="Arial" w:hAnsi="Arial" w:cs="Arial"/>
                <w:b/>
                <w:bCs/>
                <w:color w:val="000000"/>
                <w:sz w:val="18"/>
                <w:szCs w:val="18"/>
              </w:rPr>
              <w:t>yniki klasyfikacji strefy zachodniopomorskiej w latach</w:t>
            </w:r>
          </w:p>
        </w:tc>
      </w:tr>
      <w:tr w:rsidR="005725A4" w:rsidRPr="00847654" w14:paraId="006B9FC1" w14:textId="77777777" w:rsidTr="005725A4">
        <w:trPr>
          <w:trHeight w:val="288"/>
        </w:trPr>
        <w:tc>
          <w:tcPr>
            <w:tcW w:w="776" w:type="pct"/>
            <w:vMerge/>
            <w:tcBorders>
              <w:top w:val="single" w:sz="4" w:space="0" w:color="auto"/>
              <w:left w:val="single" w:sz="4" w:space="0" w:color="auto"/>
              <w:bottom w:val="single" w:sz="4" w:space="0" w:color="auto"/>
              <w:right w:val="single" w:sz="4" w:space="0" w:color="auto"/>
            </w:tcBorders>
            <w:vAlign w:val="center"/>
            <w:hideMark/>
          </w:tcPr>
          <w:p w14:paraId="5C3BB78B" w14:textId="77777777" w:rsidR="005725A4" w:rsidRPr="00847654" w:rsidRDefault="005725A4">
            <w:pPr>
              <w:rPr>
                <w:rFonts w:ascii="Arial" w:hAnsi="Arial" w:cs="Arial"/>
                <w:b/>
                <w:bCs/>
                <w:color w:val="000000"/>
                <w:sz w:val="18"/>
                <w:szCs w:val="18"/>
              </w:rPr>
            </w:pPr>
          </w:p>
        </w:tc>
        <w:tc>
          <w:tcPr>
            <w:tcW w:w="469" w:type="pct"/>
            <w:tcBorders>
              <w:top w:val="nil"/>
              <w:left w:val="nil"/>
              <w:bottom w:val="single" w:sz="4" w:space="0" w:color="auto"/>
              <w:right w:val="single" w:sz="4" w:space="0" w:color="auto"/>
            </w:tcBorders>
            <w:shd w:val="clear" w:color="000000" w:fill="D9D9D9"/>
            <w:vAlign w:val="center"/>
            <w:hideMark/>
          </w:tcPr>
          <w:p w14:paraId="79FD3D56"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2013</w:t>
            </w:r>
          </w:p>
        </w:tc>
        <w:tc>
          <w:tcPr>
            <w:tcW w:w="469" w:type="pct"/>
            <w:tcBorders>
              <w:top w:val="nil"/>
              <w:left w:val="nil"/>
              <w:bottom w:val="single" w:sz="4" w:space="0" w:color="auto"/>
              <w:right w:val="single" w:sz="4" w:space="0" w:color="auto"/>
            </w:tcBorders>
            <w:shd w:val="clear" w:color="000000" w:fill="D9D9D9"/>
            <w:vAlign w:val="center"/>
            <w:hideMark/>
          </w:tcPr>
          <w:p w14:paraId="03271763"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2014</w:t>
            </w:r>
          </w:p>
        </w:tc>
        <w:tc>
          <w:tcPr>
            <w:tcW w:w="469" w:type="pct"/>
            <w:tcBorders>
              <w:top w:val="nil"/>
              <w:left w:val="nil"/>
              <w:bottom w:val="single" w:sz="4" w:space="0" w:color="auto"/>
              <w:right w:val="single" w:sz="4" w:space="0" w:color="auto"/>
            </w:tcBorders>
            <w:shd w:val="clear" w:color="000000" w:fill="D9D9D9"/>
            <w:vAlign w:val="center"/>
            <w:hideMark/>
          </w:tcPr>
          <w:p w14:paraId="0DB8F048"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2015</w:t>
            </w:r>
          </w:p>
        </w:tc>
        <w:tc>
          <w:tcPr>
            <w:tcW w:w="469" w:type="pct"/>
            <w:tcBorders>
              <w:top w:val="nil"/>
              <w:left w:val="nil"/>
              <w:bottom w:val="single" w:sz="4" w:space="0" w:color="auto"/>
              <w:right w:val="single" w:sz="4" w:space="0" w:color="auto"/>
            </w:tcBorders>
            <w:shd w:val="clear" w:color="000000" w:fill="D9D9D9"/>
            <w:vAlign w:val="center"/>
            <w:hideMark/>
          </w:tcPr>
          <w:p w14:paraId="0AE6C04C"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2016</w:t>
            </w:r>
          </w:p>
        </w:tc>
        <w:tc>
          <w:tcPr>
            <w:tcW w:w="469" w:type="pct"/>
            <w:tcBorders>
              <w:top w:val="nil"/>
              <w:left w:val="nil"/>
              <w:bottom w:val="single" w:sz="4" w:space="0" w:color="auto"/>
              <w:right w:val="single" w:sz="4" w:space="0" w:color="auto"/>
            </w:tcBorders>
            <w:shd w:val="clear" w:color="000000" w:fill="D9D9D9"/>
            <w:vAlign w:val="center"/>
            <w:hideMark/>
          </w:tcPr>
          <w:p w14:paraId="516BC853"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2017</w:t>
            </w:r>
          </w:p>
        </w:tc>
        <w:tc>
          <w:tcPr>
            <w:tcW w:w="469" w:type="pct"/>
            <w:tcBorders>
              <w:top w:val="nil"/>
              <w:left w:val="nil"/>
              <w:bottom w:val="single" w:sz="4" w:space="0" w:color="auto"/>
              <w:right w:val="single" w:sz="4" w:space="0" w:color="auto"/>
            </w:tcBorders>
            <w:shd w:val="clear" w:color="000000" w:fill="D9D9D9"/>
            <w:vAlign w:val="center"/>
            <w:hideMark/>
          </w:tcPr>
          <w:p w14:paraId="2EF0F225"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2018</w:t>
            </w:r>
          </w:p>
        </w:tc>
        <w:tc>
          <w:tcPr>
            <w:tcW w:w="469" w:type="pct"/>
            <w:tcBorders>
              <w:top w:val="nil"/>
              <w:left w:val="nil"/>
              <w:bottom w:val="single" w:sz="4" w:space="0" w:color="auto"/>
              <w:right w:val="single" w:sz="4" w:space="0" w:color="auto"/>
            </w:tcBorders>
            <w:shd w:val="clear" w:color="000000" w:fill="D9D9D9"/>
            <w:vAlign w:val="center"/>
            <w:hideMark/>
          </w:tcPr>
          <w:p w14:paraId="6C862EAF"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2019</w:t>
            </w:r>
          </w:p>
        </w:tc>
        <w:tc>
          <w:tcPr>
            <w:tcW w:w="469" w:type="pct"/>
            <w:tcBorders>
              <w:top w:val="nil"/>
              <w:left w:val="nil"/>
              <w:bottom w:val="single" w:sz="4" w:space="0" w:color="auto"/>
              <w:right w:val="single" w:sz="4" w:space="0" w:color="auto"/>
            </w:tcBorders>
            <w:shd w:val="clear" w:color="000000" w:fill="D9D9D9"/>
            <w:vAlign w:val="center"/>
            <w:hideMark/>
          </w:tcPr>
          <w:p w14:paraId="72B9E715"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2020</w:t>
            </w:r>
          </w:p>
        </w:tc>
        <w:tc>
          <w:tcPr>
            <w:tcW w:w="469" w:type="pct"/>
            <w:tcBorders>
              <w:top w:val="nil"/>
              <w:left w:val="nil"/>
              <w:bottom w:val="single" w:sz="4" w:space="0" w:color="auto"/>
              <w:right w:val="single" w:sz="4" w:space="0" w:color="auto"/>
            </w:tcBorders>
            <w:shd w:val="clear" w:color="000000" w:fill="D9D9D9"/>
            <w:vAlign w:val="center"/>
            <w:hideMark/>
          </w:tcPr>
          <w:p w14:paraId="60E3060A"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2021</w:t>
            </w:r>
          </w:p>
        </w:tc>
      </w:tr>
      <w:tr w:rsidR="005725A4" w:rsidRPr="00847654" w14:paraId="0EAB4475" w14:textId="77777777" w:rsidTr="005725A4">
        <w:trPr>
          <w:cantSplit/>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000000" w:fill="F2F2F2"/>
            <w:vAlign w:val="center"/>
            <w:hideMark/>
          </w:tcPr>
          <w:p w14:paraId="3BDC54BA"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ze względu na ochronę zdrowia ludzi</w:t>
            </w:r>
          </w:p>
        </w:tc>
      </w:tr>
      <w:tr w:rsidR="005725A4" w:rsidRPr="00847654" w14:paraId="3000934B"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B6DF61F"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SO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2487F74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2532F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121B42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50833E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6BAE2B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A97F46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288B5B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1AF14B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4BA093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2840A444"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211F77F1"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NO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4F492E4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580DF1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BFC316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5001C6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04E69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B238B9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DAF556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A6C550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9074DC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1C46EC91"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2EA82AB"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CO</w:t>
            </w:r>
          </w:p>
        </w:tc>
        <w:tc>
          <w:tcPr>
            <w:tcW w:w="469" w:type="pct"/>
            <w:tcBorders>
              <w:top w:val="nil"/>
              <w:left w:val="nil"/>
              <w:bottom w:val="single" w:sz="4" w:space="0" w:color="auto"/>
              <w:right w:val="single" w:sz="4" w:space="0" w:color="auto"/>
            </w:tcBorders>
            <w:shd w:val="clear" w:color="auto" w:fill="auto"/>
            <w:vAlign w:val="center"/>
            <w:hideMark/>
          </w:tcPr>
          <w:p w14:paraId="09A3BC4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7AC7A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64B60E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4D0B5E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5DF967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D9D3A5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D4CC6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5B2D50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8A425B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6D0CFBD3"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67EE346A"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PM10</w:t>
            </w:r>
          </w:p>
        </w:tc>
        <w:tc>
          <w:tcPr>
            <w:tcW w:w="469" w:type="pct"/>
            <w:tcBorders>
              <w:top w:val="nil"/>
              <w:left w:val="nil"/>
              <w:bottom w:val="single" w:sz="4" w:space="0" w:color="auto"/>
              <w:right w:val="single" w:sz="4" w:space="0" w:color="auto"/>
            </w:tcBorders>
            <w:shd w:val="clear" w:color="auto" w:fill="auto"/>
            <w:vAlign w:val="center"/>
            <w:hideMark/>
          </w:tcPr>
          <w:p w14:paraId="385DBA1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EBA1B83"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4BE7224"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592DAB2A"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80C4D2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AF9151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60AB864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F4B00A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B63C1C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0C3DC296"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2625D174"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PM2,5</w:t>
            </w:r>
          </w:p>
        </w:tc>
        <w:tc>
          <w:tcPr>
            <w:tcW w:w="469" w:type="pct"/>
            <w:tcBorders>
              <w:top w:val="nil"/>
              <w:left w:val="nil"/>
              <w:bottom w:val="single" w:sz="4" w:space="0" w:color="auto"/>
              <w:right w:val="single" w:sz="4" w:space="0" w:color="auto"/>
            </w:tcBorders>
            <w:shd w:val="clear" w:color="auto" w:fill="auto"/>
            <w:vAlign w:val="center"/>
            <w:hideMark/>
          </w:tcPr>
          <w:p w14:paraId="13E116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D19977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9D3CC8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D592D6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12FBFA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FD75D0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418B1B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266306A" w14:textId="7F790059"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A1*</w:t>
            </w:r>
          </w:p>
        </w:tc>
        <w:tc>
          <w:tcPr>
            <w:tcW w:w="469" w:type="pct"/>
            <w:tcBorders>
              <w:top w:val="nil"/>
              <w:left w:val="nil"/>
              <w:bottom w:val="single" w:sz="4" w:space="0" w:color="auto"/>
              <w:right w:val="single" w:sz="4" w:space="0" w:color="auto"/>
            </w:tcBorders>
            <w:shd w:val="clear" w:color="auto" w:fill="auto"/>
            <w:vAlign w:val="center"/>
            <w:hideMark/>
          </w:tcPr>
          <w:p w14:paraId="155C2D2D" w14:textId="600F424D"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A1*</w:t>
            </w:r>
          </w:p>
        </w:tc>
      </w:tr>
      <w:tr w:rsidR="005725A4" w:rsidRPr="00847654" w14:paraId="2A5FEC1A"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385EA08D"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B(a)P</w:t>
            </w:r>
          </w:p>
        </w:tc>
        <w:tc>
          <w:tcPr>
            <w:tcW w:w="469" w:type="pct"/>
            <w:tcBorders>
              <w:top w:val="nil"/>
              <w:left w:val="nil"/>
              <w:bottom w:val="single" w:sz="4" w:space="0" w:color="auto"/>
              <w:right w:val="single" w:sz="4" w:space="0" w:color="auto"/>
            </w:tcBorders>
            <w:shd w:val="clear" w:color="auto" w:fill="auto"/>
            <w:vAlign w:val="center"/>
            <w:hideMark/>
          </w:tcPr>
          <w:p w14:paraId="21421392"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7EF5936A"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2E253F5F"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65FCEEB5"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335E95B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EA30A10"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5FC5ED90"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737A0C7"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3C1FC89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r>
      <w:tr w:rsidR="005725A4" w:rsidRPr="00847654" w14:paraId="764A1F13"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3CF17CB5" w14:textId="7200FB68" w:rsidR="005725A4" w:rsidRPr="00847654" w:rsidRDefault="00B54AF4">
            <w:pPr>
              <w:rPr>
                <w:rFonts w:ascii="Arial" w:hAnsi="Arial" w:cs="Arial"/>
                <w:b/>
                <w:bCs/>
                <w:color w:val="000000"/>
                <w:sz w:val="18"/>
                <w:szCs w:val="18"/>
              </w:rPr>
            </w:pPr>
            <w:r w:rsidRPr="00847654">
              <w:rPr>
                <w:rFonts w:ascii="Arial" w:hAnsi="Arial" w:cs="Arial"/>
                <w:b/>
                <w:bCs/>
                <w:color w:val="000000"/>
                <w:sz w:val="18"/>
                <w:szCs w:val="18"/>
              </w:rPr>
              <w:t>C</w:t>
            </w:r>
            <w:r w:rsidRPr="00847654">
              <w:rPr>
                <w:rFonts w:ascii="Arial" w:hAnsi="Arial" w:cs="Arial"/>
                <w:b/>
                <w:bCs/>
                <w:color w:val="000000"/>
                <w:sz w:val="18"/>
                <w:szCs w:val="18"/>
                <w:vertAlign w:val="subscript"/>
              </w:rPr>
              <w:t>6</w:t>
            </w:r>
            <w:r w:rsidRPr="00847654">
              <w:rPr>
                <w:rFonts w:ascii="Arial" w:hAnsi="Arial" w:cs="Arial"/>
                <w:b/>
                <w:bCs/>
                <w:color w:val="000000"/>
                <w:sz w:val="18"/>
                <w:szCs w:val="18"/>
              </w:rPr>
              <w:t>H</w:t>
            </w:r>
            <w:r w:rsidRPr="00847654">
              <w:rPr>
                <w:rFonts w:ascii="Arial" w:hAnsi="Arial" w:cs="Arial"/>
                <w:b/>
                <w:bCs/>
                <w:color w:val="000000"/>
                <w:sz w:val="18"/>
                <w:szCs w:val="18"/>
                <w:vertAlign w:val="subscript"/>
              </w:rPr>
              <w:t>6</w:t>
            </w:r>
          </w:p>
        </w:tc>
        <w:tc>
          <w:tcPr>
            <w:tcW w:w="469" w:type="pct"/>
            <w:tcBorders>
              <w:top w:val="nil"/>
              <w:left w:val="nil"/>
              <w:bottom w:val="single" w:sz="4" w:space="0" w:color="auto"/>
              <w:right w:val="single" w:sz="4" w:space="0" w:color="auto"/>
            </w:tcBorders>
            <w:shd w:val="clear" w:color="auto" w:fill="auto"/>
            <w:vAlign w:val="center"/>
            <w:hideMark/>
          </w:tcPr>
          <w:p w14:paraId="174A0EB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241A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70A9FE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DA4504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3A9AAF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F10652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3045A9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913FDC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EFC0B4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7F3483F9"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4970C26"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As</w:t>
            </w:r>
          </w:p>
        </w:tc>
        <w:tc>
          <w:tcPr>
            <w:tcW w:w="469" w:type="pct"/>
            <w:tcBorders>
              <w:top w:val="nil"/>
              <w:left w:val="nil"/>
              <w:bottom w:val="single" w:sz="4" w:space="0" w:color="auto"/>
              <w:right w:val="single" w:sz="4" w:space="0" w:color="auto"/>
            </w:tcBorders>
            <w:shd w:val="clear" w:color="auto" w:fill="auto"/>
            <w:vAlign w:val="center"/>
            <w:hideMark/>
          </w:tcPr>
          <w:p w14:paraId="01B9C52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ECE32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64F8B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A6A38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EDD49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A6B583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249E9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EE3A69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7AFC7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5739B121"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CB7D561"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Cd</w:t>
            </w:r>
          </w:p>
        </w:tc>
        <w:tc>
          <w:tcPr>
            <w:tcW w:w="469" w:type="pct"/>
            <w:tcBorders>
              <w:top w:val="nil"/>
              <w:left w:val="nil"/>
              <w:bottom w:val="single" w:sz="4" w:space="0" w:color="auto"/>
              <w:right w:val="single" w:sz="4" w:space="0" w:color="auto"/>
            </w:tcBorders>
            <w:shd w:val="clear" w:color="auto" w:fill="auto"/>
            <w:vAlign w:val="center"/>
            <w:hideMark/>
          </w:tcPr>
          <w:p w14:paraId="5381AFB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13E28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895C25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44C78D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4C49AA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56E14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B27443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C6FB3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457CBF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3FE3686F"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B4D215E"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Ni</w:t>
            </w:r>
          </w:p>
        </w:tc>
        <w:tc>
          <w:tcPr>
            <w:tcW w:w="469" w:type="pct"/>
            <w:tcBorders>
              <w:top w:val="nil"/>
              <w:left w:val="nil"/>
              <w:bottom w:val="single" w:sz="4" w:space="0" w:color="auto"/>
              <w:right w:val="single" w:sz="4" w:space="0" w:color="auto"/>
            </w:tcBorders>
            <w:shd w:val="clear" w:color="auto" w:fill="auto"/>
            <w:vAlign w:val="center"/>
            <w:hideMark/>
          </w:tcPr>
          <w:p w14:paraId="3905FFF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638B6D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8CC0ED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762C7D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3996C9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FE8468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CE7A4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D8F769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3C4CC6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2719653F"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22A4750"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Pb</w:t>
            </w:r>
          </w:p>
        </w:tc>
        <w:tc>
          <w:tcPr>
            <w:tcW w:w="469" w:type="pct"/>
            <w:tcBorders>
              <w:top w:val="nil"/>
              <w:left w:val="nil"/>
              <w:bottom w:val="single" w:sz="4" w:space="0" w:color="auto"/>
              <w:right w:val="single" w:sz="4" w:space="0" w:color="auto"/>
            </w:tcBorders>
            <w:shd w:val="clear" w:color="auto" w:fill="auto"/>
            <w:vAlign w:val="center"/>
            <w:hideMark/>
          </w:tcPr>
          <w:p w14:paraId="7AFE8B7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23A734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764890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6E9105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6254BD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FDBA70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8A3F0F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461094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ACD94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6FA8168D"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44DE88C"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O</w:t>
            </w:r>
            <w:r w:rsidRPr="00847654">
              <w:rPr>
                <w:rFonts w:ascii="Arial" w:hAnsi="Arial" w:cs="Arial"/>
                <w:b/>
                <w:bCs/>
                <w:color w:val="000000"/>
                <w:sz w:val="18"/>
                <w:szCs w:val="18"/>
                <w:vertAlign w:val="subscript"/>
              </w:rPr>
              <w:t>3</w:t>
            </w:r>
          </w:p>
        </w:tc>
        <w:tc>
          <w:tcPr>
            <w:tcW w:w="469" w:type="pct"/>
            <w:tcBorders>
              <w:top w:val="nil"/>
              <w:left w:val="nil"/>
              <w:bottom w:val="single" w:sz="4" w:space="0" w:color="auto"/>
              <w:right w:val="single" w:sz="4" w:space="0" w:color="auto"/>
            </w:tcBorders>
            <w:shd w:val="clear" w:color="auto" w:fill="auto"/>
            <w:vAlign w:val="center"/>
            <w:hideMark/>
          </w:tcPr>
          <w:p w14:paraId="0BDF015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5439FE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E5A425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7AF491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A93B02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D995D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C574D5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C3F382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05A34C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329DE16C" w14:textId="77777777" w:rsidTr="005725A4">
        <w:trPr>
          <w:cantSplit/>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000000" w:fill="F2F2F2"/>
            <w:vAlign w:val="center"/>
            <w:hideMark/>
          </w:tcPr>
          <w:p w14:paraId="1E761204"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ze względu na ochronę roślin</w:t>
            </w:r>
          </w:p>
        </w:tc>
      </w:tr>
      <w:tr w:rsidR="005725A4" w:rsidRPr="00847654" w14:paraId="227C594C"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6DDDA806"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SO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6B83EC6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F123AB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963309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D4C980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70353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1B5F9B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D3A863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3C2C3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47A4A2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4652DA02"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77A6DE3"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O</w:t>
            </w:r>
            <w:r w:rsidRPr="00847654">
              <w:rPr>
                <w:rFonts w:ascii="Arial" w:hAnsi="Arial" w:cs="Arial"/>
                <w:b/>
                <w:bCs/>
                <w:color w:val="000000"/>
                <w:sz w:val="18"/>
                <w:szCs w:val="18"/>
                <w:vertAlign w:val="subscript"/>
              </w:rPr>
              <w:t>3</w:t>
            </w:r>
          </w:p>
        </w:tc>
        <w:tc>
          <w:tcPr>
            <w:tcW w:w="469" w:type="pct"/>
            <w:tcBorders>
              <w:top w:val="nil"/>
              <w:left w:val="nil"/>
              <w:bottom w:val="single" w:sz="4" w:space="0" w:color="auto"/>
              <w:right w:val="single" w:sz="4" w:space="0" w:color="auto"/>
            </w:tcBorders>
            <w:shd w:val="clear" w:color="auto" w:fill="auto"/>
            <w:vAlign w:val="center"/>
            <w:hideMark/>
          </w:tcPr>
          <w:p w14:paraId="4ED6568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C3958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D4C0CE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997978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9C732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7F97A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8CE0B5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96D96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D1F56D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bl>
    <w:p w14:paraId="47725BF7" w14:textId="3E1DDF09" w:rsidR="00D20E8D" w:rsidRPr="00985521" w:rsidRDefault="00985521" w:rsidP="004B521B">
      <w:pPr>
        <w:pStyle w:val="Tekstprzypisudolnego"/>
      </w:pPr>
      <w:r>
        <w:t>*</w:t>
      </w:r>
      <w:r w:rsidR="005725A4" w:rsidRPr="00985521">
        <w:t>A1 – w ten sposób określa się klasyfikację stref pod kątem zanieczyszczenia pyłem zawieszonym PM2,5 dla poziomu dopuszczalnego II fazy (20 µg/m</w:t>
      </w:r>
      <w:r w:rsidR="005725A4" w:rsidRPr="00985521">
        <w:rPr>
          <w:vertAlign w:val="superscript"/>
        </w:rPr>
        <w:t>3</w:t>
      </w:r>
      <w:r w:rsidR="005725A4" w:rsidRPr="00985521">
        <w:t>) od 2020 roku. Strefy mogą otrzymać ocenę A1 lub C1.</w:t>
      </w:r>
    </w:p>
    <w:p w14:paraId="12DB1F91" w14:textId="40A9BADE" w:rsidR="00FC6CDF" w:rsidRPr="004C483C" w:rsidRDefault="0035067E" w:rsidP="00FC6CDF">
      <w:pPr>
        <w:pStyle w:val="Swnagl3"/>
      </w:pPr>
      <w:bookmarkStart w:id="74" w:name="_Toc480548398"/>
      <w:bookmarkStart w:id="75" w:name="_Toc480548455"/>
      <w:bookmarkStart w:id="76" w:name="_Toc19511668"/>
      <w:bookmarkStart w:id="77" w:name="_Toc135997047"/>
      <w:r w:rsidRPr="004C483C">
        <w:t>Wykaz substancji</w:t>
      </w:r>
      <w:r w:rsidR="00FC6CDF" w:rsidRPr="004C483C">
        <w:t xml:space="preserve"> objęt</w:t>
      </w:r>
      <w:r w:rsidRPr="004C483C">
        <w:t>ych</w:t>
      </w:r>
      <w:r w:rsidR="00FC6CDF" w:rsidRPr="004C483C">
        <w:t xml:space="preserve"> Programem</w:t>
      </w:r>
      <w:bookmarkEnd w:id="74"/>
      <w:bookmarkEnd w:id="75"/>
      <w:bookmarkEnd w:id="76"/>
      <w:bookmarkEnd w:id="77"/>
    </w:p>
    <w:p w14:paraId="2D5C8ED7" w14:textId="42B412F8" w:rsidR="001E5820" w:rsidRPr="004C483C" w:rsidRDefault="00AF6C03" w:rsidP="004B521B">
      <w:pPr>
        <w:pStyle w:val="Swnormal"/>
      </w:pPr>
      <w:bookmarkStart w:id="78" w:name="_Hlk26097131"/>
      <w:r w:rsidRPr="004C483C">
        <w:t>Zgodnie z Roczną</w:t>
      </w:r>
      <w:r w:rsidR="00D20E8D" w:rsidRPr="004C483C">
        <w:t xml:space="preserve"> ocen</w:t>
      </w:r>
      <w:r w:rsidR="001E5820" w:rsidRPr="004C483C">
        <w:t>ą</w:t>
      </w:r>
      <w:r w:rsidR="00D20E8D" w:rsidRPr="004C483C">
        <w:t xml:space="preserve"> jakości powietrza w </w:t>
      </w:r>
      <w:r w:rsidR="001E5820" w:rsidRPr="004C483C">
        <w:t xml:space="preserve">województwie </w:t>
      </w:r>
      <w:r w:rsidR="00D64AE0" w:rsidRPr="004C483C">
        <w:t>zachodniopomorskim</w:t>
      </w:r>
      <w:r w:rsidR="001E5820" w:rsidRPr="004C483C">
        <w:t xml:space="preserve"> </w:t>
      </w:r>
      <w:r w:rsidR="00B31DD5">
        <w:t>za rok</w:t>
      </w:r>
      <w:r w:rsidR="001E5820" w:rsidRPr="004C483C">
        <w:t xml:space="preserve"> </w:t>
      </w:r>
      <w:r w:rsidR="00D20E8D" w:rsidRPr="004C483C">
        <w:t>20</w:t>
      </w:r>
      <w:r w:rsidR="00B31DD5">
        <w:t>21</w:t>
      </w:r>
      <w:r w:rsidR="00D20E8D" w:rsidRPr="004C483C">
        <w:t xml:space="preserve"> </w:t>
      </w:r>
      <w:r w:rsidR="001E5820" w:rsidRPr="004C483C">
        <w:t>stref</w:t>
      </w:r>
      <w:r w:rsidR="00A804F9" w:rsidRPr="004C483C">
        <w:t>a</w:t>
      </w:r>
      <w:r w:rsidR="00D20E8D" w:rsidRPr="004C483C">
        <w:t xml:space="preserve"> </w:t>
      </w:r>
      <w:r w:rsidR="00FE03CB" w:rsidRPr="004C483C">
        <w:t xml:space="preserve">zachodniopomorska </w:t>
      </w:r>
      <w:r w:rsidR="001E5820" w:rsidRPr="004C483C">
        <w:t>został</w:t>
      </w:r>
      <w:r w:rsidR="00FE03CB" w:rsidRPr="004C483C">
        <w:t>a</w:t>
      </w:r>
      <w:r w:rsidR="001E5820" w:rsidRPr="004C483C">
        <w:t xml:space="preserve"> zakwalifikowan</w:t>
      </w:r>
      <w:r w:rsidR="00FE03CB" w:rsidRPr="004C483C">
        <w:t>a</w:t>
      </w:r>
      <w:r w:rsidR="001E5820" w:rsidRPr="004C483C">
        <w:t xml:space="preserve"> do </w:t>
      </w:r>
      <w:r w:rsidR="00D06527" w:rsidRPr="004C483C">
        <w:t>klasy</w:t>
      </w:r>
      <w:r w:rsidR="001E5820" w:rsidRPr="004C483C">
        <w:t xml:space="preserve"> C, a przez to </w:t>
      </w:r>
      <w:r w:rsidR="00B31DD5">
        <w:t xml:space="preserve">zobligowana </w:t>
      </w:r>
      <w:r w:rsidR="001E5820" w:rsidRPr="004C483C">
        <w:t xml:space="preserve">do przygotowania </w:t>
      </w:r>
      <w:r w:rsidR="005725A4">
        <w:t>aktualizacji P</w:t>
      </w:r>
      <w:r w:rsidR="001E5820" w:rsidRPr="004C483C">
        <w:t>rogramu ochrony powietrza ze względu na</w:t>
      </w:r>
      <w:r w:rsidR="00D20E8D" w:rsidRPr="004C483C">
        <w:t>:</w:t>
      </w:r>
    </w:p>
    <w:p w14:paraId="3E41AB74" w14:textId="7664AB67" w:rsidR="00D20E8D" w:rsidRPr="004C483C" w:rsidRDefault="001E5820" w:rsidP="004B521B">
      <w:pPr>
        <w:pStyle w:val="Swwypkt"/>
      </w:pPr>
      <w:r w:rsidRPr="004C483C">
        <w:t>przekroczenia poziom</w:t>
      </w:r>
      <w:r w:rsidR="000D3B8B">
        <w:t>u</w:t>
      </w:r>
      <w:r w:rsidRPr="004C483C">
        <w:t xml:space="preserve"> </w:t>
      </w:r>
      <w:r w:rsidR="000D3B8B">
        <w:t>docelowego</w:t>
      </w:r>
      <w:r w:rsidRPr="004C483C">
        <w:t xml:space="preserve"> benzo(a)pirenu.</w:t>
      </w:r>
    </w:p>
    <w:p w14:paraId="1F7E07B7" w14:textId="77777777" w:rsidR="00AF1D3E" w:rsidRDefault="00AF1D3E">
      <w:pPr>
        <w:rPr>
          <w:rFonts w:ascii="Arial" w:eastAsia="ArialMT" w:hAnsi="Arial"/>
          <w:bCs/>
          <w:i/>
          <w:sz w:val="18"/>
          <w:szCs w:val="18"/>
          <w:lang w:eastAsia="ar-SA"/>
        </w:rPr>
      </w:pPr>
      <w:r>
        <w:br w:type="page"/>
      </w:r>
    </w:p>
    <w:p w14:paraId="31209EF2" w14:textId="7ADD8681" w:rsidR="000B4F2C" w:rsidRPr="004C483C" w:rsidRDefault="000B4F2C" w:rsidP="004B521B">
      <w:pPr>
        <w:pStyle w:val="Legenda"/>
      </w:pPr>
      <w:bookmarkStart w:id="79" w:name="_Toc137470670"/>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5</w:t>
      </w:r>
      <w:r w:rsidR="005D5706" w:rsidRPr="004C483C">
        <w:rPr>
          <w:noProof/>
        </w:rPr>
        <w:fldChar w:fldCharType="end"/>
      </w:r>
      <w:r w:rsidRPr="004C483C">
        <w:t>. Poziomy dopuszczalne, docelowe, informowania społeczeństwa, alarmowe i celu długoterminowego dla substancji objętych Programem</w:t>
      </w:r>
      <w:r w:rsidRPr="004C483C">
        <w:rPr>
          <w:rStyle w:val="Odwoanieprzypisudolnego"/>
        </w:rPr>
        <w:footnoteReference w:id="35"/>
      </w:r>
      <w:bookmarkEnd w:id="79"/>
    </w:p>
    <w:tbl>
      <w:tblPr>
        <w:tblW w:w="5000" w:type="pct"/>
        <w:tblCellMar>
          <w:left w:w="70" w:type="dxa"/>
          <w:right w:w="70" w:type="dxa"/>
        </w:tblCellMar>
        <w:tblLook w:val="04A0" w:firstRow="1" w:lastRow="0" w:firstColumn="1" w:lastColumn="0" w:noHBand="0" w:noVBand="1"/>
      </w:tblPr>
      <w:tblGrid>
        <w:gridCol w:w="1594"/>
        <w:gridCol w:w="3434"/>
        <w:gridCol w:w="981"/>
        <w:gridCol w:w="882"/>
        <w:gridCol w:w="882"/>
        <w:gridCol w:w="883"/>
      </w:tblGrid>
      <w:tr w:rsidR="004B5058" w:rsidRPr="005725A4" w14:paraId="2F9E3EB2" w14:textId="77777777" w:rsidTr="000E3ABF">
        <w:trPr>
          <w:cantSplit/>
          <w:trHeight w:val="300"/>
          <w:tblHeader/>
        </w:trPr>
        <w:tc>
          <w:tcPr>
            <w:tcW w:w="928"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DE9AED5"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poziom</w:t>
            </w:r>
          </w:p>
        </w:tc>
        <w:tc>
          <w:tcPr>
            <w:tcW w:w="1991" w:type="pct"/>
            <w:tcBorders>
              <w:top w:val="single" w:sz="4" w:space="0" w:color="auto"/>
              <w:left w:val="nil"/>
              <w:bottom w:val="single" w:sz="4" w:space="0" w:color="auto"/>
              <w:right w:val="single" w:sz="4" w:space="0" w:color="auto"/>
            </w:tcBorders>
            <w:shd w:val="clear" w:color="000000" w:fill="E7E6E6"/>
            <w:vAlign w:val="center"/>
            <w:hideMark/>
          </w:tcPr>
          <w:p w14:paraId="38E50A0E"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okres uśredniania wyników</w:t>
            </w:r>
          </w:p>
        </w:tc>
        <w:tc>
          <w:tcPr>
            <w:tcW w:w="530" w:type="pct"/>
            <w:tcBorders>
              <w:top w:val="single" w:sz="4" w:space="0" w:color="auto"/>
              <w:left w:val="nil"/>
              <w:bottom w:val="single" w:sz="4" w:space="0" w:color="auto"/>
              <w:right w:val="single" w:sz="4" w:space="0" w:color="auto"/>
            </w:tcBorders>
            <w:shd w:val="clear" w:color="000000" w:fill="E7E6E6"/>
            <w:vAlign w:val="center"/>
            <w:hideMark/>
          </w:tcPr>
          <w:p w14:paraId="45BF8B7C"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jednostka</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6056EA10"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PM10</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015E55BD"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PM2,5</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1B0BD2AF"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B(a)P</w:t>
            </w:r>
          </w:p>
        </w:tc>
      </w:tr>
      <w:tr w:rsidR="004B5058" w:rsidRPr="005725A4" w14:paraId="68E83E05" w14:textId="77777777" w:rsidTr="004B5058">
        <w:trPr>
          <w:cantSplit/>
          <w:trHeight w:val="30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64D7FDB4"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poziomy dopuszczalne ze względu na ochronę zdrowia</w:t>
            </w:r>
          </w:p>
        </w:tc>
        <w:tc>
          <w:tcPr>
            <w:tcW w:w="1991" w:type="pct"/>
            <w:tcBorders>
              <w:top w:val="nil"/>
              <w:left w:val="nil"/>
              <w:bottom w:val="single" w:sz="4" w:space="0" w:color="auto"/>
              <w:right w:val="single" w:sz="4" w:space="0" w:color="auto"/>
            </w:tcBorders>
            <w:shd w:val="clear" w:color="auto" w:fill="auto"/>
            <w:vAlign w:val="center"/>
            <w:hideMark/>
          </w:tcPr>
          <w:p w14:paraId="4D2CCC14" w14:textId="24EE36E9"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w:t>
            </w:r>
            <w:r w:rsidR="00CA4ECF" w:rsidRPr="005725A4">
              <w:rPr>
                <w:rFonts w:ascii="Arial" w:hAnsi="Arial" w:cs="Arial"/>
                <w:color w:val="000000"/>
                <w:sz w:val="18"/>
                <w:szCs w:val="18"/>
              </w:rPr>
              <w:t xml:space="preserve"> – tzw. faza I</w:t>
            </w:r>
          </w:p>
        </w:tc>
        <w:tc>
          <w:tcPr>
            <w:tcW w:w="530" w:type="pct"/>
            <w:tcBorders>
              <w:top w:val="nil"/>
              <w:left w:val="nil"/>
              <w:bottom w:val="single" w:sz="4" w:space="0" w:color="auto"/>
              <w:right w:val="single" w:sz="4" w:space="0" w:color="auto"/>
            </w:tcBorders>
            <w:shd w:val="clear" w:color="auto" w:fill="auto"/>
            <w:vAlign w:val="center"/>
            <w:hideMark/>
          </w:tcPr>
          <w:p w14:paraId="4A9DE9C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71ED20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40</w:t>
            </w:r>
          </w:p>
        </w:tc>
        <w:tc>
          <w:tcPr>
            <w:tcW w:w="517" w:type="pct"/>
            <w:tcBorders>
              <w:top w:val="nil"/>
              <w:left w:val="nil"/>
              <w:bottom w:val="single" w:sz="4" w:space="0" w:color="auto"/>
              <w:right w:val="single" w:sz="4" w:space="0" w:color="auto"/>
            </w:tcBorders>
            <w:shd w:val="clear" w:color="auto" w:fill="auto"/>
            <w:vAlign w:val="center"/>
            <w:hideMark/>
          </w:tcPr>
          <w:p w14:paraId="646B789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25</w:t>
            </w:r>
          </w:p>
        </w:tc>
        <w:tc>
          <w:tcPr>
            <w:tcW w:w="517" w:type="pct"/>
            <w:tcBorders>
              <w:top w:val="nil"/>
              <w:left w:val="nil"/>
              <w:bottom w:val="single" w:sz="4" w:space="0" w:color="auto"/>
              <w:right w:val="single" w:sz="4" w:space="0" w:color="auto"/>
            </w:tcBorders>
            <w:shd w:val="clear" w:color="000000" w:fill="F2F2F2"/>
            <w:vAlign w:val="center"/>
            <w:hideMark/>
          </w:tcPr>
          <w:p w14:paraId="09FDCE8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0A43DA59"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30A03C21"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0E2F9090" w14:textId="241D078E"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 (od 1.01.2020 r.)</w:t>
            </w:r>
            <w:r w:rsidR="00CA4ECF" w:rsidRPr="005725A4">
              <w:rPr>
                <w:rFonts w:ascii="Arial" w:hAnsi="Arial" w:cs="Arial"/>
                <w:color w:val="000000"/>
                <w:sz w:val="18"/>
                <w:szCs w:val="18"/>
              </w:rPr>
              <w:t xml:space="preserve"> – tzw. faza II</w:t>
            </w:r>
          </w:p>
        </w:tc>
        <w:tc>
          <w:tcPr>
            <w:tcW w:w="530" w:type="pct"/>
            <w:tcBorders>
              <w:top w:val="nil"/>
              <w:left w:val="nil"/>
              <w:bottom w:val="single" w:sz="4" w:space="0" w:color="auto"/>
              <w:right w:val="single" w:sz="4" w:space="0" w:color="auto"/>
            </w:tcBorders>
            <w:shd w:val="clear" w:color="auto" w:fill="auto"/>
            <w:vAlign w:val="center"/>
            <w:hideMark/>
          </w:tcPr>
          <w:p w14:paraId="51C99E3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3EC826EF"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auto" w:fill="auto"/>
            <w:vAlign w:val="center"/>
            <w:hideMark/>
          </w:tcPr>
          <w:p w14:paraId="1F8A6F1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20</w:t>
            </w:r>
          </w:p>
        </w:tc>
        <w:tc>
          <w:tcPr>
            <w:tcW w:w="517" w:type="pct"/>
            <w:tcBorders>
              <w:top w:val="nil"/>
              <w:left w:val="nil"/>
              <w:bottom w:val="single" w:sz="4" w:space="0" w:color="auto"/>
              <w:right w:val="single" w:sz="4" w:space="0" w:color="auto"/>
            </w:tcBorders>
            <w:shd w:val="clear" w:color="000000" w:fill="F2F2F2"/>
            <w:vAlign w:val="center"/>
            <w:hideMark/>
          </w:tcPr>
          <w:p w14:paraId="1CD3F3FC"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6747F2D4"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681C4CF7"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20C18842"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dobowe (24 godz.)</w:t>
            </w:r>
          </w:p>
        </w:tc>
        <w:tc>
          <w:tcPr>
            <w:tcW w:w="530" w:type="pct"/>
            <w:tcBorders>
              <w:top w:val="nil"/>
              <w:left w:val="nil"/>
              <w:bottom w:val="single" w:sz="4" w:space="0" w:color="auto"/>
              <w:right w:val="single" w:sz="4" w:space="0" w:color="auto"/>
            </w:tcBorders>
            <w:shd w:val="clear" w:color="auto" w:fill="auto"/>
            <w:vAlign w:val="center"/>
            <w:hideMark/>
          </w:tcPr>
          <w:p w14:paraId="3B950E5D"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6054DD1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50</w:t>
            </w:r>
          </w:p>
        </w:tc>
        <w:tc>
          <w:tcPr>
            <w:tcW w:w="517" w:type="pct"/>
            <w:tcBorders>
              <w:top w:val="nil"/>
              <w:left w:val="nil"/>
              <w:bottom w:val="single" w:sz="4" w:space="0" w:color="auto"/>
              <w:right w:val="single" w:sz="4" w:space="0" w:color="auto"/>
            </w:tcBorders>
            <w:shd w:val="clear" w:color="000000" w:fill="F2F2F2"/>
            <w:vAlign w:val="center"/>
            <w:hideMark/>
          </w:tcPr>
          <w:p w14:paraId="32B2133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7497313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5812716E" w14:textId="77777777" w:rsidTr="004B5058">
        <w:trPr>
          <w:trHeight w:val="480"/>
        </w:trPr>
        <w:tc>
          <w:tcPr>
            <w:tcW w:w="928" w:type="pct"/>
            <w:vMerge/>
            <w:tcBorders>
              <w:top w:val="nil"/>
              <w:left w:val="single" w:sz="4" w:space="0" w:color="auto"/>
              <w:bottom w:val="single" w:sz="4" w:space="0" w:color="auto"/>
              <w:right w:val="single" w:sz="4" w:space="0" w:color="auto"/>
            </w:tcBorders>
            <w:vAlign w:val="center"/>
            <w:hideMark/>
          </w:tcPr>
          <w:p w14:paraId="4E3BA5ED"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6159590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dopuszczalna liczba dni z przekroczeniem poziomu dobowego</w:t>
            </w:r>
          </w:p>
        </w:tc>
        <w:tc>
          <w:tcPr>
            <w:tcW w:w="530" w:type="pct"/>
            <w:tcBorders>
              <w:top w:val="nil"/>
              <w:left w:val="nil"/>
              <w:bottom w:val="single" w:sz="4" w:space="0" w:color="auto"/>
              <w:right w:val="single" w:sz="4" w:space="0" w:color="auto"/>
            </w:tcBorders>
            <w:shd w:val="clear" w:color="auto" w:fill="auto"/>
            <w:vAlign w:val="center"/>
            <w:hideMark/>
          </w:tcPr>
          <w:p w14:paraId="3BBA2D6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[dni]</w:t>
            </w:r>
          </w:p>
        </w:tc>
        <w:tc>
          <w:tcPr>
            <w:tcW w:w="517" w:type="pct"/>
            <w:tcBorders>
              <w:top w:val="nil"/>
              <w:left w:val="nil"/>
              <w:bottom w:val="single" w:sz="4" w:space="0" w:color="auto"/>
              <w:right w:val="single" w:sz="4" w:space="0" w:color="auto"/>
            </w:tcBorders>
            <w:shd w:val="clear" w:color="auto" w:fill="auto"/>
            <w:vAlign w:val="center"/>
            <w:hideMark/>
          </w:tcPr>
          <w:p w14:paraId="706C8E8C"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35</w:t>
            </w:r>
          </w:p>
        </w:tc>
        <w:tc>
          <w:tcPr>
            <w:tcW w:w="517" w:type="pct"/>
            <w:tcBorders>
              <w:top w:val="nil"/>
              <w:left w:val="nil"/>
              <w:bottom w:val="single" w:sz="4" w:space="0" w:color="auto"/>
              <w:right w:val="single" w:sz="4" w:space="0" w:color="auto"/>
            </w:tcBorders>
            <w:shd w:val="clear" w:color="000000" w:fill="F2F2F2"/>
            <w:vAlign w:val="center"/>
            <w:hideMark/>
          </w:tcPr>
          <w:p w14:paraId="0FA591A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5DD1E386"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6F05D2F5" w14:textId="77777777" w:rsidTr="004B5058">
        <w:trPr>
          <w:cantSplit/>
          <w:trHeight w:val="795"/>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56967C6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Poziomy docelowe ze względu na ochronę zdrowia</w:t>
            </w:r>
          </w:p>
        </w:tc>
        <w:tc>
          <w:tcPr>
            <w:tcW w:w="1991" w:type="pct"/>
            <w:tcBorders>
              <w:top w:val="nil"/>
              <w:left w:val="nil"/>
              <w:bottom w:val="single" w:sz="4" w:space="0" w:color="auto"/>
              <w:right w:val="single" w:sz="4" w:space="0" w:color="auto"/>
            </w:tcBorders>
            <w:shd w:val="clear" w:color="auto" w:fill="auto"/>
            <w:vAlign w:val="center"/>
            <w:hideMark/>
          </w:tcPr>
          <w:p w14:paraId="663037EA"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w:t>
            </w:r>
          </w:p>
        </w:tc>
        <w:tc>
          <w:tcPr>
            <w:tcW w:w="530" w:type="pct"/>
            <w:tcBorders>
              <w:top w:val="nil"/>
              <w:left w:val="nil"/>
              <w:bottom w:val="single" w:sz="4" w:space="0" w:color="auto"/>
              <w:right w:val="single" w:sz="4" w:space="0" w:color="auto"/>
            </w:tcBorders>
            <w:shd w:val="clear" w:color="auto" w:fill="auto"/>
            <w:vAlign w:val="center"/>
            <w:hideMark/>
          </w:tcPr>
          <w:p w14:paraId="62DDEF7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w:t>
            </w:r>
            <w:proofErr w:type="spellStart"/>
            <w:r w:rsidRPr="005725A4">
              <w:rPr>
                <w:rFonts w:ascii="Arial" w:hAnsi="Arial" w:cs="Arial"/>
                <w:color w:val="000000"/>
                <w:sz w:val="18"/>
                <w:szCs w:val="18"/>
              </w:rPr>
              <w:t>ng</w:t>
            </w:r>
            <w:proofErr w:type="spellEnd"/>
            <w:r w:rsidRPr="005725A4">
              <w:rPr>
                <w:rFonts w:ascii="Arial" w:hAnsi="Arial" w:cs="Arial"/>
                <w:color w:val="000000"/>
                <w:sz w:val="18"/>
                <w:szCs w:val="18"/>
              </w:rPr>
              <w:t>/m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773776F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xml:space="preserve"> </w:t>
            </w:r>
          </w:p>
        </w:tc>
        <w:tc>
          <w:tcPr>
            <w:tcW w:w="517" w:type="pct"/>
            <w:tcBorders>
              <w:top w:val="nil"/>
              <w:left w:val="nil"/>
              <w:bottom w:val="single" w:sz="4" w:space="0" w:color="auto"/>
              <w:right w:val="single" w:sz="4" w:space="0" w:color="auto"/>
            </w:tcBorders>
            <w:shd w:val="clear" w:color="000000" w:fill="F2F2F2"/>
            <w:vAlign w:val="center"/>
            <w:hideMark/>
          </w:tcPr>
          <w:p w14:paraId="25DB2B42" w14:textId="77777777" w:rsidR="004B5058" w:rsidRPr="005725A4" w:rsidRDefault="004B5058">
            <w:pPr>
              <w:jc w:val="center"/>
              <w:rPr>
                <w:rFonts w:ascii="Arial" w:hAnsi="Arial" w:cs="Arial"/>
                <w:color w:val="000000"/>
                <w:sz w:val="18"/>
                <w:szCs w:val="18"/>
              </w:rPr>
            </w:pPr>
            <w:r w:rsidRPr="005725A4">
              <w:rPr>
                <w:rFonts w:ascii="Arial" w:hAnsi="Arial" w:cs="Arial"/>
                <w:sz w:val="18"/>
                <w:szCs w:val="18"/>
              </w:rPr>
              <w:t xml:space="preserve"> </w:t>
            </w:r>
          </w:p>
        </w:tc>
        <w:tc>
          <w:tcPr>
            <w:tcW w:w="517" w:type="pct"/>
            <w:tcBorders>
              <w:top w:val="nil"/>
              <w:left w:val="nil"/>
              <w:bottom w:val="single" w:sz="4" w:space="0" w:color="auto"/>
              <w:right w:val="single" w:sz="4" w:space="0" w:color="auto"/>
            </w:tcBorders>
            <w:shd w:val="clear" w:color="auto" w:fill="auto"/>
            <w:vAlign w:val="center"/>
            <w:hideMark/>
          </w:tcPr>
          <w:p w14:paraId="64175ADE"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w:t>
            </w:r>
          </w:p>
        </w:tc>
      </w:tr>
      <w:tr w:rsidR="004B5058" w:rsidRPr="005725A4" w14:paraId="18E37650" w14:textId="77777777" w:rsidTr="004B5058">
        <w:trPr>
          <w:trHeight w:val="45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4D7AF8D0"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 informowania społeczeństwa</w:t>
            </w:r>
          </w:p>
        </w:tc>
        <w:tc>
          <w:tcPr>
            <w:tcW w:w="1991" w:type="pct"/>
            <w:tcBorders>
              <w:top w:val="nil"/>
              <w:left w:val="nil"/>
              <w:bottom w:val="single" w:sz="4" w:space="0" w:color="auto"/>
              <w:right w:val="single" w:sz="4" w:space="0" w:color="auto"/>
            </w:tcBorders>
            <w:shd w:val="clear" w:color="auto" w:fill="auto"/>
            <w:vAlign w:val="center"/>
            <w:hideMark/>
          </w:tcPr>
          <w:p w14:paraId="01A82E7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w:t>
            </w:r>
          </w:p>
        </w:tc>
        <w:tc>
          <w:tcPr>
            <w:tcW w:w="530" w:type="pct"/>
            <w:tcBorders>
              <w:top w:val="nil"/>
              <w:left w:val="nil"/>
              <w:bottom w:val="single" w:sz="4" w:space="0" w:color="auto"/>
              <w:right w:val="single" w:sz="4" w:space="0" w:color="auto"/>
            </w:tcBorders>
            <w:shd w:val="clear" w:color="auto" w:fill="auto"/>
            <w:vAlign w:val="center"/>
            <w:hideMark/>
          </w:tcPr>
          <w:p w14:paraId="2C0C2C9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6A17FCD1"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200</w:t>
            </w:r>
          </w:p>
        </w:tc>
        <w:tc>
          <w:tcPr>
            <w:tcW w:w="517" w:type="pct"/>
            <w:tcBorders>
              <w:top w:val="nil"/>
              <w:left w:val="nil"/>
              <w:bottom w:val="single" w:sz="4" w:space="0" w:color="auto"/>
              <w:right w:val="single" w:sz="4" w:space="0" w:color="auto"/>
            </w:tcBorders>
            <w:shd w:val="clear" w:color="000000" w:fill="F2F2F2"/>
            <w:vAlign w:val="center"/>
            <w:hideMark/>
          </w:tcPr>
          <w:p w14:paraId="354AC058"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0FC1CD08"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2AC2F0EB" w14:textId="77777777" w:rsidTr="004B5058">
        <w:trPr>
          <w:trHeight w:val="450"/>
        </w:trPr>
        <w:tc>
          <w:tcPr>
            <w:tcW w:w="928" w:type="pct"/>
            <w:vMerge/>
            <w:tcBorders>
              <w:top w:val="nil"/>
              <w:left w:val="single" w:sz="4" w:space="0" w:color="auto"/>
              <w:bottom w:val="single" w:sz="4" w:space="0" w:color="auto"/>
              <w:right w:val="single" w:sz="4" w:space="0" w:color="auto"/>
            </w:tcBorders>
            <w:vAlign w:val="center"/>
            <w:hideMark/>
          </w:tcPr>
          <w:p w14:paraId="693E9CB3"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220E5D5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 (od 11.10.2019 r.)</w:t>
            </w:r>
          </w:p>
        </w:tc>
        <w:tc>
          <w:tcPr>
            <w:tcW w:w="530" w:type="pct"/>
            <w:tcBorders>
              <w:top w:val="nil"/>
              <w:left w:val="nil"/>
              <w:bottom w:val="single" w:sz="4" w:space="0" w:color="auto"/>
              <w:right w:val="single" w:sz="4" w:space="0" w:color="auto"/>
            </w:tcBorders>
            <w:shd w:val="clear" w:color="auto" w:fill="auto"/>
            <w:vAlign w:val="center"/>
            <w:hideMark/>
          </w:tcPr>
          <w:p w14:paraId="1C20869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6D70A9F"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100</w:t>
            </w:r>
          </w:p>
        </w:tc>
        <w:tc>
          <w:tcPr>
            <w:tcW w:w="517" w:type="pct"/>
            <w:tcBorders>
              <w:top w:val="nil"/>
              <w:left w:val="nil"/>
              <w:bottom w:val="single" w:sz="4" w:space="0" w:color="auto"/>
              <w:right w:val="single" w:sz="4" w:space="0" w:color="auto"/>
            </w:tcBorders>
            <w:shd w:val="clear" w:color="000000" w:fill="F2F2F2"/>
            <w:vAlign w:val="center"/>
            <w:hideMark/>
          </w:tcPr>
          <w:p w14:paraId="22BF341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1C3EA81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1A5C542E" w14:textId="77777777" w:rsidTr="004B5058">
        <w:trPr>
          <w:trHeight w:val="30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13A11F32"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 alarmowy</w:t>
            </w:r>
          </w:p>
        </w:tc>
        <w:tc>
          <w:tcPr>
            <w:tcW w:w="1991" w:type="pct"/>
            <w:tcBorders>
              <w:top w:val="nil"/>
              <w:left w:val="nil"/>
              <w:bottom w:val="single" w:sz="4" w:space="0" w:color="auto"/>
              <w:right w:val="single" w:sz="4" w:space="0" w:color="auto"/>
            </w:tcBorders>
            <w:shd w:val="clear" w:color="auto" w:fill="auto"/>
            <w:vAlign w:val="center"/>
            <w:hideMark/>
          </w:tcPr>
          <w:p w14:paraId="27368101"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w:t>
            </w:r>
          </w:p>
        </w:tc>
        <w:tc>
          <w:tcPr>
            <w:tcW w:w="530" w:type="pct"/>
            <w:tcBorders>
              <w:top w:val="nil"/>
              <w:left w:val="nil"/>
              <w:bottom w:val="single" w:sz="4" w:space="0" w:color="auto"/>
              <w:right w:val="single" w:sz="4" w:space="0" w:color="auto"/>
            </w:tcBorders>
            <w:shd w:val="clear" w:color="auto" w:fill="auto"/>
            <w:vAlign w:val="center"/>
            <w:hideMark/>
          </w:tcPr>
          <w:p w14:paraId="70FFD3E9"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171759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300</w:t>
            </w:r>
          </w:p>
        </w:tc>
        <w:tc>
          <w:tcPr>
            <w:tcW w:w="517" w:type="pct"/>
            <w:tcBorders>
              <w:top w:val="nil"/>
              <w:left w:val="nil"/>
              <w:bottom w:val="single" w:sz="4" w:space="0" w:color="auto"/>
              <w:right w:val="single" w:sz="4" w:space="0" w:color="auto"/>
            </w:tcBorders>
            <w:shd w:val="clear" w:color="000000" w:fill="F2F2F2"/>
            <w:vAlign w:val="center"/>
            <w:hideMark/>
          </w:tcPr>
          <w:p w14:paraId="18B9546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18E8143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269A9D8D"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63162626"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63C27DE8"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 (od 11.10.2019 r.)</w:t>
            </w:r>
          </w:p>
        </w:tc>
        <w:tc>
          <w:tcPr>
            <w:tcW w:w="530" w:type="pct"/>
            <w:tcBorders>
              <w:top w:val="nil"/>
              <w:left w:val="nil"/>
              <w:bottom w:val="single" w:sz="4" w:space="0" w:color="auto"/>
              <w:right w:val="single" w:sz="4" w:space="0" w:color="auto"/>
            </w:tcBorders>
            <w:shd w:val="clear" w:color="auto" w:fill="auto"/>
            <w:vAlign w:val="center"/>
            <w:hideMark/>
          </w:tcPr>
          <w:p w14:paraId="3765220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3DD6F38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150</w:t>
            </w:r>
          </w:p>
        </w:tc>
        <w:tc>
          <w:tcPr>
            <w:tcW w:w="517" w:type="pct"/>
            <w:tcBorders>
              <w:top w:val="nil"/>
              <w:left w:val="nil"/>
              <w:bottom w:val="single" w:sz="4" w:space="0" w:color="auto"/>
              <w:right w:val="single" w:sz="4" w:space="0" w:color="auto"/>
            </w:tcBorders>
            <w:shd w:val="clear" w:color="000000" w:fill="F2F2F2"/>
            <w:vAlign w:val="center"/>
            <w:hideMark/>
          </w:tcPr>
          <w:p w14:paraId="7A4885F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4B48100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14:paraId="03846D66" w14:textId="77777777" w:rsidTr="004B5058">
        <w:trPr>
          <w:cantSplit/>
          <w:trHeight w:val="510"/>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149B03F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pułap stężenia ekspozycji</w:t>
            </w:r>
          </w:p>
        </w:tc>
        <w:tc>
          <w:tcPr>
            <w:tcW w:w="1991" w:type="pct"/>
            <w:tcBorders>
              <w:top w:val="nil"/>
              <w:left w:val="nil"/>
              <w:bottom w:val="single" w:sz="4" w:space="0" w:color="auto"/>
              <w:right w:val="single" w:sz="4" w:space="0" w:color="auto"/>
            </w:tcBorders>
            <w:shd w:val="clear" w:color="auto" w:fill="auto"/>
            <w:vAlign w:val="center"/>
            <w:hideMark/>
          </w:tcPr>
          <w:p w14:paraId="19F4CB9E"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średnia z trzech lat</w:t>
            </w:r>
          </w:p>
        </w:tc>
        <w:tc>
          <w:tcPr>
            <w:tcW w:w="530" w:type="pct"/>
            <w:tcBorders>
              <w:top w:val="nil"/>
              <w:left w:val="nil"/>
              <w:bottom w:val="single" w:sz="4" w:space="0" w:color="auto"/>
              <w:right w:val="single" w:sz="4" w:space="0" w:color="auto"/>
            </w:tcBorders>
            <w:shd w:val="clear" w:color="auto" w:fill="auto"/>
            <w:vAlign w:val="center"/>
            <w:hideMark/>
          </w:tcPr>
          <w:p w14:paraId="5F34238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6E447FB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auto" w:fill="auto"/>
            <w:vAlign w:val="center"/>
            <w:hideMark/>
          </w:tcPr>
          <w:p w14:paraId="54E43864" w14:textId="77777777" w:rsidR="004B5058" w:rsidRDefault="004B5058">
            <w:pPr>
              <w:jc w:val="center"/>
              <w:rPr>
                <w:rFonts w:ascii="Arial" w:hAnsi="Arial" w:cs="Arial"/>
                <w:color w:val="000000"/>
                <w:sz w:val="18"/>
                <w:szCs w:val="18"/>
              </w:rPr>
            </w:pPr>
            <w:r w:rsidRPr="005725A4">
              <w:rPr>
                <w:rFonts w:ascii="Arial" w:hAnsi="Arial" w:cs="Arial"/>
                <w:color w:val="000000"/>
                <w:sz w:val="18"/>
                <w:szCs w:val="18"/>
              </w:rPr>
              <w:t>20</w:t>
            </w:r>
          </w:p>
        </w:tc>
        <w:tc>
          <w:tcPr>
            <w:tcW w:w="517" w:type="pct"/>
            <w:tcBorders>
              <w:top w:val="nil"/>
              <w:left w:val="nil"/>
              <w:bottom w:val="single" w:sz="4" w:space="0" w:color="auto"/>
              <w:right w:val="single" w:sz="4" w:space="0" w:color="auto"/>
            </w:tcBorders>
            <w:shd w:val="clear" w:color="000000" w:fill="F2F2F2"/>
            <w:vAlign w:val="center"/>
            <w:hideMark/>
          </w:tcPr>
          <w:p w14:paraId="5254350F" w14:textId="77777777" w:rsidR="004B5058" w:rsidRDefault="004B5058">
            <w:pPr>
              <w:jc w:val="center"/>
              <w:rPr>
                <w:rFonts w:ascii="Arial" w:hAnsi="Arial" w:cs="Arial"/>
                <w:color w:val="000000"/>
                <w:sz w:val="18"/>
                <w:szCs w:val="18"/>
              </w:rPr>
            </w:pPr>
            <w:r>
              <w:rPr>
                <w:rFonts w:ascii="Arial" w:hAnsi="Arial" w:cs="Arial"/>
                <w:color w:val="000000"/>
                <w:sz w:val="18"/>
                <w:szCs w:val="18"/>
              </w:rPr>
              <w:t> </w:t>
            </w:r>
          </w:p>
        </w:tc>
      </w:tr>
    </w:tbl>
    <w:p w14:paraId="3E54CDAF" w14:textId="77777777" w:rsidR="00D20E8D" w:rsidRPr="004C483C" w:rsidRDefault="00D20E8D" w:rsidP="00DA5517">
      <w:pPr>
        <w:pStyle w:val="Swpowyr"/>
      </w:pPr>
      <w:r w:rsidRPr="004C483C">
        <w:t>Benzo(a)piren</w:t>
      </w:r>
    </w:p>
    <w:p w14:paraId="56638C6A" w14:textId="67C31134" w:rsidR="00D20E8D" w:rsidRPr="004C483C" w:rsidRDefault="00D20E8D" w:rsidP="004B521B">
      <w:pPr>
        <w:pStyle w:val="Swnormal"/>
      </w:pPr>
      <w:r w:rsidRPr="004C483C">
        <w:t>B</w:t>
      </w:r>
      <w:r w:rsidR="001E5820" w:rsidRPr="004C483C">
        <w:t>enzo</w:t>
      </w:r>
      <w:r w:rsidRPr="004C483C">
        <w:t>(a)</w:t>
      </w:r>
      <w:r w:rsidR="001E5820" w:rsidRPr="004C483C">
        <w:t>piren</w:t>
      </w:r>
      <w:r w:rsidRPr="004C483C">
        <w:t xml:space="preserve"> jest przedstawicielem wielopierścieniowych węglowodorów aromatycznych (WWA). Źródłem powstawania B(a)P jest spalanie paliw stałych w</w:t>
      </w:r>
      <w:r w:rsidR="00C058B9" w:rsidRPr="004C483C">
        <w:t> </w:t>
      </w:r>
      <w:r w:rsidRPr="004C483C">
        <w:t>niskich temperaturach pomiędzy 300 a</w:t>
      </w:r>
      <w:r w:rsidR="00A804F9" w:rsidRPr="004C483C">
        <w:t> </w:t>
      </w:r>
      <w:r w:rsidRPr="004C483C">
        <w:t>60</w:t>
      </w:r>
      <w:r w:rsidR="00A31D69">
        <w:t xml:space="preserve">0 </w:t>
      </w:r>
      <w:r w:rsidR="00A31D69">
        <w:rPr>
          <w:rFonts w:cs="Arial"/>
        </w:rPr>
        <w:t>º</w:t>
      </w:r>
      <w:r w:rsidR="00A31D69">
        <w:t xml:space="preserve">C </w:t>
      </w:r>
      <w:r w:rsidRPr="004C483C">
        <w:t>w nisko sprawnych urządzeniach, spalanie odpadów</w:t>
      </w:r>
      <w:r w:rsidR="003E4D4D" w:rsidRPr="004C483C">
        <w:t xml:space="preserve"> </w:t>
      </w:r>
      <w:r w:rsidRPr="004C483C">
        <w:t xml:space="preserve">w instalacjach do tego nieprzeznaczonych, liczne procesy przemysłowe (np. produkcja koksu, produkcja nawierzchni drogowych), a także takie procesy jak pożary lasów, palenie tytoniu oraz wszelkie procesy rozkładu termicznego związków organicznych przebiegające </w:t>
      </w:r>
      <w:r w:rsidR="00C058B9" w:rsidRPr="004C483C">
        <w:t>w niskiej temperaturze</w:t>
      </w:r>
      <w:r w:rsidRPr="004C483C">
        <w:t>. B</w:t>
      </w:r>
      <w:r w:rsidR="008A3C78">
        <w:t>enzo(a)piren</w:t>
      </w:r>
      <w:r w:rsidRPr="004C483C">
        <w:t xml:space="preserve"> występuje w</w:t>
      </w:r>
      <w:r w:rsidR="00A804F9" w:rsidRPr="004C483C">
        <w:t> </w:t>
      </w:r>
      <w:r w:rsidRPr="004C483C">
        <w:t>dymie podczas spalania niecałkowitego. Występuje również w smole węglowej (0,65% wag.), surowej ropie, olejach silnikowych (świeży do 0,27 mg/kg, przepracowany do 35 mg/kg). Z</w:t>
      </w:r>
      <w:r w:rsidR="00C058B9" w:rsidRPr="004C483C">
        <w:t> </w:t>
      </w:r>
      <w:r w:rsidRPr="004C483C">
        <w:t xml:space="preserve">powodu obecności w dymie, B(a)P dostaje się do żywności podczas wędzenia potraw. Nośnikiem </w:t>
      </w:r>
      <w:r w:rsidR="00A31D69">
        <w:t>benzo(a)pirenu</w:t>
      </w:r>
      <w:r w:rsidRPr="004C483C">
        <w:t xml:space="preserve"> w powietrzu jest pył, dlatego jego szkodliwe oddziaływanie jest ściśle związane</w:t>
      </w:r>
      <w:r w:rsidR="003E4D4D" w:rsidRPr="004C483C">
        <w:t xml:space="preserve"> </w:t>
      </w:r>
      <w:r w:rsidRPr="004C483C">
        <w:t>z</w:t>
      </w:r>
      <w:r w:rsidR="00A31D69">
        <w:t> </w:t>
      </w:r>
      <w:r w:rsidRPr="004C483C">
        <w:t>oddziaływaniem pyłu oraz jego specyficznymi właściwościami fizycznymi</w:t>
      </w:r>
      <w:r w:rsidR="003E4D4D" w:rsidRPr="004C483C">
        <w:t xml:space="preserve"> </w:t>
      </w:r>
      <w:r w:rsidRPr="004C483C">
        <w:t>i chemicznymi.</w:t>
      </w:r>
    </w:p>
    <w:p w14:paraId="443A8FC3" w14:textId="739E31B3" w:rsidR="00A12360" w:rsidRPr="004C483C" w:rsidRDefault="005E4D8F" w:rsidP="005E4D8F">
      <w:pPr>
        <w:pStyle w:val="Swnagl3"/>
      </w:pPr>
      <w:bookmarkStart w:id="80" w:name="_Toc19511671"/>
      <w:bookmarkStart w:id="81" w:name="_Toc135997048"/>
      <w:bookmarkStart w:id="82" w:name="_Hlk135918216"/>
      <w:bookmarkStart w:id="83" w:name="_Toc237154507"/>
      <w:bookmarkStart w:id="84" w:name="_Toc243932496"/>
      <w:bookmarkStart w:id="85" w:name="_Toc247829659"/>
      <w:bookmarkStart w:id="86" w:name="_Toc247829929"/>
      <w:bookmarkStart w:id="87" w:name="_Toc247830513"/>
      <w:bookmarkStart w:id="88" w:name="_Toc248256524"/>
      <w:bookmarkStart w:id="89" w:name="_Toc249207128"/>
      <w:bookmarkStart w:id="90" w:name="_Toc250939509"/>
      <w:bookmarkStart w:id="91" w:name="_Toc251317273"/>
      <w:bookmarkEnd w:id="78"/>
      <w:r w:rsidRPr="004C483C">
        <w:t>Wyniki pomiarów jakości powietrza w stref</w:t>
      </w:r>
      <w:r w:rsidR="00DD6618">
        <w:t>ie</w:t>
      </w:r>
      <w:r w:rsidRPr="004C483C">
        <w:t xml:space="preserve"> w latach 201</w:t>
      </w:r>
      <w:r w:rsidR="00EC52A8" w:rsidRPr="004C483C">
        <w:t>3</w:t>
      </w:r>
      <w:r w:rsidRPr="004C483C">
        <w:t>-20</w:t>
      </w:r>
      <w:bookmarkEnd w:id="80"/>
      <w:r w:rsidR="00B31DD5" w:rsidRPr="0006713B">
        <w:t>2</w:t>
      </w:r>
      <w:r w:rsidR="0006713B" w:rsidRPr="0006713B">
        <w:t>2</w:t>
      </w:r>
      <w:bookmarkEnd w:id="81"/>
    </w:p>
    <w:p w14:paraId="4E7C09DB" w14:textId="23142BAF" w:rsidR="00A804F9" w:rsidRPr="009D1CBC" w:rsidRDefault="00A804F9" w:rsidP="004B521B">
      <w:pPr>
        <w:pStyle w:val="Swnormal"/>
      </w:pPr>
      <w:r w:rsidRPr="009D1CBC">
        <w:t xml:space="preserve">Monitoring zanieczyszczenia powietrza w strefie zachodniopomorskiej </w:t>
      </w:r>
      <w:r w:rsidR="00C0749D" w:rsidRPr="009D1CBC">
        <w:t xml:space="preserve">dla </w:t>
      </w:r>
      <w:r w:rsidR="00C0749D">
        <w:t xml:space="preserve">pyłów PM10 i PM2,5 oraz </w:t>
      </w:r>
      <w:r w:rsidR="00C0749D" w:rsidRPr="009D1CBC">
        <w:t xml:space="preserve">benzo(a)pirenu </w:t>
      </w:r>
      <w:r w:rsidRPr="009D1CBC">
        <w:t>w</w:t>
      </w:r>
      <w:r w:rsidR="007063DD" w:rsidRPr="009D1CBC">
        <w:t xml:space="preserve"> </w:t>
      </w:r>
      <w:r w:rsidRPr="009D1CBC">
        <w:t>20</w:t>
      </w:r>
      <w:r w:rsidR="00B31DD5" w:rsidRPr="009D1CBC">
        <w:t>21</w:t>
      </w:r>
      <w:r w:rsidRPr="009D1CBC">
        <w:t xml:space="preserve"> roku realizowany był przez </w:t>
      </w:r>
      <w:r w:rsidR="009D1CBC" w:rsidRPr="009D1CBC">
        <w:t>Główny</w:t>
      </w:r>
      <w:r w:rsidRPr="009D1CBC">
        <w:t xml:space="preserve"> Inspektorat Ochrony Środowiska w</w:t>
      </w:r>
      <w:r w:rsidR="008D571E">
        <w:t> </w:t>
      </w:r>
      <w:r w:rsidRPr="009D1CBC">
        <w:t>Szczecinie</w:t>
      </w:r>
      <w:r w:rsidR="00B31DD5" w:rsidRPr="009D1CBC">
        <w:t xml:space="preserve"> w ramach Państwowego Monitoringu Środowiska</w:t>
      </w:r>
      <w:r w:rsidR="001C7F0B">
        <w:t xml:space="preserve"> na </w:t>
      </w:r>
      <w:r w:rsidR="00E447D8">
        <w:t>5</w:t>
      </w:r>
      <w:r w:rsidR="0006713B">
        <w:t> </w:t>
      </w:r>
      <w:r w:rsidR="001C7F0B">
        <w:t>stanowiskach.</w:t>
      </w:r>
    </w:p>
    <w:p w14:paraId="4B2A3B26" w14:textId="77777777" w:rsidR="00AF1D3E" w:rsidRDefault="00AF1D3E">
      <w:pPr>
        <w:rPr>
          <w:rFonts w:ascii="Arial" w:eastAsia="ArialMT" w:hAnsi="Arial"/>
          <w:bCs/>
          <w:i/>
          <w:sz w:val="18"/>
          <w:szCs w:val="18"/>
          <w:lang w:eastAsia="ar-SA"/>
        </w:rPr>
      </w:pPr>
      <w:r>
        <w:br w:type="page"/>
      </w:r>
    </w:p>
    <w:p w14:paraId="0430830A" w14:textId="053B3343" w:rsidR="00A804F9" w:rsidRPr="00254DF3" w:rsidRDefault="00A804F9" w:rsidP="004B521B">
      <w:pPr>
        <w:pStyle w:val="Legenda"/>
      </w:pPr>
      <w:bookmarkStart w:id="92" w:name="_Toc137470671"/>
      <w:r w:rsidRPr="00254DF3">
        <w:lastRenderedPageBreak/>
        <w:t xml:space="preserve">Tabela </w:t>
      </w:r>
      <w:r w:rsidR="005D5706" w:rsidRPr="00254DF3">
        <w:rPr>
          <w:noProof/>
        </w:rPr>
        <w:fldChar w:fldCharType="begin"/>
      </w:r>
      <w:r w:rsidR="005D5706" w:rsidRPr="00254DF3">
        <w:rPr>
          <w:noProof/>
        </w:rPr>
        <w:instrText xml:space="preserve"> SEQ Tabela \* ARABIC </w:instrText>
      </w:r>
      <w:r w:rsidR="005D5706" w:rsidRPr="00254DF3">
        <w:rPr>
          <w:noProof/>
        </w:rPr>
        <w:fldChar w:fldCharType="separate"/>
      </w:r>
      <w:r w:rsidR="00847654">
        <w:rPr>
          <w:noProof/>
        </w:rPr>
        <w:t>6</w:t>
      </w:r>
      <w:r w:rsidR="005D5706" w:rsidRPr="00254DF3">
        <w:rPr>
          <w:noProof/>
        </w:rPr>
        <w:fldChar w:fldCharType="end"/>
      </w:r>
      <w:r w:rsidR="00D44C5A" w:rsidRPr="00254DF3">
        <w:rPr>
          <w:noProof/>
        </w:rPr>
        <w:t>.</w:t>
      </w:r>
      <w:r w:rsidRPr="00254DF3">
        <w:t xml:space="preserve"> Stanowiska pomiarowe w strefie zachodniopomorskiej w 20</w:t>
      </w:r>
      <w:r w:rsidR="00B31DD5" w:rsidRPr="00254DF3">
        <w:t>21</w:t>
      </w:r>
      <w:r w:rsidRPr="00254DF3">
        <w:t xml:space="preserve"> r.</w:t>
      </w:r>
      <w:r w:rsidR="001C6162" w:rsidRPr="00254DF3">
        <w:rPr>
          <w:rStyle w:val="Odwoanieprzypisudolnego"/>
        </w:rPr>
        <w:footnoteReference w:id="36"/>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835"/>
        <w:gridCol w:w="1849"/>
        <w:gridCol w:w="1401"/>
        <w:gridCol w:w="1354"/>
        <w:gridCol w:w="1620"/>
      </w:tblGrid>
      <w:tr w:rsidR="00A804F9" w:rsidRPr="008441E3" w14:paraId="1B1CFAEB" w14:textId="77777777" w:rsidTr="00D44C5A">
        <w:tc>
          <w:tcPr>
            <w:tcW w:w="345" w:type="pct"/>
            <w:shd w:val="clear" w:color="auto" w:fill="D9D9D9"/>
            <w:vAlign w:val="center"/>
          </w:tcPr>
          <w:p w14:paraId="49E76CCE" w14:textId="42CC80A2" w:rsidR="00A804F9" w:rsidRPr="001C7F0B" w:rsidRDefault="00D70FDC" w:rsidP="00A804F9">
            <w:pPr>
              <w:jc w:val="center"/>
              <w:rPr>
                <w:rFonts w:ascii="Arial" w:hAnsi="Arial" w:cs="Arial"/>
                <w:b/>
                <w:bCs/>
                <w:sz w:val="18"/>
                <w:szCs w:val="18"/>
              </w:rPr>
            </w:pPr>
            <w:r>
              <w:rPr>
                <w:rFonts w:ascii="Arial" w:hAnsi="Arial" w:cs="Arial"/>
                <w:b/>
                <w:bCs/>
                <w:sz w:val="18"/>
                <w:szCs w:val="18"/>
              </w:rPr>
              <w:t>l</w:t>
            </w:r>
            <w:r w:rsidR="00A804F9" w:rsidRPr="001C7F0B">
              <w:rPr>
                <w:rFonts w:ascii="Arial" w:hAnsi="Arial" w:cs="Arial"/>
                <w:b/>
                <w:bCs/>
                <w:sz w:val="18"/>
                <w:szCs w:val="18"/>
              </w:rPr>
              <w:t>p.</w:t>
            </w:r>
          </w:p>
        </w:tc>
        <w:tc>
          <w:tcPr>
            <w:tcW w:w="1060" w:type="pct"/>
            <w:shd w:val="clear" w:color="auto" w:fill="D9D9D9"/>
            <w:vAlign w:val="center"/>
          </w:tcPr>
          <w:p w14:paraId="4E45EE61" w14:textId="66F03DEB" w:rsidR="00A804F9" w:rsidRPr="001C7F0B" w:rsidRDefault="00D70FDC" w:rsidP="00A804F9">
            <w:pPr>
              <w:jc w:val="center"/>
              <w:rPr>
                <w:rFonts w:ascii="Arial" w:hAnsi="Arial" w:cs="Arial"/>
                <w:b/>
                <w:bCs/>
                <w:sz w:val="18"/>
                <w:szCs w:val="18"/>
              </w:rPr>
            </w:pPr>
            <w:r>
              <w:rPr>
                <w:rFonts w:ascii="Arial" w:hAnsi="Arial" w:cs="Arial"/>
                <w:b/>
                <w:bCs/>
                <w:sz w:val="18"/>
                <w:szCs w:val="18"/>
              </w:rPr>
              <w:t>n</w:t>
            </w:r>
            <w:r w:rsidR="00A804F9" w:rsidRPr="001C7F0B">
              <w:rPr>
                <w:rFonts w:ascii="Arial" w:hAnsi="Arial" w:cs="Arial"/>
                <w:b/>
                <w:bCs/>
                <w:sz w:val="18"/>
                <w:szCs w:val="18"/>
              </w:rPr>
              <w:t>azwa stacji</w:t>
            </w:r>
          </w:p>
        </w:tc>
        <w:tc>
          <w:tcPr>
            <w:tcW w:w="1068" w:type="pct"/>
            <w:shd w:val="clear" w:color="auto" w:fill="D9D9D9"/>
            <w:vAlign w:val="center"/>
          </w:tcPr>
          <w:p w14:paraId="6BD6ED61" w14:textId="56123DBB" w:rsidR="00A804F9" w:rsidRPr="001C7F0B" w:rsidRDefault="00D70FDC" w:rsidP="00A804F9">
            <w:pPr>
              <w:jc w:val="center"/>
              <w:rPr>
                <w:rFonts w:ascii="Arial" w:hAnsi="Arial" w:cs="Arial"/>
                <w:b/>
                <w:bCs/>
                <w:sz w:val="18"/>
                <w:szCs w:val="18"/>
              </w:rPr>
            </w:pPr>
            <w:r>
              <w:rPr>
                <w:rFonts w:ascii="Arial" w:hAnsi="Arial" w:cs="Arial"/>
                <w:b/>
                <w:bCs/>
                <w:sz w:val="18"/>
                <w:szCs w:val="18"/>
              </w:rPr>
              <w:t>k</w:t>
            </w:r>
            <w:r w:rsidR="00A804F9" w:rsidRPr="001C7F0B">
              <w:rPr>
                <w:rFonts w:ascii="Arial" w:hAnsi="Arial" w:cs="Arial"/>
                <w:b/>
                <w:bCs/>
                <w:sz w:val="18"/>
                <w:szCs w:val="18"/>
              </w:rPr>
              <w:t>od stacji</w:t>
            </w:r>
          </w:p>
        </w:tc>
        <w:tc>
          <w:tcPr>
            <w:tcW w:w="809" w:type="pct"/>
            <w:shd w:val="clear" w:color="auto" w:fill="D9D9D9"/>
            <w:vAlign w:val="center"/>
          </w:tcPr>
          <w:p w14:paraId="2F5DA2E4" w14:textId="17A3AF2D" w:rsidR="00A804F9" w:rsidRPr="001C7F0B" w:rsidRDefault="00D70FDC" w:rsidP="00A804F9">
            <w:pPr>
              <w:jc w:val="center"/>
              <w:rPr>
                <w:rFonts w:ascii="Arial" w:hAnsi="Arial" w:cs="Arial"/>
                <w:b/>
                <w:bCs/>
                <w:sz w:val="18"/>
                <w:szCs w:val="18"/>
              </w:rPr>
            </w:pPr>
            <w:r>
              <w:rPr>
                <w:rFonts w:ascii="Arial" w:hAnsi="Arial" w:cs="Arial"/>
                <w:b/>
                <w:bCs/>
                <w:sz w:val="18"/>
                <w:szCs w:val="18"/>
              </w:rPr>
              <w:t>t</w:t>
            </w:r>
            <w:r w:rsidR="00A804F9" w:rsidRPr="001C7F0B">
              <w:rPr>
                <w:rFonts w:ascii="Arial" w:hAnsi="Arial" w:cs="Arial"/>
                <w:b/>
                <w:bCs/>
                <w:sz w:val="18"/>
                <w:szCs w:val="18"/>
              </w:rPr>
              <w:t>yp pomiaru</w:t>
            </w:r>
          </w:p>
        </w:tc>
        <w:tc>
          <w:tcPr>
            <w:tcW w:w="782" w:type="pct"/>
            <w:shd w:val="clear" w:color="auto" w:fill="D9D9D9"/>
            <w:vAlign w:val="center"/>
          </w:tcPr>
          <w:p w14:paraId="363EDA06" w14:textId="4C5DE876" w:rsidR="00A804F9" w:rsidRPr="001C7F0B" w:rsidRDefault="00D70FDC" w:rsidP="00A804F9">
            <w:pPr>
              <w:jc w:val="center"/>
              <w:rPr>
                <w:rFonts w:ascii="Arial" w:hAnsi="Arial" w:cs="Arial"/>
                <w:b/>
                <w:bCs/>
                <w:sz w:val="18"/>
                <w:szCs w:val="18"/>
              </w:rPr>
            </w:pPr>
            <w:r>
              <w:rPr>
                <w:rFonts w:ascii="Arial" w:hAnsi="Arial" w:cs="Arial"/>
                <w:b/>
                <w:bCs/>
                <w:sz w:val="18"/>
                <w:szCs w:val="18"/>
              </w:rPr>
              <w:t>t</w:t>
            </w:r>
            <w:r w:rsidR="00A804F9" w:rsidRPr="001C7F0B">
              <w:rPr>
                <w:rFonts w:ascii="Arial" w:hAnsi="Arial" w:cs="Arial"/>
                <w:b/>
                <w:bCs/>
                <w:sz w:val="18"/>
                <w:szCs w:val="18"/>
              </w:rPr>
              <w:t>yp st</w:t>
            </w:r>
            <w:r w:rsidR="001C7F0B">
              <w:rPr>
                <w:rFonts w:ascii="Arial" w:hAnsi="Arial" w:cs="Arial"/>
                <w:b/>
                <w:bCs/>
                <w:sz w:val="18"/>
                <w:szCs w:val="18"/>
              </w:rPr>
              <w:t>acji</w:t>
            </w:r>
          </w:p>
        </w:tc>
        <w:tc>
          <w:tcPr>
            <w:tcW w:w="936" w:type="pct"/>
            <w:shd w:val="clear" w:color="auto" w:fill="D9D9D9"/>
            <w:vAlign w:val="center"/>
          </w:tcPr>
          <w:p w14:paraId="243EDFD0" w14:textId="61EAE4F9" w:rsidR="00A804F9" w:rsidRPr="001C7F0B" w:rsidRDefault="00D70FDC" w:rsidP="00A804F9">
            <w:pPr>
              <w:jc w:val="center"/>
              <w:rPr>
                <w:rFonts w:ascii="Arial" w:hAnsi="Arial" w:cs="Arial"/>
                <w:b/>
                <w:bCs/>
                <w:sz w:val="18"/>
                <w:szCs w:val="18"/>
              </w:rPr>
            </w:pPr>
            <w:r>
              <w:rPr>
                <w:rFonts w:ascii="Arial" w:hAnsi="Arial" w:cs="Arial"/>
                <w:b/>
                <w:bCs/>
                <w:sz w:val="18"/>
                <w:szCs w:val="18"/>
              </w:rPr>
              <w:t>w</w:t>
            </w:r>
            <w:r w:rsidR="00A804F9" w:rsidRPr="001C7F0B">
              <w:rPr>
                <w:rFonts w:ascii="Arial" w:hAnsi="Arial" w:cs="Arial"/>
                <w:b/>
                <w:bCs/>
                <w:sz w:val="18"/>
                <w:szCs w:val="18"/>
              </w:rPr>
              <w:t>spółrzędne geograficzne</w:t>
            </w:r>
          </w:p>
        </w:tc>
      </w:tr>
      <w:tr w:rsidR="00A804F9" w:rsidRPr="008441E3" w14:paraId="412DB1CC" w14:textId="77777777" w:rsidTr="001C7F0B">
        <w:tc>
          <w:tcPr>
            <w:tcW w:w="345" w:type="pct"/>
            <w:shd w:val="clear" w:color="auto" w:fill="auto"/>
            <w:vAlign w:val="center"/>
          </w:tcPr>
          <w:p w14:paraId="41D2C05E"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1.</w:t>
            </w:r>
          </w:p>
        </w:tc>
        <w:tc>
          <w:tcPr>
            <w:tcW w:w="1060" w:type="pct"/>
            <w:shd w:val="clear" w:color="auto" w:fill="auto"/>
            <w:vAlign w:val="center"/>
          </w:tcPr>
          <w:p w14:paraId="4D2ABC6D" w14:textId="495010C7" w:rsidR="00A804F9" w:rsidRPr="001C7F0B" w:rsidRDefault="001C7F0B" w:rsidP="00A804F9">
            <w:pPr>
              <w:jc w:val="center"/>
              <w:rPr>
                <w:rFonts w:ascii="Arial" w:hAnsi="Arial" w:cs="Arial"/>
                <w:sz w:val="18"/>
                <w:szCs w:val="18"/>
              </w:rPr>
            </w:pPr>
            <w:r w:rsidRPr="001C7F0B">
              <w:rPr>
                <w:rFonts w:ascii="Arial" w:hAnsi="Arial" w:cs="Arial"/>
                <w:sz w:val="18"/>
                <w:szCs w:val="18"/>
              </w:rPr>
              <w:t>Kołobrzeg ul. Jana Kasprowicza</w:t>
            </w:r>
          </w:p>
        </w:tc>
        <w:tc>
          <w:tcPr>
            <w:tcW w:w="1068" w:type="pct"/>
            <w:shd w:val="clear" w:color="auto" w:fill="auto"/>
            <w:vAlign w:val="center"/>
          </w:tcPr>
          <w:p w14:paraId="7B8B791C" w14:textId="20721828"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ZpKolKasprowMOB</w:t>
            </w:r>
            <w:proofErr w:type="spellEnd"/>
          </w:p>
        </w:tc>
        <w:tc>
          <w:tcPr>
            <w:tcW w:w="809" w:type="pct"/>
            <w:shd w:val="clear" w:color="auto" w:fill="auto"/>
            <w:vAlign w:val="center"/>
          </w:tcPr>
          <w:p w14:paraId="30B22D5F"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E835547" w14:textId="224E9D7B"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1C7F9DDA" w14:textId="77777777" w:rsidR="00254DF3" w:rsidRDefault="00254DF3" w:rsidP="00A804F9">
            <w:pPr>
              <w:jc w:val="center"/>
              <w:rPr>
                <w:rFonts w:ascii="Arial" w:eastAsiaTheme="minorHAnsi" w:hAnsi="Arial" w:cs="Arial"/>
                <w:sz w:val="18"/>
                <w:szCs w:val="18"/>
              </w:rPr>
            </w:pPr>
            <w:r w:rsidRPr="00254DF3">
              <w:rPr>
                <w:rFonts w:ascii="Arial" w:eastAsiaTheme="minorHAnsi" w:hAnsi="Arial" w:cs="Arial"/>
                <w:sz w:val="18"/>
                <w:szCs w:val="18"/>
              </w:rPr>
              <w:t>15.579936</w:t>
            </w:r>
          </w:p>
          <w:p w14:paraId="62AA7A96" w14:textId="49FC0D0B"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54.182603</w:t>
            </w:r>
          </w:p>
        </w:tc>
      </w:tr>
      <w:tr w:rsidR="00A804F9" w:rsidRPr="008441E3" w14:paraId="5CEF38EB" w14:textId="77777777" w:rsidTr="001C7F0B">
        <w:tc>
          <w:tcPr>
            <w:tcW w:w="345" w:type="pct"/>
            <w:shd w:val="clear" w:color="auto" w:fill="auto"/>
            <w:vAlign w:val="center"/>
          </w:tcPr>
          <w:p w14:paraId="110AA8C4"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2.</w:t>
            </w:r>
          </w:p>
        </w:tc>
        <w:tc>
          <w:tcPr>
            <w:tcW w:w="1060" w:type="pct"/>
            <w:shd w:val="clear" w:color="auto" w:fill="auto"/>
            <w:vAlign w:val="center"/>
          </w:tcPr>
          <w:p w14:paraId="52AED248" w14:textId="0DEAE364" w:rsidR="00A804F9" w:rsidRPr="001C7F0B" w:rsidRDefault="001C7F0B" w:rsidP="00A804F9">
            <w:pPr>
              <w:jc w:val="center"/>
              <w:rPr>
                <w:rFonts w:ascii="Arial" w:hAnsi="Arial" w:cs="Arial"/>
                <w:sz w:val="18"/>
                <w:szCs w:val="18"/>
              </w:rPr>
            </w:pPr>
            <w:r w:rsidRPr="001C7F0B">
              <w:rPr>
                <w:rFonts w:ascii="Arial" w:hAnsi="Arial" w:cs="Arial"/>
                <w:sz w:val="18"/>
                <w:szCs w:val="18"/>
              </w:rPr>
              <w:t>Kołobrzeg ul. Żółkiewskiego</w:t>
            </w:r>
          </w:p>
        </w:tc>
        <w:tc>
          <w:tcPr>
            <w:tcW w:w="1068" w:type="pct"/>
            <w:shd w:val="clear" w:color="auto" w:fill="auto"/>
            <w:vAlign w:val="center"/>
          </w:tcPr>
          <w:p w14:paraId="17C6048D" w14:textId="35B89DA5"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ZpKolZolkiew</w:t>
            </w:r>
            <w:proofErr w:type="spellEnd"/>
          </w:p>
        </w:tc>
        <w:tc>
          <w:tcPr>
            <w:tcW w:w="809" w:type="pct"/>
            <w:shd w:val="clear" w:color="auto" w:fill="auto"/>
            <w:vAlign w:val="center"/>
          </w:tcPr>
          <w:p w14:paraId="22A95A62"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55FD2E2D" w14:textId="32D6C122"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6CE1669C" w14:textId="0E7A0496"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15.596342</w:t>
            </w:r>
          </w:p>
          <w:p w14:paraId="1E2A6EF4" w14:textId="455C54BB"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54.179324</w:t>
            </w:r>
          </w:p>
        </w:tc>
      </w:tr>
      <w:tr w:rsidR="00A804F9" w:rsidRPr="008441E3" w14:paraId="26155E33" w14:textId="77777777" w:rsidTr="001C7F0B">
        <w:tc>
          <w:tcPr>
            <w:tcW w:w="345" w:type="pct"/>
            <w:shd w:val="clear" w:color="auto" w:fill="auto"/>
            <w:vAlign w:val="center"/>
          </w:tcPr>
          <w:p w14:paraId="606764A3"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3.</w:t>
            </w:r>
          </w:p>
        </w:tc>
        <w:tc>
          <w:tcPr>
            <w:tcW w:w="1060" w:type="pct"/>
            <w:shd w:val="clear" w:color="auto" w:fill="auto"/>
            <w:vAlign w:val="center"/>
          </w:tcPr>
          <w:p w14:paraId="2635CAF2" w14:textId="570CFCA0" w:rsidR="00A804F9" w:rsidRPr="001C7F0B" w:rsidRDefault="001C7F0B" w:rsidP="00A804F9">
            <w:pPr>
              <w:jc w:val="center"/>
              <w:rPr>
                <w:rFonts w:ascii="Arial" w:hAnsi="Arial" w:cs="Arial"/>
                <w:sz w:val="18"/>
                <w:szCs w:val="18"/>
              </w:rPr>
            </w:pPr>
            <w:r w:rsidRPr="001C7F0B">
              <w:rPr>
                <w:rFonts w:ascii="Arial" w:hAnsi="Arial" w:cs="Arial"/>
                <w:sz w:val="18"/>
                <w:szCs w:val="18"/>
              </w:rPr>
              <w:t>Myślibórz ul. Za Bramką 8</w:t>
            </w:r>
          </w:p>
        </w:tc>
        <w:tc>
          <w:tcPr>
            <w:tcW w:w="1068" w:type="pct"/>
            <w:shd w:val="clear" w:color="auto" w:fill="auto"/>
            <w:vAlign w:val="center"/>
          </w:tcPr>
          <w:p w14:paraId="78B75D48" w14:textId="08AE829D"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ZpMyslZaBram</w:t>
            </w:r>
            <w:proofErr w:type="spellEnd"/>
          </w:p>
        </w:tc>
        <w:tc>
          <w:tcPr>
            <w:tcW w:w="809" w:type="pct"/>
            <w:shd w:val="clear" w:color="auto" w:fill="auto"/>
            <w:vAlign w:val="center"/>
          </w:tcPr>
          <w:p w14:paraId="2D829C47"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06B212DC" w14:textId="10B69B71"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400D48EF" w14:textId="77777777" w:rsidR="00254DF3" w:rsidRDefault="00254DF3" w:rsidP="00A804F9">
            <w:pPr>
              <w:jc w:val="center"/>
              <w:rPr>
                <w:rFonts w:ascii="Arial" w:eastAsiaTheme="minorHAnsi" w:hAnsi="Arial" w:cs="Arial"/>
                <w:sz w:val="18"/>
                <w:szCs w:val="18"/>
              </w:rPr>
            </w:pPr>
            <w:r w:rsidRPr="00254DF3">
              <w:rPr>
                <w:rFonts w:ascii="Arial" w:eastAsiaTheme="minorHAnsi" w:hAnsi="Arial" w:cs="Arial"/>
                <w:sz w:val="18"/>
                <w:szCs w:val="18"/>
              </w:rPr>
              <w:t>14.862809</w:t>
            </w:r>
          </w:p>
          <w:p w14:paraId="66B4184E" w14:textId="0B3F49F0"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52.926283</w:t>
            </w:r>
          </w:p>
        </w:tc>
      </w:tr>
      <w:tr w:rsidR="00A804F9" w:rsidRPr="008441E3" w14:paraId="47961687" w14:textId="77777777" w:rsidTr="001C7F0B">
        <w:tc>
          <w:tcPr>
            <w:tcW w:w="345" w:type="pct"/>
            <w:shd w:val="clear" w:color="auto" w:fill="auto"/>
            <w:vAlign w:val="center"/>
          </w:tcPr>
          <w:p w14:paraId="1CCB99A7"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4.</w:t>
            </w:r>
          </w:p>
        </w:tc>
        <w:tc>
          <w:tcPr>
            <w:tcW w:w="1060" w:type="pct"/>
            <w:shd w:val="clear" w:color="auto" w:fill="auto"/>
            <w:vAlign w:val="center"/>
          </w:tcPr>
          <w:p w14:paraId="28DEDA51" w14:textId="32A515C2" w:rsidR="00A804F9" w:rsidRPr="001C7F0B" w:rsidRDefault="001C7F0B" w:rsidP="00A804F9">
            <w:pPr>
              <w:jc w:val="center"/>
              <w:rPr>
                <w:rFonts w:ascii="Arial" w:hAnsi="Arial" w:cs="Arial"/>
                <w:sz w:val="18"/>
                <w:szCs w:val="18"/>
              </w:rPr>
            </w:pPr>
            <w:r w:rsidRPr="001C7F0B">
              <w:rPr>
                <w:rFonts w:ascii="Arial" w:hAnsi="Arial" w:cs="Arial"/>
                <w:sz w:val="18"/>
                <w:szCs w:val="18"/>
              </w:rPr>
              <w:t>Szczecinek ul. 1 Maja 22</w:t>
            </w:r>
          </w:p>
        </w:tc>
        <w:tc>
          <w:tcPr>
            <w:tcW w:w="1068" w:type="pct"/>
            <w:shd w:val="clear" w:color="auto" w:fill="auto"/>
            <w:vAlign w:val="center"/>
          </w:tcPr>
          <w:p w14:paraId="086A1472" w14:textId="6F64A4F8" w:rsidR="00A804F9" w:rsidRPr="001C7F0B" w:rsidRDefault="001C7F0B" w:rsidP="00A804F9">
            <w:pPr>
              <w:jc w:val="center"/>
              <w:rPr>
                <w:rFonts w:ascii="Arial" w:hAnsi="Arial" w:cs="Arial"/>
                <w:sz w:val="18"/>
                <w:szCs w:val="18"/>
              </w:rPr>
            </w:pPr>
            <w:r w:rsidRPr="001C7F0B">
              <w:rPr>
                <w:rFonts w:ascii="Arial" w:hAnsi="Arial" w:cs="Arial"/>
                <w:sz w:val="18"/>
                <w:szCs w:val="18"/>
              </w:rPr>
              <w:t>ZpSzczec1Maj</w:t>
            </w:r>
          </w:p>
        </w:tc>
        <w:tc>
          <w:tcPr>
            <w:tcW w:w="809" w:type="pct"/>
            <w:shd w:val="clear" w:color="auto" w:fill="auto"/>
            <w:vAlign w:val="center"/>
          </w:tcPr>
          <w:p w14:paraId="689F03AC"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75CC868" w14:textId="2BB6B91A" w:rsidR="00A804F9" w:rsidRPr="001C7F0B" w:rsidRDefault="001C7F0B" w:rsidP="00A804F9">
            <w:pPr>
              <w:jc w:val="center"/>
              <w:rPr>
                <w:rFonts w:ascii="Arial" w:hAnsi="Arial" w:cs="Arial"/>
                <w:sz w:val="18"/>
                <w:szCs w:val="18"/>
              </w:rPr>
            </w:pPr>
            <w:r>
              <w:rPr>
                <w:rFonts w:ascii="Arial" w:eastAsia="TimesNewRomanPSMT" w:hAnsi="Arial" w:cs="Arial"/>
                <w:sz w:val="18"/>
                <w:szCs w:val="18"/>
              </w:rPr>
              <w:t>tło</w:t>
            </w:r>
          </w:p>
        </w:tc>
        <w:tc>
          <w:tcPr>
            <w:tcW w:w="936" w:type="pct"/>
            <w:shd w:val="clear" w:color="auto" w:fill="auto"/>
          </w:tcPr>
          <w:p w14:paraId="7D811F56" w14:textId="6B7E93E3"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16.692517</w:t>
            </w:r>
          </w:p>
          <w:p w14:paraId="5D9C131D" w14:textId="72C6B6FA"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53.712114</w:t>
            </w:r>
          </w:p>
        </w:tc>
      </w:tr>
      <w:tr w:rsidR="00A804F9" w:rsidRPr="008441E3" w14:paraId="70BBEDAF" w14:textId="77777777" w:rsidTr="001C7F0B">
        <w:tc>
          <w:tcPr>
            <w:tcW w:w="345" w:type="pct"/>
            <w:shd w:val="clear" w:color="auto" w:fill="auto"/>
            <w:vAlign w:val="center"/>
          </w:tcPr>
          <w:p w14:paraId="63EB0E76"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5.</w:t>
            </w:r>
          </w:p>
        </w:tc>
        <w:tc>
          <w:tcPr>
            <w:tcW w:w="1060" w:type="pct"/>
            <w:shd w:val="clear" w:color="auto" w:fill="auto"/>
            <w:vAlign w:val="center"/>
          </w:tcPr>
          <w:p w14:paraId="4B96A167" w14:textId="74501A99" w:rsidR="00A804F9" w:rsidRPr="001C7F0B" w:rsidRDefault="001C7F0B" w:rsidP="00A804F9">
            <w:pPr>
              <w:jc w:val="center"/>
              <w:rPr>
                <w:rFonts w:ascii="Arial" w:hAnsi="Arial" w:cs="Arial"/>
                <w:sz w:val="18"/>
                <w:szCs w:val="18"/>
              </w:rPr>
            </w:pPr>
            <w:r w:rsidRPr="001C7F0B">
              <w:rPr>
                <w:rFonts w:ascii="Arial" w:hAnsi="Arial" w:cs="Arial"/>
                <w:sz w:val="18"/>
                <w:szCs w:val="18"/>
              </w:rPr>
              <w:t>Szczecinek ul. Przemysłowa 5</w:t>
            </w:r>
          </w:p>
        </w:tc>
        <w:tc>
          <w:tcPr>
            <w:tcW w:w="1068" w:type="pct"/>
            <w:shd w:val="clear" w:color="auto" w:fill="auto"/>
            <w:vAlign w:val="center"/>
          </w:tcPr>
          <w:p w14:paraId="6CBAD2C5" w14:textId="645BC659"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ZpSzczecPrze</w:t>
            </w:r>
            <w:proofErr w:type="spellEnd"/>
          </w:p>
        </w:tc>
        <w:tc>
          <w:tcPr>
            <w:tcW w:w="809" w:type="pct"/>
            <w:shd w:val="clear" w:color="auto" w:fill="auto"/>
            <w:vAlign w:val="center"/>
          </w:tcPr>
          <w:p w14:paraId="5634AE0D"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E060483" w14:textId="2293151C" w:rsidR="00A804F9" w:rsidRPr="001C7F0B" w:rsidRDefault="001C7F0B" w:rsidP="00A804F9">
            <w:pPr>
              <w:jc w:val="center"/>
              <w:rPr>
                <w:rFonts w:ascii="Arial" w:hAnsi="Arial" w:cs="Arial"/>
                <w:sz w:val="18"/>
                <w:szCs w:val="18"/>
              </w:rPr>
            </w:pPr>
            <w:r>
              <w:rPr>
                <w:rFonts w:ascii="Arial" w:eastAsia="TimesNewRomanPSMT" w:hAnsi="Arial" w:cs="Arial"/>
                <w:sz w:val="18"/>
                <w:szCs w:val="18"/>
              </w:rPr>
              <w:t>przemysłowa</w:t>
            </w:r>
          </w:p>
        </w:tc>
        <w:tc>
          <w:tcPr>
            <w:tcW w:w="936" w:type="pct"/>
            <w:shd w:val="clear" w:color="auto" w:fill="auto"/>
          </w:tcPr>
          <w:p w14:paraId="07E7DCA0" w14:textId="14B10145"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16.704556</w:t>
            </w:r>
          </w:p>
          <w:p w14:paraId="6507A117" w14:textId="065851D6"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53.698902</w:t>
            </w:r>
          </w:p>
        </w:tc>
      </w:tr>
    </w:tbl>
    <w:p w14:paraId="60773E6A" w14:textId="676AF775" w:rsidR="00A804F9" w:rsidRPr="008441E3" w:rsidRDefault="00A804F9" w:rsidP="004B521B">
      <w:pPr>
        <w:pStyle w:val="Swnormal"/>
        <w:rPr>
          <w:highlight w:val="yellow"/>
        </w:rPr>
      </w:pPr>
    </w:p>
    <w:p w14:paraId="0DA4224B" w14:textId="1A93D7BB" w:rsidR="005556C8" w:rsidRPr="008441E3" w:rsidRDefault="005556C8" w:rsidP="004B521B">
      <w:pPr>
        <w:pStyle w:val="Swnormal"/>
        <w:rPr>
          <w:highlight w:val="yellow"/>
        </w:rPr>
      </w:pPr>
      <w:r w:rsidRPr="00E447D8">
        <w:rPr>
          <w:noProof/>
        </w:rPr>
        <w:drawing>
          <wp:inline distT="0" distB="0" distL="0" distR="0" wp14:anchorId="68C4B71C" wp14:editId="4F248DE8">
            <wp:extent cx="5517515" cy="3975100"/>
            <wp:effectExtent l="0" t="0" r="698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517972" cy="3975429"/>
                    </a:xfrm>
                    <a:prstGeom prst="rect">
                      <a:avLst/>
                    </a:prstGeom>
                    <a:noFill/>
                    <a:ln>
                      <a:noFill/>
                    </a:ln>
                  </pic:spPr>
                </pic:pic>
              </a:graphicData>
            </a:graphic>
          </wp:inline>
        </w:drawing>
      </w:r>
    </w:p>
    <w:p w14:paraId="09E501DB" w14:textId="769F6117" w:rsidR="00A804F9" w:rsidRPr="001C7F0B" w:rsidRDefault="00A804F9" w:rsidP="004B521B">
      <w:pPr>
        <w:pStyle w:val="Legenda"/>
      </w:pPr>
      <w:bookmarkStart w:id="93" w:name="_Toc137470702"/>
      <w:r w:rsidRPr="001C7F0B">
        <w:t xml:space="preserve">Rysunek </w:t>
      </w:r>
      <w:r w:rsidR="005D5706" w:rsidRPr="001C7F0B">
        <w:rPr>
          <w:noProof/>
        </w:rPr>
        <w:fldChar w:fldCharType="begin"/>
      </w:r>
      <w:r w:rsidR="005D5706" w:rsidRPr="001C7F0B">
        <w:rPr>
          <w:noProof/>
        </w:rPr>
        <w:instrText xml:space="preserve"> SEQ Rysunek \* ARABIC </w:instrText>
      </w:r>
      <w:r w:rsidR="005D5706" w:rsidRPr="001C7F0B">
        <w:rPr>
          <w:noProof/>
        </w:rPr>
        <w:fldChar w:fldCharType="separate"/>
      </w:r>
      <w:r w:rsidR="00847654">
        <w:rPr>
          <w:noProof/>
        </w:rPr>
        <w:t>2</w:t>
      </w:r>
      <w:r w:rsidR="005D5706" w:rsidRPr="001C7F0B">
        <w:rPr>
          <w:noProof/>
        </w:rPr>
        <w:fldChar w:fldCharType="end"/>
      </w:r>
      <w:r w:rsidR="00301203">
        <w:rPr>
          <w:noProof/>
        </w:rPr>
        <w:t>.</w:t>
      </w:r>
      <w:r w:rsidRPr="001C7F0B">
        <w:t xml:space="preserve"> Lokalizacja stanowisk pomiarowych w strefie zachodniopomorskiej w 20</w:t>
      </w:r>
      <w:r w:rsidR="00B31DD5" w:rsidRPr="001C7F0B">
        <w:t>21</w:t>
      </w:r>
      <w:r w:rsidRPr="001C7F0B">
        <w:t xml:space="preserve"> r.</w:t>
      </w:r>
      <w:r w:rsidR="00AA245D" w:rsidRPr="001C7F0B">
        <w:t xml:space="preserve"> </w:t>
      </w:r>
      <w:r w:rsidR="00AA245D" w:rsidRPr="001C7F0B">
        <w:rPr>
          <w:rStyle w:val="Odwoanieprzypisudolnego"/>
        </w:rPr>
        <w:footnoteReference w:id="37"/>
      </w:r>
      <w:bookmarkEnd w:id="93"/>
    </w:p>
    <w:p w14:paraId="2E49E7A2" w14:textId="1D1EF0C1" w:rsidR="00A804F9" w:rsidRPr="00E447D8" w:rsidRDefault="00A804F9" w:rsidP="004B521B">
      <w:pPr>
        <w:pStyle w:val="Swnormal"/>
      </w:pPr>
      <w:r w:rsidRPr="00E447D8">
        <w:t xml:space="preserve">W tabeli poniżej przedstawiono wyniki pomiarów stężeń </w:t>
      </w:r>
      <w:r w:rsidR="006E7DC6">
        <w:t xml:space="preserve">pyłów zawieszonych PM10 i PM2,5 oraz </w:t>
      </w:r>
      <w:r w:rsidRPr="00E447D8">
        <w:t>benzo(a)pirenu w latach 2013-20</w:t>
      </w:r>
      <w:r w:rsidR="00E447D8" w:rsidRPr="00E447D8">
        <w:t>21</w:t>
      </w:r>
      <w:r w:rsidRPr="00E447D8">
        <w:t xml:space="preserve"> ze stacji monitoringu zlokalizowanych w strefie zachodniopomorskiej. </w:t>
      </w:r>
    </w:p>
    <w:p w14:paraId="6A468613" w14:textId="77777777" w:rsidR="00AF1D3E" w:rsidRDefault="00AF1D3E">
      <w:pPr>
        <w:rPr>
          <w:rFonts w:ascii="Arial" w:eastAsia="ArialMT" w:hAnsi="Arial"/>
          <w:bCs/>
          <w:i/>
          <w:sz w:val="18"/>
          <w:szCs w:val="18"/>
          <w:lang w:eastAsia="ar-SA"/>
        </w:rPr>
      </w:pPr>
      <w:r>
        <w:br w:type="page"/>
      </w:r>
    </w:p>
    <w:p w14:paraId="589A115E" w14:textId="6F89D824" w:rsidR="00A804F9" w:rsidRDefault="00A804F9" w:rsidP="004B521B">
      <w:pPr>
        <w:pStyle w:val="Legenda"/>
      </w:pPr>
      <w:bookmarkStart w:id="96" w:name="_Toc137470672"/>
      <w:r w:rsidRPr="00E447D8">
        <w:lastRenderedPageBreak/>
        <w:t xml:space="preserve">Tabela </w:t>
      </w:r>
      <w:r w:rsidR="005D5706" w:rsidRPr="00E447D8">
        <w:rPr>
          <w:noProof/>
        </w:rPr>
        <w:fldChar w:fldCharType="begin"/>
      </w:r>
      <w:r w:rsidR="005D5706" w:rsidRPr="00E447D8">
        <w:rPr>
          <w:noProof/>
        </w:rPr>
        <w:instrText xml:space="preserve"> SEQ Tabela \* ARABIC </w:instrText>
      </w:r>
      <w:r w:rsidR="005D5706" w:rsidRPr="00E447D8">
        <w:rPr>
          <w:noProof/>
        </w:rPr>
        <w:fldChar w:fldCharType="separate"/>
      </w:r>
      <w:r w:rsidR="00847654">
        <w:rPr>
          <w:noProof/>
        </w:rPr>
        <w:t>7</w:t>
      </w:r>
      <w:r w:rsidR="005D5706" w:rsidRPr="00E447D8">
        <w:rPr>
          <w:noProof/>
        </w:rPr>
        <w:fldChar w:fldCharType="end"/>
      </w:r>
      <w:r w:rsidR="00D44C5A" w:rsidRPr="00E447D8">
        <w:rPr>
          <w:noProof/>
        </w:rPr>
        <w:t>.</w:t>
      </w:r>
      <w:r w:rsidRPr="00E447D8">
        <w:t xml:space="preserve"> Wyniki pomiarów stężeń </w:t>
      </w:r>
      <w:r w:rsidR="008D571E">
        <w:t xml:space="preserve">średniorocznych </w:t>
      </w:r>
      <w:r w:rsidR="006E7DC6">
        <w:t>pyłu zawieszonego PM10</w:t>
      </w:r>
      <w:r w:rsidRPr="00E447D8">
        <w:t xml:space="preserve"> w latach 2013-20</w:t>
      </w:r>
      <w:r w:rsidR="00E447D8" w:rsidRPr="00E447D8">
        <w:t>2</w:t>
      </w:r>
      <w:r w:rsidR="008D571E">
        <w:t>2</w:t>
      </w:r>
      <w:r w:rsidRPr="00E447D8">
        <w:t xml:space="preserve"> </w:t>
      </w:r>
      <w:r w:rsidR="008D571E">
        <w:t>na stacjach</w:t>
      </w:r>
      <w:r w:rsidRPr="00E447D8">
        <w:t xml:space="preserve"> monitoringu zlokalizowanych w strefie zachodniopomorskiej</w:t>
      </w:r>
      <w:r w:rsidR="005D7092">
        <w:t>.</w:t>
      </w:r>
      <w:r w:rsidR="001C6162" w:rsidRPr="00E447D8">
        <w:rPr>
          <w:rStyle w:val="Odwoanieprzypisudolnego"/>
        </w:rPr>
        <w:footnoteReference w:id="38"/>
      </w:r>
      <w:bookmarkEnd w:id="96"/>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64CE5B7D" w14:textId="77777777" w:rsidTr="00DA029D">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7A0296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617BD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4D785C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B34B58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4024F4C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stężenie średnioroczne pyłu PM10 [µg/m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0D7C3A83" w14:textId="77777777" w:rsidTr="00DA029D">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5B98C045"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0E150C8F"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588F763B"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12B79CB0"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2902CAF4"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6B30C34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48BFCC4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010C07F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459AA8E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594FAB9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6077CD0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6F0240D7"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447E5F22"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3F146BE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087AF43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1DD72E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578DF46A"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7BE660F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502206F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44723707" w14:textId="7689A65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CB5E6B3" w14:textId="704D2F0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9605518" w14:textId="5FD7526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FAD3B22" w14:textId="348972F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3C250C8" w14:textId="291CE97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A1E2CB" w14:textId="0F8A2F0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D86734B" w14:textId="202BA6A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A01CD26" w14:textId="1975A26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22820E4" w14:textId="3A4047B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16,0</w:t>
            </w:r>
          </w:p>
        </w:tc>
        <w:tc>
          <w:tcPr>
            <w:tcW w:w="287" w:type="pct"/>
            <w:tcBorders>
              <w:top w:val="nil"/>
              <w:left w:val="nil"/>
              <w:bottom w:val="single" w:sz="4" w:space="0" w:color="auto"/>
              <w:right w:val="single" w:sz="4" w:space="0" w:color="auto"/>
            </w:tcBorders>
            <w:shd w:val="clear" w:color="auto" w:fill="auto"/>
            <w:vAlign w:val="center"/>
            <w:hideMark/>
          </w:tcPr>
          <w:p w14:paraId="3882AEDC" w14:textId="0AD939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4FD83B73"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FF75743"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7EDBA683"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B8FF57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6CC986A9"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A4001D3" w14:textId="18810A5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492BC04" w14:textId="320F9A3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C43C06B" w14:textId="3C42A67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E398FFA" w14:textId="6FFAECF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155521F" w14:textId="33EE682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13C431C" w14:textId="3FE147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20,8</w:t>
            </w:r>
          </w:p>
        </w:tc>
        <w:tc>
          <w:tcPr>
            <w:tcW w:w="287" w:type="pct"/>
            <w:tcBorders>
              <w:top w:val="nil"/>
              <w:left w:val="nil"/>
              <w:bottom w:val="single" w:sz="4" w:space="0" w:color="auto"/>
              <w:right w:val="single" w:sz="4" w:space="0" w:color="auto"/>
            </w:tcBorders>
            <w:shd w:val="clear" w:color="auto" w:fill="auto"/>
            <w:vAlign w:val="center"/>
            <w:hideMark/>
          </w:tcPr>
          <w:p w14:paraId="6FE74676" w14:textId="1753699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17,6</w:t>
            </w:r>
          </w:p>
        </w:tc>
        <w:tc>
          <w:tcPr>
            <w:tcW w:w="287" w:type="pct"/>
            <w:tcBorders>
              <w:top w:val="nil"/>
              <w:left w:val="nil"/>
              <w:bottom w:val="single" w:sz="4" w:space="0" w:color="auto"/>
              <w:right w:val="single" w:sz="4" w:space="0" w:color="auto"/>
            </w:tcBorders>
            <w:shd w:val="clear" w:color="auto" w:fill="auto"/>
            <w:vAlign w:val="center"/>
            <w:hideMark/>
          </w:tcPr>
          <w:p w14:paraId="16870D0A" w14:textId="1105378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16,2</w:t>
            </w:r>
          </w:p>
        </w:tc>
        <w:tc>
          <w:tcPr>
            <w:tcW w:w="287" w:type="pct"/>
            <w:tcBorders>
              <w:top w:val="nil"/>
              <w:left w:val="nil"/>
              <w:bottom w:val="single" w:sz="4" w:space="0" w:color="auto"/>
              <w:right w:val="single" w:sz="4" w:space="0" w:color="auto"/>
            </w:tcBorders>
            <w:shd w:val="clear" w:color="auto" w:fill="auto"/>
            <w:vAlign w:val="center"/>
            <w:hideMark/>
          </w:tcPr>
          <w:p w14:paraId="560BE8F6" w14:textId="744FCCE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16,3</w:t>
            </w:r>
          </w:p>
        </w:tc>
        <w:tc>
          <w:tcPr>
            <w:tcW w:w="287" w:type="pct"/>
            <w:tcBorders>
              <w:top w:val="nil"/>
              <w:left w:val="nil"/>
              <w:bottom w:val="single" w:sz="4" w:space="0" w:color="auto"/>
              <w:right w:val="single" w:sz="4" w:space="0" w:color="auto"/>
            </w:tcBorders>
            <w:shd w:val="clear" w:color="auto" w:fill="auto"/>
            <w:vAlign w:val="center"/>
            <w:hideMark/>
          </w:tcPr>
          <w:p w14:paraId="21F50547" w14:textId="0F00BA9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16,0</w:t>
            </w:r>
          </w:p>
        </w:tc>
      </w:tr>
      <w:tr w:rsidR="00D75338" w:rsidRPr="008D571E" w14:paraId="44AADA1B"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56D8FA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472C000F"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7E0B20D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0BF8507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034D102" w14:textId="677483B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5430E66" w14:textId="6A56FD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31,1</w:t>
            </w:r>
          </w:p>
        </w:tc>
        <w:tc>
          <w:tcPr>
            <w:tcW w:w="287" w:type="pct"/>
            <w:tcBorders>
              <w:top w:val="nil"/>
              <w:left w:val="nil"/>
              <w:bottom w:val="single" w:sz="4" w:space="0" w:color="auto"/>
              <w:right w:val="single" w:sz="4" w:space="0" w:color="auto"/>
            </w:tcBorders>
            <w:shd w:val="clear" w:color="auto" w:fill="auto"/>
            <w:vAlign w:val="center"/>
            <w:hideMark/>
          </w:tcPr>
          <w:p w14:paraId="488C1C45" w14:textId="2444B44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27,6</w:t>
            </w:r>
          </w:p>
        </w:tc>
        <w:tc>
          <w:tcPr>
            <w:tcW w:w="287" w:type="pct"/>
            <w:tcBorders>
              <w:top w:val="nil"/>
              <w:left w:val="nil"/>
              <w:bottom w:val="single" w:sz="4" w:space="0" w:color="auto"/>
              <w:right w:val="single" w:sz="4" w:space="0" w:color="auto"/>
            </w:tcBorders>
            <w:shd w:val="clear" w:color="auto" w:fill="auto"/>
            <w:vAlign w:val="center"/>
            <w:hideMark/>
          </w:tcPr>
          <w:p w14:paraId="42256C44" w14:textId="412C9A9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27,0</w:t>
            </w:r>
          </w:p>
        </w:tc>
        <w:tc>
          <w:tcPr>
            <w:tcW w:w="287" w:type="pct"/>
            <w:tcBorders>
              <w:top w:val="nil"/>
              <w:left w:val="nil"/>
              <w:bottom w:val="single" w:sz="4" w:space="0" w:color="auto"/>
              <w:right w:val="single" w:sz="4" w:space="0" w:color="auto"/>
            </w:tcBorders>
            <w:shd w:val="clear" w:color="auto" w:fill="auto"/>
            <w:vAlign w:val="center"/>
            <w:hideMark/>
          </w:tcPr>
          <w:p w14:paraId="30B74771" w14:textId="1B05A91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25,3</w:t>
            </w:r>
          </w:p>
        </w:tc>
        <w:tc>
          <w:tcPr>
            <w:tcW w:w="287" w:type="pct"/>
            <w:tcBorders>
              <w:top w:val="nil"/>
              <w:left w:val="nil"/>
              <w:bottom w:val="single" w:sz="4" w:space="0" w:color="auto"/>
              <w:right w:val="single" w:sz="4" w:space="0" w:color="auto"/>
            </w:tcBorders>
            <w:shd w:val="clear" w:color="auto" w:fill="auto"/>
            <w:vAlign w:val="center"/>
            <w:hideMark/>
          </w:tcPr>
          <w:p w14:paraId="023C929F" w14:textId="6C66EC0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27,7</w:t>
            </w:r>
          </w:p>
        </w:tc>
        <w:tc>
          <w:tcPr>
            <w:tcW w:w="287" w:type="pct"/>
            <w:tcBorders>
              <w:top w:val="nil"/>
              <w:left w:val="nil"/>
              <w:bottom w:val="single" w:sz="4" w:space="0" w:color="auto"/>
              <w:right w:val="single" w:sz="4" w:space="0" w:color="auto"/>
            </w:tcBorders>
            <w:shd w:val="clear" w:color="auto" w:fill="auto"/>
            <w:vAlign w:val="center"/>
            <w:hideMark/>
          </w:tcPr>
          <w:p w14:paraId="68D185B2" w14:textId="31E91B3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21,8</w:t>
            </w:r>
          </w:p>
        </w:tc>
        <w:tc>
          <w:tcPr>
            <w:tcW w:w="287" w:type="pct"/>
            <w:tcBorders>
              <w:top w:val="nil"/>
              <w:left w:val="nil"/>
              <w:bottom w:val="single" w:sz="4" w:space="0" w:color="auto"/>
              <w:right w:val="single" w:sz="4" w:space="0" w:color="auto"/>
            </w:tcBorders>
            <w:shd w:val="clear" w:color="auto" w:fill="auto"/>
            <w:vAlign w:val="center"/>
            <w:hideMark/>
          </w:tcPr>
          <w:p w14:paraId="4902F6C0" w14:textId="6F51C5F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19,2</w:t>
            </w:r>
          </w:p>
        </w:tc>
        <w:tc>
          <w:tcPr>
            <w:tcW w:w="287" w:type="pct"/>
            <w:tcBorders>
              <w:top w:val="nil"/>
              <w:left w:val="nil"/>
              <w:bottom w:val="single" w:sz="4" w:space="0" w:color="auto"/>
              <w:right w:val="single" w:sz="4" w:space="0" w:color="auto"/>
            </w:tcBorders>
            <w:shd w:val="clear" w:color="auto" w:fill="auto"/>
            <w:vAlign w:val="center"/>
            <w:hideMark/>
          </w:tcPr>
          <w:p w14:paraId="11C1029D" w14:textId="3595BAB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21,1</w:t>
            </w:r>
          </w:p>
        </w:tc>
        <w:tc>
          <w:tcPr>
            <w:tcW w:w="287" w:type="pct"/>
            <w:tcBorders>
              <w:top w:val="nil"/>
              <w:left w:val="nil"/>
              <w:bottom w:val="single" w:sz="4" w:space="0" w:color="auto"/>
              <w:right w:val="single" w:sz="4" w:space="0" w:color="auto"/>
            </w:tcBorders>
            <w:shd w:val="clear" w:color="auto" w:fill="auto"/>
            <w:vAlign w:val="center"/>
            <w:hideMark/>
          </w:tcPr>
          <w:p w14:paraId="348DF2DD" w14:textId="387A877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4A8C9336"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97E252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276375B3"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DA7208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7F97C65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CA0D5A3" w14:textId="00DBE02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130CCEB" w14:textId="359757E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323335" w14:textId="28C99F6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E337F2" w14:textId="2C6AA90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E60187" w14:textId="478A688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5D55DE1" w14:textId="7E82D6B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57F3F4D" w14:textId="1E0CA6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DAC6083" w14:textId="6E4497F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12,3</w:t>
            </w:r>
          </w:p>
        </w:tc>
        <w:tc>
          <w:tcPr>
            <w:tcW w:w="287" w:type="pct"/>
            <w:tcBorders>
              <w:top w:val="nil"/>
              <w:left w:val="nil"/>
              <w:bottom w:val="single" w:sz="4" w:space="0" w:color="auto"/>
              <w:right w:val="single" w:sz="4" w:space="0" w:color="auto"/>
            </w:tcBorders>
            <w:shd w:val="clear" w:color="auto" w:fill="auto"/>
            <w:vAlign w:val="center"/>
            <w:hideMark/>
          </w:tcPr>
          <w:p w14:paraId="38FF5EE0" w14:textId="229FC42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7E796AF" w14:textId="1FC320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56B2B4A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DF85E1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0C3DE87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3E0C678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7CECDD1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5EAB1E5" w14:textId="0FDE428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28,0</w:t>
            </w:r>
          </w:p>
        </w:tc>
        <w:tc>
          <w:tcPr>
            <w:tcW w:w="287" w:type="pct"/>
            <w:tcBorders>
              <w:top w:val="nil"/>
              <w:left w:val="nil"/>
              <w:bottom w:val="single" w:sz="4" w:space="0" w:color="auto"/>
              <w:right w:val="single" w:sz="4" w:space="0" w:color="auto"/>
            </w:tcBorders>
            <w:shd w:val="clear" w:color="auto" w:fill="auto"/>
            <w:vAlign w:val="center"/>
            <w:hideMark/>
          </w:tcPr>
          <w:p w14:paraId="37B75F74" w14:textId="415A11E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30,8</w:t>
            </w:r>
          </w:p>
        </w:tc>
        <w:tc>
          <w:tcPr>
            <w:tcW w:w="287" w:type="pct"/>
            <w:tcBorders>
              <w:top w:val="nil"/>
              <w:left w:val="nil"/>
              <w:bottom w:val="single" w:sz="4" w:space="0" w:color="auto"/>
              <w:right w:val="single" w:sz="4" w:space="0" w:color="auto"/>
            </w:tcBorders>
            <w:shd w:val="clear" w:color="auto" w:fill="auto"/>
            <w:vAlign w:val="center"/>
            <w:hideMark/>
          </w:tcPr>
          <w:p w14:paraId="10D5C700" w14:textId="2043568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4400704" w14:textId="024E2B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75A113F" w14:textId="4A2BF0E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5549433" w14:textId="6781975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C63B1A" w14:textId="0760A64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7D60E5E" w14:textId="59BDC8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9F1EF49" w14:textId="0158CBD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17593C5" w14:textId="0D33486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047F3957"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0C9141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5D15147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0CBE1B9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1 Maja 22</w:t>
            </w:r>
          </w:p>
        </w:tc>
        <w:tc>
          <w:tcPr>
            <w:tcW w:w="235" w:type="pct"/>
            <w:tcBorders>
              <w:top w:val="nil"/>
              <w:left w:val="nil"/>
              <w:bottom w:val="single" w:sz="4" w:space="0" w:color="auto"/>
              <w:right w:val="single" w:sz="4" w:space="0" w:color="auto"/>
            </w:tcBorders>
            <w:shd w:val="clear" w:color="auto" w:fill="auto"/>
            <w:vAlign w:val="center"/>
            <w:hideMark/>
          </w:tcPr>
          <w:p w14:paraId="7434BF2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6961276" w14:textId="730F933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24,7</w:t>
            </w:r>
          </w:p>
        </w:tc>
        <w:tc>
          <w:tcPr>
            <w:tcW w:w="287" w:type="pct"/>
            <w:tcBorders>
              <w:top w:val="nil"/>
              <w:left w:val="nil"/>
              <w:bottom w:val="single" w:sz="4" w:space="0" w:color="auto"/>
              <w:right w:val="single" w:sz="4" w:space="0" w:color="auto"/>
            </w:tcBorders>
            <w:shd w:val="clear" w:color="auto" w:fill="auto"/>
            <w:vAlign w:val="center"/>
            <w:hideMark/>
          </w:tcPr>
          <w:p w14:paraId="664F03DE" w14:textId="410E0BA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27,9</w:t>
            </w:r>
          </w:p>
        </w:tc>
        <w:tc>
          <w:tcPr>
            <w:tcW w:w="287" w:type="pct"/>
            <w:tcBorders>
              <w:top w:val="nil"/>
              <w:left w:val="nil"/>
              <w:bottom w:val="single" w:sz="4" w:space="0" w:color="auto"/>
              <w:right w:val="single" w:sz="4" w:space="0" w:color="auto"/>
            </w:tcBorders>
            <w:shd w:val="clear" w:color="auto" w:fill="auto"/>
            <w:vAlign w:val="center"/>
            <w:hideMark/>
          </w:tcPr>
          <w:p w14:paraId="00545509" w14:textId="25860D1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23,6</w:t>
            </w:r>
          </w:p>
        </w:tc>
        <w:tc>
          <w:tcPr>
            <w:tcW w:w="287" w:type="pct"/>
            <w:tcBorders>
              <w:top w:val="nil"/>
              <w:left w:val="nil"/>
              <w:bottom w:val="single" w:sz="4" w:space="0" w:color="auto"/>
              <w:right w:val="single" w:sz="4" w:space="0" w:color="auto"/>
            </w:tcBorders>
            <w:shd w:val="clear" w:color="auto" w:fill="auto"/>
            <w:vAlign w:val="center"/>
            <w:hideMark/>
          </w:tcPr>
          <w:p w14:paraId="3E4EF7A3" w14:textId="530B5A0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24,5</w:t>
            </w:r>
          </w:p>
        </w:tc>
        <w:tc>
          <w:tcPr>
            <w:tcW w:w="287" w:type="pct"/>
            <w:tcBorders>
              <w:top w:val="nil"/>
              <w:left w:val="nil"/>
              <w:bottom w:val="single" w:sz="4" w:space="0" w:color="auto"/>
              <w:right w:val="single" w:sz="4" w:space="0" w:color="auto"/>
            </w:tcBorders>
            <w:shd w:val="clear" w:color="auto" w:fill="auto"/>
            <w:vAlign w:val="center"/>
            <w:hideMark/>
          </w:tcPr>
          <w:p w14:paraId="767EF8FC" w14:textId="4C290FA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23,2</w:t>
            </w:r>
          </w:p>
        </w:tc>
        <w:tc>
          <w:tcPr>
            <w:tcW w:w="287" w:type="pct"/>
            <w:tcBorders>
              <w:top w:val="nil"/>
              <w:left w:val="nil"/>
              <w:bottom w:val="single" w:sz="4" w:space="0" w:color="auto"/>
              <w:right w:val="single" w:sz="4" w:space="0" w:color="auto"/>
            </w:tcBorders>
            <w:shd w:val="clear" w:color="auto" w:fill="auto"/>
            <w:vAlign w:val="center"/>
            <w:hideMark/>
          </w:tcPr>
          <w:p w14:paraId="0022E2CC" w14:textId="676F117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27,4</w:t>
            </w:r>
          </w:p>
        </w:tc>
        <w:tc>
          <w:tcPr>
            <w:tcW w:w="287" w:type="pct"/>
            <w:tcBorders>
              <w:top w:val="nil"/>
              <w:left w:val="nil"/>
              <w:bottom w:val="single" w:sz="4" w:space="0" w:color="auto"/>
              <w:right w:val="single" w:sz="4" w:space="0" w:color="auto"/>
            </w:tcBorders>
            <w:shd w:val="clear" w:color="auto" w:fill="auto"/>
            <w:vAlign w:val="center"/>
            <w:hideMark/>
          </w:tcPr>
          <w:p w14:paraId="55635A57" w14:textId="184FC31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21,9</w:t>
            </w:r>
          </w:p>
        </w:tc>
        <w:tc>
          <w:tcPr>
            <w:tcW w:w="287" w:type="pct"/>
            <w:tcBorders>
              <w:top w:val="nil"/>
              <w:left w:val="nil"/>
              <w:bottom w:val="single" w:sz="4" w:space="0" w:color="auto"/>
              <w:right w:val="single" w:sz="4" w:space="0" w:color="auto"/>
            </w:tcBorders>
            <w:shd w:val="clear" w:color="auto" w:fill="auto"/>
            <w:vAlign w:val="center"/>
            <w:hideMark/>
          </w:tcPr>
          <w:p w14:paraId="5F8D9837" w14:textId="3C1C41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18,8</w:t>
            </w:r>
          </w:p>
        </w:tc>
        <w:tc>
          <w:tcPr>
            <w:tcW w:w="287" w:type="pct"/>
            <w:tcBorders>
              <w:top w:val="nil"/>
              <w:left w:val="nil"/>
              <w:bottom w:val="single" w:sz="4" w:space="0" w:color="auto"/>
              <w:right w:val="single" w:sz="4" w:space="0" w:color="auto"/>
            </w:tcBorders>
            <w:shd w:val="clear" w:color="auto" w:fill="auto"/>
            <w:vAlign w:val="center"/>
            <w:hideMark/>
          </w:tcPr>
          <w:p w14:paraId="561571B0" w14:textId="1717D29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20,0</w:t>
            </w:r>
          </w:p>
        </w:tc>
        <w:tc>
          <w:tcPr>
            <w:tcW w:w="287" w:type="pct"/>
            <w:tcBorders>
              <w:top w:val="nil"/>
              <w:left w:val="nil"/>
              <w:bottom w:val="single" w:sz="4" w:space="0" w:color="auto"/>
              <w:right w:val="single" w:sz="4" w:space="0" w:color="auto"/>
            </w:tcBorders>
            <w:shd w:val="clear" w:color="auto" w:fill="auto"/>
            <w:vAlign w:val="center"/>
            <w:hideMark/>
          </w:tcPr>
          <w:p w14:paraId="0FB74282" w14:textId="4676C1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2BEA843D"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1FC7765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421439EE"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1CFF342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057FB99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FFED8E1" w14:textId="59D0698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ED2E41D" w14:textId="20D542B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B86051A" w14:textId="15C366B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23,6</w:t>
            </w:r>
          </w:p>
        </w:tc>
        <w:tc>
          <w:tcPr>
            <w:tcW w:w="287" w:type="pct"/>
            <w:tcBorders>
              <w:top w:val="nil"/>
              <w:left w:val="nil"/>
              <w:bottom w:val="single" w:sz="4" w:space="0" w:color="auto"/>
              <w:right w:val="single" w:sz="4" w:space="0" w:color="auto"/>
            </w:tcBorders>
            <w:shd w:val="clear" w:color="auto" w:fill="auto"/>
            <w:vAlign w:val="center"/>
            <w:hideMark/>
          </w:tcPr>
          <w:p w14:paraId="1F7E84BF" w14:textId="60629E5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24,2</w:t>
            </w:r>
          </w:p>
        </w:tc>
        <w:tc>
          <w:tcPr>
            <w:tcW w:w="287" w:type="pct"/>
            <w:tcBorders>
              <w:top w:val="nil"/>
              <w:left w:val="nil"/>
              <w:bottom w:val="single" w:sz="4" w:space="0" w:color="auto"/>
              <w:right w:val="single" w:sz="4" w:space="0" w:color="auto"/>
            </w:tcBorders>
            <w:shd w:val="clear" w:color="auto" w:fill="auto"/>
            <w:vAlign w:val="center"/>
            <w:hideMark/>
          </w:tcPr>
          <w:p w14:paraId="53B7661B" w14:textId="022CAEA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24,8</w:t>
            </w:r>
          </w:p>
        </w:tc>
        <w:tc>
          <w:tcPr>
            <w:tcW w:w="287" w:type="pct"/>
            <w:tcBorders>
              <w:top w:val="nil"/>
              <w:left w:val="nil"/>
              <w:bottom w:val="single" w:sz="4" w:space="0" w:color="auto"/>
              <w:right w:val="single" w:sz="4" w:space="0" w:color="auto"/>
            </w:tcBorders>
            <w:shd w:val="clear" w:color="auto" w:fill="auto"/>
            <w:vAlign w:val="center"/>
            <w:hideMark/>
          </w:tcPr>
          <w:p w14:paraId="3DD50807" w14:textId="21D7386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28,0</w:t>
            </w:r>
          </w:p>
        </w:tc>
        <w:tc>
          <w:tcPr>
            <w:tcW w:w="287" w:type="pct"/>
            <w:tcBorders>
              <w:top w:val="nil"/>
              <w:left w:val="nil"/>
              <w:bottom w:val="single" w:sz="4" w:space="0" w:color="auto"/>
              <w:right w:val="single" w:sz="4" w:space="0" w:color="auto"/>
            </w:tcBorders>
            <w:shd w:val="clear" w:color="auto" w:fill="auto"/>
            <w:vAlign w:val="center"/>
            <w:hideMark/>
          </w:tcPr>
          <w:p w14:paraId="30A1D5CD" w14:textId="549439D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23,0</w:t>
            </w:r>
          </w:p>
        </w:tc>
        <w:tc>
          <w:tcPr>
            <w:tcW w:w="287" w:type="pct"/>
            <w:tcBorders>
              <w:top w:val="nil"/>
              <w:left w:val="nil"/>
              <w:bottom w:val="single" w:sz="4" w:space="0" w:color="auto"/>
              <w:right w:val="single" w:sz="4" w:space="0" w:color="auto"/>
            </w:tcBorders>
            <w:shd w:val="clear" w:color="auto" w:fill="auto"/>
            <w:vAlign w:val="center"/>
            <w:hideMark/>
          </w:tcPr>
          <w:p w14:paraId="4B93EA78" w14:textId="7522033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20,0</w:t>
            </w:r>
          </w:p>
        </w:tc>
        <w:tc>
          <w:tcPr>
            <w:tcW w:w="287" w:type="pct"/>
            <w:tcBorders>
              <w:top w:val="nil"/>
              <w:left w:val="nil"/>
              <w:bottom w:val="single" w:sz="4" w:space="0" w:color="auto"/>
              <w:right w:val="single" w:sz="4" w:space="0" w:color="auto"/>
            </w:tcBorders>
            <w:shd w:val="clear" w:color="auto" w:fill="auto"/>
            <w:vAlign w:val="center"/>
            <w:hideMark/>
          </w:tcPr>
          <w:p w14:paraId="0496E500" w14:textId="40117FB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21,4</w:t>
            </w:r>
          </w:p>
        </w:tc>
        <w:tc>
          <w:tcPr>
            <w:tcW w:w="287" w:type="pct"/>
            <w:tcBorders>
              <w:top w:val="nil"/>
              <w:left w:val="nil"/>
              <w:bottom w:val="single" w:sz="4" w:space="0" w:color="auto"/>
              <w:right w:val="single" w:sz="4" w:space="0" w:color="auto"/>
            </w:tcBorders>
            <w:shd w:val="clear" w:color="auto" w:fill="auto"/>
            <w:vAlign w:val="center"/>
            <w:hideMark/>
          </w:tcPr>
          <w:p w14:paraId="2BDBD797" w14:textId="16DEF9C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50234323"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EDFDD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4D401F1B"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FF638D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Widuchowa 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13EF1E0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7605D98" w14:textId="55A0251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23,7</w:t>
            </w:r>
          </w:p>
        </w:tc>
        <w:tc>
          <w:tcPr>
            <w:tcW w:w="287" w:type="pct"/>
            <w:tcBorders>
              <w:top w:val="nil"/>
              <w:left w:val="nil"/>
              <w:bottom w:val="single" w:sz="4" w:space="0" w:color="auto"/>
              <w:right w:val="single" w:sz="4" w:space="0" w:color="auto"/>
            </w:tcBorders>
            <w:shd w:val="clear" w:color="auto" w:fill="auto"/>
            <w:vAlign w:val="center"/>
            <w:hideMark/>
          </w:tcPr>
          <w:p w14:paraId="26F362A4" w14:textId="61608E0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27,4</w:t>
            </w:r>
          </w:p>
        </w:tc>
        <w:tc>
          <w:tcPr>
            <w:tcW w:w="287" w:type="pct"/>
            <w:tcBorders>
              <w:top w:val="nil"/>
              <w:left w:val="nil"/>
              <w:bottom w:val="single" w:sz="4" w:space="0" w:color="auto"/>
              <w:right w:val="single" w:sz="4" w:space="0" w:color="auto"/>
            </w:tcBorders>
            <w:shd w:val="clear" w:color="auto" w:fill="auto"/>
            <w:vAlign w:val="center"/>
            <w:hideMark/>
          </w:tcPr>
          <w:p w14:paraId="621BFFEC" w14:textId="605F13F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22,8</w:t>
            </w:r>
          </w:p>
        </w:tc>
        <w:tc>
          <w:tcPr>
            <w:tcW w:w="287" w:type="pct"/>
            <w:tcBorders>
              <w:top w:val="nil"/>
              <w:left w:val="nil"/>
              <w:bottom w:val="single" w:sz="4" w:space="0" w:color="auto"/>
              <w:right w:val="single" w:sz="4" w:space="0" w:color="auto"/>
            </w:tcBorders>
            <w:shd w:val="clear" w:color="auto" w:fill="auto"/>
            <w:vAlign w:val="center"/>
            <w:hideMark/>
          </w:tcPr>
          <w:p w14:paraId="6735F279" w14:textId="0366561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23,5</w:t>
            </w:r>
          </w:p>
        </w:tc>
        <w:tc>
          <w:tcPr>
            <w:tcW w:w="287" w:type="pct"/>
            <w:tcBorders>
              <w:top w:val="nil"/>
              <w:left w:val="nil"/>
              <w:bottom w:val="single" w:sz="4" w:space="0" w:color="auto"/>
              <w:right w:val="single" w:sz="4" w:space="0" w:color="auto"/>
            </w:tcBorders>
            <w:shd w:val="clear" w:color="auto" w:fill="auto"/>
            <w:vAlign w:val="center"/>
            <w:hideMark/>
          </w:tcPr>
          <w:p w14:paraId="1BA401D2" w14:textId="413E8DE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20,7</w:t>
            </w:r>
          </w:p>
        </w:tc>
        <w:tc>
          <w:tcPr>
            <w:tcW w:w="287" w:type="pct"/>
            <w:tcBorders>
              <w:top w:val="nil"/>
              <w:left w:val="nil"/>
              <w:bottom w:val="single" w:sz="4" w:space="0" w:color="auto"/>
              <w:right w:val="single" w:sz="4" w:space="0" w:color="auto"/>
            </w:tcBorders>
            <w:shd w:val="clear" w:color="auto" w:fill="auto"/>
            <w:vAlign w:val="center"/>
            <w:hideMark/>
          </w:tcPr>
          <w:p w14:paraId="7DE6A469" w14:textId="064116F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26,9</w:t>
            </w:r>
          </w:p>
        </w:tc>
        <w:tc>
          <w:tcPr>
            <w:tcW w:w="287" w:type="pct"/>
            <w:tcBorders>
              <w:top w:val="nil"/>
              <w:left w:val="nil"/>
              <w:bottom w:val="single" w:sz="4" w:space="0" w:color="auto"/>
              <w:right w:val="single" w:sz="4" w:space="0" w:color="auto"/>
            </w:tcBorders>
            <w:shd w:val="clear" w:color="auto" w:fill="auto"/>
            <w:vAlign w:val="center"/>
            <w:hideMark/>
          </w:tcPr>
          <w:p w14:paraId="143E4928" w14:textId="274E454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489447F" w14:textId="19BBBA2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15821F" w14:textId="294296C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12DABC5" w14:textId="26E93F1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 </w:t>
            </w:r>
          </w:p>
        </w:tc>
      </w:tr>
    </w:tbl>
    <w:p w14:paraId="5CB65013" w14:textId="0C954F4F" w:rsidR="00DA029D" w:rsidRDefault="00686AD7" w:rsidP="004B521B">
      <w:pPr>
        <w:pStyle w:val="Legenda"/>
      </w:pPr>
      <w:r>
        <w:rPr>
          <w:noProof/>
        </w:rPr>
        <w:drawing>
          <wp:inline distT="0" distB="0" distL="0" distR="0" wp14:anchorId="57102E57" wp14:editId="3924F73A">
            <wp:extent cx="5502910" cy="3592830"/>
            <wp:effectExtent l="0" t="0" r="2540" b="7620"/>
            <wp:docPr id="1315886247" name="Wykres 1">
              <a:extLst xmlns:a="http://schemas.openxmlformats.org/drawingml/2006/main">
                <a:ext uri="{FF2B5EF4-FFF2-40B4-BE49-F238E27FC236}">
                  <a16:creationId xmlns:a16="http://schemas.microsoft.com/office/drawing/2014/main" id="{F6C3E893-4855-12B5-340C-99BC501A4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46D022" w14:textId="45FF6729" w:rsidR="00DA029D" w:rsidRDefault="00DA029D" w:rsidP="004B521B">
      <w:pPr>
        <w:pStyle w:val="Legenda"/>
      </w:pPr>
      <w:bookmarkStart w:id="97" w:name="_Toc137470703"/>
      <w:r>
        <w:t xml:space="preserve">Rysunek </w:t>
      </w:r>
      <w:r w:rsidR="0028637E">
        <w:fldChar w:fldCharType="begin"/>
      </w:r>
      <w:r w:rsidR="0028637E">
        <w:instrText xml:space="preserve"> SEQ Rysunek \* ARABIC </w:instrText>
      </w:r>
      <w:r w:rsidR="0028637E">
        <w:fldChar w:fldCharType="separate"/>
      </w:r>
      <w:r w:rsidR="00847654">
        <w:rPr>
          <w:noProof/>
        </w:rPr>
        <w:t>3</w:t>
      </w:r>
      <w:r w:rsidR="0028637E">
        <w:rPr>
          <w:noProof/>
        </w:rPr>
        <w:fldChar w:fldCharType="end"/>
      </w:r>
      <w:r>
        <w:t>. Przebieg</w:t>
      </w:r>
      <w:r w:rsidRPr="00E447D8">
        <w:t xml:space="preserve"> stężeń </w:t>
      </w:r>
      <w:r>
        <w:t>średniorocznych pyłu zawieszonego PM10</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97"/>
    </w:p>
    <w:p w14:paraId="431A0DBA" w14:textId="77777777" w:rsidR="00AF1D3E" w:rsidRDefault="00AF1D3E">
      <w:pPr>
        <w:rPr>
          <w:rFonts w:ascii="Arial" w:eastAsia="ArialMT" w:hAnsi="Arial"/>
          <w:bCs/>
          <w:i/>
          <w:sz w:val="18"/>
          <w:szCs w:val="18"/>
          <w:lang w:eastAsia="ar-SA"/>
        </w:rPr>
      </w:pPr>
      <w:r>
        <w:br w:type="page"/>
      </w:r>
    </w:p>
    <w:p w14:paraId="379D6A30" w14:textId="287D2740" w:rsidR="008D571E" w:rsidRPr="006E7DC6" w:rsidRDefault="008D571E" w:rsidP="004B521B">
      <w:pPr>
        <w:pStyle w:val="Legenda"/>
      </w:pPr>
      <w:bookmarkStart w:id="98" w:name="_Toc137470673"/>
      <w:r>
        <w:lastRenderedPageBreak/>
        <w:t xml:space="preserve">Tabela </w:t>
      </w:r>
      <w:r w:rsidR="0028637E">
        <w:fldChar w:fldCharType="begin"/>
      </w:r>
      <w:r w:rsidR="0028637E">
        <w:instrText xml:space="preserve"> SEQ Tabela \* ARABIC </w:instrText>
      </w:r>
      <w:r w:rsidR="0028637E">
        <w:fldChar w:fldCharType="separate"/>
      </w:r>
      <w:r w:rsidR="00847654">
        <w:rPr>
          <w:noProof/>
        </w:rPr>
        <w:t>8</w:t>
      </w:r>
      <w:r w:rsidR="0028637E">
        <w:rPr>
          <w:noProof/>
        </w:rPr>
        <w:fldChar w:fldCharType="end"/>
      </w:r>
      <w:r>
        <w:t>.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39"/>
      </w:r>
      <w:bookmarkEnd w:id="98"/>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3D7D5F5B" w14:textId="77777777" w:rsidTr="00DA029D">
        <w:trPr>
          <w:trHeight w:val="540"/>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69BBC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E55FB9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3A0B29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EFCDD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08B9083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liczba dni z przekroczeniem dopuszczalnego poziomu dobowego dla pyłu PM10</w:t>
            </w:r>
          </w:p>
        </w:tc>
      </w:tr>
      <w:tr w:rsidR="008D571E" w:rsidRPr="008D571E" w14:paraId="09B304D9" w14:textId="77777777" w:rsidTr="00DA029D">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0DBFE813"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1636D55B"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50A3BD3A"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349F4A9D"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5DFE3C2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7D55A8A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5A35349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462F57C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2148303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696F42B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6C5E526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798CD61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2AFD4C7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526BB95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A029D" w:rsidRPr="008D571E" w14:paraId="4A3AC0E0"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3CDA71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738EED6C"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D37358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5A0E630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4F9C03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C509C9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B93D16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D61F8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83A10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1C6865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81C221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A55144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CF756D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287" w:type="pct"/>
            <w:tcBorders>
              <w:top w:val="nil"/>
              <w:left w:val="nil"/>
              <w:bottom w:val="single" w:sz="4" w:space="0" w:color="auto"/>
              <w:right w:val="single" w:sz="4" w:space="0" w:color="auto"/>
            </w:tcBorders>
            <w:shd w:val="clear" w:color="auto" w:fill="auto"/>
            <w:vAlign w:val="center"/>
            <w:hideMark/>
          </w:tcPr>
          <w:p w14:paraId="57CC0DD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5CAAFC5B"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B0622D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4572BD23"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5DCEC24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6000F4F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FC27E4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373156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108DF5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C6C0A8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7DCD0A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D3DA15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5064289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2D758DA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0</w:t>
            </w:r>
          </w:p>
        </w:tc>
        <w:tc>
          <w:tcPr>
            <w:tcW w:w="287" w:type="pct"/>
            <w:tcBorders>
              <w:top w:val="nil"/>
              <w:left w:val="nil"/>
              <w:bottom w:val="single" w:sz="4" w:space="0" w:color="auto"/>
              <w:right w:val="single" w:sz="4" w:space="0" w:color="auto"/>
            </w:tcBorders>
            <w:shd w:val="clear" w:color="auto" w:fill="auto"/>
            <w:vAlign w:val="center"/>
            <w:hideMark/>
          </w:tcPr>
          <w:p w14:paraId="11C8425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287" w:type="pct"/>
            <w:tcBorders>
              <w:top w:val="nil"/>
              <w:left w:val="nil"/>
              <w:bottom w:val="single" w:sz="4" w:space="0" w:color="auto"/>
              <w:right w:val="single" w:sz="4" w:space="0" w:color="auto"/>
            </w:tcBorders>
            <w:shd w:val="clear" w:color="auto" w:fill="auto"/>
            <w:vAlign w:val="center"/>
            <w:hideMark/>
          </w:tcPr>
          <w:p w14:paraId="4AA5FB6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w:t>
            </w:r>
          </w:p>
        </w:tc>
      </w:tr>
      <w:tr w:rsidR="00DA029D" w:rsidRPr="008D571E" w14:paraId="382F264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6A009A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649EEFEE"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0677A5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5CCE3A1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E98862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C5FB6F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57</w:t>
            </w:r>
          </w:p>
        </w:tc>
        <w:tc>
          <w:tcPr>
            <w:tcW w:w="287" w:type="pct"/>
            <w:tcBorders>
              <w:top w:val="nil"/>
              <w:left w:val="nil"/>
              <w:bottom w:val="single" w:sz="4" w:space="0" w:color="auto"/>
              <w:right w:val="single" w:sz="4" w:space="0" w:color="auto"/>
            </w:tcBorders>
            <w:shd w:val="clear" w:color="auto" w:fill="auto"/>
            <w:vAlign w:val="center"/>
            <w:hideMark/>
          </w:tcPr>
          <w:p w14:paraId="2EFC484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45</w:t>
            </w:r>
          </w:p>
        </w:tc>
        <w:tc>
          <w:tcPr>
            <w:tcW w:w="287" w:type="pct"/>
            <w:tcBorders>
              <w:top w:val="nil"/>
              <w:left w:val="nil"/>
              <w:bottom w:val="single" w:sz="4" w:space="0" w:color="auto"/>
              <w:right w:val="single" w:sz="4" w:space="0" w:color="auto"/>
            </w:tcBorders>
            <w:shd w:val="clear" w:color="auto" w:fill="auto"/>
            <w:vAlign w:val="center"/>
            <w:hideMark/>
          </w:tcPr>
          <w:p w14:paraId="1F6CA39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40</w:t>
            </w:r>
          </w:p>
        </w:tc>
        <w:tc>
          <w:tcPr>
            <w:tcW w:w="287" w:type="pct"/>
            <w:tcBorders>
              <w:top w:val="nil"/>
              <w:left w:val="nil"/>
              <w:bottom w:val="single" w:sz="4" w:space="0" w:color="auto"/>
              <w:right w:val="single" w:sz="4" w:space="0" w:color="auto"/>
            </w:tcBorders>
            <w:shd w:val="clear" w:color="auto" w:fill="auto"/>
            <w:vAlign w:val="center"/>
            <w:hideMark/>
          </w:tcPr>
          <w:p w14:paraId="25CC46E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28C9A3A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29</w:t>
            </w:r>
          </w:p>
        </w:tc>
        <w:tc>
          <w:tcPr>
            <w:tcW w:w="287" w:type="pct"/>
            <w:tcBorders>
              <w:top w:val="nil"/>
              <w:left w:val="nil"/>
              <w:bottom w:val="single" w:sz="4" w:space="0" w:color="auto"/>
              <w:right w:val="single" w:sz="4" w:space="0" w:color="auto"/>
            </w:tcBorders>
            <w:shd w:val="clear" w:color="auto" w:fill="auto"/>
            <w:vAlign w:val="center"/>
            <w:hideMark/>
          </w:tcPr>
          <w:p w14:paraId="5A970D6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17</w:t>
            </w:r>
          </w:p>
        </w:tc>
        <w:tc>
          <w:tcPr>
            <w:tcW w:w="287" w:type="pct"/>
            <w:tcBorders>
              <w:top w:val="nil"/>
              <w:left w:val="nil"/>
              <w:bottom w:val="single" w:sz="4" w:space="0" w:color="auto"/>
              <w:right w:val="single" w:sz="4" w:space="0" w:color="auto"/>
            </w:tcBorders>
            <w:shd w:val="clear" w:color="auto" w:fill="auto"/>
            <w:vAlign w:val="center"/>
            <w:hideMark/>
          </w:tcPr>
          <w:p w14:paraId="6FEB532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6</w:t>
            </w:r>
          </w:p>
        </w:tc>
        <w:tc>
          <w:tcPr>
            <w:tcW w:w="287" w:type="pct"/>
            <w:tcBorders>
              <w:top w:val="nil"/>
              <w:left w:val="nil"/>
              <w:bottom w:val="single" w:sz="4" w:space="0" w:color="auto"/>
              <w:right w:val="single" w:sz="4" w:space="0" w:color="auto"/>
            </w:tcBorders>
            <w:shd w:val="clear" w:color="auto" w:fill="auto"/>
            <w:vAlign w:val="center"/>
            <w:hideMark/>
          </w:tcPr>
          <w:p w14:paraId="31E12A3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19</w:t>
            </w:r>
          </w:p>
        </w:tc>
        <w:tc>
          <w:tcPr>
            <w:tcW w:w="287" w:type="pct"/>
            <w:tcBorders>
              <w:top w:val="nil"/>
              <w:left w:val="nil"/>
              <w:bottom w:val="single" w:sz="4" w:space="0" w:color="auto"/>
              <w:right w:val="single" w:sz="4" w:space="0" w:color="auto"/>
            </w:tcBorders>
            <w:shd w:val="clear" w:color="auto" w:fill="auto"/>
            <w:vAlign w:val="center"/>
            <w:hideMark/>
          </w:tcPr>
          <w:p w14:paraId="261CC14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r>
      <w:tr w:rsidR="00DA029D" w:rsidRPr="008D571E" w14:paraId="42E0E71C"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3DBF35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28142FDF"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97D45D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45EE36E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EBD334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B65123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77D51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337A84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93F977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7A28AB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1B19C0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5BC144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0</w:t>
            </w:r>
          </w:p>
        </w:tc>
        <w:tc>
          <w:tcPr>
            <w:tcW w:w="287" w:type="pct"/>
            <w:tcBorders>
              <w:top w:val="nil"/>
              <w:left w:val="nil"/>
              <w:bottom w:val="single" w:sz="4" w:space="0" w:color="auto"/>
              <w:right w:val="single" w:sz="4" w:space="0" w:color="auto"/>
            </w:tcBorders>
            <w:shd w:val="clear" w:color="auto" w:fill="auto"/>
            <w:vAlign w:val="center"/>
            <w:hideMark/>
          </w:tcPr>
          <w:p w14:paraId="4B63EB0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33C143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755FA8A6"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90F088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60C7A17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658B7FA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33ACB61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3D3097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34</w:t>
            </w:r>
          </w:p>
        </w:tc>
        <w:tc>
          <w:tcPr>
            <w:tcW w:w="287" w:type="pct"/>
            <w:tcBorders>
              <w:top w:val="nil"/>
              <w:left w:val="nil"/>
              <w:bottom w:val="single" w:sz="4" w:space="0" w:color="auto"/>
              <w:right w:val="single" w:sz="4" w:space="0" w:color="auto"/>
            </w:tcBorders>
            <w:shd w:val="clear" w:color="auto" w:fill="auto"/>
            <w:vAlign w:val="center"/>
            <w:hideMark/>
          </w:tcPr>
          <w:p w14:paraId="521FFEE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50</w:t>
            </w:r>
          </w:p>
        </w:tc>
        <w:tc>
          <w:tcPr>
            <w:tcW w:w="287" w:type="pct"/>
            <w:tcBorders>
              <w:top w:val="nil"/>
              <w:left w:val="nil"/>
              <w:bottom w:val="single" w:sz="4" w:space="0" w:color="auto"/>
              <w:right w:val="single" w:sz="4" w:space="0" w:color="auto"/>
            </w:tcBorders>
            <w:shd w:val="clear" w:color="auto" w:fill="auto"/>
            <w:vAlign w:val="center"/>
            <w:hideMark/>
          </w:tcPr>
          <w:p w14:paraId="30823BA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386DA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2D3B20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E60A06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BF5CF8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0267B0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F4A9C5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C5CF63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271BE4F8"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1D5D95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3400EF1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22E166F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1 Maja 22</w:t>
            </w:r>
          </w:p>
        </w:tc>
        <w:tc>
          <w:tcPr>
            <w:tcW w:w="235" w:type="pct"/>
            <w:tcBorders>
              <w:top w:val="nil"/>
              <w:left w:val="nil"/>
              <w:bottom w:val="single" w:sz="4" w:space="0" w:color="auto"/>
              <w:right w:val="single" w:sz="4" w:space="0" w:color="auto"/>
            </w:tcBorders>
            <w:shd w:val="clear" w:color="auto" w:fill="auto"/>
            <w:vAlign w:val="center"/>
            <w:hideMark/>
          </w:tcPr>
          <w:p w14:paraId="3C3856F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86C386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24</w:t>
            </w:r>
          </w:p>
        </w:tc>
        <w:tc>
          <w:tcPr>
            <w:tcW w:w="287" w:type="pct"/>
            <w:tcBorders>
              <w:top w:val="nil"/>
              <w:left w:val="nil"/>
              <w:bottom w:val="single" w:sz="4" w:space="0" w:color="auto"/>
              <w:right w:val="single" w:sz="4" w:space="0" w:color="auto"/>
            </w:tcBorders>
            <w:shd w:val="clear" w:color="auto" w:fill="auto"/>
            <w:vAlign w:val="center"/>
            <w:hideMark/>
          </w:tcPr>
          <w:p w14:paraId="4ABC09D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34</w:t>
            </w:r>
          </w:p>
        </w:tc>
        <w:tc>
          <w:tcPr>
            <w:tcW w:w="287" w:type="pct"/>
            <w:tcBorders>
              <w:top w:val="nil"/>
              <w:left w:val="nil"/>
              <w:bottom w:val="single" w:sz="4" w:space="0" w:color="auto"/>
              <w:right w:val="single" w:sz="4" w:space="0" w:color="auto"/>
            </w:tcBorders>
            <w:shd w:val="clear" w:color="auto" w:fill="auto"/>
            <w:vAlign w:val="center"/>
            <w:hideMark/>
          </w:tcPr>
          <w:p w14:paraId="2AD1D80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4F58EEA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24</w:t>
            </w:r>
          </w:p>
        </w:tc>
        <w:tc>
          <w:tcPr>
            <w:tcW w:w="287" w:type="pct"/>
            <w:tcBorders>
              <w:top w:val="nil"/>
              <w:left w:val="nil"/>
              <w:bottom w:val="single" w:sz="4" w:space="0" w:color="auto"/>
              <w:right w:val="single" w:sz="4" w:space="0" w:color="auto"/>
            </w:tcBorders>
            <w:shd w:val="clear" w:color="auto" w:fill="auto"/>
            <w:vAlign w:val="center"/>
            <w:hideMark/>
          </w:tcPr>
          <w:p w14:paraId="21C8C81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2EB146D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35</w:t>
            </w:r>
          </w:p>
        </w:tc>
        <w:tc>
          <w:tcPr>
            <w:tcW w:w="287" w:type="pct"/>
            <w:tcBorders>
              <w:top w:val="nil"/>
              <w:left w:val="nil"/>
              <w:bottom w:val="single" w:sz="4" w:space="0" w:color="auto"/>
              <w:right w:val="single" w:sz="4" w:space="0" w:color="auto"/>
            </w:tcBorders>
            <w:shd w:val="clear" w:color="auto" w:fill="auto"/>
            <w:vAlign w:val="center"/>
            <w:hideMark/>
          </w:tcPr>
          <w:p w14:paraId="61F7853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FBD6F8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516CA03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4F4BB99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8</w:t>
            </w:r>
          </w:p>
        </w:tc>
      </w:tr>
      <w:tr w:rsidR="00DA029D" w:rsidRPr="008D571E" w14:paraId="691F9959"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42BD56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50A601E4"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0BA37A3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1995846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804274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2637E7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DF6C95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2F96ADB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4292948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0C59CDF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45</w:t>
            </w:r>
          </w:p>
        </w:tc>
        <w:tc>
          <w:tcPr>
            <w:tcW w:w="287" w:type="pct"/>
            <w:tcBorders>
              <w:top w:val="nil"/>
              <w:left w:val="nil"/>
              <w:bottom w:val="single" w:sz="4" w:space="0" w:color="auto"/>
              <w:right w:val="single" w:sz="4" w:space="0" w:color="auto"/>
            </w:tcBorders>
            <w:shd w:val="clear" w:color="auto" w:fill="auto"/>
            <w:vAlign w:val="center"/>
            <w:hideMark/>
          </w:tcPr>
          <w:p w14:paraId="6C3FA0B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006B0A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7BB4CF4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280253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7</w:t>
            </w:r>
          </w:p>
        </w:tc>
      </w:tr>
      <w:tr w:rsidR="00DA029D" w:rsidRPr="008D571E" w14:paraId="16B8E60A"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C4ACF4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5CFF0932"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3F10AFB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Widuchowa 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7E32A0B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74BF85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16</w:t>
            </w:r>
          </w:p>
        </w:tc>
        <w:tc>
          <w:tcPr>
            <w:tcW w:w="287" w:type="pct"/>
            <w:tcBorders>
              <w:top w:val="nil"/>
              <w:left w:val="nil"/>
              <w:bottom w:val="single" w:sz="4" w:space="0" w:color="auto"/>
              <w:right w:val="single" w:sz="4" w:space="0" w:color="auto"/>
            </w:tcBorders>
            <w:shd w:val="clear" w:color="auto" w:fill="auto"/>
            <w:vAlign w:val="center"/>
            <w:hideMark/>
          </w:tcPr>
          <w:p w14:paraId="3882676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7DC515B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18</w:t>
            </w:r>
          </w:p>
        </w:tc>
        <w:tc>
          <w:tcPr>
            <w:tcW w:w="287" w:type="pct"/>
            <w:tcBorders>
              <w:top w:val="nil"/>
              <w:left w:val="nil"/>
              <w:bottom w:val="single" w:sz="4" w:space="0" w:color="auto"/>
              <w:right w:val="single" w:sz="4" w:space="0" w:color="auto"/>
            </w:tcBorders>
            <w:shd w:val="clear" w:color="auto" w:fill="auto"/>
            <w:vAlign w:val="center"/>
            <w:hideMark/>
          </w:tcPr>
          <w:p w14:paraId="0CDEAB4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16</w:t>
            </w:r>
          </w:p>
        </w:tc>
        <w:tc>
          <w:tcPr>
            <w:tcW w:w="287" w:type="pct"/>
            <w:tcBorders>
              <w:top w:val="nil"/>
              <w:left w:val="nil"/>
              <w:bottom w:val="single" w:sz="4" w:space="0" w:color="auto"/>
              <w:right w:val="single" w:sz="4" w:space="0" w:color="auto"/>
            </w:tcBorders>
            <w:shd w:val="clear" w:color="auto" w:fill="auto"/>
            <w:vAlign w:val="center"/>
            <w:hideMark/>
          </w:tcPr>
          <w:p w14:paraId="555E8E3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17</w:t>
            </w:r>
          </w:p>
        </w:tc>
        <w:tc>
          <w:tcPr>
            <w:tcW w:w="287" w:type="pct"/>
            <w:tcBorders>
              <w:top w:val="nil"/>
              <w:left w:val="nil"/>
              <w:bottom w:val="single" w:sz="4" w:space="0" w:color="auto"/>
              <w:right w:val="single" w:sz="4" w:space="0" w:color="auto"/>
            </w:tcBorders>
            <w:shd w:val="clear" w:color="auto" w:fill="auto"/>
            <w:vAlign w:val="center"/>
            <w:hideMark/>
          </w:tcPr>
          <w:p w14:paraId="2782239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21</w:t>
            </w:r>
          </w:p>
        </w:tc>
        <w:tc>
          <w:tcPr>
            <w:tcW w:w="287" w:type="pct"/>
            <w:tcBorders>
              <w:top w:val="nil"/>
              <w:left w:val="nil"/>
              <w:bottom w:val="single" w:sz="4" w:space="0" w:color="auto"/>
              <w:right w:val="single" w:sz="4" w:space="0" w:color="auto"/>
            </w:tcBorders>
            <w:shd w:val="clear" w:color="auto" w:fill="auto"/>
            <w:vAlign w:val="center"/>
            <w:hideMark/>
          </w:tcPr>
          <w:p w14:paraId="469BB19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DF7E87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A9EAA9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403895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bl>
    <w:p w14:paraId="49847575" w14:textId="5427735B" w:rsidR="00DA029D" w:rsidRDefault="005D7092" w:rsidP="004B521B">
      <w:pPr>
        <w:pStyle w:val="Legenda"/>
      </w:pPr>
      <w:r>
        <w:rPr>
          <w:noProof/>
        </w:rPr>
        <w:drawing>
          <wp:inline distT="0" distB="0" distL="0" distR="0" wp14:anchorId="0881470C" wp14:editId="561F956F">
            <wp:extent cx="5502910" cy="3592830"/>
            <wp:effectExtent l="0" t="0" r="2540" b="7620"/>
            <wp:docPr id="1724509773" name="Wykres 1">
              <a:extLst xmlns:a="http://schemas.openxmlformats.org/drawingml/2006/main">
                <a:ext uri="{FF2B5EF4-FFF2-40B4-BE49-F238E27FC236}">
                  <a16:creationId xmlns:a16="http://schemas.microsoft.com/office/drawing/2014/main" id="{7774FC76-410D-A650-9CFE-7DA181312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C56550" w14:textId="47022511" w:rsidR="00DA029D" w:rsidRDefault="00DA029D" w:rsidP="004B521B">
      <w:pPr>
        <w:pStyle w:val="Legenda"/>
      </w:pPr>
      <w:bookmarkStart w:id="99" w:name="_Toc137470704"/>
      <w:r>
        <w:t xml:space="preserve">Rysunek </w:t>
      </w:r>
      <w:r w:rsidR="0028637E">
        <w:fldChar w:fldCharType="begin"/>
      </w:r>
      <w:r w:rsidR="0028637E">
        <w:instrText xml:space="preserve"> SEQ Rysunek \* ARABIC </w:instrText>
      </w:r>
      <w:r w:rsidR="0028637E">
        <w:fldChar w:fldCharType="separate"/>
      </w:r>
      <w:r w:rsidR="00847654">
        <w:rPr>
          <w:noProof/>
        </w:rPr>
        <w:t>4</w:t>
      </w:r>
      <w:r w:rsidR="0028637E">
        <w:rPr>
          <w:noProof/>
        </w:rPr>
        <w:fldChar w:fldCharType="end"/>
      </w:r>
      <w:r>
        <w:t>. Wykres przedstawiający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t>.</w:t>
      </w:r>
      <w:bookmarkEnd w:id="99"/>
    </w:p>
    <w:p w14:paraId="21FDBCBC" w14:textId="77777777" w:rsidR="00AF1D3E" w:rsidRDefault="00AF1D3E">
      <w:pPr>
        <w:rPr>
          <w:rFonts w:ascii="Arial" w:eastAsia="ArialMT" w:hAnsi="Arial"/>
          <w:bCs/>
          <w:i/>
          <w:sz w:val="18"/>
          <w:szCs w:val="18"/>
          <w:lang w:eastAsia="ar-SA"/>
        </w:rPr>
      </w:pPr>
      <w:r>
        <w:br w:type="page"/>
      </w:r>
    </w:p>
    <w:p w14:paraId="2DDB0D42" w14:textId="6457951E" w:rsidR="008D571E" w:rsidRPr="006E7DC6" w:rsidRDefault="008D571E" w:rsidP="004B521B">
      <w:pPr>
        <w:pStyle w:val="Legenda"/>
      </w:pPr>
      <w:bookmarkStart w:id="100" w:name="_Toc137470674"/>
      <w:r>
        <w:lastRenderedPageBreak/>
        <w:t xml:space="preserve">Tabela </w:t>
      </w:r>
      <w:r w:rsidR="0028637E">
        <w:fldChar w:fldCharType="begin"/>
      </w:r>
      <w:r w:rsidR="0028637E">
        <w:instrText xml:space="preserve"> SEQ Tabela \* ARABIC </w:instrText>
      </w:r>
      <w:r w:rsidR="0028637E">
        <w:fldChar w:fldCharType="separate"/>
      </w:r>
      <w:r w:rsidR="00847654">
        <w:rPr>
          <w:noProof/>
        </w:rPr>
        <w:t>9</w:t>
      </w:r>
      <w:r w:rsidR="0028637E">
        <w:rPr>
          <w:noProof/>
        </w:rPr>
        <w:fldChar w:fldCharType="end"/>
      </w:r>
      <w:r>
        <w:t xml:space="preserve">. </w:t>
      </w:r>
      <w:r w:rsidRPr="00E447D8">
        <w:t xml:space="preserve">Wyniki pomiarów stężeń </w:t>
      </w:r>
      <w:r>
        <w:t>średniorocznych pyłu zawieszonego PM2,5</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40"/>
      </w:r>
      <w:bookmarkEnd w:id="100"/>
    </w:p>
    <w:tbl>
      <w:tblPr>
        <w:tblW w:w="5000" w:type="pct"/>
        <w:tblCellMar>
          <w:left w:w="70" w:type="dxa"/>
          <w:right w:w="70" w:type="dxa"/>
        </w:tblCellMar>
        <w:tblLook w:val="04A0" w:firstRow="1" w:lastRow="0" w:firstColumn="1" w:lastColumn="0" w:noHBand="0" w:noVBand="1"/>
      </w:tblPr>
      <w:tblGrid>
        <w:gridCol w:w="327"/>
        <w:gridCol w:w="1545"/>
        <w:gridCol w:w="1353"/>
        <w:gridCol w:w="416"/>
        <w:gridCol w:w="501"/>
        <w:gridCol w:w="501"/>
        <w:gridCol w:w="501"/>
        <w:gridCol w:w="501"/>
        <w:gridCol w:w="501"/>
        <w:gridCol w:w="501"/>
        <w:gridCol w:w="501"/>
        <w:gridCol w:w="504"/>
        <w:gridCol w:w="504"/>
        <w:gridCol w:w="500"/>
      </w:tblGrid>
      <w:tr w:rsidR="00DA029D" w:rsidRPr="008D571E" w14:paraId="41BE89B0" w14:textId="77777777" w:rsidTr="00D75338">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AA934F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892"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86296B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8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93DBFC7"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0F31D7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911" w:type="pct"/>
            <w:gridSpan w:val="10"/>
            <w:tcBorders>
              <w:top w:val="single" w:sz="4" w:space="0" w:color="auto"/>
              <w:left w:val="nil"/>
              <w:bottom w:val="single" w:sz="4" w:space="0" w:color="auto"/>
              <w:right w:val="single" w:sz="4" w:space="0" w:color="000000"/>
            </w:tcBorders>
            <w:shd w:val="clear" w:color="000000" w:fill="D9D9D9"/>
            <w:vAlign w:val="center"/>
            <w:hideMark/>
          </w:tcPr>
          <w:p w14:paraId="09BD645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stężenie średnioroczne pyłu PM2,5 [µg/m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3278884E" w14:textId="77777777" w:rsidTr="00D75338">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45B4F97E" w14:textId="77777777" w:rsidR="008D571E" w:rsidRPr="00D70FDC" w:rsidRDefault="008D571E">
            <w:pPr>
              <w:rPr>
                <w:rFonts w:ascii="Arial" w:hAnsi="Arial" w:cs="Arial"/>
                <w:b/>
                <w:bCs/>
                <w:color w:val="000000"/>
                <w:sz w:val="16"/>
                <w:szCs w:val="16"/>
              </w:rPr>
            </w:pPr>
          </w:p>
        </w:tc>
        <w:tc>
          <w:tcPr>
            <w:tcW w:w="892" w:type="pct"/>
            <w:vMerge/>
            <w:tcBorders>
              <w:top w:val="single" w:sz="4" w:space="0" w:color="auto"/>
              <w:left w:val="single" w:sz="4" w:space="0" w:color="auto"/>
              <w:bottom w:val="single" w:sz="4" w:space="0" w:color="000000"/>
              <w:right w:val="single" w:sz="4" w:space="0" w:color="auto"/>
            </w:tcBorders>
            <w:vAlign w:val="center"/>
            <w:hideMark/>
          </w:tcPr>
          <w:p w14:paraId="4AD4431F" w14:textId="77777777" w:rsidR="008D571E" w:rsidRPr="00D70FDC" w:rsidRDefault="008D571E">
            <w:pPr>
              <w:rPr>
                <w:rFonts w:ascii="Arial" w:hAnsi="Arial" w:cs="Arial"/>
                <w:b/>
                <w:bCs/>
                <w:color w:val="000000"/>
                <w:sz w:val="16"/>
                <w:szCs w:val="16"/>
              </w:rPr>
            </w:pPr>
          </w:p>
        </w:tc>
        <w:tc>
          <w:tcPr>
            <w:tcW w:w="783" w:type="pct"/>
            <w:vMerge/>
            <w:tcBorders>
              <w:top w:val="single" w:sz="4" w:space="0" w:color="auto"/>
              <w:left w:val="single" w:sz="4" w:space="0" w:color="auto"/>
              <w:bottom w:val="single" w:sz="4" w:space="0" w:color="000000"/>
              <w:right w:val="single" w:sz="4" w:space="0" w:color="auto"/>
            </w:tcBorders>
            <w:vAlign w:val="center"/>
            <w:hideMark/>
          </w:tcPr>
          <w:p w14:paraId="4C1FC8C3"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7A65CC22" w14:textId="77777777" w:rsidR="008D571E" w:rsidRPr="00D70FDC" w:rsidRDefault="008D571E">
            <w:pPr>
              <w:rPr>
                <w:rFonts w:ascii="Arial" w:hAnsi="Arial" w:cs="Arial"/>
                <w:b/>
                <w:bCs/>
                <w:color w:val="000000"/>
                <w:sz w:val="16"/>
                <w:szCs w:val="16"/>
              </w:rPr>
            </w:pPr>
          </w:p>
        </w:tc>
        <w:tc>
          <w:tcPr>
            <w:tcW w:w="291" w:type="pct"/>
            <w:tcBorders>
              <w:top w:val="nil"/>
              <w:left w:val="nil"/>
              <w:bottom w:val="single" w:sz="4" w:space="0" w:color="auto"/>
              <w:right w:val="single" w:sz="4" w:space="0" w:color="auto"/>
            </w:tcBorders>
            <w:shd w:val="clear" w:color="000000" w:fill="D9D9D9"/>
            <w:vAlign w:val="center"/>
            <w:hideMark/>
          </w:tcPr>
          <w:p w14:paraId="2E5538C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91" w:type="pct"/>
            <w:tcBorders>
              <w:top w:val="nil"/>
              <w:left w:val="nil"/>
              <w:bottom w:val="single" w:sz="4" w:space="0" w:color="auto"/>
              <w:right w:val="single" w:sz="4" w:space="0" w:color="auto"/>
            </w:tcBorders>
            <w:shd w:val="clear" w:color="000000" w:fill="D9D9D9"/>
            <w:vAlign w:val="center"/>
            <w:hideMark/>
          </w:tcPr>
          <w:p w14:paraId="166EF61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91" w:type="pct"/>
            <w:tcBorders>
              <w:top w:val="nil"/>
              <w:left w:val="nil"/>
              <w:bottom w:val="single" w:sz="4" w:space="0" w:color="auto"/>
              <w:right w:val="single" w:sz="4" w:space="0" w:color="auto"/>
            </w:tcBorders>
            <w:shd w:val="clear" w:color="000000" w:fill="D9D9D9"/>
            <w:vAlign w:val="center"/>
            <w:hideMark/>
          </w:tcPr>
          <w:p w14:paraId="39E3B01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91" w:type="pct"/>
            <w:tcBorders>
              <w:top w:val="nil"/>
              <w:left w:val="nil"/>
              <w:bottom w:val="single" w:sz="4" w:space="0" w:color="auto"/>
              <w:right w:val="single" w:sz="4" w:space="0" w:color="auto"/>
            </w:tcBorders>
            <w:shd w:val="clear" w:color="000000" w:fill="D9D9D9"/>
            <w:vAlign w:val="center"/>
            <w:hideMark/>
          </w:tcPr>
          <w:p w14:paraId="6EE8279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91" w:type="pct"/>
            <w:tcBorders>
              <w:top w:val="nil"/>
              <w:left w:val="nil"/>
              <w:bottom w:val="single" w:sz="4" w:space="0" w:color="auto"/>
              <w:right w:val="single" w:sz="4" w:space="0" w:color="auto"/>
            </w:tcBorders>
            <w:shd w:val="clear" w:color="000000" w:fill="D9D9D9"/>
            <w:vAlign w:val="center"/>
            <w:hideMark/>
          </w:tcPr>
          <w:p w14:paraId="5B44C57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91" w:type="pct"/>
            <w:tcBorders>
              <w:top w:val="nil"/>
              <w:left w:val="nil"/>
              <w:bottom w:val="single" w:sz="4" w:space="0" w:color="auto"/>
              <w:right w:val="single" w:sz="4" w:space="0" w:color="auto"/>
            </w:tcBorders>
            <w:shd w:val="clear" w:color="000000" w:fill="D9D9D9"/>
            <w:vAlign w:val="center"/>
            <w:hideMark/>
          </w:tcPr>
          <w:p w14:paraId="78595E9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91" w:type="pct"/>
            <w:tcBorders>
              <w:top w:val="nil"/>
              <w:left w:val="nil"/>
              <w:bottom w:val="single" w:sz="4" w:space="0" w:color="auto"/>
              <w:right w:val="single" w:sz="4" w:space="0" w:color="auto"/>
            </w:tcBorders>
            <w:shd w:val="clear" w:color="000000" w:fill="D9D9D9"/>
            <w:vAlign w:val="center"/>
            <w:hideMark/>
          </w:tcPr>
          <w:p w14:paraId="178ED5A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92" w:type="pct"/>
            <w:tcBorders>
              <w:top w:val="nil"/>
              <w:left w:val="nil"/>
              <w:bottom w:val="single" w:sz="4" w:space="0" w:color="auto"/>
              <w:right w:val="single" w:sz="4" w:space="0" w:color="auto"/>
            </w:tcBorders>
            <w:shd w:val="clear" w:color="000000" w:fill="D9D9D9"/>
            <w:vAlign w:val="center"/>
            <w:hideMark/>
          </w:tcPr>
          <w:p w14:paraId="5DA7E30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92" w:type="pct"/>
            <w:tcBorders>
              <w:top w:val="nil"/>
              <w:left w:val="nil"/>
              <w:bottom w:val="single" w:sz="4" w:space="0" w:color="auto"/>
              <w:right w:val="single" w:sz="4" w:space="0" w:color="auto"/>
            </w:tcBorders>
            <w:shd w:val="clear" w:color="000000" w:fill="D9D9D9"/>
            <w:vAlign w:val="center"/>
            <w:hideMark/>
          </w:tcPr>
          <w:p w14:paraId="0CBE531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9" w:type="pct"/>
            <w:tcBorders>
              <w:top w:val="nil"/>
              <w:left w:val="nil"/>
              <w:bottom w:val="single" w:sz="4" w:space="0" w:color="auto"/>
              <w:right w:val="single" w:sz="4" w:space="0" w:color="auto"/>
            </w:tcBorders>
            <w:shd w:val="clear" w:color="000000" w:fill="D9D9D9"/>
            <w:vAlign w:val="center"/>
            <w:hideMark/>
          </w:tcPr>
          <w:p w14:paraId="7C85C23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189004B6"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511E76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892" w:type="pct"/>
            <w:tcBorders>
              <w:top w:val="nil"/>
              <w:left w:val="nil"/>
              <w:bottom w:val="single" w:sz="4" w:space="0" w:color="auto"/>
              <w:right w:val="single" w:sz="4" w:space="0" w:color="auto"/>
            </w:tcBorders>
            <w:shd w:val="clear" w:color="auto" w:fill="auto"/>
            <w:vAlign w:val="center"/>
            <w:hideMark/>
          </w:tcPr>
          <w:p w14:paraId="2AE68CA5"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69AE5AF3"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60E4014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a</w:t>
            </w:r>
          </w:p>
        </w:tc>
        <w:tc>
          <w:tcPr>
            <w:tcW w:w="291" w:type="pct"/>
            <w:tcBorders>
              <w:top w:val="nil"/>
              <w:left w:val="nil"/>
              <w:bottom w:val="single" w:sz="4" w:space="0" w:color="auto"/>
              <w:right w:val="single" w:sz="4" w:space="0" w:color="auto"/>
            </w:tcBorders>
            <w:shd w:val="clear" w:color="auto" w:fill="auto"/>
            <w:vAlign w:val="center"/>
            <w:hideMark/>
          </w:tcPr>
          <w:p w14:paraId="2611FB4D" w14:textId="6B60D8B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1AE29224" w14:textId="02C9DFA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010D2867" w14:textId="2281F97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0D3A92B" w14:textId="64E8D8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030DC7D8" w14:textId="743F29D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42B853CE" w14:textId="1F67219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3473D15E" w14:textId="227D3BD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5A33D139" w14:textId="5F50FBF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10EE5BE4" w14:textId="2085B4C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10,6</w:t>
            </w:r>
          </w:p>
        </w:tc>
        <w:tc>
          <w:tcPr>
            <w:tcW w:w="289" w:type="pct"/>
            <w:tcBorders>
              <w:top w:val="nil"/>
              <w:left w:val="nil"/>
              <w:bottom w:val="single" w:sz="4" w:space="0" w:color="auto"/>
              <w:right w:val="single" w:sz="4" w:space="0" w:color="auto"/>
            </w:tcBorders>
            <w:shd w:val="clear" w:color="auto" w:fill="auto"/>
            <w:vAlign w:val="center"/>
            <w:hideMark/>
          </w:tcPr>
          <w:p w14:paraId="2347E7B0" w14:textId="5510928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476F50FC"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8116F5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892" w:type="pct"/>
            <w:tcBorders>
              <w:top w:val="nil"/>
              <w:left w:val="nil"/>
              <w:bottom w:val="single" w:sz="4" w:space="0" w:color="auto"/>
              <w:right w:val="single" w:sz="4" w:space="0" w:color="auto"/>
            </w:tcBorders>
            <w:shd w:val="clear" w:color="auto" w:fill="auto"/>
            <w:vAlign w:val="center"/>
            <w:hideMark/>
          </w:tcPr>
          <w:p w14:paraId="7FE84EEA"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0E2854B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3C46543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91" w:type="pct"/>
            <w:tcBorders>
              <w:top w:val="nil"/>
              <w:left w:val="nil"/>
              <w:bottom w:val="single" w:sz="4" w:space="0" w:color="auto"/>
              <w:right w:val="single" w:sz="4" w:space="0" w:color="auto"/>
            </w:tcBorders>
            <w:shd w:val="clear" w:color="auto" w:fill="auto"/>
            <w:vAlign w:val="center"/>
            <w:hideMark/>
          </w:tcPr>
          <w:p w14:paraId="711A4947" w14:textId="63D233A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18,6</w:t>
            </w:r>
          </w:p>
        </w:tc>
        <w:tc>
          <w:tcPr>
            <w:tcW w:w="291" w:type="pct"/>
            <w:tcBorders>
              <w:top w:val="nil"/>
              <w:left w:val="nil"/>
              <w:bottom w:val="single" w:sz="4" w:space="0" w:color="auto"/>
              <w:right w:val="single" w:sz="4" w:space="0" w:color="auto"/>
            </w:tcBorders>
            <w:shd w:val="clear" w:color="auto" w:fill="auto"/>
            <w:vAlign w:val="center"/>
            <w:hideMark/>
          </w:tcPr>
          <w:p w14:paraId="187A0D93" w14:textId="3823863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24,2</w:t>
            </w:r>
          </w:p>
        </w:tc>
        <w:tc>
          <w:tcPr>
            <w:tcW w:w="291" w:type="pct"/>
            <w:tcBorders>
              <w:top w:val="nil"/>
              <w:left w:val="nil"/>
              <w:bottom w:val="single" w:sz="4" w:space="0" w:color="auto"/>
              <w:right w:val="single" w:sz="4" w:space="0" w:color="auto"/>
            </w:tcBorders>
            <w:shd w:val="clear" w:color="auto" w:fill="auto"/>
            <w:vAlign w:val="center"/>
            <w:hideMark/>
          </w:tcPr>
          <w:p w14:paraId="1D677FB8" w14:textId="7C0F1F0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20,1</w:t>
            </w:r>
          </w:p>
        </w:tc>
        <w:tc>
          <w:tcPr>
            <w:tcW w:w="291" w:type="pct"/>
            <w:tcBorders>
              <w:top w:val="nil"/>
              <w:left w:val="nil"/>
              <w:bottom w:val="single" w:sz="4" w:space="0" w:color="auto"/>
              <w:right w:val="single" w:sz="4" w:space="0" w:color="auto"/>
            </w:tcBorders>
            <w:shd w:val="clear" w:color="auto" w:fill="auto"/>
            <w:vAlign w:val="center"/>
            <w:hideMark/>
          </w:tcPr>
          <w:p w14:paraId="269B7BFA" w14:textId="0C039C8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21,2</w:t>
            </w:r>
          </w:p>
        </w:tc>
        <w:tc>
          <w:tcPr>
            <w:tcW w:w="291" w:type="pct"/>
            <w:tcBorders>
              <w:top w:val="nil"/>
              <w:left w:val="nil"/>
              <w:bottom w:val="single" w:sz="4" w:space="0" w:color="auto"/>
              <w:right w:val="single" w:sz="4" w:space="0" w:color="auto"/>
            </w:tcBorders>
            <w:shd w:val="clear" w:color="auto" w:fill="auto"/>
            <w:vAlign w:val="center"/>
            <w:hideMark/>
          </w:tcPr>
          <w:p w14:paraId="35F00042" w14:textId="3A5A754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20,4</w:t>
            </w:r>
          </w:p>
        </w:tc>
        <w:tc>
          <w:tcPr>
            <w:tcW w:w="291" w:type="pct"/>
            <w:tcBorders>
              <w:top w:val="nil"/>
              <w:left w:val="nil"/>
              <w:bottom w:val="single" w:sz="4" w:space="0" w:color="auto"/>
              <w:right w:val="single" w:sz="4" w:space="0" w:color="auto"/>
            </w:tcBorders>
            <w:shd w:val="clear" w:color="auto" w:fill="auto"/>
            <w:vAlign w:val="center"/>
            <w:hideMark/>
          </w:tcPr>
          <w:p w14:paraId="5346C708" w14:textId="793FF8B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21,9</w:t>
            </w:r>
          </w:p>
        </w:tc>
        <w:tc>
          <w:tcPr>
            <w:tcW w:w="291" w:type="pct"/>
            <w:tcBorders>
              <w:top w:val="nil"/>
              <w:left w:val="nil"/>
              <w:bottom w:val="single" w:sz="4" w:space="0" w:color="auto"/>
              <w:right w:val="single" w:sz="4" w:space="0" w:color="auto"/>
            </w:tcBorders>
            <w:shd w:val="clear" w:color="auto" w:fill="auto"/>
            <w:vAlign w:val="center"/>
            <w:hideMark/>
          </w:tcPr>
          <w:p w14:paraId="5D4E5CB0" w14:textId="15F2954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17,3</w:t>
            </w:r>
          </w:p>
        </w:tc>
        <w:tc>
          <w:tcPr>
            <w:tcW w:w="292" w:type="pct"/>
            <w:tcBorders>
              <w:top w:val="nil"/>
              <w:left w:val="nil"/>
              <w:bottom w:val="single" w:sz="4" w:space="0" w:color="auto"/>
              <w:right w:val="single" w:sz="4" w:space="0" w:color="auto"/>
            </w:tcBorders>
            <w:shd w:val="clear" w:color="auto" w:fill="auto"/>
            <w:vAlign w:val="center"/>
            <w:hideMark/>
          </w:tcPr>
          <w:p w14:paraId="2246C386" w14:textId="13AFE90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14,3</w:t>
            </w:r>
          </w:p>
        </w:tc>
        <w:tc>
          <w:tcPr>
            <w:tcW w:w="292" w:type="pct"/>
            <w:tcBorders>
              <w:top w:val="nil"/>
              <w:left w:val="nil"/>
              <w:bottom w:val="single" w:sz="4" w:space="0" w:color="auto"/>
              <w:right w:val="single" w:sz="4" w:space="0" w:color="auto"/>
            </w:tcBorders>
            <w:shd w:val="clear" w:color="auto" w:fill="auto"/>
            <w:vAlign w:val="center"/>
            <w:hideMark/>
          </w:tcPr>
          <w:p w14:paraId="0FC7C1A0" w14:textId="16C5C2B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16,3</w:t>
            </w:r>
          </w:p>
        </w:tc>
        <w:tc>
          <w:tcPr>
            <w:tcW w:w="289" w:type="pct"/>
            <w:tcBorders>
              <w:top w:val="nil"/>
              <w:left w:val="nil"/>
              <w:bottom w:val="single" w:sz="4" w:space="0" w:color="auto"/>
              <w:right w:val="single" w:sz="4" w:space="0" w:color="auto"/>
            </w:tcBorders>
            <w:shd w:val="clear" w:color="auto" w:fill="auto"/>
            <w:vAlign w:val="center"/>
            <w:hideMark/>
          </w:tcPr>
          <w:p w14:paraId="7D5BD7B6" w14:textId="1E98F17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14,7</w:t>
            </w:r>
          </w:p>
        </w:tc>
      </w:tr>
      <w:tr w:rsidR="00D75338" w:rsidRPr="008D571E" w14:paraId="2A10357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1482B4B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892" w:type="pct"/>
            <w:tcBorders>
              <w:top w:val="nil"/>
              <w:left w:val="nil"/>
              <w:bottom w:val="single" w:sz="4" w:space="0" w:color="auto"/>
              <w:right w:val="single" w:sz="4" w:space="0" w:color="auto"/>
            </w:tcBorders>
            <w:shd w:val="clear" w:color="auto" w:fill="auto"/>
            <w:vAlign w:val="center"/>
            <w:hideMark/>
          </w:tcPr>
          <w:p w14:paraId="755C33F6"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1E8FBD1F"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Połczyn-Zdrój </w:t>
            </w:r>
          </w:p>
          <w:p w14:paraId="6D424FE3" w14:textId="3C86E86F"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Solankowa 8</w:t>
            </w:r>
          </w:p>
        </w:tc>
        <w:tc>
          <w:tcPr>
            <w:tcW w:w="235" w:type="pct"/>
            <w:tcBorders>
              <w:top w:val="nil"/>
              <w:left w:val="nil"/>
              <w:bottom w:val="single" w:sz="4" w:space="0" w:color="auto"/>
              <w:right w:val="single" w:sz="4" w:space="0" w:color="auto"/>
            </w:tcBorders>
            <w:shd w:val="clear" w:color="auto" w:fill="auto"/>
            <w:vAlign w:val="center"/>
            <w:hideMark/>
          </w:tcPr>
          <w:p w14:paraId="23FFAA7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a</w:t>
            </w:r>
          </w:p>
        </w:tc>
        <w:tc>
          <w:tcPr>
            <w:tcW w:w="291" w:type="pct"/>
            <w:tcBorders>
              <w:top w:val="nil"/>
              <w:left w:val="nil"/>
              <w:bottom w:val="single" w:sz="4" w:space="0" w:color="auto"/>
              <w:right w:val="single" w:sz="4" w:space="0" w:color="auto"/>
            </w:tcBorders>
            <w:shd w:val="clear" w:color="auto" w:fill="auto"/>
            <w:vAlign w:val="center"/>
            <w:hideMark/>
          </w:tcPr>
          <w:p w14:paraId="223C03A2" w14:textId="4A10558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364143F" w14:textId="2630F5F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6169B024" w14:textId="4AA80F0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2E974DA4" w14:textId="61EE0F4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D8A4A04" w14:textId="578B757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3D46798F" w14:textId="7E31C9A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53B23166" w14:textId="0BD43A5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761DF6B6" w14:textId="3236B51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9,0</w:t>
            </w:r>
          </w:p>
        </w:tc>
        <w:tc>
          <w:tcPr>
            <w:tcW w:w="292" w:type="pct"/>
            <w:tcBorders>
              <w:top w:val="nil"/>
              <w:left w:val="nil"/>
              <w:bottom w:val="single" w:sz="4" w:space="0" w:color="auto"/>
              <w:right w:val="single" w:sz="4" w:space="0" w:color="auto"/>
            </w:tcBorders>
            <w:shd w:val="clear" w:color="auto" w:fill="auto"/>
            <w:vAlign w:val="center"/>
            <w:hideMark/>
          </w:tcPr>
          <w:p w14:paraId="768E8A17" w14:textId="375E630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55549CCD" w14:textId="7425869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28C074A1"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AE023F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892" w:type="pct"/>
            <w:tcBorders>
              <w:top w:val="nil"/>
              <w:left w:val="nil"/>
              <w:bottom w:val="single" w:sz="4" w:space="0" w:color="auto"/>
              <w:right w:val="single" w:sz="4" w:space="0" w:color="auto"/>
            </w:tcBorders>
            <w:shd w:val="clear" w:color="auto" w:fill="auto"/>
            <w:vAlign w:val="center"/>
            <w:hideMark/>
          </w:tcPr>
          <w:p w14:paraId="13D1BA9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83" w:type="pct"/>
            <w:tcBorders>
              <w:top w:val="nil"/>
              <w:left w:val="nil"/>
              <w:bottom w:val="single" w:sz="4" w:space="0" w:color="auto"/>
              <w:right w:val="single" w:sz="4" w:space="0" w:color="auto"/>
            </w:tcBorders>
            <w:shd w:val="clear" w:color="auto" w:fill="auto"/>
            <w:vAlign w:val="center"/>
            <w:hideMark/>
          </w:tcPr>
          <w:p w14:paraId="704C5C89"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Szczecinek </w:t>
            </w:r>
          </w:p>
          <w:p w14:paraId="6FEFFB3C" w14:textId="2390424D"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1 Maja 22</w:t>
            </w:r>
          </w:p>
        </w:tc>
        <w:tc>
          <w:tcPr>
            <w:tcW w:w="235" w:type="pct"/>
            <w:tcBorders>
              <w:top w:val="nil"/>
              <w:left w:val="nil"/>
              <w:bottom w:val="single" w:sz="4" w:space="0" w:color="auto"/>
              <w:right w:val="single" w:sz="4" w:space="0" w:color="auto"/>
            </w:tcBorders>
            <w:shd w:val="clear" w:color="auto" w:fill="auto"/>
            <w:vAlign w:val="center"/>
            <w:hideMark/>
          </w:tcPr>
          <w:p w14:paraId="648618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91" w:type="pct"/>
            <w:tcBorders>
              <w:top w:val="nil"/>
              <w:left w:val="nil"/>
              <w:bottom w:val="single" w:sz="4" w:space="0" w:color="auto"/>
              <w:right w:val="single" w:sz="4" w:space="0" w:color="auto"/>
            </w:tcBorders>
            <w:shd w:val="clear" w:color="auto" w:fill="auto"/>
            <w:vAlign w:val="center"/>
            <w:hideMark/>
          </w:tcPr>
          <w:p w14:paraId="07658E30" w14:textId="0010F75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14,4</w:t>
            </w:r>
          </w:p>
        </w:tc>
        <w:tc>
          <w:tcPr>
            <w:tcW w:w="291" w:type="pct"/>
            <w:tcBorders>
              <w:top w:val="nil"/>
              <w:left w:val="nil"/>
              <w:bottom w:val="single" w:sz="4" w:space="0" w:color="auto"/>
              <w:right w:val="single" w:sz="4" w:space="0" w:color="auto"/>
            </w:tcBorders>
            <w:shd w:val="clear" w:color="auto" w:fill="auto"/>
            <w:vAlign w:val="center"/>
            <w:hideMark/>
          </w:tcPr>
          <w:p w14:paraId="5E0C6BB4" w14:textId="4757C2D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17,1</w:t>
            </w:r>
          </w:p>
        </w:tc>
        <w:tc>
          <w:tcPr>
            <w:tcW w:w="291" w:type="pct"/>
            <w:tcBorders>
              <w:top w:val="nil"/>
              <w:left w:val="nil"/>
              <w:bottom w:val="single" w:sz="4" w:space="0" w:color="auto"/>
              <w:right w:val="single" w:sz="4" w:space="0" w:color="auto"/>
            </w:tcBorders>
            <w:shd w:val="clear" w:color="auto" w:fill="auto"/>
            <w:vAlign w:val="center"/>
            <w:hideMark/>
          </w:tcPr>
          <w:p w14:paraId="1D8CAEEF" w14:textId="3F95143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14,3</w:t>
            </w:r>
          </w:p>
        </w:tc>
        <w:tc>
          <w:tcPr>
            <w:tcW w:w="291" w:type="pct"/>
            <w:tcBorders>
              <w:top w:val="nil"/>
              <w:left w:val="nil"/>
              <w:bottom w:val="single" w:sz="4" w:space="0" w:color="auto"/>
              <w:right w:val="single" w:sz="4" w:space="0" w:color="auto"/>
            </w:tcBorders>
            <w:shd w:val="clear" w:color="auto" w:fill="auto"/>
            <w:vAlign w:val="center"/>
            <w:hideMark/>
          </w:tcPr>
          <w:p w14:paraId="391FD8CC" w14:textId="1D526E6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14,4</w:t>
            </w:r>
          </w:p>
        </w:tc>
        <w:tc>
          <w:tcPr>
            <w:tcW w:w="291" w:type="pct"/>
            <w:tcBorders>
              <w:top w:val="nil"/>
              <w:left w:val="nil"/>
              <w:bottom w:val="single" w:sz="4" w:space="0" w:color="auto"/>
              <w:right w:val="single" w:sz="4" w:space="0" w:color="auto"/>
            </w:tcBorders>
            <w:shd w:val="clear" w:color="auto" w:fill="auto"/>
            <w:vAlign w:val="center"/>
            <w:hideMark/>
          </w:tcPr>
          <w:p w14:paraId="15CCD903" w14:textId="0489F15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15,5</w:t>
            </w:r>
          </w:p>
        </w:tc>
        <w:tc>
          <w:tcPr>
            <w:tcW w:w="291" w:type="pct"/>
            <w:tcBorders>
              <w:top w:val="nil"/>
              <w:left w:val="nil"/>
              <w:bottom w:val="single" w:sz="4" w:space="0" w:color="auto"/>
              <w:right w:val="single" w:sz="4" w:space="0" w:color="auto"/>
            </w:tcBorders>
            <w:shd w:val="clear" w:color="auto" w:fill="auto"/>
            <w:vAlign w:val="center"/>
            <w:hideMark/>
          </w:tcPr>
          <w:p w14:paraId="6EAE05D4" w14:textId="04AE71D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16,2</w:t>
            </w:r>
          </w:p>
        </w:tc>
        <w:tc>
          <w:tcPr>
            <w:tcW w:w="291" w:type="pct"/>
            <w:tcBorders>
              <w:top w:val="nil"/>
              <w:left w:val="nil"/>
              <w:bottom w:val="single" w:sz="4" w:space="0" w:color="auto"/>
              <w:right w:val="single" w:sz="4" w:space="0" w:color="auto"/>
            </w:tcBorders>
            <w:shd w:val="clear" w:color="auto" w:fill="auto"/>
            <w:vAlign w:val="center"/>
            <w:hideMark/>
          </w:tcPr>
          <w:p w14:paraId="252289A2" w14:textId="70C4B83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12,8</w:t>
            </w:r>
          </w:p>
        </w:tc>
        <w:tc>
          <w:tcPr>
            <w:tcW w:w="292" w:type="pct"/>
            <w:tcBorders>
              <w:top w:val="nil"/>
              <w:left w:val="nil"/>
              <w:bottom w:val="single" w:sz="4" w:space="0" w:color="auto"/>
              <w:right w:val="single" w:sz="4" w:space="0" w:color="auto"/>
            </w:tcBorders>
            <w:shd w:val="clear" w:color="auto" w:fill="auto"/>
            <w:vAlign w:val="center"/>
            <w:hideMark/>
          </w:tcPr>
          <w:p w14:paraId="3906C9D1" w14:textId="2E2B0BA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9,8</w:t>
            </w:r>
          </w:p>
        </w:tc>
        <w:tc>
          <w:tcPr>
            <w:tcW w:w="292" w:type="pct"/>
            <w:tcBorders>
              <w:top w:val="nil"/>
              <w:left w:val="nil"/>
              <w:bottom w:val="single" w:sz="4" w:space="0" w:color="auto"/>
              <w:right w:val="single" w:sz="4" w:space="0" w:color="auto"/>
            </w:tcBorders>
            <w:shd w:val="clear" w:color="auto" w:fill="auto"/>
            <w:vAlign w:val="center"/>
            <w:hideMark/>
          </w:tcPr>
          <w:p w14:paraId="54793915" w14:textId="7241888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13,3</w:t>
            </w:r>
          </w:p>
        </w:tc>
        <w:tc>
          <w:tcPr>
            <w:tcW w:w="289" w:type="pct"/>
            <w:tcBorders>
              <w:top w:val="nil"/>
              <w:left w:val="nil"/>
              <w:bottom w:val="single" w:sz="4" w:space="0" w:color="auto"/>
              <w:right w:val="single" w:sz="4" w:space="0" w:color="auto"/>
            </w:tcBorders>
            <w:shd w:val="clear" w:color="auto" w:fill="auto"/>
            <w:vAlign w:val="center"/>
            <w:hideMark/>
          </w:tcPr>
          <w:p w14:paraId="498FB285" w14:textId="4871CCA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11,3</w:t>
            </w:r>
          </w:p>
        </w:tc>
      </w:tr>
    </w:tbl>
    <w:p w14:paraId="4A1BC111" w14:textId="00B47A2D" w:rsidR="00DA029D" w:rsidRDefault="005D7092" w:rsidP="004B521B">
      <w:pPr>
        <w:pStyle w:val="Legenda"/>
      </w:pPr>
      <w:r>
        <w:rPr>
          <w:noProof/>
        </w:rPr>
        <w:drawing>
          <wp:inline distT="0" distB="0" distL="0" distR="0" wp14:anchorId="26BFCED7" wp14:editId="35700A37">
            <wp:extent cx="5502910" cy="3592830"/>
            <wp:effectExtent l="0" t="0" r="2540" b="7620"/>
            <wp:docPr id="1596208354" name="Wykres 1">
              <a:extLst xmlns:a="http://schemas.openxmlformats.org/drawingml/2006/main">
                <a:ext uri="{FF2B5EF4-FFF2-40B4-BE49-F238E27FC236}">
                  <a16:creationId xmlns:a16="http://schemas.microsoft.com/office/drawing/2014/main" id="{889C718B-CC61-9C5B-7156-69CE6F121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4D8AEB" w14:textId="1386530C" w:rsidR="00DA029D" w:rsidRDefault="00DA029D" w:rsidP="004B521B">
      <w:pPr>
        <w:pStyle w:val="Legenda"/>
      </w:pPr>
      <w:bookmarkStart w:id="101" w:name="_Toc137470705"/>
      <w:r>
        <w:t xml:space="preserve">Rysunek </w:t>
      </w:r>
      <w:r w:rsidR="0028637E">
        <w:fldChar w:fldCharType="begin"/>
      </w:r>
      <w:r w:rsidR="0028637E">
        <w:instrText xml:space="preserve"> SEQ Rysunek \* ARABIC </w:instrText>
      </w:r>
      <w:r w:rsidR="0028637E">
        <w:fldChar w:fldCharType="separate"/>
      </w:r>
      <w:r w:rsidR="00847654">
        <w:rPr>
          <w:noProof/>
        </w:rPr>
        <w:t>5</w:t>
      </w:r>
      <w:r w:rsidR="0028637E">
        <w:rPr>
          <w:noProof/>
        </w:rPr>
        <w:fldChar w:fldCharType="end"/>
      </w:r>
      <w:r>
        <w:t>. Przebieg</w:t>
      </w:r>
      <w:r w:rsidRPr="00E447D8">
        <w:t xml:space="preserve"> stężeń </w:t>
      </w:r>
      <w:r>
        <w:t>średniorocznych pyłu zawieszonego PM2,5</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101"/>
    </w:p>
    <w:p w14:paraId="528997F2" w14:textId="77777777" w:rsidR="00AF1D3E" w:rsidRDefault="00AF1D3E">
      <w:pPr>
        <w:rPr>
          <w:rFonts w:ascii="Arial" w:eastAsia="ArialMT" w:hAnsi="Arial"/>
          <w:bCs/>
          <w:i/>
          <w:sz w:val="18"/>
          <w:szCs w:val="18"/>
          <w:lang w:eastAsia="ar-SA"/>
        </w:rPr>
      </w:pPr>
      <w:r>
        <w:br w:type="page"/>
      </w:r>
    </w:p>
    <w:p w14:paraId="1661D279" w14:textId="256F9E1A" w:rsidR="008D571E" w:rsidRPr="008D571E" w:rsidRDefault="008D571E" w:rsidP="004B521B">
      <w:pPr>
        <w:pStyle w:val="Legenda"/>
      </w:pPr>
      <w:bookmarkStart w:id="102" w:name="_Toc137470675"/>
      <w:r>
        <w:lastRenderedPageBreak/>
        <w:t xml:space="preserve">Tabela </w:t>
      </w:r>
      <w:r w:rsidR="0028637E">
        <w:fldChar w:fldCharType="begin"/>
      </w:r>
      <w:r w:rsidR="0028637E">
        <w:instrText xml:space="preserve"> SEQ Tabela \* ARABIC </w:instrText>
      </w:r>
      <w:r w:rsidR="0028637E">
        <w:fldChar w:fldCharType="separate"/>
      </w:r>
      <w:r w:rsidR="00847654">
        <w:rPr>
          <w:noProof/>
        </w:rPr>
        <w:t>10</w:t>
      </w:r>
      <w:r w:rsidR="0028637E">
        <w:rPr>
          <w:noProof/>
        </w:rPr>
        <w:fldChar w:fldCharType="end"/>
      </w:r>
      <w:r>
        <w:t xml:space="preserve">. </w:t>
      </w:r>
      <w:r w:rsidRPr="00E447D8">
        <w:t xml:space="preserve">Wyniki pomiarów stężeń </w:t>
      </w:r>
      <w:r>
        <w:t>średniorocznych benzo(a)pirenu</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41"/>
      </w:r>
      <w:bookmarkEnd w:id="102"/>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325C4FB5" w14:textId="77777777" w:rsidTr="00D75338">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4288CC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2AE547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4EB115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05856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53DBCD35" w14:textId="4B5F1042"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 xml:space="preserve">stężenie średnioroczne </w:t>
            </w:r>
            <w:proofErr w:type="spellStart"/>
            <w:r w:rsidRPr="00D70FDC">
              <w:rPr>
                <w:rFonts w:ascii="Arial" w:hAnsi="Arial" w:cs="Arial"/>
                <w:b/>
                <w:bCs/>
                <w:color w:val="000000"/>
                <w:sz w:val="16"/>
                <w:szCs w:val="16"/>
              </w:rPr>
              <w:t>benzo</w:t>
            </w:r>
            <w:proofErr w:type="spellEnd"/>
            <w:r w:rsidRPr="00D70FDC">
              <w:rPr>
                <w:rFonts w:ascii="Arial" w:hAnsi="Arial" w:cs="Arial"/>
                <w:b/>
                <w:bCs/>
                <w:color w:val="000000"/>
                <w:sz w:val="16"/>
                <w:szCs w:val="16"/>
              </w:rPr>
              <w:t>(a)</w:t>
            </w:r>
            <w:proofErr w:type="spellStart"/>
            <w:r w:rsidRPr="00D70FDC">
              <w:rPr>
                <w:rFonts w:ascii="Arial" w:hAnsi="Arial" w:cs="Arial"/>
                <w:b/>
                <w:bCs/>
                <w:color w:val="000000"/>
                <w:sz w:val="16"/>
                <w:szCs w:val="16"/>
              </w:rPr>
              <w:t>pirenu</w:t>
            </w:r>
            <w:proofErr w:type="spellEnd"/>
            <w:r w:rsidRPr="00D70FDC">
              <w:rPr>
                <w:rFonts w:ascii="Arial" w:hAnsi="Arial" w:cs="Arial"/>
                <w:b/>
                <w:bCs/>
                <w:color w:val="000000"/>
                <w:sz w:val="16"/>
                <w:szCs w:val="16"/>
              </w:rPr>
              <w:t xml:space="preserve"> [</w:t>
            </w:r>
            <w:proofErr w:type="spellStart"/>
            <w:r w:rsidRPr="00D70FDC">
              <w:rPr>
                <w:rFonts w:ascii="Arial" w:hAnsi="Arial" w:cs="Arial"/>
                <w:b/>
                <w:bCs/>
                <w:color w:val="000000"/>
                <w:sz w:val="16"/>
                <w:szCs w:val="16"/>
              </w:rPr>
              <w:t>ng</w:t>
            </w:r>
            <w:proofErr w:type="spellEnd"/>
            <w:r w:rsidRPr="00D70FDC">
              <w:rPr>
                <w:rFonts w:ascii="Arial" w:hAnsi="Arial" w:cs="Arial"/>
                <w:b/>
                <w:bCs/>
                <w:color w:val="000000"/>
                <w:sz w:val="16"/>
                <w:szCs w:val="16"/>
              </w:rPr>
              <w:t>/m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04E51442" w14:textId="77777777" w:rsidTr="00D75338">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1A6AAA59"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0915D8C6"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2629DF80"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2F6FF47D"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750321B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1431868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4B02DE75"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481CFA2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1AB6A21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6B74E4A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7E73EEF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40A485E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02B0C91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531FC56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7FE5F73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346DA8D"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303B445E"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13AC238"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Kołobrzeg </w:t>
            </w:r>
          </w:p>
          <w:p w14:paraId="6CBA8843" w14:textId="18FF9D1B"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Jana Kasprowicza</w:t>
            </w:r>
          </w:p>
        </w:tc>
        <w:tc>
          <w:tcPr>
            <w:tcW w:w="235" w:type="pct"/>
            <w:tcBorders>
              <w:top w:val="nil"/>
              <w:left w:val="nil"/>
              <w:bottom w:val="single" w:sz="4" w:space="0" w:color="auto"/>
              <w:right w:val="single" w:sz="4" w:space="0" w:color="auto"/>
            </w:tcBorders>
            <w:shd w:val="clear" w:color="auto" w:fill="auto"/>
            <w:vAlign w:val="center"/>
            <w:hideMark/>
          </w:tcPr>
          <w:p w14:paraId="4B0A626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86F0BF9" w14:textId="0B05FB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72B2C86" w14:textId="59A9104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E57B4B9" w14:textId="2741C84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5BCDED9" w14:textId="209CCB4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9BDE2CD" w14:textId="348B766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4B2C69C" w14:textId="69BC960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97A3D57" w14:textId="4123408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1901750" w14:textId="39744A7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FDB1056" w14:textId="07992F6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0,3</w:t>
            </w:r>
          </w:p>
        </w:tc>
        <w:tc>
          <w:tcPr>
            <w:tcW w:w="287" w:type="pct"/>
            <w:tcBorders>
              <w:top w:val="nil"/>
              <w:left w:val="nil"/>
              <w:bottom w:val="single" w:sz="4" w:space="0" w:color="auto"/>
              <w:right w:val="single" w:sz="4" w:space="0" w:color="auto"/>
            </w:tcBorders>
            <w:shd w:val="clear" w:color="auto" w:fill="auto"/>
            <w:vAlign w:val="center"/>
            <w:hideMark/>
          </w:tcPr>
          <w:p w14:paraId="020E7688" w14:textId="5557BE7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6B2519C5"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44A524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22432F0F"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06710DF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3A30B8E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A336F41" w14:textId="6887F8C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24006ED" w14:textId="5077AA0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D5684BF" w14:textId="662291C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B2F5446" w14:textId="32BE90D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1C0E6CE" w14:textId="4FEF4D4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06363D3" w14:textId="5872606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4FF95A36" w14:textId="1B30C3C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0,6</w:t>
            </w:r>
          </w:p>
        </w:tc>
        <w:tc>
          <w:tcPr>
            <w:tcW w:w="287" w:type="pct"/>
            <w:tcBorders>
              <w:top w:val="nil"/>
              <w:left w:val="nil"/>
              <w:bottom w:val="single" w:sz="4" w:space="0" w:color="auto"/>
              <w:right w:val="single" w:sz="4" w:space="0" w:color="auto"/>
            </w:tcBorders>
            <w:shd w:val="clear" w:color="auto" w:fill="auto"/>
            <w:vAlign w:val="center"/>
            <w:hideMark/>
          </w:tcPr>
          <w:p w14:paraId="2C06AB2D" w14:textId="5072D0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0,7</w:t>
            </w:r>
          </w:p>
        </w:tc>
        <w:tc>
          <w:tcPr>
            <w:tcW w:w="287" w:type="pct"/>
            <w:tcBorders>
              <w:top w:val="nil"/>
              <w:left w:val="nil"/>
              <w:bottom w:val="single" w:sz="4" w:space="0" w:color="auto"/>
              <w:right w:val="single" w:sz="4" w:space="0" w:color="auto"/>
            </w:tcBorders>
            <w:shd w:val="clear" w:color="auto" w:fill="auto"/>
            <w:vAlign w:val="center"/>
            <w:hideMark/>
          </w:tcPr>
          <w:p w14:paraId="16E1A3DC" w14:textId="4FE1C57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0,3</w:t>
            </w:r>
          </w:p>
        </w:tc>
        <w:tc>
          <w:tcPr>
            <w:tcW w:w="287" w:type="pct"/>
            <w:tcBorders>
              <w:top w:val="nil"/>
              <w:left w:val="nil"/>
              <w:bottom w:val="single" w:sz="4" w:space="0" w:color="auto"/>
              <w:right w:val="single" w:sz="4" w:space="0" w:color="auto"/>
            </w:tcBorders>
            <w:shd w:val="clear" w:color="auto" w:fill="auto"/>
            <w:vAlign w:val="center"/>
            <w:hideMark/>
          </w:tcPr>
          <w:p w14:paraId="6957DF79" w14:textId="7DB4666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0,2</w:t>
            </w:r>
          </w:p>
        </w:tc>
      </w:tr>
      <w:tr w:rsidR="00D75338" w:rsidRPr="008D571E" w14:paraId="46A445C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95A7B3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6F361FD5"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D1B6B9F"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Myślibórz </w:t>
            </w:r>
          </w:p>
          <w:p w14:paraId="0A701E53" w14:textId="75A81ADC"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Za Bramką 8</w:t>
            </w:r>
          </w:p>
        </w:tc>
        <w:tc>
          <w:tcPr>
            <w:tcW w:w="235" w:type="pct"/>
            <w:tcBorders>
              <w:top w:val="nil"/>
              <w:left w:val="nil"/>
              <w:bottom w:val="single" w:sz="4" w:space="0" w:color="auto"/>
              <w:right w:val="single" w:sz="4" w:space="0" w:color="auto"/>
            </w:tcBorders>
            <w:shd w:val="clear" w:color="auto" w:fill="auto"/>
            <w:vAlign w:val="center"/>
            <w:hideMark/>
          </w:tcPr>
          <w:p w14:paraId="0A48180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ACE1E55" w14:textId="20C3EC2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06E644B" w14:textId="18C17EC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4,9</w:t>
            </w:r>
          </w:p>
        </w:tc>
        <w:tc>
          <w:tcPr>
            <w:tcW w:w="287" w:type="pct"/>
            <w:tcBorders>
              <w:top w:val="nil"/>
              <w:left w:val="nil"/>
              <w:bottom w:val="single" w:sz="4" w:space="0" w:color="auto"/>
              <w:right w:val="single" w:sz="4" w:space="0" w:color="auto"/>
            </w:tcBorders>
            <w:shd w:val="clear" w:color="auto" w:fill="auto"/>
            <w:vAlign w:val="center"/>
            <w:hideMark/>
          </w:tcPr>
          <w:p w14:paraId="460A5AAD" w14:textId="32A3A450"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4,7</w:t>
            </w:r>
          </w:p>
        </w:tc>
        <w:tc>
          <w:tcPr>
            <w:tcW w:w="287" w:type="pct"/>
            <w:tcBorders>
              <w:top w:val="nil"/>
              <w:left w:val="nil"/>
              <w:bottom w:val="single" w:sz="4" w:space="0" w:color="auto"/>
              <w:right w:val="single" w:sz="4" w:space="0" w:color="auto"/>
            </w:tcBorders>
            <w:shd w:val="clear" w:color="auto" w:fill="auto"/>
            <w:vAlign w:val="center"/>
            <w:hideMark/>
          </w:tcPr>
          <w:p w14:paraId="164578FD" w14:textId="0D7B404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4,2</w:t>
            </w:r>
          </w:p>
        </w:tc>
        <w:tc>
          <w:tcPr>
            <w:tcW w:w="287" w:type="pct"/>
            <w:tcBorders>
              <w:top w:val="nil"/>
              <w:left w:val="nil"/>
              <w:bottom w:val="single" w:sz="4" w:space="0" w:color="auto"/>
              <w:right w:val="single" w:sz="4" w:space="0" w:color="auto"/>
            </w:tcBorders>
            <w:shd w:val="clear" w:color="auto" w:fill="auto"/>
            <w:vAlign w:val="center"/>
            <w:hideMark/>
          </w:tcPr>
          <w:p w14:paraId="023F4919" w14:textId="41EAB0EA"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3,6</w:t>
            </w:r>
          </w:p>
        </w:tc>
        <w:tc>
          <w:tcPr>
            <w:tcW w:w="287" w:type="pct"/>
            <w:tcBorders>
              <w:top w:val="nil"/>
              <w:left w:val="nil"/>
              <w:bottom w:val="single" w:sz="4" w:space="0" w:color="auto"/>
              <w:right w:val="single" w:sz="4" w:space="0" w:color="auto"/>
            </w:tcBorders>
            <w:shd w:val="clear" w:color="auto" w:fill="auto"/>
            <w:vAlign w:val="center"/>
            <w:hideMark/>
          </w:tcPr>
          <w:p w14:paraId="50E3E6A0" w14:textId="6C3537A2"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4,8</w:t>
            </w:r>
          </w:p>
        </w:tc>
        <w:tc>
          <w:tcPr>
            <w:tcW w:w="287" w:type="pct"/>
            <w:tcBorders>
              <w:top w:val="nil"/>
              <w:left w:val="nil"/>
              <w:bottom w:val="single" w:sz="4" w:space="0" w:color="auto"/>
              <w:right w:val="single" w:sz="4" w:space="0" w:color="auto"/>
            </w:tcBorders>
            <w:shd w:val="clear" w:color="auto" w:fill="auto"/>
            <w:vAlign w:val="center"/>
            <w:hideMark/>
          </w:tcPr>
          <w:p w14:paraId="521357DA" w14:textId="45FA621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4B1E1ADD" w14:textId="69DC57D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14:paraId="5CF973DD" w14:textId="66C61034"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68DECE7B" w14:textId="5DE5950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r>
      <w:tr w:rsidR="00D75338" w:rsidRPr="008D571E" w14:paraId="352E8B4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716089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135430CC"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1FE0AE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0991F97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401B9209" w14:textId="48BE959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CBE3443" w14:textId="3D42AE5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7E7FC1B" w14:textId="0626E8D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9BF64C3" w14:textId="3981183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E895539" w14:textId="071BD69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5973104" w14:textId="592D061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44040F7" w14:textId="3BB8DB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0092DC1" w14:textId="79B2949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0,7</w:t>
            </w:r>
          </w:p>
        </w:tc>
        <w:tc>
          <w:tcPr>
            <w:tcW w:w="287" w:type="pct"/>
            <w:tcBorders>
              <w:top w:val="nil"/>
              <w:left w:val="nil"/>
              <w:bottom w:val="single" w:sz="4" w:space="0" w:color="auto"/>
              <w:right w:val="single" w:sz="4" w:space="0" w:color="auto"/>
            </w:tcBorders>
            <w:shd w:val="clear" w:color="auto" w:fill="auto"/>
            <w:vAlign w:val="center"/>
            <w:hideMark/>
          </w:tcPr>
          <w:p w14:paraId="3B2D1FC7" w14:textId="27E41ED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D28E6E4" w14:textId="3017137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11AF3E87"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5A0E89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190800F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6319ACDD"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6B098FC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8DD7193" w14:textId="566E6B2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5,6</w:t>
            </w:r>
          </w:p>
        </w:tc>
        <w:tc>
          <w:tcPr>
            <w:tcW w:w="287" w:type="pct"/>
            <w:tcBorders>
              <w:top w:val="nil"/>
              <w:left w:val="nil"/>
              <w:bottom w:val="single" w:sz="4" w:space="0" w:color="auto"/>
              <w:right w:val="single" w:sz="4" w:space="0" w:color="auto"/>
            </w:tcBorders>
            <w:shd w:val="clear" w:color="auto" w:fill="auto"/>
            <w:vAlign w:val="center"/>
            <w:hideMark/>
          </w:tcPr>
          <w:p w14:paraId="125AFBBB" w14:textId="1050CE0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3,5</w:t>
            </w:r>
          </w:p>
        </w:tc>
        <w:tc>
          <w:tcPr>
            <w:tcW w:w="287" w:type="pct"/>
            <w:tcBorders>
              <w:top w:val="nil"/>
              <w:left w:val="nil"/>
              <w:bottom w:val="single" w:sz="4" w:space="0" w:color="auto"/>
              <w:right w:val="single" w:sz="4" w:space="0" w:color="auto"/>
            </w:tcBorders>
            <w:shd w:val="clear" w:color="auto" w:fill="auto"/>
            <w:vAlign w:val="center"/>
            <w:hideMark/>
          </w:tcPr>
          <w:p w14:paraId="4777FAEB" w14:textId="4672B81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E1D5DF" w14:textId="4571F06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2D6B74F" w14:textId="6A0FC6E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2432FBD" w14:textId="4955CA9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68B1790" w14:textId="5E114E6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13C81B" w14:textId="7A2906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EF070A7" w14:textId="0EAD121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91E7D07" w14:textId="71670D1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6199D9A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AFE716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5E50296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0917A5B0"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Szczecinek </w:t>
            </w:r>
          </w:p>
          <w:p w14:paraId="4451DAE4" w14:textId="2FFC9CC9"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1 Maja 22</w:t>
            </w:r>
          </w:p>
        </w:tc>
        <w:tc>
          <w:tcPr>
            <w:tcW w:w="235" w:type="pct"/>
            <w:tcBorders>
              <w:top w:val="nil"/>
              <w:left w:val="nil"/>
              <w:bottom w:val="single" w:sz="4" w:space="0" w:color="auto"/>
              <w:right w:val="single" w:sz="4" w:space="0" w:color="auto"/>
            </w:tcBorders>
            <w:shd w:val="clear" w:color="auto" w:fill="auto"/>
            <w:vAlign w:val="center"/>
            <w:hideMark/>
          </w:tcPr>
          <w:p w14:paraId="134741A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FAF9CC9" w14:textId="3D937FA5"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3,6</w:t>
            </w:r>
          </w:p>
        </w:tc>
        <w:tc>
          <w:tcPr>
            <w:tcW w:w="287" w:type="pct"/>
            <w:tcBorders>
              <w:top w:val="nil"/>
              <w:left w:val="nil"/>
              <w:bottom w:val="single" w:sz="4" w:space="0" w:color="auto"/>
              <w:right w:val="single" w:sz="4" w:space="0" w:color="auto"/>
            </w:tcBorders>
            <w:shd w:val="clear" w:color="auto" w:fill="auto"/>
            <w:vAlign w:val="center"/>
            <w:hideMark/>
          </w:tcPr>
          <w:p w14:paraId="7F1E860F" w14:textId="08CD987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3,0</w:t>
            </w:r>
          </w:p>
        </w:tc>
        <w:tc>
          <w:tcPr>
            <w:tcW w:w="287" w:type="pct"/>
            <w:tcBorders>
              <w:top w:val="nil"/>
              <w:left w:val="nil"/>
              <w:bottom w:val="single" w:sz="4" w:space="0" w:color="auto"/>
              <w:right w:val="single" w:sz="4" w:space="0" w:color="auto"/>
            </w:tcBorders>
            <w:shd w:val="clear" w:color="auto" w:fill="auto"/>
            <w:vAlign w:val="center"/>
            <w:hideMark/>
          </w:tcPr>
          <w:p w14:paraId="5109F2BF" w14:textId="4875E429"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14:paraId="05B268A0" w14:textId="4D4560DB"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2864706F" w14:textId="45E6544B"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303A0F8B" w14:textId="22D3CD1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2,8</w:t>
            </w:r>
          </w:p>
        </w:tc>
        <w:tc>
          <w:tcPr>
            <w:tcW w:w="287" w:type="pct"/>
            <w:tcBorders>
              <w:top w:val="nil"/>
              <w:left w:val="nil"/>
              <w:bottom w:val="single" w:sz="4" w:space="0" w:color="auto"/>
              <w:right w:val="single" w:sz="4" w:space="0" w:color="auto"/>
            </w:tcBorders>
            <w:shd w:val="clear" w:color="auto" w:fill="auto"/>
            <w:vAlign w:val="center"/>
            <w:hideMark/>
          </w:tcPr>
          <w:p w14:paraId="3E730A55" w14:textId="2063E48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5E60399E" w14:textId="07C7758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2C8F3AF7" w14:textId="1EB5817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0,6</w:t>
            </w:r>
          </w:p>
        </w:tc>
        <w:tc>
          <w:tcPr>
            <w:tcW w:w="287" w:type="pct"/>
            <w:tcBorders>
              <w:top w:val="nil"/>
              <w:left w:val="nil"/>
              <w:bottom w:val="single" w:sz="4" w:space="0" w:color="auto"/>
              <w:right w:val="single" w:sz="4" w:space="0" w:color="auto"/>
            </w:tcBorders>
            <w:shd w:val="clear" w:color="auto" w:fill="auto"/>
            <w:vAlign w:val="center"/>
            <w:hideMark/>
          </w:tcPr>
          <w:p w14:paraId="0DD5E409" w14:textId="45BC026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0,4</w:t>
            </w:r>
          </w:p>
        </w:tc>
      </w:tr>
      <w:tr w:rsidR="00D75338" w:rsidRPr="008D571E" w14:paraId="1876305B"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63EBD5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0FF2BA3B"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6DDF141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2211B79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CBC75B8" w14:textId="4A8900F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4FCDC3A" w14:textId="6EB85F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3996260" w14:textId="4F117183"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5E5FFDC0" w14:textId="0ED1788A"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4,1</w:t>
            </w:r>
          </w:p>
        </w:tc>
        <w:tc>
          <w:tcPr>
            <w:tcW w:w="287" w:type="pct"/>
            <w:tcBorders>
              <w:top w:val="nil"/>
              <w:left w:val="nil"/>
              <w:bottom w:val="single" w:sz="4" w:space="0" w:color="auto"/>
              <w:right w:val="single" w:sz="4" w:space="0" w:color="auto"/>
            </w:tcBorders>
            <w:shd w:val="clear" w:color="auto" w:fill="auto"/>
            <w:vAlign w:val="center"/>
            <w:hideMark/>
          </w:tcPr>
          <w:p w14:paraId="239698C7" w14:textId="39B1333E"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3,9</w:t>
            </w:r>
          </w:p>
        </w:tc>
        <w:tc>
          <w:tcPr>
            <w:tcW w:w="287" w:type="pct"/>
            <w:tcBorders>
              <w:top w:val="nil"/>
              <w:left w:val="nil"/>
              <w:bottom w:val="single" w:sz="4" w:space="0" w:color="auto"/>
              <w:right w:val="single" w:sz="4" w:space="0" w:color="auto"/>
            </w:tcBorders>
            <w:shd w:val="clear" w:color="auto" w:fill="auto"/>
            <w:vAlign w:val="center"/>
            <w:hideMark/>
          </w:tcPr>
          <w:p w14:paraId="636FBE97" w14:textId="668828FE"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6,2</w:t>
            </w:r>
          </w:p>
        </w:tc>
        <w:tc>
          <w:tcPr>
            <w:tcW w:w="287" w:type="pct"/>
            <w:tcBorders>
              <w:top w:val="nil"/>
              <w:left w:val="nil"/>
              <w:bottom w:val="single" w:sz="4" w:space="0" w:color="auto"/>
              <w:right w:val="single" w:sz="4" w:space="0" w:color="auto"/>
            </w:tcBorders>
            <w:shd w:val="clear" w:color="auto" w:fill="auto"/>
            <w:vAlign w:val="center"/>
            <w:hideMark/>
          </w:tcPr>
          <w:p w14:paraId="50EF9ED1" w14:textId="6A2E8F0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13AC8A5A" w14:textId="7826A646"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5D444AAD" w14:textId="27E85A3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1FF1C097" w14:textId="6CF9CB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r>
      <w:tr w:rsidR="00D75338" w:rsidRPr="008D571E" w14:paraId="6ED5DEE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929E23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26D6F7B9"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BB96CD0"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Widuchowa </w:t>
            </w:r>
          </w:p>
          <w:p w14:paraId="1FEA3519" w14:textId="738B8D52"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7703BF1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5C6F2B4" w14:textId="7B105F7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1C59CE51" w14:textId="4C88CA2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3C4CB49F" w14:textId="30F2635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65B9FE44" w14:textId="25ECB30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1,9</w:t>
            </w:r>
          </w:p>
        </w:tc>
        <w:tc>
          <w:tcPr>
            <w:tcW w:w="287" w:type="pct"/>
            <w:tcBorders>
              <w:top w:val="nil"/>
              <w:left w:val="nil"/>
              <w:bottom w:val="single" w:sz="4" w:space="0" w:color="auto"/>
              <w:right w:val="single" w:sz="4" w:space="0" w:color="auto"/>
            </w:tcBorders>
            <w:shd w:val="clear" w:color="auto" w:fill="auto"/>
            <w:vAlign w:val="center"/>
            <w:hideMark/>
          </w:tcPr>
          <w:p w14:paraId="2B5C73FC" w14:textId="3C8F5F0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14DA5900" w14:textId="1EFBC7A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4,0</w:t>
            </w:r>
          </w:p>
        </w:tc>
        <w:tc>
          <w:tcPr>
            <w:tcW w:w="287" w:type="pct"/>
            <w:tcBorders>
              <w:top w:val="nil"/>
              <w:left w:val="nil"/>
              <w:bottom w:val="single" w:sz="4" w:space="0" w:color="auto"/>
              <w:right w:val="single" w:sz="4" w:space="0" w:color="auto"/>
            </w:tcBorders>
            <w:shd w:val="clear" w:color="auto" w:fill="auto"/>
            <w:vAlign w:val="center"/>
            <w:hideMark/>
          </w:tcPr>
          <w:p w14:paraId="17950F4C" w14:textId="6F9629E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C789639" w14:textId="151848D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927EAB7" w14:textId="6EB9A48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B643870" w14:textId="3F16B1C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bl>
    <w:p w14:paraId="1DD8169A" w14:textId="77777777" w:rsidR="008D571E" w:rsidRDefault="008D571E" w:rsidP="004B521B">
      <w:pPr>
        <w:pStyle w:val="Swnormal"/>
      </w:pPr>
    </w:p>
    <w:p w14:paraId="37A29A20" w14:textId="5A3CDEA4" w:rsidR="00A804F9" w:rsidRDefault="00A47FCB" w:rsidP="004B521B">
      <w:pPr>
        <w:pStyle w:val="Swnormal"/>
        <w:rPr>
          <w:highlight w:val="yellow"/>
        </w:rPr>
      </w:pPr>
      <w:r>
        <w:rPr>
          <w:noProof/>
        </w:rPr>
        <w:drawing>
          <wp:inline distT="0" distB="0" distL="0" distR="0" wp14:anchorId="6C362519" wp14:editId="32C17799">
            <wp:extent cx="5502910" cy="3592830"/>
            <wp:effectExtent l="0" t="0" r="2540" b="7620"/>
            <wp:docPr id="1478883442" name="Wykres 1">
              <a:extLst xmlns:a="http://schemas.openxmlformats.org/drawingml/2006/main">
                <a:ext uri="{FF2B5EF4-FFF2-40B4-BE49-F238E27FC236}">
                  <a16:creationId xmlns:a16="http://schemas.microsoft.com/office/drawing/2014/main" id="{493B7C19-D289-507A-0F66-2B9707F5C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81CF94" w14:textId="1999C129" w:rsidR="00DA029D" w:rsidRDefault="00DA029D" w:rsidP="004B521B">
      <w:pPr>
        <w:pStyle w:val="Legenda"/>
        <w:rPr>
          <w:highlight w:val="yellow"/>
        </w:rPr>
      </w:pPr>
      <w:bookmarkStart w:id="103" w:name="_Toc137470706"/>
      <w:r>
        <w:t xml:space="preserve">Rysunek </w:t>
      </w:r>
      <w:r w:rsidR="0028637E">
        <w:fldChar w:fldCharType="begin"/>
      </w:r>
      <w:r w:rsidR="0028637E">
        <w:instrText xml:space="preserve"> SEQ Rysunek \* ARABIC </w:instrText>
      </w:r>
      <w:r w:rsidR="0028637E">
        <w:fldChar w:fldCharType="separate"/>
      </w:r>
      <w:r w:rsidR="00847654">
        <w:rPr>
          <w:noProof/>
        </w:rPr>
        <w:t>6</w:t>
      </w:r>
      <w:r w:rsidR="0028637E">
        <w:rPr>
          <w:noProof/>
        </w:rPr>
        <w:fldChar w:fldCharType="end"/>
      </w:r>
      <w:r>
        <w:t>. Przebieg</w:t>
      </w:r>
      <w:r w:rsidRPr="00E447D8">
        <w:t xml:space="preserve"> stężeń </w:t>
      </w:r>
      <w:r>
        <w:t>średniorocznych benzo(a)pirenu</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103"/>
    </w:p>
    <w:p w14:paraId="484D9366" w14:textId="23309D9F" w:rsidR="00500BFA" w:rsidRDefault="00500BFA" w:rsidP="00AF1D3E">
      <w:pPr>
        <w:pStyle w:val="Swpowyr"/>
      </w:pPr>
      <w:r>
        <w:t>Stężenia pyłu zawieszonego PM10</w:t>
      </w:r>
    </w:p>
    <w:p w14:paraId="2B2F89A1" w14:textId="06FC24E1" w:rsidR="00500BFA" w:rsidRDefault="00A804F9" w:rsidP="004B521B">
      <w:pPr>
        <w:pStyle w:val="Swnormal"/>
      </w:pPr>
      <w:r w:rsidRPr="009B5502">
        <w:t xml:space="preserve">W </w:t>
      </w:r>
      <w:r w:rsidR="00500BFA">
        <w:t>latach</w:t>
      </w:r>
      <w:r w:rsidRPr="009B5502">
        <w:t xml:space="preserve"> 2013-</w:t>
      </w:r>
      <w:r w:rsidR="00500BFA">
        <w:t>22</w:t>
      </w:r>
      <w:r w:rsidRPr="009B5502">
        <w:t xml:space="preserve"> </w:t>
      </w:r>
      <w:r w:rsidR="00500BFA">
        <w:t xml:space="preserve">nie notowano w strefie zachodniopomorskiej przekroczeń dopuszczalnych stężeń średniorocznych pyłu PM10. </w:t>
      </w:r>
      <w:r w:rsidR="00B0449E">
        <w:t>Natomiast w</w:t>
      </w:r>
      <w:r w:rsidR="00500BFA">
        <w:t xml:space="preserve"> </w:t>
      </w:r>
      <w:r w:rsidR="00B0449E">
        <w:t>okresie</w:t>
      </w:r>
      <w:r w:rsidR="00500BFA">
        <w:t xml:space="preserve"> </w:t>
      </w:r>
      <w:r w:rsidR="00B0449E">
        <w:t xml:space="preserve">od </w:t>
      </w:r>
      <w:r w:rsidR="00500BFA">
        <w:t>2014</w:t>
      </w:r>
      <w:r w:rsidR="00B0449E">
        <w:t xml:space="preserve"> r. do </w:t>
      </w:r>
      <w:r w:rsidR="00500BFA">
        <w:t>2016</w:t>
      </w:r>
      <w:r w:rsidR="00B0449E">
        <w:t xml:space="preserve"> r.</w:t>
      </w:r>
      <w:r w:rsidR="00500BFA">
        <w:t xml:space="preserve"> oraz w 2018</w:t>
      </w:r>
      <w:r w:rsidR="00B0449E">
        <w:t xml:space="preserve"> r.</w:t>
      </w:r>
      <w:r w:rsidR="00500BFA">
        <w:t xml:space="preserve"> </w:t>
      </w:r>
      <w:r w:rsidR="00B0449E">
        <w:lastRenderedPageBreak/>
        <w:t>za</w:t>
      </w:r>
      <w:r w:rsidR="00500BFA">
        <w:t xml:space="preserve">notowano na stacjach w Myśliborzu i Szczecinku przekroczenie dopuszczalnej wartości wyrażonej liczbą dni z przekroczeniami </w:t>
      </w:r>
      <w:r w:rsidR="00500BFA" w:rsidRPr="00C52DE2">
        <w:t>poziomu 50 µg/m</w:t>
      </w:r>
      <w:r w:rsidR="00500BFA" w:rsidRPr="00C52DE2">
        <w:rPr>
          <w:vertAlign w:val="superscript"/>
        </w:rPr>
        <w:t>3</w:t>
      </w:r>
      <w:r w:rsidR="00C52DE2" w:rsidRPr="00C52DE2">
        <w:t>.</w:t>
      </w:r>
      <w:r w:rsidR="00B0449E">
        <w:t xml:space="preserve"> Najwyższa osiągnięta wartość to 57 dni w Myśliborzu w 2014 roku. Przebieg zmienności stężeń średniorocznych oraz liczby dni </w:t>
      </w:r>
      <w:r w:rsidR="00B0449E" w:rsidRPr="0006713B">
        <w:t>z</w:t>
      </w:r>
      <w:r w:rsidR="0006713B">
        <w:t> </w:t>
      </w:r>
      <w:r w:rsidR="00B0449E" w:rsidRPr="0006713B">
        <w:t>przekroczeniami</w:t>
      </w:r>
      <w:r w:rsidR="00B0449E">
        <w:t xml:space="preserve"> PM10 wskazują na niewielkie, ale systematyczne obniżanie się stężeń </w:t>
      </w:r>
      <w:r w:rsidR="00B23969">
        <w:t xml:space="preserve">tej </w:t>
      </w:r>
      <w:r w:rsidR="00B0449E">
        <w:t>substancji w powietrzu.</w:t>
      </w:r>
    </w:p>
    <w:p w14:paraId="307B0DE0" w14:textId="1B1BA5AC" w:rsidR="00C52DE2" w:rsidRDefault="00C52DE2" w:rsidP="00A47FCB">
      <w:pPr>
        <w:pStyle w:val="Swpowyr"/>
      </w:pPr>
      <w:r>
        <w:t>Stężenia pyłu zawieszonego PM2,5</w:t>
      </w:r>
    </w:p>
    <w:p w14:paraId="75726728" w14:textId="10E30CDB" w:rsidR="00C52DE2" w:rsidRDefault="00C52DE2" w:rsidP="004B521B">
      <w:pPr>
        <w:pStyle w:val="Swnormal"/>
      </w:pPr>
      <w:r>
        <w:t xml:space="preserve">W latach 2013-2022 nie zanotowano przekroczenia poziomu dopuszczalnego </w:t>
      </w:r>
      <w:r w:rsidR="00B0449E">
        <w:t xml:space="preserve">stężeń średniorocznych </w:t>
      </w:r>
      <w:r>
        <w:t xml:space="preserve">dla pyłu PM2,5. </w:t>
      </w:r>
      <w:r w:rsidR="00B0449E">
        <w:t xml:space="preserve">Przebieg zmienności stężeń średniorocznych PM2,5 wskazuje na niewielkie, ale systematyczne obniżanie się stężeń </w:t>
      </w:r>
      <w:r w:rsidR="00B23969">
        <w:t xml:space="preserve">tej </w:t>
      </w:r>
      <w:r w:rsidR="00B0449E">
        <w:t>substancji w powietrzu.</w:t>
      </w:r>
    </w:p>
    <w:p w14:paraId="6B3F9C9A" w14:textId="0EAF77DA" w:rsidR="00B0449E" w:rsidRDefault="00B0449E" w:rsidP="00A47FCB">
      <w:pPr>
        <w:pStyle w:val="Swpowyr"/>
      </w:pPr>
      <w:r>
        <w:t>Stężenia benzo(a)pirenu</w:t>
      </w:r>
    </w:p>
    <w:p w14:paraId="7F915862" w14:textId="16B440FF" w:rsidR="00C52DE2" w:rsidRDefault="00B0449E" w:rsidP="004B521B">
      <w:pPr>
        <w:pStyle w:val="Swnormal"/>
      </w:pPr>
      <w:r>
        <w:t xml:space="preserve">Stężenia benzo(a)pirenu, w przeciwieństwie do stężeń pyłów, rokrocznie znajdują się powyżej poziomu docelowego, czyli 1 </w:t>
      </w:r>
      <w:proofErr w:type="spellStart"/>
      <w:r>
        <w:t>ng</w:t>
      </w:r>
      <w:proofErr w:type="spellEnd"/>
      <w:r>
        <w:t>/m</w:t>
      </w:r>
      <w:r w:rsidRPr="00B0449E">
        <w:rPr>
          <w:vertAlign w:val="superscript"/>
        </w:rPr>
        <w:t>3</w:t>
      </w:r>
      <w:r>
        <w:t>. Pierwszy rokiem, w którym nie zanotowano przekroczeń w</w:t>
      </w:r>
      <w:r w:rsidR="00B23969">
        <w:t> </w:t>
      </w:r>
      <w:r>
        <w:t>strefie zachodniopomorskiej</w:t>
      </w:r>
      <w:r w:rsidR="00B23969">
        <w:t>,</w:t>
      </w:r>
      <w:r>
        <w:t xml:space="preserve"> jest rok 2022. Najwyższe stężenia notowane były na stacjach w</w:t>
      </w:r>
      <w:r w:rsidR="00B23969">
        <w:t> </w:t>
      </w:r>
      <w:r>
        <w:t>Szczecinku, przy ul. Przemysłowej w 2018 r. – 8</w:t>
      </w:r>
      <w:r w:rsidR="008D755C">
        <w:t xml:space="preserve"> </w:t>
      </w:r>
      <w:proofErr w:type="spellStart"/>
      <w:r>
        <w:t>ng</w:t>
      </w:r>
      <w:proofErr w:type="spellEnd"/>
      <w:r>
        <w:t>/m</w:t>
      </w:r>
      <w:r w:rsidRPr="00B0449E">
        <w:rPr>
          <w:vertAlign w:val="superscript"/>
        </w:rPr>
        <w:t>3</w:t>
      </w:r>
      <w:r>
        <w:t xml:space="preserve"> oraz w Myśliborzu</w:t>
      </w:r>
      <w:r w:rsidR="00B23969">
        <w:t xml:space="preserve"> przy ul.</w:t>
      </w:r>
      <w:r>
        <w:t xml:space="preserve"> Za Bramką, gdzie w</w:t>
      </w:r>
      <w:r w:rsidR="00B23969">
        <w:t> </w:t>
      </w:r>
      <w:r>
        <w:t>latach 2014-2018 (5 lat</w:t>
      </w:r>
      <w:r w:rsidR="008D755C">
        <w:t xml:space="preserve"> pomiarowych</w:t>
      </w:r>
      <w:r>
        <w:t>) notowano stężenia w przedziale 4-5ng/m</w:t>
      </w:r>
      <w:r w:rsidRPr="00B0449E">
        <w:rPr>
          <w:vertAlign w:val="superscript"/>
        </w:rPr>
        <w:t>3</w:t>
      </w:r>
      <w:r>
        <w:t>.</w:t>
      </w:r>
      <w:r w:rsidR="008D755C">
        <w:t xml:space="preserve"> Obecnie można zauważyć niewielką, ale systematyczną poprawę sytuacji. W 2021 r. zanotowano przekroczenie poziomu docelowego na stacji w Myśliborzu</w:t>
      </w:r>
      <w:r w:rsidR="00B23969">
        <w:t xml:space="preserve"> przy ul. </w:t>
      </w:r>
      <w:r w:rsidR="008D755C">
        <w:t>Za Bramką, gdzie zanotowano 2 </w:t>
      </w:r>
      <w:proofErr w:type="spellStart"/>
      <w:r w:rsidR="008D755C">
        <w:t>ng</w:t>
      </w:r>
      <w:proofErr w:type="spellEnd"/>
      <w:r w:rsidR="008D755C">
        <w:t>/m</w:t>
      </w:r>
      <w:r w:rsidR="008D755C" w:rsidRPr="008D755C">
        <w:rPr>
          <w:vertAlign w:val="superscript"/>
        </w:rPr>
        <w:t>3</w:t>
      </w:r>
      <w:r w:rsidR="00B23969">
        <w:t>. Wynik ten</w:t>
      </w:r>
      <w:r w:rsidR="008D755C">
        <w:t xml:space="preserve"> stał się podstawą do opracowania aktualizacji Programu ochrony powietrza.</w:t>
      </w:r>
    </w:p>
    <w:p w14:paraId="26848D5A" w14:textId="1C2E3D99" w:rsidR="00495FCE" w:rsidRDefault="00F11497" w:rsidP="004B521B">
      <w:pPr>
        <w:pStyle w:val="Swnormal"/>
      </w:pPr>
      <w:r>
        <w:t>Przebieg zmienności stężeń benzo(a)pirenu w ciągu roku może wskazywać na potencjalne źródło jakim jest indywidualne ogrzewanie gospodarstw domowych w okresie od października do kwietnia. Przykład przebiegu stężeń w skali roku</w:t>
      </w:r>
      <w:r w:rsidR="00904F26">
        <w:t xml:space="preserve"> 2021 na wykresie poniżej.</w:t>
      </w:r>
    </w:p>
    <w:p w14:paraId="4249D5E2" w14:textId="7A4BCC3A" w:rsidR="00904F26" w:rsidRDefault="00904F26" w:rsidP="004B521B">
      <w:pPr>
        <w:pStyle w:val="Swnormal"/>
      </w:pPr>
      <w:r>
        <w:rPr>
          <w:noProof/>
        </w:rPr>
        <w:drawing>
          <wp:inline distT="0" distB="0" distL="0" distR="0" wp14:anchorId="48E6C927" wp14:editId="4011E370">
            <wp:extent cx="5502910" cy="2130425"/>
            <wp:effectExtent l="0" t="0" r="2540" b="3175"/>
            <wp:docPr id="739343424" name="Wykres 1">
              <a:extLst xmlns:a="http://schemas.openxmlformats.org/drawingml/2006/main">
                <a:ext uri="{FF2B5EF4-FFF2-40B4-BE49-F238E27FC236}">
                  <a16:creationId xmlns:a16="http://schemas.microsoft.com/office/drawing/2014/main" id="{BDD70DF9-3032-7573-0245-EE6BE11F8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EE4E16" w14:textId="4858C42D" w:rsidR="00904F26" w:rsidRDefault="00904F26" w:rsidP="004B521B">
      <w:pPr>
        <w:pStyle w:val="Legenda"/>
      </w:pPr>
      <w:bookmarkStart w:id="104" w:name="_Toc137470707"/>
      <w:r>
        <w:t xml:space="preserve">Rysunek </w:t>
      </w:r>
      <w:r w:rsidR="0028637E">
        <w:fldChar w:fldCharType="begin"/>
      </w:r>
      <w:r w:rsidR="0028637E">
        <w:instrText xml:space="preserve"> SEQ Rysunek \* ARABIC </w:instrText>
      </w:r>
      <w:r w:rsidR="0028637E">
        <w:fldChar w:fldCharType="separate"/>
      </w:r>
      <w:r w:rsidR="00847654">
        <w:rPr>
          <w:noProof/>
        </w:rPr>
        <w:t>7</w:t>
      </w:r>
      <w:r w:rsidR="0028637E">
        <w:rPr>
          <w:noProof/>
        </w:rPr>
        <w:fldChar w:fldCharType="end"/>
      </w:r>
      <w:r>
        <w:t>. Skumulowany przebieg zmienności stężeń benzo(a)pirenu w 2021 roku na stacji PMŚ przy ul.</w:t>
      </w:r>
      <w:r w:rsidR="00847654">
        <w:t> </w:t>
      </w:r>
      <w:r>
        <w:t>Żółkiewskiego w Kołobrzegu.</w:t>
      </w:r>
      <w:bookmarkEnd w:id="104"/>
    </w:p>
    <w:p w14:paraId="38F22DE0" w14:textId="77777777" w:rsidR="00803800" w:rsidRPr="004C483C" w:rsidRDefault="00803800" w:rsidP="004B521B">
      <w:pPr>
        <w:pStyle w:val="Swnormal"/>
      </w:pPr>
    </w:p>
    <w:p w14:paraId="71BC7EF0" w14:textId="4A7A5410" w:rsidR="001F424D" w:rsidRPr="004C483C" w:rsidRDefault="00DA531B" w:rsidP="00DA531B">
      <w:pPr>
        <w:pStyle w:val="Swnagl3"/>
      </w:pPr>
      <w:bookmarkStart w:id="105" w:name="_Toc135997049"/>
      <w:bookmarkEnd w:id="82"/>
      <w:r w:rsidRPr="004C483C">
        <w:t>Wyniki rocznej oceny jakości powietrza</w:t>
      </w:r>
      <w:bookmarkEnd w:id="105"/>
    </w:p>
    <w:p w14:paraId="194968A4" w14:textId="5C04E69A" w:rsidR="00DF7659" w:rsidRPr="004C483C" w:rsidRDefault="00DF7659" w:rsidP="004B521B">
      <w:pPr>
        <w:pStyle w:val="Swnag4"/>
      </w:pPr>
      <w:bookmarkStart w:id="106" w:name="_Hlk26098295"/>
      <w:r w:rsidRPr="004C483C">
        <w:t>Metody stosowane przy ocenie poziomów substancji w powietrzu</w:t>
      </w:r>
      <w:r w:rsidR="004A4880">
        <w:t xml:space="preserve"> za rok 2021</w:t>
      </w:r>
    </w:p>
    <w:p w14:paraId="47A82CA2" w14:textId="5F00E744" w:rsidR="004A4880" w:rsidRDefault="004A4880" w:rsidP="004B521B">
      <w:pPr>
        <w:pStyle w:val="Swnormal"/>
      </w:pPr>
      <w:r>
        <w:t>Rocznej oceny jakości powietrza dokonuje się na podstawie informacji dotyczących poziomów i</w:t>
      </w:r>
      <w:r w:rsidR="00AC1EFD">
        <w:t> </w:t>
      </w:r>
      <w:r>
        <w:t>przestrzennych rozkładów stężenia normowanych zanieczyszczeń. Informacji tych mogą dostarczać różne metody, do których należą:</w:t>
      </w:r>
    </w:p>
    <w:p w14:paraId="47857C3C" w14:textId="6796421A" w:rsidR="00CE07D9" w:rsidRPr="004C483C" w:rsidRDefault="004A4880" w:rsidP="004B521B">
      <w:pPr>
        <w:pStyle w:val="Swwypkt"/>
      </w:pPr>
      <w:r>
        <w:t>pomiary intensywne do których zalicza się pomiary wykonywane na stałych stanowiskach w ramach Państwowego Monitoringu Środowiska, obejmujące</w:t>
      </w:r>
      <w:r w:rsidR="00CE07D9" w:rsidRPr="004C483C">
        <w:t>:</w:t>
      </w:r>
    </w:p>
    <w:p w14:paraId="14411AC4" w14:textId="6B3BC3A0" w:rsidR="00CE07D9" w:rsidRPr="004C483C" w:rsidRDefault="00CE07D9" w:rsidP="004B521B">
      <w:pPr>
        <w:pStyle w:val="Swlista"/>
      </w:pPr>
      <w:r w:rsidRPr="004C483C">
        <w:lastRenderedPageBreak/>
        <w:t>pomiary ciągłe (z zastosow</w:t>
      </w:r>
      <w:r w:rsidR="005551E4" w:rsidRPr="004C483C">
        <w:t>aniem mierników automatycznych);</w:t>
      </w:r>
    </w:p>
    <w:p w14:paraId="4FE14B52" w14:textId="3E0988FE" w:rsidR="00CE07D9" w:rsidRDefault="00CE07D9" w:rsidP="004B521B">
      <w:pPr>
        <w:pStyle w:val="Swlista"/>
      </w:pPr>
      <w:r w:rsidRPr="004C483C">
        <w:t>pomiary m</w:t>
      </w:r>
      <w:r w:rsidR="005551E4" w:rsidRPr="004C483C">
        <w:t>anualne – prowadzone codziennie;</w:t>
      </w:r>
    </w:p>
    <w:p w14:paraId="2253C911" w14:textId="480B6646" w:rsidR="004A4880" w:rsidRPr="004C483C" w:rsidRDefault="004A4880" w:rsidP="004B521B">
      <w:pPr>
        <w:pStyle w:val="Swlista"/>
      </w:pPr>
      <w:r>
        <w:t>w odniesieniu do</w:t>
      </w:r>
      <w:r w:rsidR="00A37D26">
        <w:t xml:space="preserve"> metali: </w:t>
      </w:r>
      <w:r>
        <w:t>As, Cd</w:t>
      </w:r>
      <w:r w:rsidR="00A37D26">
        <w:t xml:space="preserve"> i </w:t>
      </w:r>
      <w:r>
        <w:t xml:space="preserve">Ni </w:t>
      </w:r>
      <w:r w:rsidR="00A37D26">
        <w:t>oraz</w:t>
      </w:r>
      <w:r>
        <w:t xml:space="preserve"> B(a)P – również pomiary manualne prowadzone w</w:t>
      </w:r>
      <w:r w:rsidR="00AC1EFD">
        <w:t> </w:t>
      </w:r>
      <w:r>
        <w:t>sposób systematyczny, odpowiednio do metodyk referencyjnych;</w:t>
      </w:r>
    </w:p>
    <w:p w14:paraId="691F1CC3" w14:textId="4DFA03E5" w:rsidR="00CE07D9" w:rsidRPr="004C483C" w:rsidRDefault="00BC7A0E" w:rsidP="004B521B">
      <w:pPr>
        <w:pStyle w:val="Swwypkt"/>
      </w:pPr>
      <w:r w:rsidRPr="004C483C">
        <w:t>pomiar</w:t>
      </w:r>
      <w:r w:rsidR="004A4880">
        <w:t>y</w:t>
      </w:r>
      <w:r w:rsidRPr="004C483C">
        <w:t xml:space="preserve"> wskaźnikow</w:t>
      </w:r>
      <w:r w:rsidR="004A4880">
        <w:t xml:space="preserve">e, </w:t>
      </w:r>
      <w:r w:rsidR="00CE07D9" w:rsidRPr="004C483C">
        <w:t>obejmują</w:t>
      </w:r>
      <w:r w:rsidR="00633CB9">
        <w:t>ce</w:t>
      </w:r>
      <w:r w:rsidR="00CE07D9" w:rsidRPr="004C483C">
        <w:t xml:space="preserve"> pomiary wykonywane w ramach Państwowego Monitoringu Środowiska, dla których wymagania co do celów jakości danych są mniej restrykcyjne</w:t>
      </w:r>
      <w:r w:rsidR="005551E4" w:rsidRPr="004C483C">
        <w:t xml:space="preserve"> niż dla pomiarów intensywnych;</w:t>
      </w:r>
    </w:p>
    <w:p w14:paraId="7620B4AC" w14:textId="6EF2FEB5" w:rsidR="00BC7A0E" w:rsidRPr="004C483C" w:rsidRDefault="004A4880" w:rsidP="004B521B">
      <w:pPr>
        <w:pStyle w:val="Swwypkt"/>
      </w:pPr>
      <w:r>
        <w:t>obliczenia z wykorzystaniem matematycznych modeli transportu i przemian substancji w</w:t>
      </w:r>
      <w:r w:rsidR="00AC1EFD">
        <w:t> </w:t>
      </w:r>
      <w:r>
        <w:t>powietrzu, w oparciu o</w:t>
      </w:r>
      <w:r w:rsidR="00AC1EFD">
        <w:t>:</w:t>
      </w:r>
    </w:p>
    <w:p w14:paraId="1D8075C2" w14:textId="0B35821C" w:rsidR="00CE07D9" w:rsidRPr="004C483C" w:rsidRDefault="00BC7A0E" w:rsidP="004B521B">
      <w:pPr>
        <w:pStyle w:val="Swlista"/>
      </w:pPr>
      <w:r w:rsidRPr="004C483C">
        <w:t>analizę informacji o emisji zanieczyszczeń i jej źródłach, sposobie zagospodarowania terenu, warunkach topograficznych i klimatycznych rozważanych obszarów</w:t>
      </w:r>
      <w:r w:rsidR="005551E4" w:rsidRPr="004C483C">
        <w:t>;</w:t>
      </w:r>
    </w:p>
    <w:p w14:paraId="5FC02CB5" w14:textId="643258EF" w:rsidR="00BC7A0E" w:rsidRDefault="00BC7A0E" w:rsidP="004B521B">
      <w:pPr>
        <w:pStyle w:val="Swlista"/>
      </w:pPr>
      <w:r w:rsidRPr="004C483C">
        <w:t>wyniki modelowania Instytutu Ochrony Środowiska – Państwowego Instytutu Badawczego.</w:t>
      </w:r>
    </w:p>
    <w:p w14:paraId="27FE8F7C" w14:textId="1EFFC369" w:rsidR="00AC1EFD" w:rsidRPr="004C483C" w:rsidRDefault="00AC1EFD" w:rsidP="004B521B">
      <w:pPr>
        <w:pStyle w:val="Swwypkt"/>
      </w:pPr>
      <w:r>
        <w:t>obiektywne szacowanie, w oparciu o analizę informacji o emisji zanieczyszczeń i jej źródłach, sposobie zagospodarowania terenu, warunkach topograficznych i klimatycznych rozważanych obszarów, z wykorzystaniem:</w:t>
      </w:r>
    </w:p>
    <w:p w14:paraId="4DFCEBDA" w14:textId="07673E04" w:rsidR="00BC7A0E" w:rsidRPr="004C483C" w:rsidRDefault="00BC7A0E" w:rsidP="004B521B">
      <w:pPr>
        <w:pStyle w:val="Swlista"/>
      </w:pPr>
      <w:r w:rsidRPr="004C483C">
        <w:t>matematyczn</w:t>
      </w:r>
      <w:r w:rsidR="00AC1EFD">
        <w:t>ych</w:t>
      </w:r>
      <w:r w:rsidRPr="004C483C">
        <w:t xml:space="preserve"> metod obliczania stężeń na podstawie wartości uzyskiwanych z</w:t>
      </w:r>
      <w:r w:rsidR="00CE07D9" w:rsidRPr="004C483C">
        <w:t> </w:t>
      </w:r>
      <w:r w:rsidRPr="004C483C">
        <w:t>pomiarów w innych miejscach lub innym czasie, w oparciu o wiedzę na temat rozkładów stężeń i</w:t>
      </w:r>
      <w:r w:rsidR="00DF7659" w:rsidRPr="004C483C">
        <w:t> </w:t>
      </w:r>
      <w:r w:rsidRPr="004C483C">
        <w:t>emisji na danym obszarze;</w:t>
      </w:r>
    </w:p>
    <w:p w14:paraId="7AF0DA4A" w14:textId="1EC2DF25" w:rsidR="00BC7A0E" w:rsidRPr="004C483C" w:rsidRDefault="00BC7A0E" w:rsidP="004B521B">
      <w:pPr>
        <w:pStyle w:val="Swlista"/>
      </w:pPr>
      <w:r w:rsidRPr="004C483C">
        <w:t>zastosowanie</w:t>
      </w:r>
      <w:r w:rsidR="00AC1EFD">
        <w:t>m</w:t>
      </w:r>
      <w:r w:rsidRPr="004C483C">
        <w:t xml:space="preserve"> analogii do stężeń pomierzonych na innym obszarze;</w:t>
      </w:r>
    </w:p>
    <w:p w14:paraId="04F34FC2" w14:textId="34E6D2E3" w:rsidR="00BC7A0E" w:rsidRPr="004C483C" w:rsidRDefault="00BC7A0E" w:rsidP="004B521B">
      <w:pPr>
        <w:pStyle w:val="Swlista"/>
      </w:pPr>
      <w:r w:rsidRPr="004C483C">
        <w:t>zastosowanie</w:t>
      </w:r>
      <w:r w:rsidR="00AC1EFD">
        <w:t>m</w:t>
      </w:r>
      <w:r w:rsidRPr="004C483C">
        <w:t xml:space="preserve"> analogii do stężeń pomierzonych na danym obszarze w innym okresie</w:t>
      </w:r>
      <w:r w:rsidR="00C0749D">
        <w:t>.</w:t>
      </w:r>
    </w:p>
    <w:p w14:paraId="518924CB" w14:textId="4040935F" w:rsidR="00DF7659" w:rsidRPr="0032365E" w:rsidRDefault="00DF7659" w:rsidP="00F05E63">
      <w:pPr>
        <w:pStyle w:val="Swpowyr"/>
      </w:pPr>
      <w:bookmarkStart w:id="107" w:name="_Hlk26098396"/>
      <w:bookmarkStart w:id="108" w:name="_Hlk26098358"/>
      <w:bookmarkEnd w:id="106"/>
      <w:r w:rsidRPr="0032365E">
        <w:t>Obszary przekroczeń w strefie zachodniopomorskiej</w:t>
      </w:r>
    </w:p>
    <w:p w14:paraId="0672414D" w14:textId="59FCB92C" w:rsidR="00BC04DA" w:rsidRPr="0032365E" w:rsidRDefault="00BC04DA" w:rsidP="004B521B">
      <w:pPr>
        <w:pStyle w:val="Swnormal"/>
      </w:pPr>
      <w:bookmarkStart w:id="109" w:name="_Hlk27389241"/>
      <w:r w:rsidRPr="0032365E">
        <w:t>Obszary przekroczeń na terenie strefy zachodniopomorskiej zostały wskazane w Rocznej ocenie jakości powietrza w województwie zachodniopomorskim za rok 20</w:t>
      </w:r>
      <w:r w:rsidR="0032365E">
        <w:t>21</w:t>
      </w:r>
      <w:r w:rsidRPr="0032365E">
        <w:t xml:space="preserve">. Zasięg obszarów został przedstawiony na </w:t>
      </w:r>
      <w:r w:rsidRPr="00D32B61">
        <w:t>Rysunk</w:t>
      </w:r>
      <w:r w:rsidR="00D32B61">
        <w:t>ach</w:t>
      </w:r>
      <w:r w:rsidRPr="00D32B61">
        <w:t xml:space="preserve"> </w:t>
      </w:r>
      <w:r w:rsidR="00D32B61" w:rsidRPr="00D32B61">
        <w:t>8</w:t>
      </w:r>
      <w:r w:rsidRPr="00D32B61">
        <w:t>-</w:t>
      </w:r>
      <w:r w:rsidR="00D32B61" w:rsidRPr="00D32B61">
        <w:t>12</w:t>
      </w:r>
      <w:r w:rsidRPr="0032365E">
        <w:t xml:space="preserve"> oraz zestawiony w </w:t>
      </w:r>
      <w:r w:rsidR="00D32B61">
        <w:t>T</w:t>
      </w:r>
      <w:r w:rsidRPr="0032365E">
        <w:t>abel</w:t>
      </w:r>
      <w:r w:rsidR="00D32B61">
        <w:t>i 11</w:t>
      </w:r>
      <w:r w:rsidRPr="0032365E">
        <w:t xml:space="preserve">. </w:t>
      </w:r>
      <w:r w:rsidR="00633CB9" w:rsidRPr="0032365E">
        <w:t xml:space="preserve">Na terenie </w:t>
      </w:r>
      <w:r w:rsidR="00633CB9" w:rsidRPr="0092788C">
        <w:t xml:space="preserve">strefy </w:t>
      </w:r>
      <w:r w:rsidR="00B23969">
        <w:t>stwierdzono</w:t>
      </w:r>
      <w:r w:rsidR="00D201F0" w:rsidRPr="0092788C">
        <w:t xml:space="preserve"> </w:t>
      </w:r>
      <w:r w:rsidR="0032365E" w:rsidRPr="0092788C">
        <w:t>2</w:t>
      </w:r>
      <w:r w:rsidR="0092788C" w:rsidRPr="0092788C">
        <w:t>6</w:t>
      </w:r>
      <w:r w:rsidR="00D201F0" w:rsidRPr="0092788C">
        <w:t xml:space="preserve"> obszar</w:t>
      </w:r>
      <w:r w:rsidR="0032365E" w:rsidRPr="0092788C">
        <w:t>ów</w:t>
      </w:r>
      <w:r w:rsidR="00D201F0" w:rsidRPr="0092788C">
        <w:t xml:space="preserve"> przekroczeń poziomu </w:t>
      </w:r>
      <w:r w:rsidR="0032365E" w:rsidRPr="0092788C">
        <w:t>docelowego benzo(a)pirenu</w:t>
      </w:r>
      <w:r w:rsidR="00D201F0" w:rsidRPr="0092788C">
        <w:t>, zajmując</w:t>
      </w:r>
      <w:r w:rsidR="0032365E" w:rsidRPr="0092788C">
        <w:t>ych</w:t>
      </w:r>
      <w:r w:rsidR="00D201F0" w:rsidRPr="0092788C">
        <w:t xml:space="preserve"> powierzchnię </w:t>
      </w:r>
      <w:r w:rsidR="0032365E" w:rsidRPr="0092788C">
        <w:t>180</w:t>
      </w:r>
      <w:r w:rsidR="00D201F0" w:rsidRPr="0092788C">
        <w:t>,</w:t>
      </w:r>
      <w:r w:rsidR="0032365E" w:rsidRPr="0092788C">
        <w:t>3</w:t>
      </w:r>
      <w:r w:rsidR="00D201F0" w:rsidRPr="0092788C">
        <w:t xml:space="preserve"> km</w:t>
      </w:r>
      <w:r w:rsidR="00D201F0" w:rsidRPr="0092788C">
        <w:rPr>
          <w:vertAlign w:val="superscript"/>
        </w:rPr>
        <w:t>2</w:t>
      </w:r>
      <w:r w:rsidR="0032365E" w:rsidRPr="0092788C">
        <w:t>, co stanowi 0,8% ogólnej powierzchni strefy</w:t>
      </w:r>
      <w:r w:rsidR="00B23969">
        <w:t>. Obszary te są</w:t>
      </w:r>
      <w:r w:rsidR="00D201F0" w:rsidRPr="0092788C">
        <w:t xml:space="preserve"> zamieszkiwan</w:t>
      </w:r>
      <w:r w:rsidR="00B23969">
        <w:t>e</w:t>
      </w:r>
      <w:r w:rsidR="00D201F0" w:rsidRPr="0092788C">
        <w:t xml:space="preserve"> przez </w:t>
      </w:r>
      <w:r w:rsidR="005C1B17" w:rsidRPr="0092788C">
        <w:t xml:space="preserve">ponad </w:t>
      </w:r>
      <w:r w:rsidR="0032365E" w:rsidRPr="0092788C">
        <w:t xml:space="preserve">267 </w:t>
      </w:r>
      <w:r w:rsidR="005C1B17" w:rsidRPr="0092788C">
        <w:t>tys.</w:t>
      </w:r>
      <w:r w:rsidR="00D201F0" w:rsidRPr="0092788C">
        <w:t xml:space="preserve"> osób</w:t>
      </w:r>
      <w:r w:rsidR="0032365E" w:rsidRPr="0092788C">
        <w:t>, co stanowi 22,6% wszystkich mieszkańców strefy.</w:t>
      </w:r>
    </w:p>
    <w:p w14:paraId="12A17240" w14:textId="278BD5E9" w:rsidR="00A528DB" w:rsidRPr="009D1CBC" w:rsidRDefault="0092788C" w:rsidP="004B521B">
      <w:pPr>
        <w:pStyle w:val="Swnormal"/>
      </w:pPr>
      <w:r>
        <w:rPr>
          <w:noProof/>
        </w:rPr>
        <w:lastRenderedPageBreak/>
        <w:drawing>
          <wp:inline distT="0" distB="0" distL="0" distR="0" wp14:anchorId="68FC8764" wp14:editId="7A58F24B">
            <wp:extent cx="5502910" cy="3760470"/>
            <wp:effectExtent l="0" t="0" r="2540" b="0"/>
            <wp:docPr id="1666747325"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7325" name="Obraz 1" descr="Obraz zawierający tekst, mapa, atlas, diagram&#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p>
    <w:p w14:paraId="70D862C3" w14:textId="37277FE6" w:rsidR="005A5F2A" w:rsidRPr="009D1CBC" w:rsidRDefault="009D1CBC" w:rsidP="004B521B">
      <w:pPr>
        <w:pStyle w:val="Legenda"/>
      </w:pPr>
      <w:bookmarkStart w:id="110" w:name="_Toc137470708"/>
      <w:bookmarkEnd w:id="107"/>
      <w:bookmarkEnd w:id="108"/>
      <w:bookmarkEnd w:id="109"/>
      <w:r>
        <w:t xml:space="preserve">Rysunek </w:t>
      </w:r>
      <w:r w:rsidR="0028637E">
        <w:fldChar w:fldCharType="begin"/>
      </w:r>
      <w:r w:rsidR="0028637E">
        <w:instrText xml:space="preserve"> SEQ Rysunek \* ARABIC </w:instrText>
      </w:r>
      <w:r w:rsidR="0028637E">
        <w:fldChar w:fldCharType="separate"/>
      </w:r>
      <w:r w:rsidR="00847654">
        <w:rPr>
          <w:noProof/>
        </w:rPr>
        <w:t>8</w:t>
      </w:r>
      <w:r w:rsidR="0028637E">
        <w:rPr>
          <w:noProof/>
        </w:rPr>
        <w:fldChar w:fldCharType="end"/>
      </w:r>
      <w:r>
        <w:t xml:space="preserve">. </w:t>
      </w:r>
      <w:r w:rsidRPr="009D1CBC">
        <w:t>Obszary przekroczeń poziomu docelowego dla benzo(a)pirenu na terenie strefy zachodniopomorskiej w 2021 roku</w:t>
      </w:r>
      <w:r>
        <w:t xml:space="preserve"> – cała strefa</w:t>
      </w:r>
      <w:r w:rsidR="00B23969">
        <w:t xml:space="preserve">. </w:t>
      </w:r>
      <w:r>
        <w:rPr>
          <w:rStyle w:val="Odwoanieprzypisudolnego"/>
        </w:rPr>
        <w:footnoteReference w:id="42"/>
      </w:r>
      <w:bookmarkEnd w:id="110"/>
    </w:p>
    <w:p w14:paraId="3F873081" w14:textId="77777777" w:rsidR="005A5F2A" w:rsidRPr="009D1CBC" w:rsidRDefault="005A5F2A" w:rsidP="004B521B">
      <w:pPr>
        <w:pStyle w:val="Swnormal"/>
      </w:pPr>
      <w:r w:rsidRPr="009D1CBC">
        <w:rPr>
          <w:noProof/>
        </w:rPr>
        <w:drawing>
          <wp:inline distT="0" distB="0" distL="0" distR="0" wp14:anchorId="0362D683" wp14:editId="27AB8262">
            <wp:extent cx="5168900" cy="353346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0570" cy="3541442"/>
                    </a:xfrm>
                    <a:prstGeom prst="rect">
                      <a:avLst/>
                    </a:prstGeom>
                  </pic:spPr>
                </pic:pic>
              </a:graphicData>
            </a:graphic>
          </wp:inline>
        </w:drawing>
      </w:r>
    </w:p>
    <w:p w14:paraId="3700E0EB" w14:textId="195AA36D" w:rsidR="005A5F2A" w:rsidRPr="009D1CBC" w:rsidRDefault="005A5F2A" w:rsidP="004B521B">
      <w:pPr>
        <w:pStyle w:val="Legenda"/>
      </w:pPr>
      <w:bookmarkStart w:id="111" w:name="_Ref24838477"/>
      <w:bookmarkStart w:id="112" w:name="_Toc137470709"/>
      <w:r w:rsidRPr="009D1CBC">
        <w:lastRenderedPageBreak/>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9</w:t>
      </w:r>
      <w:r w:rsidR="005D5706" w:rsidRPr="009D1CBC">
        <w:rPr>
          <w:noProof/>
        </w:rPr>
        <w:fldChar w:fldCharType="end"/>
      </w:r>
      <w:bookmarkEnd w:id="111"/>
      <w:r w:rsidRPr="009D1CBC">
        <w:t xml:space="preserve">. </w:t>
      </w:r>
      <w:r w:rsidR="007B7DE5" w:rsidRPr="009D1CBC">
        <w:t>Obszary przekroczeń poziomu</w:t>
      </w:r>
      <w:r w:rsidRPr="009D1CBC">
        <w:t xml:space="preserve"> docelowego dla benzo(a)pirenu na terenie stref</w:t>
      </w:r>
      <w:r w:rsidR="00AC7345" w:rsidRPr="009D1CBC">
        <w:t>y zachodniopomorskiej – część północno-zachodnia</w:t>
      </w:r>
      <w:r w:rsidRPr="009D1CBC">
        <w:t xml:space="preserve"> w 20</w:t>
      </w:r>
      <w:r w:rsidR="009D1CBC" w:rsidRPr="009D1CBC">
        <w:t>21</w:t>
      </w:r>
      <w:r w:rsidRPr="009D1CBC">
        <w:t xml:space="preserve"> roku</w:t>
      </w:r>
      <w:r w:rsidR="00B23969">
        <w:t xml:space="preserve">. </w:t>
      </w:r>
      <w:r w:rsidRPr="009D1CBC">
        <w:rPr>
          <w:rStyle w:val="Odwoanieprzypisudolnego"/>
        </w:rPr>
        <w:footnoteReference w:id="43"/>
      </w:r>
      <w:bookmarkEnd w:id="112"/>
    </w:p>
    <w:p w14:paraId="386A4B5B" w14:textId="67F5C855" w:rsidR="00AC7345" w:rsidRPr="009D1CBC" w:rsidRDefault="00AC7345" w:rsidP="004B521B">
      <w:pPr>
        <w:pStyle w:val="Swnormal"/>
      </w:pPr>
      <w:r w:rsidRPr="009D1CBC">
        <w:rPr>
          <w:noProof/>
        </w:rPr>
        <w:drawing>
          <wp:inline distT="0" distB="0" distL="0" distR="0" wp14:anchorId="0BD55DFE" wp14:editId="448609B8">
            <wp:extent cx="5124450" cy="3503077"/>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38154" cy="3512445"/>
                    </a:xfrm>
                    <a:prstGeom prst="rect">
                      <a:avLst/>
                    </a:prstGeom>
                    <a:noFill/>
                    <a:ln>
                      <a:noFill/>
                    </a:ln>
                  </pic:spPr>
                </pic:pic>
              </a:graphicData>
            </a:graphic>
          </wp:inline>
        </w:drawing>
      </w:r>
    </w:p>
    <w:p w14:paraId="1B973D67" w14:textId="470304E6" w:rsidR="00AC7345" w:rsidRPr="009D1CBC" w:rsidRDefault="00AC7345" w:rsidP="004B521B">
      <w:pPr>
        <w:pStyle w:val="Legenda"/>
      </w:pPr>
      <w:bookmarkStart w:id="113" w:name="_Toc137470710"/>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10</w:t>
      </w:r>
      <w:r w:rsidR="005D5706" w:rsidRPr="009D1CBC">
        <w:rPr>
          <w:noProof/>
        </w:rPr>
        <w:fldChar w:fldCharType="end"/>
      </w:r>
      <w:r w:rsidRPr="009D1CBC">
        <w:t>. Obszary przekroczeń poziomów docelowego dla benzo(a)pirenu na terenie strefy zachodniopomorskiej – część północno-wschodnia w 20</w:t>
      </w:r>
      <w:r w:rsidR="009D1CBC" w:rsidRPr="009D1CBC">
        <w:t>21</w:t>
      </w:r>
      <w:r w:rsidRPr="009D1CBC">
        <w:t xml:space="preserve"> roku.</w:t>
      </w:r>
      <w:r w:rsidR="007F6517" w:rsidRPr="009D1CBC">
        <w:rPr>
          <w:rStyle w:val="Odwoanieprzypisudolnego"/>
        </w:rPr>
        <w:t xml:space="preserve"> </w:t>
      </w:r>
      <w:r w:rsidR="007F6517" w:rsidRPr="009D1CBC">
        <w:rPr>
          <w:rStyle w:val="Odwoanieprzypisudolnego"/>
        </w:rPr>
        <w:footnoteReference w:id="44"/>
      </w:r>
      <w:bookmarkEnd w:id="113"/>
    </w:p>
    <w:p w14:paraId="604E0FC4" w14:textId="2DBFCC30" w:rsidR="003C5B2A" w:rsidRPr="009D1CBC" w:rsidRDefault="003C5B2A" w:rsidP="004B521B">
      <w:pPr>
        <w:pStyle w:val="Swnormal"/>
      </w:pPr>
    </w:p>
    <w:p w14:paraId="5F8981A7" w14:textId="14C4AF5A" w:rsidR="00AC7345" w:rsidRPr="009D1CBC" w:rsidRDefault="00AC7345" w:rsidP="004B521B">
      <w:pPr>
        <w:pStyle w:val="Swnormal"/>
      </w:pPr>
      <w:r w:rsidRPr="009D1CBC">
        <w:rPr>
          <w:noProof/>
        </w:rPr>
        <w:lastRenderedPageBreak/>
        <w:drawing>
          <wp:inline distT="0" distB="0" distL="0" distR="0" wp14:anchorId="1901F462" wp14:editId="74A7868C">
            <wp:extent cx="4832350" cy="3303397"/>
            <wp:effectExtent l="0" t="0" r="635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55053" cy="3318917"/>
                    </a:xfrm>
                    <a:prstGeom prst="rect">
                      <a:avLst/>
                    </a:prstGeom>
                    <a:noFill/>
                    <a:ln>
                      <a:noFill/>
                    </a:ln>
                  </pic:spPr>
                </pic:pic>
              </a:graphicData>
            </a:graphic>
          </wp:inline>
        </w:drawing>
      </w:r>
    </w:p>
    <w:p w14:paraId="60FF0BBD" w14:textId="2A4A9AFB" w:rsidR="00AC7345" w:rsidRPr="009D1CBC" w:rsidRDefault="00AC7345" w:rsidP="004B521B">
      <w:pPr>
        <w:pStyle w:val="Legenda"/>
      </w:pPr>
      <w:bookmarkStart w:id="114" w:name="_Toc137470711"/>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11</w:t>
      </w:r>
      <w:r w:rsidR="005D5706" w:rsidRPr="009D1CBC">
        <w:rPr>
          <w:noProof/>
        </w:rPr>
        <w:fldChar w:fldCharType="end"/>
      </w:r>
      <w:r w:rsidRPr="009D1CBC">
        <w:t>. Obszary przekrocz</w:t>
      </w:r>
      <w:r w:rsidR="002F5EEC" w:rsidRPr="009D1CBC">
        <w:t>eń poziomu</w:t>
      </w:r>
      <w:r w:rsidRPr="009D1CBC">
        <w:t xml:space="preserve"> docelowego dla benzo(a)pirenu na terenie strefy zachodniopomorskiej – część południowo-zachodnia w 20</w:t>
      </w:r>
      <w:r w:rsidR="009D1CBC" w:rsidRPr="009D1CBC">
        <w:t>21</w:t>
      </w:r>
      <w:r w:rsidRPr="009D1CBC">
        <w:t xml:space="preserve"> roku.</w:t>
      </w:r>
      <w:r w:rsidR="007F6517" w:rsidRPr="009D1CBC">
        <w:rPr>
          <w:rStyle w:val="Odwoanieprzypisudolnego"/>
        </w:rPr>
        <w:t xml:space="preserve"> </w:t>
      </w:r>
      <w:r w:rsidR="007F6517" w:rsidRPr="009D1CBC">
        <w:rPr>
          <w:rStyle w:val="Odwoanieprzypisudolnego"/>
        </w:rPr>
        <w:footnoteReference w:id="45"/>
      </w:r>
      <w:bookmarkEnd w:id="114"/>
    </w:p>
    <w:p w14:paraId="2C37770E" w14:textId="20A110C0" w:rsidR="00AC7345" w:rsidRPr="009D1CBC" w:rsidRDefault="00AC7345" w:rsidP="004B521B">
      <w:pPr>
        <w:pStyle w:val="Swnormal"/>
      </w:pPr>
      <w:r w:rsidRPr="009D1CBC">
        <w:rPr>
          <w:noProof/>
        </w:rPr>
        <w:drawing>
          <wp:inline distT="0" distB="0" distL="0" distR="0" wp14:anchorId="2EC21B45" wp14:editId="43FDEB09">
            <wp:extent cx="4914900" cy="3359829"/>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24567" cy="3366437"/>
                    </a:xfrm>
                    <a:prstGeom prst="rect">
                      <a:avLst/>
                    </a:prstGeom>
                    <a:noFill/>
                    <a:ln>
                      <a:noFill/>
                    </a:ln>
                  </pic:spPr>
                </pic:pic>
              </a:graphicData>
            </a:graphic>
          </wp:inline>
        </w:drawing>
      </w:r>
    </w:p>
    <w:p w14:paraId="723B5DF8" w14:textId="59E1AFBB" w:rsidR="00F83B43" w:rsidRPr="004C483C" w:rsidRDefault="00AC7345" w:rsidP="004B521B">
      <w:pPr>
        <w:pStyle w:val="Legenda"/>
        <w:sectPr w:rsidR="00F83B43" w:rsidRPr="004C483C" w:rsidSect="00C77850">
          <w:pgSz w:w="11906" w:h="16838" w:code="9"/>
          <w:pgMar w:top="1440" w:right="1440" w:bottom="1440" w:left="1800" w:header="709" w:footer="709" w:gutter="0"/>
          <w:cols w:space="708"/>
          <w:docGrid w:linePitch="360"/>
        </w:sectPr>
      </w:pPr>
      <w:bookmarkStart w:id="115" w:name="_Toc137470712"/>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12</w:t>
      </w:r>
      <w:r w:rsidR="005D5706" w:rsidRPr="009D1CBC">
        <w:rPr>
          <w:noProof/>
        </w:rPr>
        <w:fldChar w:fldCharType="end"/>
      </w:r>
      <w:r w:rsidRPr="009D1CBC">
        <w:t xml:space="preserve">. </w:t>
      </w:r>
      <w:r w:rsidR="002F5EEC" w:rsidRPr="009D1CBC">
        <w:t>Obszary przekroczeń poziomu</w:t>
      </w:r>
      <w:r w:rsidRPr="009D1CBC">
        <w:t xml:space="preserve"> docelowego dla benzo(a)pirenu na terenie strefy zachodniopomorskiej – część południowo-wschodnia w 20</w:t>
      </w:r>
      <w:r w:rsidR="009D1CBC" w:rsidRPr="009D1CBC">
        <w:t xml:space="preserve">21 </w:t>
      </w:r>
      <w:r w:rsidRPr="009D1CBC">
        <w:t>roku.</w:t>
      </w:r>
      <w:r w:rsidR="007F6517" w:rsidRPr="009D1CBC">
        <w:rPr>
          <w:rStyle w:val="Odwoanieprzypisudolnego"/>
        </w:rPr>
        <w:t xml:space="preserve"> </w:t>
      </w:r>
      <w:r w:rsidR="007F6517" w:rsidRPr="009D1CBC">
        <w:rPr>
          <w:rStyle w:val="Odwoanieprzypisudolnego"/>
        </w:rPr>
        <w:footnoteReference w:id="46"/>
      </w:r>
      <w:r w:rsidR="00F83B43" w:rsidRPr="009D1CBC">
        <w:t>.</w:t>
      </w:r>
      <w:bookmarkEnd w:id="115"/>
    </w:p>
    <w:p w14:paraId="44CB602C" w14:textId="0BEABA4E" w:rsidR="008B4FE8" w:rsidRPr="004C483C" w:rsidRDefault="008B4FE8" w:rsidP="004B521B">
      <w:pPr>
        <w:pStyle w:val="Legenda"/>
      </w:pPr>
      <w:bookmarkStart w:id="116" w:name="_Ref24637172"/>
      <w:bookmarkStart w:id="117" w:name="_Toc137470676"/>
      <w:r w:rsidRPr="00926F54">
        <w:lastRenderedPageBreak/>
        <w:t xml:space="preserve">Tabela </w:t>
      </w:r>
      <w:r w:rsidR="005D5706" w:rsidRPr="00926F54">
        <w:rPr>
          <w:noProof/>
        </w:rPr>
        <w:fldChar w:fldCharType="begin"/>
      </w:r>
      <w:r w:rsidR="005D5706" w:rsidRPr="00926F54">
        <w:rPr>
          <w:noProof/>
        </w:rPr>
        <w:instrText xml:space="preserve"> SEQ Tabela \* ARABIC </w:instrText>
      </w:r>
      <w:r w:rsidR="005D5706" w:rsidRPr="00926F54">
        <w:rPr>
          <w:noProof/>
        </w:rPr>
        <w:fldChar w:fldCharType="separate"/>
      </w:r>
      <w:r w:rsidR="00847654">
        <w:rPr>
          <w:noProof/>
        </w:rPr>
        <w:t>11</w:t>
      </w:r>
      <w:r w:rsidR="005D5706" w:rsidRPr="00926F54">
        <w:rPr>
          <w:noProof/>
        </w:rPr>
        <w:fldChar w:fldCharType="end"/>
      </w:r>
      <w:bookmarkEnd w:id="116"/>
      <w:r w:rsidRPr="00926F54">
        <w:t xml:space="preserve">. Obszary przekroczeń </w:t>
      </w:r>
      <w:r w:rsidR="006B1C17" w:rsidRPr="00926F54">
        <w:t xml:space="preserve">benzo(a)pirenu </w:t>
      </w:r>
      <w:r w:rsidRPr="00926F54">
        <w:t xml:space="preserve">w strefie </w:t>
      </w:r>
      <w:r w:rsidR="006B1C17" w:rsidRPr="00926F54">
        <w:t>zachodniopomorskiej</w:t>
      </w:r>
      <w:r w:rsidRPr="00926F54">
        <w:t xml:space="preserve"> </w:t>
      </w:r>
      <w:r w:rsidR="004C3D18" w:rsidRPr="00926F54">
        <w:t xml:space="preserve">w 2021 roku </w:t>
      </w:r>
      <w:r w:rsidRPr="00926F54">
        <w:t>i ich charakterystyka</w:t>
      </w:r>
      <w:r w:rsidR="003C71A0" w:rsidRPr="00926F54">
        <w:t>.</w:t>
      </w:r>
      <w:bookmarkEnd w:id="117"/>
    </w:p>
    <w:tbl>
      <w:tblPr>
        <w:tblW w:w="5000" w:type="pct"/>
        <w:tblCellMar>
          <w:left w:w="70" w:type="dxa"/>
          <w:right w:w="70" w:type="dxa"/>
        </w:tblCellMar>
        <w:tblLook w:val="04A0" w:firstRow="1" w:lastRow="0" w:firstColumn="1" w:lastColumn="0" w:noHBand="0" w:noVBand="1"/>
      </w:tblPr>
      <w:tblGrid>
        <w:gridCol w:w="358"/>
        <w:gridCol w:w="2364"/>
        <w:gridCol w:w="2227"/>
        <w:gridCol w:w="1223"/>
        <w:gridCol w:w="1828"/>
        <w:gridCol w:w="1032"/>
        <w:gridCol w:w="720"/>
        <w:gridCol w:w="650"/>
        <w:gridCol w:w="650"/>
        <w:gridCol w:w="940"/>
        <w:gridCol w:w="943"/>
        <w:gridCol w:w="1013"/>
      </w:tblGrid>
      <w:tr w:rsidR="00926F54" w:rsidRPr="003A76DA" w14:paraId="631D4674" w14:textId="77777777" w:rsidTr="006A1410">
        <w:trPr>
          <w:trHeight w:val="720"/>
          <w:tblHeader/>
        </w:trPr>
        <w:tc>
          <w:tcPr>
            <w:tcW w:w="1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86650B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Lp.</w:t>
            </w:r>
          </w:p>
        </w:tc>
        <w:tc>
          <w:tcPr>
            <w:tcW w:w="8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33A4B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kod obszaru przekroczeń</w:t>
            </w:r>
          </w:p>
        </w:tc>
        <w:tc>
          <w:tcPr>
            <w:tcW w:w="79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042124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lokalizacja (powiat, gmina)</w:t>
            </w:r>
          </w:p>
        </w:tc>
        <w:tc>
          <w:tcPr>
            <w:tcW w:w="4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C366C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powierzchnia obszaru przekroczeń</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4A193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klasyfikacja obszaru</w:t>
            </w:r>
          </w:p>
        </w:tc>
        <w:tc>
          <w:tcPr>
            <w:tcW w:w="370" w:type="pct"/>
            <w:tcBorders>
              <w:top w:val="single" w:sz="4" w:space="0" w:color="auto"/>
              <w:left w:val="nil"/>
              <w:bottom w:val="single" w:sz="4" w:space="0" w:color="auto"/>
              <w:right w:val="single" w:sz="4" w:space="0" w:color="auto"/>
            </w:tcBorders>
            <w:shd w:val="clear" w:color="000000" w:fill="D9D9D9"/>
            <w:vAlign w:val="center"/>
            <w:hideMark/>
          </w:tcPr>
          <w:p w14:paraId="35B511D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maksymalne stężenie</w:t>
            </w:r>
          </w:p>
        </w:tc>
        <w:tc>
          <w:tcPr>
            <w:tcW w:w="724" w:type="pct"/>
            <w:gridSpan w:val="3"/>
            <w:tcBorders>
              <w:top w:val="single" w:sz="4" w:space="0" w:color="auto"/>
              <w:left w:val="nil"/>
              <w:bottom w:val="single" w:sz="4" w:space="0" w:color="auto"/>
              <w:right w:val="single" w:sz="4" w:space="0" w:color="auto"/>
            </w:tcBorders>
            <w:shd w:val="clear" w:color="000000" w:fill="D9D9D9"/>
            <w:vAlign w:val="center"/>
            <w:hideMark/>
          </w:tcPr>
          <w:p w14:paraId="7E794E6C"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szacunkowa liczba osób narażonych na oddziaływanie zanieczyszczeń powietrza</w:t>
            </w:r>
          </w:p>
        </w:tc>
        <w:tc>
          <w:tcPr>
            <w:tcW w:w="675" w:type="pct"/>
            <w:gridSpan w:val="2"/>
            <w:tcBorders>
              <w:top w:val="single" w:sz="4" w:space="0" w:color="auto"/>
              <w:left w:val="nil"/>
              <w:bottom w:val="single" w:sz="4" w:space="0" w:color="auto"/>
              <w:right w:val="single" w:sz="4" w:space="0" w:color="auto"/>
            </w:tcBorders>
            <w:shd w:val="clear" w:color="000000" w:fill="D9D9D9"/>
            <w:vAlign w:val="center"/>
            <w:hideMark/>
          </w:tcPr>
          <w:p w14:paraId="0EC2891D"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infrastruktura związana z osobami starszymi i dziećmi</w:t>
            </w:r>
          </w:p>
        </w:tc>
        <w:tc>
          <w:tcPr>
            <w:tcW w:w="363" w:type="pct"/>
            <w:tcBorders>
              <w:top w:val="single" w:sz="4" w:space="0" w:color="auto"/>
              <w:left w:val="nil"/>
              <w:bottom w:val="single" w:sz="4" w:space="0" w:color="auto"/>
              <w:right w:val="single" w:sz="4" w:space="0" w:color="auto"/>
            </w:tcBorders>
            <w:shd w:val="clear" w:color="000000" w:fill="D9D9D9"/>
            <w:vAlign w:val="center"/>
            <w:hideMark/>
          </w:tcPr>
          <w:p w14:paraId="5812C505"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szacunkowa długość drogi</w:t>
            </w:r>
          </w:p>
        </w:tc>
      </w:tr>
      <w:tr w:rsidR="006A1410" w:rsidRPr="003A76DA" w14:paraId="0FBA2D41" w14:textId="77777777" w:rsidTr="006A1410">
        <w:trPr>
          <w:trHeight w:val="720"/>
          <w:tblHeader/>
        </w:trPr>
        <w:tc>
          <w:tcPr>
            <w:tcW w:w="128" w:type="pct"/>
            <w:vMerge/>
            <w:tcBorders>
              <w:top w:val="single" w:sz="4" w:space="0" w:color="auto"/>
              <w:left w:val="single" w:sz="4" w:space="0" w:color="auto"/>
              <w:bottom w:val="single" w:sz="4" w:space="0" w:color="auto"/>
              <w:right w:val="single" w:sz="4" w:space="0" w:color="auto"/>
            </w:tcBorders>
            <w:vAlign w:val="center"/>
            <w:hideMark/>
          </w:tcPr>
          <w:p w14:paraId="7524B0B8" w14:textId="77777777" w:rsidR="003C71A0" w:rsidRPr="003A76DA" w:rsidRDefault="003C71A0">
            <w:pPr>
              <w:rPr>
                <w:rFonts w:ascii="Arial" w:hAnsi="Arial" w:cs="Arial"/>
                <w:b/>
                <w:bCs/>
                <w:color w:val="000000"/>
                <w:sz w:val="14"/>
                <w:szCs w:val="14"/>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14:paraId="1B9C8838" w14:textId="77777777" w:rsidR="003C71A0" w:rsidRPr="003A76DA" w:rsidRDefault="003C71A0">
            <w:pPr>
              <w:rPr>
                <w:rFonts w:ascii="Arial" w:hAnsi="Arial" w:cs="Arial"/>
                <w:b/>
                <w:bCs/>
                <w:color w:val="000000"/>
                <w:sz w:val="14"/>
                <w:szCs w:val="14"/>
              </w:rPr>
            </w:pPr>
          </w:p>
        </w:tc>
        <w:tc>
          <w:tcPr>
            <w:tcW w:w="798" w:type="pct"/>
            <w:vMerge/>
            <w:tcBorders>
              <w:top w:val="single" w:sz="4" w:space="0" w:color="auto"/>
              <w:left w:val="single" w:sz="4" w:space="0" w:color="auto"/>
              <w:bottom w:val="single" w:sz="4" w:space="0" w:color="000000"/>
              <w:right w:val="single" w:sz="4" w:space="0" w:color="auto"/>
            </w:tcBorders>
            <w:vAlign w:val="center"/>
            <w:hideMark/>
          </w:tcPr>
          <w:p w14:paraId="5F228C1B" w14:textId="77777777" w:rsidR="003C71A0" w:rsidRPr="003A76DA" w:rsidRDefault="003C71A0">
            <w:pPr>
              <w:rPr>
                <w:rFonts w:ascii="Arial" w:hAnsi="Arial" w:cs="Arial"/>
                <w:b/>
                <w:bCs/>
                <w:color w:val="000000"/>
                <w:sz w:val="14"/>
                <w:szCs w:val="14"/>
              </w:rPr>
            </w:pPr>
          </w:p>
        </w:tc>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4B65D7C0"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[km</w:t>
            </w:r>
            <w:r w:rsidRPr="003A76DA">
              <w:rPr>
                <w:rFonts w:ascii="Arial" w:hAnsi="Arial" w:cs="Arial"/>
                <w:b/>
                <w:bCs/>
                <w:color w:val="000000"/>
                <w:sz w:val="14"/>
                <w:szCs w:val="14"/>
                <w:vertAlign w:val="superscript"/>
              </w:rPr>
              <w:t>2</w:t>
            </w:r>
            <w:r w:rsidRPr="003A76DA">
              <w:rPr>
                <w:rFonts w:ascii="Arial" w:hAnsi="Arial" w:cs="Arial"/>
                <w:b/>
                <w:bCs/>
                <w:color w:val="000000"/>
                <w:sz w:val="14"/>
                <w:szCs w:val="14"/>
              </w:rPr>
              <w:t>]</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1D12C8D4" w14:textId="77777777" w:rsidR="003C71A0" w:rsidRPr="003A76DA" w:rsidRDefault="003C71A0">
            <w:pPr>
              <w:rPr>
                <w:rFonts w:ascii="Arial" w:hAnsi="Arial" w:cs="Arial"/>
                <w:b/>
                <w:bCs/>
                <w:color w:val="000000"/>
                <w:sz w:val="14"/>
                <w:szCs w:val="14"/>
              </w:rPr>
            </w:pPr>
          </w:p>
        </w:tc>
        <w:tc>
          <w:tcPr>
            <w:tcW w:w="370" w:type="pct"/>
            <w:tcBorders>
              <w:top w:val="nil"/>
              <w:left w:val="nil"/>
              <w:bottom w:val="single" w:sz="4" w:space="0" w:color="auto"/>
              <w:right w:val="single" w:sz="4" w:space="0" w:color="auto"/>
            </w:tcBorders>
            <w:shd w:val="clear" w:color="000000" w:fill="D9D9D9"/>
            <w:vAlign w:val="center"/>
            <w:hideMark/>
          </w:tcPr>
          <w:p w14:paraId="74AF2BF4"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w:t>
            </w:r>
            <w:proofErr w:type="spellStart"/>
            <w:r w:rsidRPr="003A76DA">
              <w:rPr>
                <w:rFonts w:ascii="Arial" w:hAnsi="Arial" w:cs="Arial"/>
                <w:b/>
                <w:bCs/>
                <w:color w:val="000000"/>
                <w:sz w:val="14"/>
                <w:szCs w:val="14"/>
              </w:rPr>
              <w:t>ng</w:t>
            </w:r>
            <w:proofErr w:type="spellEnd"/>
            <w:r w:rsidRPr="003A76DA">
              <w:rPr>
                <w:rFonts w:ascii="Arial" w:hAnsi="Arial" w:cs="Arial"/>
                <w:b/>
                <w:bCs/>
                <w:color w:val="000000"/>
                <w:sz w:val="14"/>
                <w:szCs w:val="14"/>
              </w:rPr>
              <w:t>/m</w:t>
            </w:r>
            <w:r w:rsidRPr="003A76DA">
              <w:rPr>
                <w:rFonts w:ascii="Arial" w:hAnsi="Arial" w:cs="Arial"/>
                <w:b/>
                <w:bCs/>
                <w:color w:val="000000"/>
                <w:sz w:val="14"/>
                <w:szCs w:val="14"/>
                <w:vertAlign w:val="superscript"/>
              </w:rPr>
              <w:t>3</w:t>
            </w:r>
            <w:r w:rsidRPr="003A76DA">
              <w:rPr>
                <w:rFonts w:ascii="Arial" w:hAnsi="Arial" w:cs="Arial"/>
                <w:b/>
                <w:bCs/>
                <w:color w:val="000000"/>
                <w:sz w:val="14"/>
                <w:szCs w:val="14"/>
              </w:rPr>
              <w:t>]</w:t>
            </w:r>
          </w:p>
        </w:tc>
        <w:tc>
          <w:tcPr>
            <w:tcW w:w="258" w:type="pct"/>
            <w:tcBorders>
              <w:top w:val="nil"/>
              <w:left w:val="nil"/>
              <w:bottom w:val="single" w:sz="4" w:space="0" w:color="auto"/>
              <w:right w:val="single" w:sz="4" w:space="0" w:color="auto"/>
            </w:tcBorders>
            <w:shd w:val="clear" w:color="000000" w:fill="D9D9D9"/>
            <w:vAlign w:val="center"/>
            <w:hideMark/>
          </w:tcPr>
          <w:p w14:paraId="7F361FA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ogółem</w:t>
            </w:r>
          </w:p>
        </w:tc>
        <w:tc>
          <w:tcPr>
            <w:tcW w:w="233" w:type="pct"/>
            <w:tcBorders>
              <w:top w:val="nil"/>
              <w:left w:val="nil"/>
              <w:bottom w:val="single" w:sz="4" w:space="0" w:color="auto"/>
              <w:right w:val="single" w:sz="4" w:space="0" w:color="auto"/>
            </w:tcBorders>
            <w:shd w:val="clear" w:color="000000" w:fill="D9D9D9"/>
            <w:vAlign w:val="center"/>
            <w:hideMark/>
          </w:tcPr>
          <w:p w14:paraId="5A695F26" w14:textId="3F02B0AA"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 xml:space="preserve">dzieci </w:t>
            </w:r>
            <w:r w:rsidR="00804968">
              <w:rPr>
                <w:rFonts w:ascii="Arial" w:hAnsi="Arial" w:cs="Arial"/>
                <w:b/>
                <w:bCs/>
                <w:color w:val="000000"/>
                <w:sz w:val="14"/>
                <w:szCs w:val="14"/>
              </w:rPr>
              <w:t>w wieku 0-4 lat</w:t>
            </w:r>
          </w:p>
        </w:tc>
        <w:tc>
          <w:tcPr>
            <w:tcW w:w="233" w:type="pct"/>
            <w:tcBorders>
              <w:top w:val="nil"/>
              <w:left w:val="nil"/>
              <w:bottom w:val="single" w:sz="4" w:space="0" w:color="auto"/>
              <w:right w:val="single" w:sz="4" w:space="0" w:color="auto"/>
            </w:tcBorders>
            <w:shd w:val="clear" w:color="000000" w:fill="D9D9D9"/>
            <w:vAlign w:val="center"/>
            <w:hideMark/>
          </w:tcPr>
          <w:p w14:paraId="17741D0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osoby starsze &gt; 65 roku życia</w:t>
            </w:r>
          </w:p>
        </w:tc>
        <w:tc>
          <w:tcPr>
            <w:tcW w:w="337" w:type="pct"/>
            <w:tcBorders>
              <w:top w:val="nil"/>
              <w:left w:val="nil"/>
              <w:bottom w:val="single" w:sz="4" w:space="0" w:color="auto"/>
              <w:right w:val="single" w:sz="4" w:space="0" w:color="auto"/>
            </w:tcBorders>
            <w:shd w:val="clear" w:color="000000" w:fill="D9D9D9"/>
            <w:vAlign w:val="center"/>
            <w:hideMark/>
          </w:tcPr>
          <w:p w14:paraId="5C8A88C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liczba ośrodków, gdzie przebywają dzieci</w:t>
            </w:r>
          </w:p>
        </w:tc>
        <w:tc>
          <w:tcPr>
            <w:tcW w:w="338" w:type="pct"/>
            <w:tcBorders>
              <w:top w:val="nil"/>
              <w:left w:val="nil"/>
              <w:bottom w:val="single" w:sz="4" w:space="0" w:color="auto"/>
              <w:right w:val="single" w:sz="4" w:space="0" w:color="auto"/>
            </w:tcBorders>
            <w:shd w:val="clear" w:color="000000" w:fill="D9D9D9"/>
            <w:vAlign w:val="center"/>
            <w:hideMark/>
          </w:tcPr>
          <w:p w14:paraId="49AE486F"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liczba ośrodków, gdzie przebywają osoby starsze</w:t>
            </w:r>
          </w:p>
        </w:tc>
        <w:tc>
          <w:tcPr>
            <w:tcW w:w="363" w:type="pct"/>
            <w:tcBorders>
              <w:top w:val="nil"/>
              <w:left w:val="nil"/>
              <w:bottom w:val="single" w:sz="4" w:space="0" w:color="auto"/>
              <w:right w:val="single" w:sz="4" w:space="0" w:color="auto"/>
            </w:tcBorders>
            <w:shd w:val="clear" w:color="000000" w:fill="D9D9D9"/>
            <w:noWrap/>
            <w:vAlign w:val="center"/>
            <w:hideMark/>
          </w:tcPr>
          <w:p w14:paraId="3E1D93C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[km]</w:t>
            </w:r>
          </w:p>
        </w:tc>
      </w:tr>
      <w:tr w:rsidR="006A1410" w:rsidRPr="003A76DA" w14:paraId="082BF9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466DDCB" w14:textId="65403CB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957A404" w14:textId="4224261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PL_32_2021_PL3203_BaP_a_01</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223BFD41"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Kamień Pomorski gmina</w:t>
            </w:r>
          </w:p>
        </w:tc>
        <w:tc>
          <w:tcPr>
            <w:tcW w:w="438" w:type="pct"/>
            <w:tcBorders>
              <w:top w:val="nil"/>
              <w:left w:val="nil"/>
              <w:bottom w:val="single" w:sz="4" w:space="0" w:color="auto"/>
              <w:right w:val="single" w:sz="4" w:space="0" w:color="auto"/>
            </w:tcBorders>
            <w:shd w:val="clear" w:color="auto" w:fill="auto"/>
            <w:noWrap/>
            <w:vAlign w:val="center"/>
            <w:hideMark/>
          </w:tcPr>
          <w:p w14:paraId="726F6B3F" w14:textId="77777777" w:rsidR="006A1410" w:rsidRPr="003A76DA" w:rsidRDefault="006A1410" w:rsidP="006A1410">
            <w:pPr>
              <w:rPr>
                <w:rFonts w:ascii="Arial" w:hAnsi="Arial" w:cs="Arial"/>
                <w:sz w:val="14"/>
                <w:szCs w:val="14"/>
              </w:rPr>
            </w:pPr>
            <w:r w:rsidRPr="003A76DA">
              <w:rPr>
                <w:rFonts w:ascii="Arial" w:hAnsi="Arial" w:cs="Arial"/>
                <w:sz w:val="14"/>
                <w:szCs w:val="14"/>
              </w:rPr>
              <w:t>4,5681</w:t>
            </w:r>
          </w:p>
        </w:tc>
        <w:tc>
          <w:tcPr>
            <w:tcW w:w="655" w:type="pct"/>
            <w:tcBorders>
              <w:top w:val="nil"/>
              <w:left w:val="nil"/>
              <w:bottom w:val="single" w:sz="4" w:space="0" w:color="auto"/>
              <w:right w:val="single" w:sz="4" w:space="0" w:color="auto"/>
            </w:tcBorders>
            <w:shd w:val="clear" w:color="auto" w:fill="auto"/>
            <w:noWrap/>
            <w:vAlign w:val="center"/>
            <w:hideMark/>
          </w:tcPr>
          <w:p w14:paraId="3772386A" w14:textId="3FDB083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3EAFCF8" w14:textId="5275C3F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1,52</w:t>
            </w:r>
          </w:p>
        </w:tc>
        <w:tc>
          <w:tcPr>
            <w:tcW w:w="258" w:type="pct"/>
            <w:tcBorders>
              <w:top w:val="nil"/>
              <w:left w:val="nil"/>
              <w:bottom w:val="single" w:sz="4" w:space="0" w:color="auto"/>
              <w:right w:val="single" w:sz="4" w:space="0" w:color="auto"/>
            </w:tcBorders>
            <w:shd w:val="clear" w:color="auto" w:fill="auto"/>
            <w:noWrap/>
            <w:vAlign w:val="center"/>
            <w:hideMark/>
          </w:tcPr>
          <w:p w14:paraId="58F7945A" w14:textId="1F554B1E" w:rsidR="006A1410" w:rsidRPr="006A1410" w:rsidRDefault="006A1410" w:rsidP="006A1410">
            <w:pPr>
              <w:rPr>
                <w:rFonts w:ascii="Arial" w:hAnsi="Arial" w:cs="Arial"/>
                <w:color w:val="000000"/>
                <w:sz w:val="14"/>
                <w:szCs w:val="14"/>
              </w:rPr>
            </w:pPr>
            <w:r w:rsidRPr="006A1410">
              <w:rPr>
                <w:rFonts w:ascii="Arial" w:hAnsi="Arial" w:cs="Arial"/>
                <w:sz w:val="14"/>
                <w:szCs w:val="14"/>
              </w:rPr>
              <w:t>2162</w:t>
            </w:r>
          </w:p>
        </w:tc>
        <w:tc>
          <w:tcPr>
            <w:tcW w:w="233" w:type="pct"/>
            <w:tcBorders>
              <w:top w:val="nil"/>
              <w:left w:val="nil"/>
              <w:bottom w:val="single" w:sz="4" w:space="0" w:color="auto"/>
              <w:right w:val="single" w:sz="4" w:space="0" w:color="auto"/>
            </w:tcBorders>
            <w:shd w:val="clear" w:color="auto" w:fill="auto"/>
            <w:noWrap/>
            <w:vAlign w:val="center"/>
            <w:hideMark/>
          </w:tcPr>
          <w:p w14:paraId="2D032DDE" w14:textId="074248D9" w:rsidR="006A1410" w:rsidRPr="006A1410" w:rsidRDefault="006A1410" w:rsidP="006A1410">
            <w:pPr>
              <w:rPr>
                <w:rFonts w:ascii="Arial" w:hAnsi="Arial" w:cs="Arial"/>
                <w:color w:val="000000"/>
                <w:sz w:val="14"/>
                <w:szCs w:val="14"/>
              </w:rPr>
            </w:pPr>
            <w:r w:rsidRPr="006A1410">
              <w:rPr>
                <w:rFonts w:ascii="Arial" w:hAnsi="Arial" w:cs="Arial"/>
                <w:sz w:val="14"/>
                <w:szCs w:val="14"/>
              </w:rPr>
              <w:t>92</w:t>
            </w:r>
          </w:p>
        </w:tc>
        <w:tc>
          <w:tcPr>
            <w:tcW w:w="233" w:type="pct"/>
            <w:tcBorders>
              <w:top w:val="nil"/>
              <w:left w:val="nil"/>
              <w:bottom w:val="single" w:sz="4" w:space="0" w:color="auto"/>
              <w:right w:val="single" w:sz="4" w:space="0" w:color="auto"/>
            </w:tcBorders>
            <w:shd w:val="clear" w:color="auto" w:fill="auto"/>
            <w:noWrap/>
            <w:vAlign w:val="center"/>
            <w:hideMark/>
          </w:tcPr>
          <w:p w14:paraId="6E036A13" w14:textId="0DBD4935" w:rsidR="006A1410" w:rsidRPr="006A1410" w:rsidRDefault="006A1410" w:rsidP="006A1410">
            <w:pPr>
              <w:rPr>
                <w:rFonts w:ascii="Arial" w:hAnsi="Arial" w:cs="Arial"/>
                <w:color w:val="000000"/>
                <w:sz w:val="14"/>
                <w:szCs w:val="14"/>
              </w:rPr>
            </w:pPr>
            <w:r w:rsidRPr="006A1410">
              <w:rPr>
                <w:rFonts w:ascii="Arial" w:hAnsi="Arial" w:cs="Arial"/>
                <w:sz w:val="14"/>
                <w:szCs w:val="14"/>
              </w:rPr>
              <w:t>479</w:t>
            </w:r>
          </w:p>
        </w:tc>
        <w:tc>
          <w:tcPr>
            <w:tcW w:w="337" w:type="pct"/>
            <w:tcBorders>
              <w:top w:val="nil"/>
              <w:left w:val="nil"/>
              <w:bottom w:val="single" w:sz="4" w:space="0" w:color="auto"/>
              <w:right w:val="single" w:sz="4" w:space="0" w:color="auto"/>
            </w:tcBorders>
            <w:shd w:val="clear" w:color="auto" w:fill="auto"/>
            <w:noWrap/>
            <w:vAlign w:val="center"/>
            <w:hideMark/>
          </w:tcPr>
          <w:p w14:paraId="14093F3C" w14:textId="44E7F3D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41CB9CAA" w14:textId="1182A48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B46049E" w14:textId="61EEC99F"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14,14</w:t>
            </w:r>
          </w:p>
        </w:tc>
      </w:tr>
      <w:tr w:rsidR="006A1410" w:rsidRPr="003A76DA" w14:paraId="7972F21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12E7AE" w14:textId="6C65A22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24EBF2C" w14:textId="5A4F15E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PL_32_2021_PL3203_BaP_a_02</w:t>
            </w:r>
          </w:p>
        </w:tc>
        <w:tc>
          <w:tcPr>
            <w:tcW w:w="798" w:type="pct"/>
            <w:tcBorders>
              <w:top w:val="nil"/>
              <w:left w:val="nil"/>
              <w:bottom w:val="single" w:sz="4" w:space="0" w:color="auto"/>
              <w:right w:val="single" w:sz="4" w:space="0" w:color="auto"/>
            </w:tcBorders>
            <w:shd w:val="clear" w:color="auto" w:fill="auto"/>
            <w:noWrap/>
            <w:vAlign w:val="center"/>
            <w:hideMark/>
          </w:tcPr>
          <w:p w14:paraId="0208E756"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Złocieniec gmina</w:t>
            </w:r>
          </w:p>
        </w:tc>
        <w:tc>
          <w:tcPr>
            <w:tcW w:w="438" w:type="pct"/>
            <w:tcBorders>
              <w:top w:val="nil"/>
              <w:left w:val="nil"/>
              <w:bottom w:val="single" w:sz="4" w:space="0" w:color="auto"/>
              <w:right w:val="single" w:sz="4" w:space="0" w:color="auto"/>
            </w:tcBorders>
            <w:shd w:val="clear" w:color="auto" w:fill="auto"/>
            <w:noWrap/>
            <w:vAlign w:val="center"/>
            <w:hideMark/>
          </w:tcPr>
          <w:p w14:paraId="2A9F7462" w14:textId="77777777" w:rsidR="006A1410" w:rsidRPr="003A76DA" w:rsidRDefault="006A1410" w:rsidP="006A1410">
            <w:pPr>
              <w:rPr>
                <w:rFonts w:ascii="Arial" w:hAnsi="Arial" w:cs="Arial"/>
                <w:sz w:val="14"/>
                <w:szCs w:val="14"/>
              </w:rPr>
            </w:pPr>
            <w:r w:rsidRPr="003A76DA">
              <w:rPr>
                <w:rFonts w:ascii="Arial" w:hAnsi="Arial" w:cs="Arial"/>
                <w:sz w:val="14"/>
                <w:szCs w:val="14"/>
              </w:rPr>
              <w:t>9,2198</w:t>
            </w:r>
          </w:p>
        </w:tc>
        <w:tc>
          <w:tcPr>
            <w:tcW w:w="655" w:type="pct"/>
            <w:tcBorders>
              <w:top w:val="nil"/>
              <w:left w:val="nil"/>
              <w:bottom w:val="single" w:sz="4" w:space="0" w:color="auto"/>
              <w:right w:val="single" w:sz="4" w:space="0" w:color="auto"/>
            </w:tcBorders>
            <w:shd w:val="clear" w:color="auto" w:fill="auto"/>
            <w:noWrap/>
            <w:vAlign w:val="center"/>
            <w:hideMark/>
          </w:tcPr>
          <w:p w14:paraId="4240988A" w14:textId="0B0041B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4328B4CF" w14:textId="2E80AB8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1,46</w:t>
            </w:r>
          </w:p>
        </w:tc>
        <w:tc>
          <w:tcPr>
            <w:tcW w:w="258" w:type="pct"/>
            <w:tcBorders>
              <w:top w:val="nil"/>
              <w:left w:val="nil"/>
              <w:bottom w:val="single" w:sz="4" w:space="0" w:color="auto"/>
              <w:right w:val="single" w:sz="4" w:space="0" w:color="auto"/>
            </w:tcBorders>
            <w:shd w:val="clear" w:color="auto" w:fill="auto"/>
            <w:noWrap/>
            <w:vAlign w:val="center"/>
            <w:hideMark/>
          </w:tcPr>
          <w:p w14:paraId="0BAD3867" w14:textId="02165604" w:rsidR="006A1410" w:rsidRPr="006A1410" w:rsidRDefault="006A1410" w:rsidP="006A1410">
            <w:pPr>
              <w:rPr>
                <w:rFonts w:ascii="Arial" w:hAnsi="Arial" w:cs="Arial"/>
                <w:color w:val="000000"/>
                <w:sz w:val="14"/>
                <w:szCs w:val="14"/>
              </w:rPr>
            </w:pPr>
            <w:r w:rsidRPr="006A1410">
              <w:rPr>
                <w:rFonts w:ascii="Arial" w:hAnsi="Arial" w:cs="Arial"/>
                <w:sz w:val="14"/>
                <w:szCs w:val="14"/>
              </w:rPr>
              <w:t>3726</w:t>
            </w:r>
          </w:p>
        </w:tc>
        <w:tc>
          <w:tcPr>
            <w:tcW w:w="233" w:type="pct"/>
            <w:tcBorders>
              <w:top w:val="nil"/>
              <w:left w:val="nil"/>
              <w:bottom w:val="single" w:sz="4" w:space="0" w:color="auto"/>
              <w:right w:val="single" w:sz="4" w:space="0" w:color="auto"/>
            </w:tcBorders>
            <w:shd w:val="clear" w:color="auto" w:fill="auto"/>
            <w:noWrap/>
            <w:vAlign w:val="center"/>
            <w:hideMark/>
          </w:tcPr>
          <w:p w14:paraId="0F597AAC" w14:textId="30831E99" w:rsidR="006A1410" w:rsidRPr="006A1410" w:rsidRDefault="006A1410" w:rsidP="006A1410">
            <w:pPr>
              <w:rPr>
                <w:rFonts w:ascii="Arial" w:hAnsi="Arial" w:cs="Arial"/>
                <w:color w:val="000000"/>
                <w:sz w:val="14"/>
                <w:szCs w:val="14"/>
              </w:rPr>
            </w:pPr>
            <w:r w:rsidRPr="006A1410">
              <w:rPr>
                <w:rFonts w:ascii="Arial" w:hAnsi="Arial" w:cs="Arial"/>
                <w:sz w:val="14"/>
                <w:szCs w:val="14"/>
              </w:rPr>
              <w:t>155</w:t>
            </w:r>
          </w:p>
        </w:tc>
        <w:tc>
          <w:tcPr>
            <w:tcW w:w="233" w:type="pct"/>
            <w:tcBorders>
              <w:top w:val="nil"/>
              <w:left w:val="nil"/>
              <w:bottom w:val="single" w:sz="4" w:space="0" w:color="auto"/>
              <w:right w:val="single" w:sz="4" w:space="0" w:color="auto"/>
            </w:tcBorders>
            <w:shd w:val="clear" w:color="auto" w:fill="auto"/>
            <w:noWrap/>
            <w:vAlign w:val="center"/>
            <w:hideMark/>
          </w:tcPr>
          <w:p w14:paraId="76C3D540" w14:textId="0A29B7A8" w:rsidR="006A1410" w:rsidRPr="006A1410" w:rsidRDefault="006A1410" w:rsidP="006A1410">
            <w:pPr>
              <w:rPr>
                <w:rFonts w:ascii="Arial" w:hAnsi="Arial" w:cs="Arial"/>
                <w:color w:val="000000"/>
                <w:sz w:val="14"/>
                <w:szCs w:val="14"/>
              </w:rPr>
            </w:pPr>
            <w:r w:rsidRPr="006A1410">
              <w:rPr>
                <w:rFonts w:ascii="Arial" w:hAnsi="Arial" w:cs="Arial"/>
                <w:sz w:val="14"/>
                <w:szCs w:val="14"/>
              </w:rPr>
              <w:t>704</w:t>
            </w:r>
          </w:p>
        </w:tc>
        <w:tc>
          <w:tcPr>
            <w:tcW w:w="337" w:type="pct"/>
            <w:tcBorders>
              <w:top w:val="nil"/>
              <w:left w:val="nil"/>
              <w:bottom w:val="single" w:sz="4" w:space="0" w:color="auto"/>
              <w:right w:val="single" w:sz="4" w:space="0" w:color="auto"/>
            </w:tcBorders>
            <w:shd w:val="clear" w:color="auto" w:fill="auto"/>
            <w:noWrap/>
            <w:vAlign w:val="center"/>
            <w:hideMark/>
          </w:tcPr>
          <w:p w14:paraId="51D8DE00" w14:textId="5BEF6B1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07C9999E" w14:textId="0AEC689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C17004A" w14:textId="131EC06B"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46,58</w:t>
            </w:r>
          </w:p>
        </w:tc>
      </w:tr>
      <w:tr w:rsidR="006A1410" w:rsidRPr="003A76DA" w14:paraId="4D43298C"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BD788D" w14:textId="120A871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4C6952A" w14:textId="1907957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PL_32_2021_PL3203_BaP_a_03</w:t>
            </w:r>
          </w:p>
        </w:tc>
        <w:tc>
          <w:tcPr>
            <w:tcW w:w="798" w:type="pct"/>
            <w:tcBorders>
              <w:top w:val="nil"/>
              <w:left w:val="nil"/>
              <w:bottom w:val="single" w:sz="4" w:space="0" w:color="auto"/>
              <w:right w:val="single" w:sz="4" w:space="0" w:color="auto"/>
            </w:tcBorders>
            <w:shd w:val="clear" w:color="auto" w:fill="auto"/>
            <w:noWrap/>
            <w:vAlign w:val="center"/>
            <w:hideMark/>
          </w:tcPr>
          <w:p w14:paraId="51551ADD"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Chojna gmina</w:t>
            </w:r>
          </w:p>
        </w:tc>
        <w:tc>
          <w:tcPr>
            <w:tcW w:w="438" w:type="pct"/>
            <w:tcBorders>
              <w:top w:val="nil"/>
              <w:left w:val="nil"/>
              <w:bottom w:val="single" w:sz="4" w:space="0" w:color="auto"/>
              <w:right w:val="single" w:sz="4" w:space="0" w:color="auto"/>
            </w:tcBorders>
            <w:shd w:val="clear" w:color="auto" w:fill="auto"/>
            <w:noWrap/>
            <w:vAlign w:val="center"/>
            <w:hideMark/>
          </w:tcPr>
          <w:p w14:paraId="48F46960" w14:textId="77777777" w:rsidR="006A1410" w:rsidRPr="003A76DA" w:rsidRDefault="006A1410" w:rsidP="006A1410">
            <w:pPr>
              <w:rPr>
                <w:rFonts w:ascii="Arial" w:hAnsi="Arial" w:cs="Arial"/>
                <w:sz w:val="14"/>
                <w:szCs w:val="14"/>
              </w:rPr>
            </w:pPr>
            <w:r w:rsidRPr="003A76DA">
              <w:rPr>
                <w:rFonts w:ascii="Arial" w:hAnsi="Arial" w:cs="Arial"/>
                <w:sz w:val="14"/>
                <w:szCs w:val="14"/>
              </w:rPr>
              <w:t>4,6779</w:t>
            </w:r>
          </w:p>
        </w:tc>
        <w:tc>
          <w:tcPr>
            <w:tcW w:w="655" w:type="pct"/>
            <w:tcBorders>
              <w:top w:val="nil"/>
              <w:left w:val="nil"/>
              <w:bottom w:val="single" w:sz="4" w:space="0" w:color="auto"/>
              <w:right w:val="single" w:sz="4" w:space="0" w:color="auto"/>
            </w:tcBorders>
            <w:shd w:val="clear" w:color="auto" w:fill="auto"/>
            <w:noWrap/>
            <w:vAlign w:val="center"/>
            <w:hideMark/>
          </w:tcPr>
          <w:p w14:paraId="637B6097" w14:textId="53DECAB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F355D18" w14:textId="007A721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0D412C33" w14:textId="653DF012" w:rsidR="006A1410" w:rsidRPr="006A1410" w:rsidRDefault="006A1410" w:rsidP="006A1410">
            <w:pPr>
              <w:rPr>
                <w:rFonts w:ascii="Arial" w:hAnsi="Arial" w:cs="Arial"/>
                <w:color w:val="000000"/>
                <w:sz w:val="14"/>
                <w:szCs w:val="14"/>
              </w:rPr>
            </w:pPr>
            <w:r w:rsidRPr="006A1410">
              <w:rPr>
                <w:rFonts w:ascii="Arial" w:hAnsi="Arial" w:cs="Arial"/>
                <w:sz w:val="14"/>
                <w:szCs w:val="14"/>
              </w:rPr>
              <w:t>1345</w:t>
            </w:r>
          </w:p>
        </w:tc>
        <w:tc>
          <w:tcPr>
            <w:tcW w:w="233" w:type="pct"/>
            <w:tcBorders>
              <w:top w:val="nil"/>
              <w:left w:val="nil"/>
              <w:bottom w:val="single" w:sz="4" w:space="0" w:color="auto"/>
              <w:right w:val="single" w:sz="4" w:space="0" w:color="auto"/>
            </w:tcBorders>
            <w:shd w:val="clear" w:color="auto" w:fill="auto"/>
            <w:noWrap/>
            <w:vAlign w:val="center"/>
            <w:hideMark/>
          </w:tcPr>
          <w:p w14:paraId="18496923" w14:textId="0AAA7541" w:rsidR="006A1410" w:rsidRPr="006A1410" w:rsidRDefault="006A1410" w:rsidP="006A1410">
            <w:pPr>
              <w:rPr>
                <w:rFonts w:ascii="Arial" w:hAnsi="Arial" w:cs="Arial"/>
                <w:color w:val="000000"/>
                <w:sz w:val="14"/>
                <w:szCs w:val="14"/>
              </w:rPr>
            </w:pPr>
            <w:r w:rsidRPr="006A1410">
              <w:rPr>
                <w:rFonts w:ascii="Arial" w:hAnsi="Arial" w:cs="Arial"/>
                <w:sz w:val="14"/>
                <w:szCs w:val="14"/>
              </w:rPr>
              <w:t>63</w:t>
            </w:r>
          </w:p>
        </w:tc>
        <w:tc>
          <w:tcPr>
            <w:tcW w:w="233" w:type="pct"/>
            <w:tcBorders>
              <w:top w:val="nil"/>
              <w:left w:val="nil"/>
              <w:bottom w:val="single" w:sz="4" w:space="0" w:color="auto"/>
              <w:right w:val="single" w:sz="4" w:space="0" w:color="auto"/>
            </w:tcBorders>
            <w:shd w:val="clear" w:color="auto" w:fill="auto"/>
            <w:noWrap/>
            <w:vAlign w:val="center"/>
            <w:hideMark/>
          </w:tcPr>
          <w:p w14:paraId="53531790" w14:textId="48B2FF5B" w:rsidR="006A1410" w:rsidRPr="006A1410" w:rsidRDefault="006A1410" w:rsidP="006A1410">
            <w:pPr>
              <w:rPr>
                <w:rFonts w:ascii="Arial" w:hAnsi="Arial" w:cs="Arial"/>
                <w:color w:val="000000"/>
                <w:sz w:val="14"/>
                <w:szCs w:val="14"/>
              </w:rPr>
            </w:pPr>
            <w:r w:rsidRPr="006A1410">
              <w:rPr>
                <w:rFonts w:ascii="Arial" w:hAnsi="Arial" w:cs="Arial"/>
                <w:sz w:val="14"/>
                <w:szCs w:val="14"/>
              </w:rPr>
              <w:t>225</w:t>
            </w:r>
          </w:p>
        </w:tc>
        <w:tc>
          <w:tcPr>
            <w:tcW w:w="337" w:type="pct"/>
            <w:tcBorders>
              <w:top w:val="nil"/>
              <w:left w:val="nil"/>
              <w:bottom w:val="single" w:sz="4" w:space="0" w:color="auto"/>
              <w:right w:val="single" w:sz="4" w:space="0" w:color="auto"/>
            </w:tcBorders>
            <w:shd w:val="clear" w:color="auto" w:fill="auto"/>
            <w:noWrap/>
            <w:vAlign w:val="center"/>
            <w:hideMark/>
          </w:tcPr>
          <w:p w14:paraId="35BBE3D4" w14:textId="2A7424E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42000CE" w14:textId="44B9259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ACB8892" w14:textId="2E12629E"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24,75</w:t>
            </w:r>
          </w:p>
        </w:tc>
      </w:tr>
      <w:tr w:rsidR="006A1410" w:rsidRPr="003A76DA" w14:paraId="04355E09"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49DB7E7" w14:textId="38EC430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1A4DCCD" w14:textId="7792A79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PL_32_2021_PL3203_BaP_a_04</w:t>
            </w:r>
          </w:p>
        </w:tc>
        <w:tc>
          <w:tcPr>
            <w:tcW w:w="798" w:type="pct"/>
            <w:tcBorders>
              <w:top w:val="nil"/>
              <w:left w:val="nil"/>
              <w:bottom w:val="single" w:sz="4" w:space="0" w:color="auto"/>
              <w:right w:val="single" w:sz="4" w:space="0" w:color="auto"/>
            </w:tcBorders>
            <w:shd w:val="clear" w:color="auto" w:fill="auto"/>
            <w:noWrap/>
            <w:vAlign w:val="center"/>
            <w:hideMark/>
          </w:tcPr>
          <w:p w14:paraId="3CB7940B"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Myślibórz gmina</w:t>
            </w:r>
          </w:p>
        </w:tc>
        <w:tc>
          <w:tcPr>
            <w:tcW w:w="438" w:type="pct"/>
            <w:tcBorders>
              <w:top w:val="nil"/>
              <w:left w:val="nil"/>
              <w:bottom w:val="single" w:sz="4" w:space="0" w:color="auto"/>
              <w:right w:val="single" w:sz="4" w:space="0" w:color="auto"/>
            </w:tcBorders>
            <w:shd w:val="clear" w:color="auto" w:fill="auto"/>
            <w:noWrap/>
            <w:vAlign w:val="center"/>
            <w:hideMark/>
          </w:tcPr>
          <w:p w14:paraId="69B72F3A" w14:textId="77777777" w:rsidR="006A1410" w:rsidRPr="003A76DA" w:rsidRDefault="006A1410" w:rsidP="006A1410">
            <w:pPr>
              <w:rPr>
                <w:rFonts w:ascii="Arial" w:hAnsi="Arial" w:cs="Arial"/>
                <w:sz w:val="14"/>
                <w:szCs w:val="14"/>
              </w:rPr>
            </w:pPr>
            <w:r w:rsidRPr="003A76DA">
              <w:rPr>
                <w:rFonts w:ascii="Arial" w:hAnsi="Arial" w:cs="Arial"/>
                <w:sz w:val="14"/>
                <w:szCs w:val="14"/>
              </w:rPr>
              <w:t>9,3600</w:t>
            </w:r>
          </w:p>
        </w:tc>
        <w:tc>
          <w:tcPr>
            <w:tcW w:w="655" w:type="pct"/>
            <w:tcBorders>
              <w:top w:val="nil"/>
              <w:left w:val="nil"/>
              <w:bottom w:val="single" w:sz="4" w:space="0" w:color="auto"/>
              <w:right w:val="single" w:sz="4" w:space="0" w:color="auto"/>
            </w:tcBorders>
            <w:shd w:val="clear" w:color="auto" w:fill="auto"/>
            <w:noWrap/>
            <w:vAlign w:val="center"/>
            <w:hideMark/>
          </w:tcPr>
          <w:p w14:paraId="339BBDFB" w14:textId="0D7B13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8D40DF6" w14:textId="3FFBC29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1,74</w:t>
            </w:r>
          </w:p>
        </w:tc>
        <w:tc>
          <w:tcPr>
            <w:tcW w:w="258" w:type="pct"/>
            <w:tcBorders>
              <w:top w:val="nil"/>
              <w:left w:val="nil"/>
              <w:bottom w:val="single" w:sz="4" w:space="0" w:color="auto"/>
              <w:right w:val="single" w:sz="4" w:space="0" w:color="auto"/>
            </w:tcBorders>
            <w:shd w:val="clear" w:color="auto" w:fill="auto"/>
            <w:noWrap/>
            <w:vAlign w:val="center"/>
            <w:hideMark/>
          </w:tcPr>
          <w:p w14:paraId="7A289704" w14:textId="6036F2E1" w:rsidR="006A1410" w:rsidRPr="006A1410" w:rsidRDefault="006A1410" w:rsidP="006A1410">
            <w:pPr>
              <w:rPr>
                <w:rFonts w:ascii="Arial" w:hAnsi="Arial" w:cs="Arial"/>
                <w:color w:val="000000"/>
                <w:sz w:val="14"/>
                <w:szCs w:val="14"/>
              </w:rPr>
            </w:pPr>
            <w:r w:rsidRPr="006A1410">
              <w:rPr>
                <w:rFonts w:ascii="Arial" w:hAnsi="Arial" w:cs="Arial"/>
                <w:sz w:val="14"/>
                <w:szCs w:val="14"/>
              </w:rPr>
              <w:t>3881</w:t>
            </w:r>
          </w:p>
        </w:tc>
        <w:tc>
          <w:tcPr>
            <w:tcW w:w="233" w:type="pct"/>
            <w:tcBorders>
              <w:top w:val="nil"/>
              <w:left w:val="nil"/>
              <w:bottom w:val="single" w:sz="4" w:space="0" w:color="auto"/>
              <w:right w:val="single" w:sz="4" w:space="0" w:color="auto"/>
            </w:tcBorders>
            <w:shd w:val="clear" w:color="auto" w:fill="auto"/>
            <w:noWrap/>
            <w:vAlign w:val="center"/>
            <w:hideMark/>
          </w:tcPr>
          <w:p w14:paraId="02367004" w14:textId="0DFFF2D7" w:rsidR="006A1410" w:rsidRPr="006A1410" w:rsidRDefault="006A1410" w:rsidP="006A1410">
            <w:pPr>
              <w:rPr>
                <w:rFonts w:ascii="Arial" w:hAnsi="Arial" w:cs="Arial"/>
                <w:color w:val="000000"/>
                <w:sz w:val="14"/>
                <w:szCs w:val="14"/>
              </w:rPr>
            </w:pPr>
            <w:r w:rsidRPr="006A1410">
              <w:rPr>
                <w:rFonts w:ascii="Arial" w:hAnsi="Arial" w:cs="Arial"/>
                <w:sz w:val="14"/>
                <w:szCs w:val="14"/>
              </w:rPr>
              <w:t>148</w:t>
            </w:r>
          </w:p>
        </w:tc>
        <w:tc>
          <w:tcPr>
            <w:tcW w:w="233" w:type="pct"/>
            <w:tcBorders>
              <w:top w:val="nil"/>
              <w:left w:val="nil"/>
              <w:bottom w:val="single" w:sz="4" w:space="0" w:color="auto"/>
              <w:right w:val="single" w:sz="4" w:space="0" w:color="auto"/>
            </w:tcBorders>
            <w:shd w:val="clear" w:color="auto" w:fill="auto"/>
            <w:noWrap/>
            <w:vAlign w:val="center"/>
            <w:hideMark/>
          </w:tcPr>
          <w:p w14:paraId="7D73EACB" w14:textId="24E49E99" w:rsidR="006A1410" w:rsidRPr="006A1410" w:rsidRDefault="006A1410" w:rsidP="006A1410">
            <w:pPr>
              <w:rPr>
                <w:rFonts w:ascii="Arial" w:hAnsi="Arial" w:cs="Arial"/>
                <w:color w:val="000000"/>
                <w:sz w:val="14"/>
                <w:szCs w:val="14"/>
              </w:rPr>
            </w:pPr>
            <w:r w:rsidRPr="006A1410">
              <w:rPr>
                <w:rFonts w:ascii="Arial" w:hAnsi="Arial" w:cs="Arial"/>
                <w:sz w:val="14"/>
                <w:szCs w:val="14"/>
              </w:rPr>
              <w:t>817</w:t>
            </w:r>
          </w:p>
        </w:tc>
        <w:tc>
          <w:tcPr>
            <w:tcW w:w="337" w:type="pct"/>
            <w:tcBorders>
              <w:top w:val="nil"/>
              <w:left w:val="nil"/>
              <w:bottom w:val="single" w:sz="4" w:space="0" w:color="auto"/>
              <w:right w:val="single" w:sz="4" w:space="0" w:color="auto"/>
            </w:tcBorders>
            <w:shd w:val="clear" w:color="auto" w:fill="auto"/>
            <w:noWrap/>
            <w:vAlign w:val="center"/>
            <w:hideMark/>
          </w:tcPr>
          <w:p w14:paraId="6303676E" w14:textId="0DE3B9A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14A3D748" w14:textId="7455B3B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6C86A358" w14:textId="40E8CA6D"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27,91</w:t>
            </w:r>
          </w:p>
        </w:tc>
      </w:tr>
      <w:tr w:rsidR="006A1410" w:rsidRPr="003A76DA" w14:paraId="1B50AEF7"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E652483" w14:textId="5AD3878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93673A1" w14:textId="68ED865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PL_32_2021_PL3203_BaP_a_05</w:t>
            </w:r>
          </w:p>
        </w:tc>
        <w:tc>
          <w:tcPr>
            <w:tcW w:w="798" w:type="pct"/>
            <w:tcBorders>
              <w:top w:val="nil"/>
              <w:left w:val="nil"/>
              <w:bottom w:val="single" w:sz="4" w:space="0" w:color="auto"/>
              <w:right w:val="single" w:sz="4" w:space="0" w:color="auto"/>
            </w:tcBorders>
            <w:shd w:val="clear" w:color="auto" w:fill="auto"/>
            <w:noWrap/>
            <w:vAlign w:val="center"/>
            <w:hideMark/>
          </w:tcPr>
          <w:p w14:paraId="18FED09E"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Stargard</w:t>
            </w:r>
          </w:p>
        </w:tc>
        <w:tc>
          <w:tcPr>
            <w:tcW w:w="438" w:type="pct"/>
            <w:tcBorders>
              <w:top w:val="nil"/>
              <w:left w:val="nil"/>
              <w:bottom w:val="single" w:sz="4" w:space="0" w:color="auto"/>
              <w:right w:val="single" w:sz="4" w:space="0" w:color="auto"/>
            </w:tcBorders>
            <w:shd w:val="clear" w:color="auto" w:fill="auto"/>
            <w:noWrap/>
            <w:vAlign w:val="center"/>
            <w:hideMark/>
          </w:tcPr>
          <w:p w14:paraId="0295EACF" w14:textId="77777777" w:rsidR="006A1410" w:rsidRPr="003A76DA" w:rsidRDefault="006A1410" w:rsidP="006A1410">
            <w:pPr>
              <w:rPr>
                <w:rFonts w:ascii="Arial" w:hAnsi="Arial" w:cs="Arial"/>
                <w:sz w:val="14"/>
                <w:szCs w:val="14"/>
              </w:rPr>
            </w:pPr>
            <w:r w:rsidRPr="003A76DA">
              <w:rPr>
                <w:rFonts w:ascii="Arial" w:hAnsi="Arial" w:cs="Arial"/>
                <w:sz w:val="14"/>
                <w:szCs w:val="14"/>
              </w:rPr>
              <w:t>18,5421</w:t>
            </w:r>
          </w:p>
        </w:tc>
        <w:tc>
          <w:tcPr>
            <w:tcW w:w="655" w:type="pct"/>
            <w:tcBorders>
              <w:top w:val="nil"/>
              <w:left w:val="nil"/>
              <w:bottom w:val="single" w:sz="4" w:space="0" w:color="auto"/>
              <w:right w:val="single" w:sz="4" w:space="0" w:color="auto"/>
            </w:tcBorders>
            <w:shd w:val="clear" w:color="auto" w:fill="auto"/>
            <w:noWrap/>
            <w:vAlign w:val="center"/>
            <w:hideMark/>
          </w:tcPr>
          <w:p w14:paraId="4C5DBD86" w14:textId="0DF4999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433C8B9C" w14:textId="7A8668B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3,26</w:t>
            </w:r>
          </w:p>
        </w:tc>
        <w:tc>
          <w:tcPr>
            <w:tcW w:w="258" w:type="pct"/>
            <w:tcBorders>
              <w:top w:val="nil"/>
              <w:left w:val="nil"/>
              <w:bottom w:val="single" w:sz="4" w:space="0" w:color="auto"/>
              <w:right w:val="single" w:sz="4" w:space="0" w:color="auto"/>
            </w:tcBorders>
            <w:shd w:val="clear" w:color="auto" w:fill="auto"/>
            <w:noWrap/>
            <w:vAlign w:val="center"/>
            <w:hideMark/>
          </w:tcPr>
          <w:p w14:paraId="04C4A68F" w14:textId="67622A33" w:rsidR="006A1410" w:rsidRPr="006A1410" w:rsidRDefault="006A1410" w:rsidP="006A1410">
            <w:pPr>
              <w:rPr>
                <w:rFonts w:ascii="Arial" w:hAnsi="Arial" w:cs="Arial"/>
                <w:color w:val="000000"/>
                <w:sz w:val="14"/>
                <w:szCs w:val="14"/>
              </w:rPr>
            </w:pPr>
            <w:r w:rsidRPr="006A1410">
              <w:rPr>
                <w:rFonts w:ascii="Arial" w:hAnsi="Arial" w:cs="Arial"/>
                <w:sz w:val="14"/>
                <w:szCs w:val="14"/>
              </w:rPr>
              <w:t>63349</w:t>
            </w:r>
          </w:p>
        </w:tc>
        <w:tc>
          <w:tcPr>
            <w:tcW w:w="233" w:type="pct"/>
            <w:tcBorders>
              <w:top w:val="nil"/>
              <w:left w:val="nil"/>
              <w:bottom w:val="single" w:sz="4" w:space="0" w:color="auto"/>
              <w:right w:val="single" w:sz="4" w:space="0" w:color="auto"/>
            </w:tcBorders>
            <w:shd w:val="clear" w:color="auto" w:fill="auto"/>
            <w:noWrap/>
            <w:vAlign w:val="center"/>
            <w:hideMark/>
          </w:tcPr>
          <w:p w14:paraId="073668FC" w14:textId="7A580528" w:rsidR="006A1410" w:rsidRPr="006A1410" w:rsidRDefault="006A1410" w:rsidP="006A1410">
            <w:pPr>
              <w:rPr>
                <w:rFonts w:ascii="Arial" w:hAnsi="Arial" w:cs="Arial"/>
                <w:color w:val="000000"/>
                <w:sz w:val="14"/>
                <w:szCs w:val="14"/>
              </w:rPr>
            </w:pPr>
            <w:r w:rsidRPr="006A1410">
              <w:rPr>
                <w:rFonts w:ascii="Arial" w:hAnsi="Arial" w:cs="Arial"/>
                <w:sz w:val="14"/>
                <w:szCs w:val="14"/>
              </w:rPr>
              <w:t>2113</w:t>
            </w:r>
          </w:p>
        </w:tc>
        <w:tc>
          <w:tcPr>
            <w:tcW w:w="233" w:type="pct"/>
            <w:tcBorders>
              <w:top w:val="nil"/>
              <w:left w:val="nil"/>
              <w:bottom w:val="single" w:sz="4" w:space="0" w:color="auto"/>
              <w:right w:val="single" w:sz="4" w:space="0" w:color="auto"/>
            </w:tcBorders>
            <w:shd w:val="clear" w:color="auto" w:fill="auto"/>
            <w:noWrap/>
            <w:vAlign w:val="center"/>
            <w:hideMark/>
          </w:tcPr>
          <w:p w14:paraId="4D664564" w14:textId="09B563DB" w:rsidR="006A1410" w:rsidRPr="006A1410" w:rsidRDefault="006A1410" w:rsidP="006A1410">
            <w:pPr>
              <w:rPr>
                <w:rFonts w:ascii="Arial" w:hAnsi="Arial" w:cs="Arial"/>
                <w:color w:val="000000"/>
                <w:sz w:val="14"/>
                <w:szCs w:val="14"/>
              </w:rPr>
            </w:pPr>
            <w:r w:rsidRPr="006A1410">
              <w:rPr>
                <w:rFonts w:ascii="Arial" w:hAnsi="Arial" w:cs="Arial"/>
                <w:sz w:val="14"/>
                <w:szCs w:val="14"/>
              </w:rPr>
              <w:t>12677</w:t>
            </w:r>
          </w:p>
        </w:tc>
        <w:tc>
          <w:tcPr>
            <w:tcW w:w="337" w:type="pct"/>
            <w:tcBorders>
              <w:top w:val="nil"/>
              <w:left w:val="nil"/>
              <w:bottom w:val="single" w:sz="4" w:space="0" w:color="auto"/>
              <w:right w:val="single" w:sz="4" w:space="0" w:color="auto"/>
            </w:tcBorders>
            <w:shd w:val="clear" w:color="auto" w:fill="auto"/>
            <w:noWrap/>
            <w:vAlign w:val="center"/>
            <w:hideMark/>
          </w:tcPr>
          <w:p w14:paraId="6780EFDB" w14:textId="5B3695A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9</w:t>
            </w:r>
          </w:p>
        </w:tc>
        <w:tc>
          <w:tcPr>
            <w:tcW w:w="338" w:type="pct"/>
            <w:tcBorders>
              <w:top w:val="nil"/>
              <w:left w:val="nil"/>
              <w:bottom w:val="single" w:sz="4" w:space="0" w:color="auto"/>
              <w:right w:val="single" w:sz="4" w:space="0" w:color="auto"/>
            </w:tcBorders>
            <w:shd w:val="clear" w:color="auto" w:fill="auto"/>
            <w:noWrap/>
            <w:vAlign w:val="center"/>
            <w:hideMark/>
          </w:tcPr>
          <w:p w14:paraId="587E9F4A" w14:textId="2E20E85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63" w:type="pct"/>
            <w:tcBorders>
              <w:top w:val="nil"/>
              <w:left w:val="nil"/>
              <w:bottom w:val="single" w:sz="4" w:space="0" w:color="auto"/>
              <w:right w:val="single" w:sz="4" w:space="0" w:color="auto"/>
            </w:tcBorders>
            <w:shd w:val="clear" w:color="auto" w:fill="auto"/>
            <w:noWrap/>
            <w:vAlign w:val="center"/>
            <w:hideMark/>
          </w:tcPr>
          <w:p w14:paraId="0CB1C7F5" w14:textId="53A2E6F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147,41</w:t>
            </w:r>
          </w:p>
        </w:tc>
      </w:tr>
      <w:tr w:rsidR="006A1410" w:rsidRPr="003A76DA" w14:paraId="27D16D47"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54EC9C" w14:textId="0003442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6</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205DCF6" w14:textId="1330C0F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PL_32_2021_PL3203_BaP_a_06</w:t>
            </w:r>
          </w:p>
        </w:tc>
        <w:tc>
          <w:tcPr>
            <w:tcW w:w="798" w:type="pct"/>
            <w:tcBorders>
              <w:top w:val="nil"/>
              <w:left w:val="nil"/>
              <w:bottom w:val="single" w:sz="4" w:space="0" w:color="auto"/>
              <w:right w:val="single" w:sz="4" w:space="0" w:color="auto"/>
            </w:tcBorders>
            <w:shd w:val="clear" w:color="auto" w:fill="auto"/>
            <w:noWrap/>
            <w:vAlign w:val="center"/>
            <w:hideMark/>
          </w:tcPr>
          <w:p w14:paraId="25FA9D5D"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Wałcz</w:t>
            </w:r>
          </w:p>
        </w:tc>
        <w:tc>
          <w:tcPr>
            <w:tcW w:w="438" w:type="pct"/>
            <w:tcBorders>
              <w:top w:val="nil"/>
              <w:left w:val="nil"/>
              <w:bottom w:val="single" w:sz="4" w:space="0" w:color="auto"/>
              <w:right w:val="single" w:sz="4" w:space="0" w:color="auto"/>
            </w:tcBorders>
            <w:shd w:val="clear" w:color="auto" w:fill="auto"/>
            <w:noWrap/>
            <w:vAlign w:val="center"/>
            <w:hideMark/>
          </w:tcPr>
          <w:p w14:paraId="1A73CF84" w14:textId="77777777" w:rsidR="006A1410" w:rsidRPr="003A76DA" w:rsidRDefault="006A1410" w:rsidP="006A1410">
            <w:pPr>
              <w:rPr>
                <w:rFonts w:ascii="Arial" w:hAnsi="Arial" w:cs="Arial"/>
                <w:sz w:val="14"/>
                <w:szCs w:val="14"/>
              </w:rPr>
            </w:pPr>
            <w:r w:rsidRPr="003A76DA">
              <w:rPr>
                <w:rFonts w:ascii="Arial" w:hAnsi="Arial" w:cs="Arial"/>
                <w:sz w:val="14"/>
                <w:szCs w:val="14"/>
              </w:rPr>
              <w:t>18,5475</w:t>
            </w:r>
          </w:p>
        </w:tc>
        <w:tc>
          <w:tcPr>
            <w:tcW w:w="655" w:type="pct"/>
            <w:tcBorders>
              <w:top w:val="nil"/>
              <w:left w:val="nil"/>
              <w:bottom w:val="single" w:sz="4" w:space="0" w:color="auto"/>
              <w:right w:val="single" w:sz="4" w:space="0" w:color="auto"/>
            </w:tcBorders>
            <w:shd w:val="clear" w:color="auto" w:fill="auto"/>
            <w:noWrap/>
            <w:vAlign w:val="center"/>
            <w:hideMark/>
          </w:tcPr>
          <w:p w14:paraId="67ECCB29" w14:textId="525D3A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023AE20A" w14:textId="4BE576A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3,47</w:t>
            </w:r>
          </w:p>
        </w:tc>
        <w:tc>
          <w:tcPr>
            <w:tcW w:w="258" w:type="pct"/>
            <w:tcBorders>
              <w:top w:val="nil"/>
              <w:left w:val="nil"/>
              <w:bottom w:val="single" w:sz="4" w:space="0" w:color="auto"/>
              <w:right w:val="single" w:sz="4" w:space="0" w:color="auto"/>
            </w:tcBorders>
            <w:shd w:val="clear" w:color="auto" w:fill="auto"/>
            <w:noWrap/>
            <w:vAlign w:val="center"/>
            <w:hideMark/>
          </w:tcPr>
          <w:p w14:paraId="27FE5846" w14:textId="241088D9" w:rsidR="006A1410" w:rsidRPr="006A1410" w:rsidRDefault="006A1410" w:rsidP="006A1410">
            <w:pPr>
              <w:rPr>
                <w:rFonts w:ascii="Arial" w:hAnsi="Arial" w:cs="Arial"/>
                <w:color w:val="000000"/>
                <w:sz w:val="14"/>
                <w:szCs w:val="14"/>
              </w:rPr>
            </w:pPr>
            <w:r w:rsidRPr="006A1410">
              <w:rPr>
                <w:rFonts w:ascii="Arial" w:hAnsi="Arial" w:cs="Arial"/>
                <w:sz w:val="14"/>
                <w:szCs w:val="14"/>
              </w:rPr>
              <w:t>49658</w:t>
            </w:r>
          </w:p>
        </w:tc>
        <w:tc>
          <w:tcPr>
            <w:tcW w:w="233" w:type="pct"/>
            <w:tcBorders>
              <w:top w:val="nil"/>
              <w:left w:val="nil"/>
              <w:bottom w:val="single" w:sz="4" w:space="0" w:color="auto"/>
              <w:right w:val="single" w:sz="4" w:space="0" w:color="auto"/>
            </w:tcBorders>
            <w:shd w:val="clear" w:color="auto" w:fill="auto"/>
            <w:noWrap/>
            <w:vAlign w:val="center"/>
            <w:hideMark/>
          </w:tcPr>
          <w:p w14:paraId="638D4993" w14:textId="2FD3D5E1" w:rsidR="006A1410" w:rsidRPr="006A1410" w:rsidRDefault="006A1410" w:rsidP="006A1410">
            <w:pPr>
              <w:rPr>
                <w:rFonts w:ascii="Arial" w:hAnsi="Arial" w:cs="Arial"/>
                <w:color w:val="000000"/>
                <w:sz w:val="14"/>
                <w:szCs w:val="14"/>
              </w:rPr>
            </w:pPr>
            <w:r w:rsidRPr="006A1410">
              <w:rPr>
                <w:rFonts w:ascii="Arial" w:hAnsi="Arial" w:cs="Arial"/>
                <w:sz w:val="14"/>
                <w:szCs w:val="14"/>
              </w:rPr>
              <w:t>1056</w:t>
            </w:r>
          </w:p>
        </w:tc>
        <w:tc>
          <w:tcPr>
            <w:tcW w:w="233" w:type="pct"/>
            <w:tcBorders>
              <w:top w:val="nil"/>
              <w:left w:val="nil"/>
              <w:bottom w:val="single" w:sz="4" w:space="0" w:color="auto"/>
              <w:right w:val="single" w:sz="4" w:space="0" w:color="auto"/>
            </w:tcBorders>
            <w:shd w:val="clear" w:color="auto" w:fill="auto"/>
            <w:noWrap/>
            <w:vAlign w:val="center"/>
            <w:hideMark/>
          </w:tcPr>
          <w:p w14:paraId="3E4C7C92" w14:textId="3F01E224" w:rsidR="006A1410" w:rsidRPr="006A1410" w:rsidRDefault="006A1410" w:rsidP="006A1410">
            <w:pPr>
              <w:rPr>
                <w:rFonts w:ascii="Arial" w:hAnsi="Arial" w:cs="Arial"/>
                <w:color w:val="000000"/>
                <w:sz w:val="14"/>
                <w:szCs w:val="14"/>
              </w:rPr>
            </w:pPr>
            <w:r w:rsidRPr="006A1410">
              <w:rPr>
                <w:rFonts w:ascii="Arial" w:hAnsi="Arial" w:cs="Arial"/>
                <w:sz w:val="14"/>
                <w:szCs w:val="14"/>
              </w:rPr>
              <w:t>5634</w:t>
            </w:r>
          </w:p>
        </w:tc>
        <w:tc>
          <w:tcPr>
            <w:tcW w:w="337" w:type="pct"/>
            <w:tcBorders>
              <w:top w:val="nil"/>
              <w:left w:val="nil"/>
              <w:bottom w:val="single" w:sz="4" w:space="0" w:color="auto"/>
              <w:right w:val="single" w:sz="4" w:space="0" w:color="auto"/>
            </w:tcBorders>
            <w:shd w:val="clear" w:color="auto" w:fill="auto"/>
            <w:noWrap/>
            <w:vAlign w:val="center"/>
            <w:hideMark/>
          </w:tcPr>
          <w:p w14:paraId="1753C3A9" w14:textId="5ECD3E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7</w:t>
            </w:r>
          </w:p>
        </w:tc>
        <w:tc>
          <w:tcPr>
            <w:tcW w:w="338" w:type="pct"/>
            <w:tcBorders>
              <w:top w:val="nil"/>
              <w:left w:val="nil"/>
              <w:bottom w:val="single" w:sz="4" w:space="0" w:color="auto"/>
              <w:right w:val="single" w:sz="4" w:space="0" w:color="auto"/>
            </w:tcBorders>
            <w:shd w:val="clear" w:color="auto" w:fill="auto"/>
            <w:noWrap/>
            <w:vAlign w:val="center"/>
            <w:hideMark/>
          </w:tcPr>
          <w:p w14:paraId="0385DCFA" w14:textId="3F7DC57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63" w:type="pct"/>
            <w:tcBorders>
              <w:top w:val="nil"/>
              <w:left w:val="nil"/>
              <w:bottom w:val="single" w:sz="4" w:space="0" w:color="auto"/>
              <w:right w:val="single" w:sz="4" w:space="0" w:color="auto"/>
            </w:tcBorders>
            <w:shd w:val="clear" w:color="auto" w:fill="auto"/>
            <w:noWrap/>
            <w:vAlign w:val="center"/>
            <w:hideMark/>
          </w:tcPr>
          <w:p w14:paraId="417B073C" w14:textId="75568365"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74,07</w:t>
            </w:r>
          </w:p>
        </w:tc>
      </w:tr>
      <w:tr w:rsidR="006A1410" w:rsidRPr="003A76DA" w14:paraId="45C2E126"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85A0686" w14:textId="185A34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7</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0B91255" w14:textId="390AEB8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PL_32_2021_PL3203_BaP_a_07</w:t>
            </w:r>
          </w:p>
        </w:tc>
        <w:tc>
          <w:tcPr>
            <w:tcW w:w="798" w:type="pct"/>
            <w:tcBorders>
              <w:top w:val="nil"/>
              <w:left w:val="nil"/>
              <w:bottom w:val="single" w:sz="4" w:space="0" w:color="auto"/>
              <w:right w:val="single" w:sz="4" w:space="0" w:color="auto"/>
            </w:tcBorders>
            <w:shd w:val="clear" w:color="auto" w:fill="auto"/>
            <w:noWrap/>
            <w:vAlign w:val="center"/>
            <w:hideMark/>
          </w:tcPr>
          <w:p w14:paraId="7700FD93"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Gryfino gmina</w:t>
            </w:r>
          </w:p>
        </w:tc>
        <w:tc>
          <w:tcPr>
            <w:tcW w:w="438" w:type="pct"/>
            <w:tcBorders>
              <w:top w:val="nil"/>
              <w:left w:val="nil"/>
              <w:bottom w:val="single" w:sz="4" w:space="0" w:color="auto"/>
              <w:right w:val="single" w:sz="4" w:space="0" w:color="auto"/>
            </w:tcBorders>
            <w:shd w:val="clear" w:color="auto" w:fill="auto"/>
            <w:noWrap/>
            <w:vAlign w:val="center"/>
            <w:hideMark/>
          </w:tcPr>
          <w:p w14:paraId="7C0CE12B" w14:textId="77777777" w:rsidR="006A1410" w:rsidRPr="003A76DA" w:rsidRDefault="006A1410" w:rsidP="006A1410">
            <w:pPr>
              <w:rPr>
                <w:rFonts w:ascii="Arial" w:hAnsi="Arial" w:cs="Arial"/>
                <w:sz w:val="14"/>
                <w:szCs w:val="14"/>
              </w:rPr>
            </w:pPr>
            <w:r w:rsidRPr="003A76DA">
              <w:rPr>
                <w:rFonts w:ascii="Arial" w:hAnsi="Arial" w:cs="Arial"/>
                <w:sz w:val="14"/>
                <w:szCs w:val="14"/>
              </w:rPr>
              <w:t>4,6453</w:t>
            </w:r>
          </w:p>
        </w:tc>
        <w:tc>
          <w:tcPr>
            <w:tcW w:w="655" w:type="pct"/>
            <w:tcBorders>
              <w:top w:val="nil"/>
              <w:left w:val="nil"/>
              <w:bottom w:val="single" w:sz="4" w:space="0" w:color="auto"/>
              <w:right w:val="single" w:sz="4" w:space="0" w:color="auto"/>
            </w:tcBorders>
            <w:shd w:val="clear" w:color="auto" w:fill="auto"/>
            <w:noWrap/>
            <w:vAlign w:val="center"/>
            <w:hideMark/>
          </w:tcPr>
          <w:p w14:paraId="152716B3" w14:textId="64F6D8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179E900B" w14:textId="5804849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1,58</w:t>
            </w:r>
          </w:p>
        </w:tc>
        <w:tc>
          <w:tcPr>
            <w:tcW w:w="258" w:type="pct"/>
            <w:tcBorders>
              <w:top w:val="nil"/>
              <w:left w:val="nil"/>
              <w:bottom w:val="single" w:sz="4" w:space="0" w:color="auto"/>
              <w:right w:val="single" w:sz="4" w:space="0" w:color="auto"/>
            </w:tcBorders>
            <w:shd w:val="clear" w:color="auto" w:fill="auto"/>
            <w:noWrap/>
            <w:vAlign w:val="center"/>
            <w:hideMark/>
          </w:tcPr>
          <w:p w14:paraId="3908C69F" w14:textId="1D84A1A3" w:rsidR="006A1410" w:rsidRPr="006A1410" w:rsidRDefault="006A1410" w:rsidP="006A1410">
            <w:pPr>
              <w:rPr>
                <w:rFonts w:ascii="Arial" w:hAnsi="Arial" w:cs="Arial"/>
                <w:color w:val="000000"/>
                <w:sz w:val="14"/>
                <w:szCs w:val="14"/>
              </w:rPr>
            </w:pPr>
            <w:r w:rsidRPr="006A1410">
              <w:rPr>
                <w:rFonts w:ascii="Arial" w:hAnsi="Arial" w:cs="Arial"/>
                <w:sz w:val="14"/>
                <w:szCs w:val="14"/>
              </w:rPr>
              <w:t>4050</w:t>
            </w:r>
          </w:p>
        </w:tc>
        <w:tc>
          <w:tcPr>
            <w:tcW w:w="233" w:type="pct"/>
            <w:tcBorders>
              <w:top w:val="nil"/>
              <w:left w:val="nil"/>
              <w:bottom w:val="single" w:sz="4" w:space="0" w:color="auto"/>
              <w:right w:val="single" w:sz="4" w:space="0" w:color="auto"/>
            </w:tcBorders>
            <w:shd w:val="clear" w:color="auto" w:fill="auto"/>
            <w:noWrap/>
            <w:vAlign w:val="center"/>
            <w:hideMark/>
          </w:tcPr>
          <w:p w14:paraId="20B88653" w14:textId="31B99D18" w:rsidR="006A1410" w:rsidRPr="006A1410" w:rsidRDefault="006A1410" w:rsidP="006A1410">
            <w:pPr>
              <w:rPr>
                <w:rFonts w:ascii="Arial" w:hAnsi="Arial" w:cs="Arial"/>
                <w:color w:val="000000"/>
                <w:sz w:val="14"/>
                <w:szCs w:val="14"/>
              </w:rPr>
            </w:pPr>
            <w:r w:rsidRPr="006A1410">
              <w:rPr>
                <w:rFonts w:ascii="Arial" w:hAnsi="Arial" w:cs="Arial"/>
                <w:sz w:val="14"/>
                <w:szCs w:val="14"/>
              </w:rPr>
              <w:t>169</w:t>
            </w:r>
          </w:p>
        </w:tc>
        <w:tc>
          <w:tcPr>
            <w:tcW w:w="233" w:type="pct"/>
            <w:tcBorders>
              <w:top w:val="nil"/>
              <w:left w:val="nil"/>
              <w:bottom w:val="single" w:sz="4" w:space="0" w:color="auto"/>
              <w:right w:val="single" w:sz="4" w:space="0" w:color="auto"/>
            </w:tcBorders>
            <w:shd w:val="clear" w:color="auto" w:fill="auto"/>
            <w:noWrap/>
            <w:vAlign w:val="center"/>
            <w:hideMark/>
          </w:tcPr>
          <w:p w14:paraId="6205D958" w14:textId="1653FE25" w:rsidR="006A1410" w:rsidRPr="006A1410" w:rsidRDefault="006A1410" w:rsidP="006A1410">
            <w:pPr>
              <w:rPr>
                <w:rFonts w:ascii="Arial" w:hAnsi="Arial" w:cs="Arial"/>
                <w:color w:val="000000"/>
                <w:sz w:val="14"/>
                <w:szCs w:val="14"/>
              </w:rPr>
            </w:pPr>
            <w:r w:rsidRPr="006A1410">
              <w:rPr>
                <w:rFonts w:ascii="Arial" w:hAnsi="Arial" w:cs="Arial"/>
                <w:sz w:val="14"/>
                <w:szCs w:val="14"/>
              </w:rPr>
              <w:t>796</w:t>
            </w:r>
          </w:p>
        </w:tc>
        <w:tc>
          <w:tcPr>
            <w:tcW w:w="337" w:type="pct"/>
            <w:tcBorders>
              <w:top w:val="nil"/>
              <w:left w:val="nil"/>
              <w:bottom w:val="single" w:sz="4" w:space="0" w:color="auto"/>
              <w:right w:val="single" w:sz="4" w:space="0" w:color="auto"/>
            </w:tcBorders>
            <w:shd w:val="clear" w:color="auto" w:fill="auto"/>
            <w:noWrap/>
            <w:vAlign w:val="center"/>
            <w:hideMark/>
          </w:tcPr>
          <w:p w14:paraId="156FF1D8" w14:textId="570D561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29D9C07" w14:textId="35ACDE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737760A0" w14:textId="5A65A28F"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25,06</w:t>
            </w:r>
          </w:p>
        </w:tc>
      </w:tr>
      <w:tr w:rsidR="006A1410" w:rsidRPr="003A76DA" w14:paraId="4477DA2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44457F" w14:textId="5790A26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8</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62AF90C" w14:textId="0F759D2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PL_32_2021_PL3203_BaP_a_08</w:t>
            </w:r>
          </w:p>
        </w:tc>
        <w:tc>
          <w:tcPr>
            <w:tcW w:w="798" w:type="pct"/>
            <w:tcBorders>
              <w:top w:val="nil"/>
              <w:left w:val="nil"/>
              <w:bottom w:val="single" w:sz="4" w:space="0" w:color="auto"/>
              <w:right w:val="single" w:sz="4" w:space="0" w:color="auto"/>
            </w:tcBorders>
            <w:shd w:val="clear" w:color="auto" w:fill="auto"/>
            <w:noWrap/>
            <w:vAlign w:val="center"/>
            <w:hideMark/>
          </w:tcPr>
          <w:p w14:paraId="29A10805"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Świdwin</w:t>
            </w:r>
          </w:p>
        </w:tc>
        <w:tc>
          <w:tcPr>
            <w:tcW w:w="438" w:type="pct"/>
            <w:tcBorders>
              <w:top w:val="nil"/>
              <w:left w:val="nil"/>
              <w:bottom w:val="single" w:sz="4" w:space="0" w:color="auto"/>
              <w:right w:val="single" w:sz="4" w:space="0" w:color="auto"/>
            </w:tcBorders>
            <w:shd w:val="clear" w:color="auto" w:fill="auto"/>
            <w:noWrap/>
            <w:vAlign w:val="center"/>
            <w:hideMark/>
          </w:tcPr>
          <w:p w14:paraId="21BD664F" w14:textId="77777777" w:rsidR="006A1410" w:rsidRPr="003A76DA" w:rsidRDefault="006A1410" w:rsidP="006A1410">
            <w:pPr>
              <w:rPr>
                <w:rFonts w:ascii="Arial" w:hAnsi="Arial" w:cs="Arial"/>
                <w:sz w:val="14"/>
                <w:szCs w:val="14"/>
              </w:rPr>
            </w:pPr>
            <w:r w:rsidRPr="003A76DA">
              <w:rPr>
                <w:rFonts w:ascii="Arial" w:hAnsi="Arial" w:cs="Arial"/>
                <w:sz w:val="14"/>
                <w:szCs w:val="14"/>
              </w:rPr>
              <w:t>4,5835</w:t>
            </w:r>
          </w:p>
        </w:tc>
        <w:tc>
          <w:tcPr>
            <w:tcW w:w="655" w:type="pct"/>
            <w:tcBorders>
              <w:top w:val="nil"/>
              <w:left w:val="nil"/>
              <w:bottom w:val="single" w:sz="4" w:space="0" w:color="auto"/>
              <w:right w:val="single" w:sz="4" w:space="0" w:color="auto"/>
            </w:tcBorders>
            <w:shd w:val="clear" w:color="auto" w:fill="auto"/>
            <w:noWrap/>
            <w:vAlign w:val="center"/>
            <w:hideMark/>
          </w:tcPr>
          <w:p w14:paraId="7A0AAAE7" w14:textId="1E3C30E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nil"/>
              <w:left w:val="nil"/>
              <w:bottom w:val="single" w:sz="4" w:space="0" w:color="auto"/>
              <w:right w:val="single" w:sz="4" w:space="0" w:color="auto"/>
            </w:tcBorders>
            <w:shd w:val="clear" w:color="auto" w:fill="auto"/>
            <w:noWrap/>
            <w:vAlign w:val="center"/>
            <w:hideMark/>
          </w:tcPr>
          <w:p w14:paraId="064B67B1" w14:textId="4588BA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1,44</w:t>
            </w:r>
          </w:p>
        </w:tc>
        <w:tc>
          <w:tcPr>
            <w:tcW w:w="258" w:type="pct"/>
            <w:tcBorders>
              <w:top w:val="nil"/>
              <w:left w:val="nil"/>
              <w:bottom w:val="single" w:sz="4" w:space="0" w:color="auto"/>
              <w:right w:val="single" w:sz="4" w:space="0" w:color="auto"/>
            </w:tcBorders>
            <w:shd w:val="clear" w:color="auto" w:fill="auto"/>
            <w:noWrap/>
            <w:vAlign w:val="center"/>
            <w:hideMark/>
          </w:tcPr>
          <w:p w14:paraId="15D5A9E0" w14:textId="31CAC510" w:rsidR="006A1410" w:rsidRPr="006A1410" w:rsidRDefault="006A1410" w:rsidP="006A1410">
            <w:pPr>
              <w:rPr>
                <w:rFonts w:ascii="Arial" w:hAnsi="Arial" w:cs="Arial"/>
                <w:color w:val="000000"/>
                <w:sz w:val="14"/>
                <w:szCs w:val="14"/>
              </w:rPr>
            </w:pPr>
            <w:r w:rsidRPr="006A1410">
              <w:rPr>
                <w:rFonts w:ascii="Arial" w:hAnsi="Arial" w:cs="Arial"/>
                <w:sz w:val="14"/>
                <w:szCs w:val="14"/>
              </w:rPr>
              <w:t>22304</w:t>
            </w:r>
          </w:p>
        </w:tc>
        <w:tc>
          <w:tcPr>
            <w:tcW w:w="233" w:type="pct"/>
            <w:tcBorders>
              <w:top w:val="nil"/>
              <w:left w:val="nil"/>
              <w:bottom w:val="single" w:sz="4" w:space="0" w:color="auto"/>
              <w:right w:val="single" w:sz="4" w:space="0" w:color="auto"/>
            </w:tcBorders>
            <w:shd w:val="clear" w:color="auto" w:fill="auto"/>
            <w:noWrap/>
            <w:vAlign w:val="center"/>
            <w:hideMark/>
          </w:tcPr>
          <w:p w14:paraId="40E2AF2C" w14:textId="77A9FF9E" w:rsidR="006A1410" w:rsidRPr="006A1410" w:rsidRDefault="006A1410" w:rsidP="006A1410">
            <w:pPr>
              <w:rPr>
                <w:rFonts w:ascii="Arial" w:hAnsi="Arial" w:cs="Arial"/>
                <w:color w:val="000000"/>
                <w:sz w:val="14"/>
                <w:szCs w:val="14"/>
              </w:rPr>
            </w:pPr>
            <w:r w:rsidRPr="006A1410">
              <w:rPr>
                <w:rFonts w:ascii="Arial" w:hAnsi="Arial" w:cs="Arial"/>
                <w:sz w:val="14"/>
                <w:szCs w:val="14"/>
              </w:rPr>
              <w:t>887</w:t>
            </w:r>
          </w:p>
        </w:tc>
        <w:tc>
          <w:tcPr>
            <w:tcW w:w="233" w:type="pct"/>
            <w:tcBorders>
              <w:top w:val="nil"/>
              <w:left w:val="nil"/>
              <w:bottom w:val="single" w:sz="4" w:space="0" w:color="auto"/>
              <w:right w:val="single" w:sz="4" w:space="0" w:color="auto"/>
            </w:tcBorders>
            <w:shd w:val="clear" w:color="auto" w:fill="auto"/>
            <w:noWrap/>
            <w:vAlign w:val="center"/>
            <w:hideMark/>
          </w:tcPr>
          <w:p w14:paraId="5366F8AF" w14:textId="1BFE6271" w:rsidR="006A1410" w:rsidRPr="006A1410" w:rsidRDefault="006A1410" w:rsidP="006A1410">
            <w:pPr>
              <w:rPr>
                <w:rFonts w:ascii="Arial" w:hAnsi="Arial" w:cs="Arial"/>
                <w:color w:val="000000"/>
                <w:sz w:val="14"/>
                <w:szCs w:val="14"/>
              </w:rPr>
            </w:pPr>
            <w:r w:rsidRPr="006A1410">
              <w:rPr>
                <w:rFonts w:ascii="Arial" w:hAnsi="Arial" w:cs="Arial"/>
                <w:sz w:val="14"/>
                <w:szCs w:val="14"/>
              </w:rPr>
              <w:t>4458</w:t>
            </w:r>
          </w:p>
        </w:tc>
        <w:tc>
          <w:tcPr>
            <w:tcW w:w="337" w:type="pct"/>
            <w:tcBorders>
              <w:top w:val="nil"/>
              <w:left w:val="nil"/>
              <w:bottom w:val="single" w:sz="4" w:space="0" w:color="auto"/>
              <w:right w:val="single" w:sz="4" w:space="0" w:color="auto"/>
            </w:tcBorders>
            <w:shd w:val="clear" w:color="auto" w:fill="auto"/>
            <w:noWrap/>
            <w:vAlign w:val="center"/>
            <w:hideMark/>
          </w:tcPr>
          <w:p w14:paraId="305F3947" w14:textId="43D4C0D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50251B41" w14:textId="53F7A79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A936AE0" w14:textId="718B862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9,72</w:t>
            </w:r>
          </w:p>
        </w:tc>
      </w:tr>
      <w:tr w:rsidR="006A1410" w:rsidRPr="003A76DA" w14:paraId="6F8F55DC"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FA0980" w14:textId="62B31AF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9</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474B57D4" w14:textId="67E617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PL_32_2021_PL3203_BaP_a_09</w:t>
            </w:r>
          </w:p>
        </w:tc>
        <w:tc>
          <w:tcPr>
            <w:tcW w:w="798" w:type="pct"/>
            <w:tcBorders>
              <w:top w:val="nil"/>
              <w:left w:val="nil"/>
              <w:bottom w:val="single" w:sz="4" w:space="0" w:color="auto"/>
              <w:right w:val="single" w:sz="4" w:space="0" w:color="auto"/>
            </w:tcBorders>
            <w:shd w:val="clear" w:color="auto" w:fill="auto"/>
            <w:noWrap/>
            <w:vAlign w:val="center"/>
            <w:hideMark/>
          </w:tcPr>
          <w:p w14:paraId="3075422C"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Człopa gmina</w:t>
            </w:r>
          </w:p>
        </w:tc>
        <w:tc>
          <w:tcPr>
            <w:tcW w:w="438" w:type="pct"/>
            <w:tcBorders>
              <w:top w:val="nil"/>
              <w:left w:val="nil"/>
              <w:bottom w:val="single" w:sz="4" w:space="0" w:color="auto"/>
              <w:right w:val="single" w:sz="4" w:space="0" w:color="auto"/>
            </w:tcBorders>
            <w:shd w:val="clear" w:color="auto" w:fill="auto"/>
            <w:noWrap/>
            <w:vAlign w:val="center"/>
            <w:hideMark/>
          </w:tcPr>
          <w:p w14:paraId="1D7869E1" w14:textId="77777777" w:rsidR="006A1410" w:rsidRPr="003A76DA" w:rsidRDefault="006A1410" w:rsidP="006A1410">
            <w:pPr>
              <w:rPr>
                <w:rFonts w:ascii="Arial" w:hAnsi="Arial" w:cs="Arial"/>
                <w:sz w:val="14"/>
                <w:szCs w:val="14"/>
              </w:rPr>
            </w:pPr>
            <w:r w:rsidRPr="003A76DA">
              <w:rPr>
                <w:rFonts w:ascii="Arial" w:hAnsi="Arial" w:cs="Arial"/>
                <w:sz w:val="14"/>
                <w:szCs w:val="14"/>
              </w:rPr>
              <w:t>4,6580</w:t>
            </w:r>
          </w:p>
        </w:tc>
        <w:tc>
          <w:tcPr>
            <w:tcW w:w="655" w:type="pct"/>
            <w:tcBorders>
              <w:top w:val="nil"/>
              <w:left w:val="nil"/>
              <w:bottom w:val="single" w:sz="4" w:space="0" w:color="auto"/>
              <w:right w:val="single" w:sz="4" w:space="0" w:color="auto"/>
            </w:tcBorders>
            <w:shd w:val="clear" w:color="auto" w:fill="auto"/>
            <w:noWrap/>
            <w:vAlign w:val="center"/>
            <w:hideMark/>
          </w:tcPr>
          <w:p w14:paraId="2F8292B0" w14:textId="0367D34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F423B63" w14:textId="19481E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1,25</w:t>
            </w:r>
          </w:p>
        </w:tc>
        <w:tc>
          <w:tcPr>
            <w:tcW w:w="258" w:type="pct"/>
            <w:tcBorders>
              <w:top w:val="nil"/>
              <w:left w:val="nil"/>
              <w:bottom w:val="single" w:sz="4" w:space="0" w:color="auto"/>
              <w:right w:val="single" w:sz="4" w:space="0" w:color="auto"/>
            </w:tcBorders>
            <w:shd w:val="clear" w:color="auto" w:fill="auto"/>
            <w:noWrap/>
            <w:vAlign w:val="center"/>
            <w:hideMark/>
          </w:tcPr>
          <w:p w14:paraId="6AED0972" w14:textId="43F72257" w:rsidR="006A1410" w:rsidRPr="006A1410" w:rsidRDefault="006A1410" w:rsidP="006A1410">
            <w:pPr>
              <w:rPr>
                <w:rFonts w:ascii="Arial" w:hAnsi="Arial" w:cs="Arial"/>
                <w:color w:val="000000"/>
                <w:sz w:val="14"/>
                <w:szCs w:val="14"/>
              </w:rPr>
            </w:pPr>
            <w:r w:rsidRPr="006A1410">
              <w:rPr>
                <w:rFonts w:ascii="Arial" w:hAnsi="Arial" w:cs="Arial"/>
                <w:sz w:val="14"/>
                <w:szCs w:val="14"/>
              </w:rPr>
              <w:t>458</w:t>
            </w:r>
          </w:p>
        </w:tc>
        <w:tc>
          <w:tcPr>
            <w:tcW w:w="233" w:type="pct"/>
            <w:tcBorders>
              <w:top w:val="nil"/>
              <w:left w:val="nil"/>
              <w:bottom w:val="single" w:sz="4" w:space="0" w:color="auto"/>
              <w:right w:val="single" w:sz="4" w:space="0" w:color="auto"/>
            </w:tcBorders>
            <w:shd w:val="clear" w:color="auto" w:fill="auto"/>
            <w:noWrap/>
            <w:vAlign w:val="center"/>
            <w:hideMark/>
          </w:tcPr>
          <w:p w14:paraId="22905B5E" w14:textId="7CAE1550" w:rsidR="006A1410" w:rsidRPr="006A1410" w:rsidRDefault="006A1410" w:rsidP="006A1410">
            <w:pPr>
              <w:rPr>
                <w:rFonts w:ascii="Arial" w:hAnsi="Arial" w:cs="Arial"/>
                <w:color w:val="000000"/>
                <w:sz w:val="14"/>
                <w:szCs w:val="14"/>
              </w:rPr>
            </w:pPr>
            <w:r w:rsidRPr="006A1410">
              <w:rPr>
                <w:rFonts w:ascii="Arial" w:hAnsi="Arial" w:cs="Arial"/>
                <w:sz w:val="14"/>
                <w:szCs w:val="14"/>
              </w:rPr>
              <w:t>21</w:t>
            </w:r>
          </w:p>
        </w:tc>
        <w:tc>
          <w:tcPr>
            <w:tcW w:w="233" w:type="pct"/>
            <w:tcBorders>
              <w:top w:val="nil"/>
              <w:left w:val="nil"/>
              <w:bottom w:val="single" w:sz="4" w:space="0" w:color="auto"/>
              <w:right w:val="single" w:sz="4" w:space="0" w:color="auto"/>
            </w:tcBorders>
            <w:shd w:val="clear" w:color="auto" w:fill="auto"/>
            <w:noWrap/>
            <w:vAlign w:val="center"/>
            <w:hideMark/>
          </w:tcPr>
          <w:p w14:paraId="170DEFDB" w14:textId="3C7E38BF" w:rsidR="006A1410" w:rsidRPr="006A1410" w:rsidRDefault="006A1410" w:rsidP="006A1410">
            <w:pPr>
              <w:rPr>
                <w:rFonts w:ascii="Arial" w:hAnsi="Arial" w:cs="Arial"/>
                <w:color w:val="000000"/>
                <w:sz w:val="14"/>
                <w:szCs w:val="14"/>
              </w:rPr>
            </w:pPr>
            <w:r w:rsidRPr="006A1410">
              <w:rPr>
                <w:rFonts w:ascii="Arial" w:hAnsi="Arial" w:cs="Arial"/>
                <w:sz w:val="14"/>
                <w:szCs w:val="14"/>
              </w:rPr>
              <w:t>85</w:t>
            </w:r>
          </w:p>
        </w:tc>
        <w:tc>
          <w:tcPr>
            <w:tcW w:w="337" w:type="pct"/>
            <w:tcBorders>
              <w:top w:val="nil"/>
              <w:left w:val="nil"/>
              <w:bottom w:val="single" w:sz="4" w:space="0" w:color="auto"/>
              <w:right w:val="single" w:sz="4" w:space="0" w:color="auto"/>
            </w:tcBorders>
            <w:shd w:val="clear" w:color="auto" w:fill="auto"/>
            <w:noWrap/>
            <w:vAlign w:val="center"/>
            <w:hideMark/>
          </w:tcPr>
          <w:p w14:paraId="0CB75BB6" w14:textId="5EE431E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7145FC9A" w14:textId="735A54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24F89596" w14:textId="4D66EC87"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11,75</w:t>
            </w:r>
          </w:p>
        </w:tc>
      </w:tr>
      <w:tr w:rsidR="006A1410" w:rsidRPr="003A76DA" w14:paraId="2AE0AE3D"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DDC5DE" w14:textId="0C1ECAF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10</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EFCB3B0" w14:textId="6106F4B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PL_32_2021_PL3203_BaP_a_10</w:t>
            </w:r>
          </w:p>
        </w:tc>
        <w:tc>
          <w:tcPr>
            <w:tcW w:w="798" w:type="pct"/>
            <w:tcBorders>
              <w:top w:val="nil"/>
              <w:left w:val="nil"/>
              <w:bottom w:val="single" w:sz="4" w:space="0" w:color="auto"/>
              <w:right w:val="single" w:sz="4" w:space="0" w:color="auto"/>
            </w:tcBorders>
            <w:shd w:val="clear" w:color="auto" w:fill="auto"/>
            <w:noWrap/>
            <w:vAlign w:val="center"/>
            <w:hideMark/>
          </w:tcPr>
          <w:p w14:paraId="5F8618D7"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Czaplinek gmina</w:t>
            </w:r>
          </w:p>
        </w:tc>
        <w:tc>
          <w:tcPr>
            <w:tcW w:w="438" w:type="pct"/>
            <w:tcBorders>
              <w:top w:val="nil"/>
              <w:left w:val="nil"/>
              <w:bottom w:val="single" w:sz="4" w:space="0" w:color="auto"/>
              <w:right w:val="single" w:sz="4" w:space="0" w:color="auto"/>
            </w:tcBorders>
            <w:shd w:val="clear" w:color="auto" w:fill="auto"/>
            <w:noWrap/>
            <w:vAlign w:val="center"/>
            <w:hideMark/>
          </w:tcPr>
          <w:p w14:paraId="3673C8E5" w14:textId="77777777" w:rsidR="006A1410" w:rsidRPr="003A76DA" w:rsidRDefault="006A1410" w:rsidP="006A1410">
            <w:pPr>
              <w:rPr>
                <w:rFonts w:ascii="Arial" w:hAnsi="Arial" w:cs="Arial"/>
                <w:sz w:val="14"/>
                <w:szCs w:val="14"/>
              </w:rPr>
            </w:pPr>
            <w:r w:rsidRPr="003A76DA">
              <w:rPr>
                <w:rFonts w:ascii="Arial" w:hAnsi="Arial" w:cs="Arial"/>
                <w:sz w:val="14"/>
                <w:szCs w:val="14"/>
              </w:rPr>
              <w:t>9,2130</w:t>
            </w:r>
          </w:p>
        </w:tc>
        <w:tc>
          <w:tcPr>
            <w:tcW w:w="655" w:type="pct"/>
            <w:tcBorders>
              <w:top w:val="nil"/>
              <w:left w:val="nil"/>
              <w:bottom w:val="single" w:sz="4" w:space="0" w:color="auto"/>
              <w:right w:val="single" w:sz="4" w:space="0" w:color="auto"/>
            </w:tcBorders>
            <w:shd w:val="clear" w:color="auto" w:fill="auto"/>
            <w:noWrap/>
            <w:vAlign w:val="center"/>
            <w:hideMark/>
          </w:tcPr>
          <w:p w14:paraId="12EEDC66" w14:textId="3D794BE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089FB69" w14:textId="10FC61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1,71</w:t>
            </w:r>
          </w:p>
        </w:tc>
        <w:tc>
          <w:tcPr>
            <w:tcW w:w="258" w:type="pct"/>
            <w:tcBorders>
              <w:top w:val="nil"/>
              <w:left w:val="nil"/>
              <w:bottom w:val="single" w:sz="4" w:space="0" w:color="auto"/>
              <w:right w:val="single" w:sz="4" w:space="0" w:color="auto"/>
            </w:tcBorders>
            <w:shd w:val="clear" w:color="auto" w:fill="auto"/>
            <w:noWrap/>
            <w:vAlign w:val="center"/>
            <w:hideMark/>
          </w:tcPr>
          <w:p w14:paraId="787EDA7C" w14:textId="15DC6346" w:rsidR="006A1410" w:rsidRPr="006A1410" w:rsidRDefault="006A1410" w:rsidP="006A1410">
            <w:pPr>
              <w:rPr>
                <w:rFonts w:ascii="Arial" w:hAnsi="Arial" w:cs="Arial"/>
                <w:color w:val="000000"/>
                <w:sz w:val="14"/>
                <w:szCs w:val="14"/>
              </w:rPr>
            </w:pPr>
            <w:r w:rsidRPr="006A1410">
              <w:rPr>
                <w:rFonts w:ascii="Arial" w:hAnsi="Arial" w:cs="Arial"/>
                <w:sz w:val="14"/>
                <w:szCs w:val="14"/>
              </w:rPr>
              <w:t>2071</w:t>
            </w:r>
          </w:p>
        </w:tc>
        <w:tc>
          <w:tcPr>
            <w:tcW w:w="233" w:type="pct"/>
            <w:tcBorders>
              <w:top w:val="nil"/>
              <w:left w:val="nil"/>
              <w:bottom w:val="single" w:sz="4" w:space="0" w:color="auto"/>
              <w:right w:val="single" w:sz="4" w:space="0" w:color="auto"/>
            </w:tcBorders>
            <w:shd w:val="clear" w:color="auto" w:fill="auto"/>
            <w:noWrap/>
            <w:vAlign w:val="center"/>
            <w:hideMark/>
          </w:tcPr>
          <w:p w14:paraId="3590C441" w14:textId="2110531E" w:rsidR="006A1410" w:rsidRPr="006A1410" w:rsidRDefault="006A1410" w:rsidP="006A1410">
            <w:pPr>
              <w:rPr>
                <w:rFonts w:ascii="Arial" w:hAnsi="Arial" w:cs="Arial"/>
                <w:color w:val="000000"/>
                <w:sz w:val="14"/>
                <w:szCs w:val="14"/>
              </w:rPr>
            </w:pPr>
            <w:r w:rsidRPr="006A1410">
              <w:rPr>
                <w:rFonts w:ascii="Arial" w:hAnsi="Arial" w:cs="Arial"/>
                <w:sz w:val="14"/>
                <w:szCs w:val="14"/>
              </w:rPr>
              <w:t>85</w:t>
            </w:r>
          </w:p>
        </w:tc>
        <w:tc>
          <w:tcPr>
            <w:tcW w:w="233" w:type="pct"/>
            <w:tcBorders>
              <w:top w:val="nil"/>
              <w:left w:val="nil"/>
              <w:bottom w:val="single" w:sz="4" w:space="0" w:color="auto"/>
              <w:right w:val="single" w:sz="4" w:space="0" w:color="auto"/>
            </w:tcBorders>
            <w:shd w:val="clear" w:color="auto" w:fill="auto"/>
            <w:noWrap/>
            <w:vAlign w:val="center"/>
            <w:hideMark/>
          </w:tcPr>
          <w:p w14:paraId="0DC5B92C" w14:textId="70B5C8D3" w:rsidR="006A1410" w:rsidRPr="006A1410" w:rsidRDefault="006A1410" w:rsidP="006A1410">
            <w:pPr>
              <w:rPr>
                <w:rFonts w:ascii="Arial" w:hAnsi="Arial" w:cs="Arial"/>
                <w:color w:val="000000"/>
                <w:sz w:val="14"/>
                <w:szCs w:val="14"/>
              </w:rPr>
            </w:pPr>
            <w:r w:rsidRPr="006A1410">
              <w:rPr>
                <w:rFonts w:ascii="Arial" w:hAnsi="Arial" w:cs="Arial"/>
                <w:sz w:val="14"/>
                <w:szCs w:val="14"/>
              </w:rPr>
              <w:t>380</w:t>
            </w:r>
          </w:p>
        </w:tc>
        <w:tc>
          <w:tcPr>
            <w:tcW w:w="337" w:type="pct"/>
            <w:tcBorders>
              <w:top w:val="nil"/>
              <w:left w:val="nil"/>
              <w:bottom w:val="single" w:sz="4" w:space="0" w:color="auto"/>
              <w:right w:val="single" w:sz="4" w:space="0" w:color="auto"/>
            </w:tcBorders>
            <w:shd w:val="clear" w:color="auto" w:fill="auto"/>
            <w:noWrap/>
            <w:vAlign w:val="center"/>
            <w:hideMark/>
          </w:tcPr>
          <w:p w14:paraId="755D925D" w14:textId="6B5B976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21C501A2" w14:textId="33CC945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1DDC6378" w14:textId="35785CCD"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29,59</w:t>
            </w:r>
          </w:p>
        </w:tc>
      </w:tr>
      <w:tr w:rsidR="006A1410" w:rsidRPr="003A76DA" w14:paraId="74F01F60"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889241E" w14:textId="145DB0B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03B5118" w14:textId="435E37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PL_32_2021_PL3203_BaP_a_11</w:t>
            </w:r>
          </w:p>
        </w:tc>
        <w:tc>
          <w:tcPr>
            <w:tcW w:w="798" w:type="pct"/>
            <w:tcBorders>
              <w:top w:val="nil"/>
              <w:left w:val="nil"/>
              <w:bottom w:val="single" w:sz="4" w:space="0" w:color="auto"/>
              <w:right w:val="single" w:sz="4" w:space="0" w:color="auto"/>
            </w:tcBorders>
            <w:shd w:val="clear" w:color="auto" w:fill="auto"/>
            <w:noWrap/>
            <w:vAlign w:val="center"/>
            <w:hideMark/>
          </w:tcPr>
          <w:p w14:paraId="4EA2B00D"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Dobra gmina</w:t>
            </w:r>
          </w:p>
        </w:tc>
        <w:tc>
          <w:tcPr>
            <w:tcW w:w="438" w:type="pct"/>
            <w:tcBorders>
              <w:top w:val="nil"/>
              <w:left w:val="nil"/>
              <w:bottom w:val="single" w:sz="4" w:space="0" w:color="auto"/>
              <w:right w:val="single" w:sz="4" w:space="0" w:color="auto"/>
            </w:tcBorders>
            <w:shd w:val="clear" w:color="auto" w:fill="auto"/>
            <w:noWrap/>
            <w:vAlign w:val="center"/>
            <w:hideMark/>
          </w:tcPr>
          <w:p w14:paraId="5248D49D" w14:textId="77777777" w:rsidR="006A1410" w:rsidRPr="003A76DA" w:rsidRDefault="006A1410" w:rsidP="006A1410">
            <w:pPr>
              <w:rPr>
                <w:rFonts w:ascii="Arial" w:hAnsi="Arial" w:cs="Arial"/>
                <w:sz w:val="14"/>
                <w:szCs w:val="14"/>
              </w:rPr>
            </w:pPr>
            <w:r w:rsidRPr="003A76DA">
              <w:rPr>
                <w:rFonts w:ascii="Arial" w:hAnsi="Arial" w:cs="Arial"/>
                <w:sz w:val="14"/>
                <w:szCs w:val="14"/>
              </w:rPr>
              <w:t>4,6068</w:t>
            </w:r>
          </w:p>
        </w:tc>
        <w:tc>
          <w:tcPr>
            <w:tcW w:w="655" w:type="pct"/>
            <w:tcBorders>
              <w:top w:val="nil"/>
              <w:left w:val="nil"/>
              <w:bottom w:val="single" w:sz="4" w:space="0" w:color="auto"/>
              <w:right w:val="single" w:sz="4" w:space="0" w:color="auto"/>
            </w:tcBorders>
            <w:shd w:val="clear" w:color="auto" w:fill="auto"/>
            <w:noWrap/>
            <w:vAlign w:val="center"/>
            <w:hideMark/>
          </w:tcPr>
          <w:p w14:paraId="4F116878" w14:textId="4A349E9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regionalny</w:t>
            </w:r>
          </w:p>
        </w:tc>
        <w:tc>
          <w:tcPr>
            <w:tcW w:w="370" w:type="pct"/>
            <w:tcBorders>
              <w:top w:val="nil"/>
              <w:left w:val="nil"/>
              <w:bottom w:val="single" w:sz="4" w:space="0" w:color="auto"/>
              <w:right w:val="single" w:sz="4" w:space="0" w:color="auto"/>
            </w:tcBorders>
            <w:shd w:val="clear" w:color="auto" w:fill="auto"/>
            <w:noWrap/>
            <w:vAlign w:val="center"/>
            <w:hideMark/>
          </w:tcPr>
          <w:p w14:paraId="69E1B0D6" w14:textId="6791DC2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1,27</w:t>
            </w:r>
          </w:p>
        </w:tc>
        <w:tc>
          <w:tcPr>
            <w:tcW w:w="258" w:type="pct"/>
            <w:tcBorders>
              <w:top w:val="nil"/>
              <w:left w:val="nil"/>
              <w:bottom w:val="single" w:sz="4" w:space="0" w:color="auto"/>
              <w:right w:val="single" w:sz="4" w:space="0" w:color="auto"/>
            </w:tcBorders>
            <w:shd w:val="clear" w:color="auto" w:fill="auto"/>
            <w:noWrap/>
            <w:vAlign w:val="center"/>
            <w:hideMark/>
          </w:tcPr>
          <w:p w14:paraId="1249FB81" w14:textId="04223DEE" w:rsidR="006A1410" w:rsidRPr="006A1410" w:rsidRDefault="006A1410" w:rsidP="006A1410">
            <w:pPr>
              <w:rPr>
                <w:rFonts w:ascii="Arial" w:hAnsi="Arial" w:cs="Arial"/>
                <w:color w:val="000000"/>
                <w:sz w:val="14"/>
                <w:szCs w:val="14"/>
              </w:rPr>
            </w:pPr>
            <w:r w:rsidRPr="006A1410">
              <w:rPr>
                <w:rFonts w:ascii="Arial" w:hAnsi="Arial" w:cs="Arial"/>
                <w:sz w:val="14"/>
                <w:szCs w:val="14"/>
              </w:rPr>
              <w:t>1190</w:t>
            </w:r>
          </w:p>
        </w:tc>
        <w:tc>
          <w:tcPr>
            <w:tcW w:w="233" w:type="pct"/>
            <w:tcBorders>
              <w:top w:val="nil"/>
              <w:left w:val="nil"/>
              <w:bottom w:val="single" w:sz="4" w:space="0" w:color="auto"/>
              <w:right w:val="single" w:sz="4" w:space="0" w:color="auto"/>
            </w:tcBorders>
            <w:shd w:val="clear" w:color="auto" w:fill="auto"/>
            <w:noWrap/>
            <w:vAlign w:val="center"/>
            <w:hideMark/>
          </w:tcPr>
          <w:p w14:paraId="3B423DB5" w14:textId="312B25FE" w:rsidR="006A1410" w:rsidRPr="006A1410" w:rsidRDefault="006A1410" w:rsidP="006A1410">
            <w:pPr>
              <w:rPr>
                <w:rFonts w:ascii="Arial" w:hAnsi="Arial" w:cs="Arial"/>
                <w:color w:val="000000"/>
                <w:sz w:val="14"/>
                <w:szCs w:val="14"/>
              </w:rPr>
            </w:pPr>
            <w:r w:rsidRPr="006A1410">
              <w:rPr>
                <w:rFonts w:ascii="Arial" w:hAnsi="Arial" w:cs="Arial"/>
                <w:sz w:val="14"/>
                <w:szCs w:val="14"/>
              </w:rPr>
              <w:t>49</w:t>
            </w:r>
          </w:p>
        </w:tc>
        <w:tc>
          <w:tcPr>
            <w:tcW w:w="233" w:type="pct"/>
            <w:tcBorders>
              <w:top w:val="nil"/>
              <w:left w:val="nil"/>
              <w:bottom w:val="single" w:sz="4" w:space="0" w:color="auto"/>
              <w:right w:val="single" w:sz="4" w:space="0" w:color="auto"/>
            </w:tcBorders>
            <w:shd w:val="clear" w:color="auto" w:fill="auto"/>
            <w:noWrap/>
            <w:vAlign w:val="center"/>
            <w:hideMark/>
          </w:tcPr>
          <w:p w14:paraId="77462B48" w14:textId="18F0B691"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337" w:type="pct"/>
            <w:tcBorders>
              <w:top w:val="nil"/>
              <w:left w:val="nil"/>
              <w:bottom w:val="single" w:sz="4" w:space="0" w:color="auto"/>
              <w:right w:val="single" w:sz="4" w:space="0" w:color="auto"/>
            </w:tcBorders>
            <w:shd w:val="clear" w:color="auto" w:fill="auto"/>
            <w:noWrap/>
            <w:vAlign w:val="center"/>
            <w:hideMark/>
          </w:tcPr>
          <w:p w14:paraId="59F763E3" w14:textId="4A64084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2BFE9B0" w14:textId="7A9D6AF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1774BFD5" w14:textId="6A3F202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17,11</w:t>
            </w:r>
          </w:p>
        </w:tc>
      </w:tr>
      <w:tr w:rsidR="006A1410" w:rsidRPr="003A76DA" w14:paraId="0006FEF0"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F0A448" w14:textId="6951126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CDB221E" w14:textId="618289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PL_32_2021_PL3203_BaP_a_12</w:t>
            </w:r>
          </w:p>
        </w:tc>
        <w:tc>
          <w:tcPr>
            <w:tcW w:w="798" w:type="pct"/>
            <w:tcBorders>
              <w:top w:val="nil"/>
              <w:left w:val="nil"/>
              <w:bottom w:val="single" w:sz="4" w:space="0" w:color="auto"/>
              <w:right w:val="single" w:sz="4" w:space="0" w:color="auto"/>
            </w:tcBorders>
            <w:shd w:val="clear" w:color="auto" w:fill="auto"/>
            <w:noWrap/>
            <w:vAlign w:val="center"/>
            <w:hideMark/>
          </w:tcPr>
          <w:p w14:paraId="3DB8A912"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Goleniów gmina</w:t>
            </w:r>
          </w:p>
        </w:tc>
        <w:tc>
          <w:tcPr>
            <w:tcW w:w="438" w:type="pct"/>
            <w:tcBorders>
              <w:top w:val="nil"/>
              <w:left w:val="nil"/>
              <w:bottom w:val="single" w:sz="4" w:space="0" w:color="auto"/>
              <w:right w:val="single" w:sz="4" w:space="0" w:color="auto"/>
            </w:tcBorders>
            <w:shd w:val="clear" w:color="auto" w:fill="auto"/>
            <w:noWrap/>
            <w:vAlign w:val="center"/>
            <w:hideMark/>
          </w:tcPr>
          <w:p w14:paraId="703AFF03" w14:textId="77777777" w:rsidR="006A1410" w:rsidRPr="003A76DA" w:rsidRDefault="006A1410" w:rsidP="006A1410">
            <w:pPr>
              <w:rPr>
                <w:rFonts w:ascii="Arial" w:hAnsi="Arial" w:cs="Arial"/>
                <w:sz w:val="14"/>
                <w:szCs w:val="14"/>
              </w:rPr>
            </w:pPr>
            <w:r w:rsidRPr="003A76DA">
              <w:rPr>
                <w:rFonts w:ascii="Arial" w:hAnsi="Arial" w:cs="Arial"/>
                <w:sz w:val="14"/>
                <w:szCs w:val="14"/>
              </w:rPr>
              <w:t>4,6113</w:t>
            </w:r>
          </w:p>
        </w:tc>
        <w:tc>
          <w:tcPr>
            <w:tcW w:w="655" w:type="pct"/>
            <w:tcBorders>
              <w:top w:val="nil"/>
              <w:left w:val="nil"/>
              <w:bottom w:val="single" w:sz="4" w:space="0" w:color="auto"/>
              <w:right w:val="single" w:sz="4" w:space="0" w:color="auto"/>
            </w:tcBorders>
            <w:shd w:val="clear" w:color="auto" w:fill="auto"/>
            <w:noWrap/>
            <w:vAlign w:val="center"/>
            <w:hideMark/>
          </w:tcPr>
          <w:p w14:paraId="22561060" w14:textId="4834308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ABEF722" w14:textId="6F5304F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2,14</w:t>
            </w:r>
          </w:p>
        </w:tc>
        <w:tc>
          <w:tcPr>
            <w:tcW w:w="258" w:type="pct"/>
            <w:tcBorders>
              <w:top w:val="nil"/>
              <w:left w:val="nil"/>
              <w:bottom w:val="single" w:sz="4" w:space="0" w:color="auto"/>
              <w:right w:val="single" w:sz="4" w:space="0" w:color="auto"/>
            </w:tcBorders>
            <w:shd w:val="clear" w:color="auto" w:fill="auto"/>
            <w:noWrap/>
            <w:vAlign w:val="center"/>
            <w:hideMark/>
          </w:tcPr>
          <w:p w14:paraId="6B1BBF65" w14:textId="2A6A8D24" w:rsidR="006A1410" w:rsidRPr="006A1410" w:rsidRDefault="006A1410" w:rsidP="006A1410">
            <w:pPr>
              <w:rPr>
                <w:rFonts w:ascii="Arial" w:hAnsi="Arial" w:cs="Arial"/>
                <w:color w:val="000000"/>
                <w:sz w:val="14"/>
                <w:szCs w:val="14"/>
              </w:rPr>
            </w:pPr>
            <w:r w:rsidRPr="006A1410">
              <w:rPr>
                <w:rFonts w:ascii="Arial" w:hAnsi="Arial" w:cs="Arial"/>
                <w:sz w:val="14"/>
                <w:szCs w:val="14"/>
              </w:rPr>
              <w:t>2655</w:t>
            </w:r>
          </w:p>
        </w:tc>
        <w:tc>
          <w:tcPr>
            <w:tcW w:w="233" w:type="pct"/>
            <w:tcBorders>
              <w:top w:val="nil"/>
              <w:left w:val="nil"/>
              <w:bottom w:val="single" w:sz="4" w:space="0" w:color="auto"/>
              <w:right w:val="single" w:sz="4" w:space="0" w:color="auto"/>
            </w:tcBorders>
            <w:shd w:val="clear" w:color="auto" w:fill="auto"/>
            <w:noWrap/>
            <w:vAlign w:val="center"/>
            <w:hideMark/>
          </w:tcPr>
          <w:p w14:paraId="228A830C" w14:textId="4DBB4717" w:rsidR="006A1410" w:rsidRPr="006A1410" w:rsidRDefault="006A1410" w:rsidP="006A1410">
            <w:pPr>
              <w:rPr>
                <w:rFonts w:ascii="Arial" w:hAnsi="Arial" w:cs="Arial"/>
                <w:color w:val="000000"/>
                <w:sz w:val="14"/>
                <w:szCs w:val="14"/>
              </w:rPr>
            </w:pPr>
            <w:r w:rsidRPr="006A1410">
              <w:rPr>
                <w:rFonts w:ascii="Arial" w:hAnsi="Arial" w:cs="Arial"/>
                <w:sz w:val="14"/>
                <w:szCs w:val="14"/>
              </w:rPr>
              <w:t>134</w:t>
            </w:r>
          </w:p>
        </w:tc>
        <w:tc>
          <w:tcPr>
            <w:tcW w:w="233" w:type="pct"/>
            <w:tcBorders>
              <w:top w:val="nil"/>
              <w:left w:val="nil"/>
              <w:bottom w:val="single" w:sz="4" w:space="0" w:color="auto"/>
              <w:right w:val="single" w:sz="4" w:space="0" w:color="auto"/>
            </w:tcBorders>
            <w:shd w:val="clear" w:color="auto" w:fill="auto"/>
            <w:noWrap/>
            <w:vAlign w:val="center"/>
            <w:hideMark/>
          </w:tcPr>
          <w:p w14:paraId="36D238DA" w14:textId="2050443E" w:rsidR="006A1410" w:rsidRPr="006A1410" w:rsidRDefault="006A1410" w:rsidP="006A1410">
            <w:pPr>
              <w:rPr>
                <w:rFonts w:ascii="Arial" w:hAnsi="Arial" w:cs="Arial"/>
                <w:color w:val="000000"/>
                <w:sz w:val="14"/>
                <w:szCs w:val="14"/>
              </w:rPr>
            </w:pPr>
            <w:r w:rsidRPr="006A1410">
              <w:rPr>
                <w:rFonts w:ascii="Arial" w:hAnsi="Arial" w:cs="Arial"/>
                <w:sz w:val="14"/>
                <w:szCs w:val="14"/>
              </w:rPr>
              <w:t>479</w:t>
            </w:r>
          </w:p>
        </w:tc>
        <w:tc>
          <w:tcPr>
            <w:tcW w:w="337" w:type="pct"/>
            <w:tcBorders>
              <w:top w:val="nil"/>
              <w:left w:val="nil"/>
              <w:bottom w:val="single" w:sz="4" w:space="0" w:color="auto"/>
              <w:right w:val="single" w:sz="4" w:space="0" w:color="auto"/>
            </w:tcBorders>
            <w:shd w:val="clear" w:color="auto" w:fill="auto"/>
            <w:noWrap/>
            <w:vAlign w:val="center"/>
            <w:hideMark/>
          </w:tcPr>
          <w:p w14:paraId="39DBE6B3" w14:textId="041E9A1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442E4342" w14:textId="250B56E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DD719D6" w14:textId="0E009A5B"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41,99</w:t>
            </w:r>
          </w:p>
        </w:tc>
      </w:tr>
      <w:tr w:rsidR="006A1410" w:rsidRPr="003A76DA" w14:paraId="709719CA"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6EE8A6" w14:textId="663CD76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4DFE944" w14:textId="75AC554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PL_32_2021_PL3203_BaP_a_13</w:t>
            </w:r>
          </w:p>
        </w:tc>
        <w:tc>
          <w:tcPr>
            <w:tcW w:w="798" w:type="pct"/>
            <w:tcBorders>
              <w:top w:val="nil"/>
              <w:left w:val="nil"/>
              <w:bottom w:val="single" w:sz="4" w:space="0" w:color="auto"/>
              <w:right w:val="single" w:sz="4" w:space="0" w:color="auto"/>
            </w:tcBorders>
            <w:shd w:val="clear" w:color="auto" w:fill="auto"/>
            <w:noWrap/>
            <w:vAlign w:val="center"/>
            <w:hideMark/>
          </w:tcPr>
          <w:p w14:paraId="7D04CFAF"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Choszczno gmina</w:t>
            </w:r>
          </w:p>
        </w:tc>
        <w:tc>
          <w:tcPr>
            <w:tcW w:w="438" w:type="pct"/>
            <w:tcBorders>
              <w:top w:val="nil"/>
              <w:left w:val="nil"/>
              <w:bottom w:val="single" w:sz="4" w:space="0" w:color="auto"/>
              <w:right w:val="single" w:sz="4" w:space="0" w:color="auto"/>
            </w:tcBorders>
            <w:shd w:val="clear" w:color="auto" w:fill="auto"/>
            <w:noWrap/>
            <w:vAlign w:val="center"/>
            <w:hideMark/>
          </w:tcPr>
          <w:p w14:paraId="3CA061B0" w14:textId="77777777" w:rsidR="006A1410" w:rsidRPr="003A76DA" w:rsidRDefault="006A1410" w:rsidP="006A1410">
            <w:pPr>
              <w:rPr>
                <w:rFonts w:ascii="Arial" w:hAnsi="Arial" w:cs="Arial"/>
                <w:sz w:val="14"/>
                <w:szCs w:val="14"/>
              </w:rPr>
            </w:pPr>
            <w:r w:rsidRPr="003A76DA">
              <w:rPr>
                <w:rFonts w:ascii="Arial" w:hAnsi="Arial" w:cs="Arial"/>
                <w:sz w:val="14"/>
                <w:szCs w:val="14"/>
              </w:rPr>
              <w:t>9,3045</w:t>
            </w:r>
          </w:p>
        </w:tc>
        <w:tc>
          <w:tcPr>
            <w:tcW w:w="655" w:type="pct"/>
            <w:tcBorders>
              <w:top w:val="nil"/>
              <w:left w:val="nil"/>
              <w:bottom w:val="single" w:sz="4" w:space="0" w:color="auto"/>
              <w:right w:val="single" w:sz="4" w:space="0" w:color="auto"/>
            </w:tcBorders>
            <w:shd w:val="clear" w:color="auto" w:fill="auto"/>
            <w:noWrap/>
            <w:vAlign w:val="center"/>
            <w:hideMark/>
          </w:tcPr>
          <w:p w14:paraId="6FD0732D" w14:textId="5F9BBF9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2ADF882D" w14:textId="1F10CB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2,29</w:t>
            </w:r>
          </w:p>
        </w:tc>
        <w:tc>
          <w:tcPr>
            <w:tcW w:w="258" w:type="pct"/>
            <w:tcBorders>
              <w:top w:val="nil"/>
              <w:left w:val="nil"/>
              <w:bottom w:val="single" w:sz="4" w:space="0" w:color="auto"/>
              <w:right w:val="single" w:sz="4" w:space="0" w:color="auto"/>
            </w:tcBorders>
            <w:shd w:val="clear" w:color="auto" w:fill="auto"/>
            <w:noWrap/>
            <w:vAlign w:val="center"/>
            <w:hideMark/>
          </w:tcPr>
          <w:p w14:paraId="5C77DF84" w14:textId="15E5B9EC" w:rsidR="006A1410" w:rsidRPr="006A1410" w:rsidRDefault="006A1410" w:rsidP="006A1410">
            <w:pPr>
              <w:rPr>
                <w:rFonts w:ascii="Arial" w:hAnsi="Arial" w:cs="Arial"/>
                <w:color w:val="000000"/>
                <w:sz w:val="14"/>
                <w:szCs w:val="14"/>
              </w:rPr>
            </w:pPr>
            <w:r w:rsidRPr="006A1410">
              <w:rPr>
                <w:rFonts w:ascii="Arial" w:hAnsi="Arial" w:cs="Arial"/>
                <w:sz w:val="14"/>
                <w:szCs w:val="14"/>
              </w:rPr>
              <w:t>5690</w:t>
            </w:r>
          </w:p>
        </w:tc>
        <w:tc>
          <w:tcPr>
            <w:tcW w:w="233" w:type="pct"/>
            <w:tcBorders>
              <w:top w:val="nil"/>
              <w:left w:val="nil"/>
              <w:bottom w:val="single" w:sz="4" w:space="0" w:color="auto"/>
              <w:right w:val="single" w:sz="4" w:space="0" w:color="auto"/>
            </w:tcBorders>
            <w:shd w:val="clear" w:color="auto" w:fill="auto"/>
            <w:noWrap/>
            <w:vAlign w:val="center"/>
            <w:hideMark/>
          </w:tcPr>
          <w:p w14:paraId="7DC6BB7E" w14:textId="6FBC7A85"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233" w:type="pct"/>
            <w:tcBorders>
              <w:top w:val="nil"/>
              <w:left w:val="nil"/>
              <w:bottom w:val="single" w:sz="4" w:space="0" w:color="auto"/>
              <w:right w:val="single" w:sz="4" w:space="0" w:color="auto"/>
            </w:tcBorders>
            <w:shd w:val="clear" w:color="auto" w:fill="auto"/>
            <w:noWrap/>
            <w:vAlign w:val="center"/>
            <w:hideMark/>
          </w:tcPr>
          <w:p w14:paraId="4C13CA3B" w14:textId="3E98F596" w:rsidR="006A1410" w:rsidRPr="006A1410" w:rsidRDefault="006A1410" w:rsidP="006A1410">
            <w:pPr>
              <w:rPr>
                <w:rFonts w:ascii="Arial" w:hAnsi="Arial" w:cs="Arial"/>
                <w:color w:val="000000"/>
                <w:sz w:val="14"/>
                <w:szCs w:val="14"/>
              </w:rPr>
            </w:pPr>
            <w:r w:rsidRPr="006A1410">
              <w:rPr>
                <w:rFonts w:ascii="Arial" w:hAnsi="Arial" w:cs="Arial"/>
                <w:sz w:val="14"/>
                <w:szCs w:val="14"/>
              </w:rPr>
              <w:t>1099</w:t>
            </w:r>
          </w:p>
        </w:tc>
        <w:tc>
          <w:tcPr>
            <w:tcW w:w="337" w:type="pct"/>
            <w:tcBorders>
              <w:top w:val="nil"/>
              <w:left w:val="nil"/>
              <w:bottom w:val="single" w:sz="4" w:space="0" w:color="auto"/>
              <w:right w:val="single" w:sz="4" w:space="0" w:color="auto"/>
            </w:tcBorders>
            <w:shd w:val="clear" w:color="auto" w:fill="auto"/>
            <w:noWrap/>
            <w:vAlign w:val="center"/>
            <w:hideMark/>
          </w:tcPr>
          <w:p w14:paraId="2E422435" w14:textId="3F10B16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3A73D8E0" w14:textId="7E71C68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0953D821" w14:textId="317C4EA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65,89</w:t>
            </w:r>
          </w:p>
        </w:tc>
      </w:tr>
      <w:tr w:rsidR="006A1410" w:rsidRPr="003A76DA" w14:paraId="4965FAB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C5563D" w14:textId="47209BA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08A45BE" w14:textId="0C3C848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PL_32_2021_PL3203_BaP_a_14</w:t>
            </w:r>
          </w:p>
        </w:tc>
        <w:tc>
          <w:tcPr>
            <w:tcW w:w="798" w:type="pct"/>
            <w:tcBorders>
              <w:top w:val="nil"/>
              <w:left w:val="nil"/>
              <w:bottom w:val="single" w:sz="4" w:space="0" w:color="auto"/>
              <w:right w:val="single" w:sz="4" w:space="0" w:color="auto"/>
            </w:tcBorders>
            <w:shd w:val="clear" w:color="auto" w:fill="auto"/>
            <w:noWrap/>
            <w:vAlign w:val="center"/>
            <w:hideMark/>
          </w:tcPr>
          <w:p w14:paraId="53A24CEF"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Dębno gmina</w:t>
            </w:r>
          </w:p>
        </w:tc>
        <w:tc>
          <w:tcPr>
            <w:tcW w:w="438" w:type="pct"/>
            <w:tcBorders>
              <w:top w:val="nil"/>
              <w:left w:val="nil"/>
              <w:bottom w:val="single" w:sz="4" w:space="0" w:color="auto"/>
              <w:right w:val="single" w:sz="4" w:space="0" w:color="auto"/>
            </w:tcBorders>
            <w:shd w:val="clear" w:color="auto" w:fill="auto"/>
            <w:noWrap/>
            <w:vAlign w:val="center"/>
            <w:hideMark/>
          </w:tcPr>
          <w:p w14:paraId="146E4E89" w14:textId="77777777" w:rsidR="006A1410" w:rsidRPr="003A76DA" w:rsidRDefault="006A1410" w:rsidP="006A1410">
            <w:pPr>
              <w:rPr>
                <w:rFonts w:ascii="Arial" w:hAnsi="Arial" w:cs="Arial"/>
                <w:sz w:val="14"/>
                <w:szCs w:val="14"/>
              </w:rPr>
            </w:pPr>
            <w:r w:rsidRPr="003A76DA">
              <w:rPr>
                <w:rFonts w:ascii="Arial" w:hAnsi="Arial" w:cs="Arial"/>
                <w:sz w:val="14"/>
                <w:szCs w:val="14"/>
              </w:rPr>
              <w:t>9,4017</w:t>
            </w:r>
          </w:p>
        </w:tc>
        <w:tc>
          <w:tcPr>
            <w:tcW w:w="655" w:type="pct"/>
            <w:tcBorders>
              <w:top w:val="nil"/>
              <w:left w:val="nil"/>
              <w:bottom w:val="single" w:sz="4" w:space="0" w:color="auto"/>
              <w:right w:val="single" w:sz="4" w:space="0" w:color="auto"/>
            </w:tcBorders>
            <w:shd w:val="clear" w:color="auto" w:fill="auto"/>
            <w:noWrap/>
            <w:vAlign w:val="center"/>
            <w:hideMark/>
          </w:tcPr>
          <w:p w14:paraId="66C79750" w14:textId="50ADF40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1204C516" w14:textId="0FB2A49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1,57</w:t>
            </w:r>
          </w:p>
        </w:tc>
        <w:tc>
          <w:tcPr>
            <w:tcW w:w="258" w:type="pct"/>
            <w:tcBorders>
              <w:top w:val="nil"/>
              <w:left w:val="nil"/>
              <w:bottom w:val="single" w:sz="4" w:space="0" w:color="auto"/>
              <w:right w:val="single" w:sz="4" w:space="0" w:color="auto"/>
            </w:tcBorders>
            <w:shd w:val="clear" w:color="auto" w:fill="auto"/>
            <w:noWrap/>
            <w:vAlign w:val="center"/>
            <w:hideMark/>
          </w:tcPr>
          <w:p w14:paraId="5C099B7B" w14:textId="12F61457" w:rsidR="006A1410" w:rsidRPr="006A1410" w:rsidRDefault="006A1410" w:rsidP="006A1410">
            <w:pPr>
              <w:rPr>
                <w:rFonts w:ascii="Arial" w:hAnsi="Arial" w:cs="Arial"/>
                <w:color w:val="000000"/>
                <w:sz w:val="14"/>
                <w:szCs w:val="14"/>
              </w:rPr>
            </w:pPr>
            <w:r w:rsidRPr="006A1410">
              <w:rPr>
                <w:rFonts w:ascii="Arial" w:hAnsi="Arial" w:cs="Arial"/>
                <w:sz w:val="14"/>
                <w:szCs w:val="14"/>
              </w:rPr>
              <w:t>4204</w:t>
            </w:r>
          </w:p>
        </w:tc>
        <w:tc>
          <w:tcPr>
            <w:tcW w:w="233" w:type="pct"/>
            <w:tcBorders>
              <w:top w:val="nil"/>
              <w:left w:val="nil"/>
              <w:bottom w:val="single" w:sz="4" w:space="0" w:color="auto"/>
              <w:right w:val="single" w:sz="4" w:space="0" w:color="auto"/>
            </w:tcBorders>
            <w:shd w:val="clear" w:color="auto" w:fill="auto"/>
            <w:noWrap/>
            <w:vAlign w:val="center"/>
            <w:hideMark/>
          </w:tcPr>
          <w:p w14:paraId="779EAA40" w14:textId="413AB6C2" w:rsidR="006A1410" w:rsidRPr="006A1410" w:rsidRDefault="006A1410" w:rsidP="006A1410">
            <w:pPr>
              <w:rPr>
                <w:rFonts w:ascii="Arial" w:hAnsi="Arial" w:cs="Arial"/>
                <w:color w:val="000000"/>
                <w:sz w:val="14"/>
                <w:szCs w:val="14"/>
              </w:rPr>
            </w:pPr>
            <w:r w:rsidRPr="006A1410">
              <w:rPr>
                <w:rFonts w:ascii="Arial" w:hAnsi="Arial" w:cs="Arial"/>
                <w:sz w:val="14"/>
                <w:szCs w:val="14"/>
              </w:rPr>
              <w:t>183</w:t>
            </w:r>
          </w:p>
        </w:tc>
        <w:tc>
          <w:tcPr>
            <w:tcW w:w="233" w:type="pct"/>
            <w:tcBorders>
              <w:top w:val="nil"/>
              <w:left w:val="nil"/>
              <w:bottom w:val="single" w:sz="4" w:space="0" w:color="auto"/>
              <w:right w:val="single" w:sz="4" w:space="0" w:color="auto"/>
            </w:tcBorders>
            <w:shd w:val="clear" w:color="auto" w:fill="auto"/>
            <w:noWrap/>
            <w:vAlign w:val="center"/>
            <w:hideMark/>
          </w:tcPr>
          <w:p w14:paraId="1CF66106" w14:textId="0BFDB529" w:rsidR="006A1410" w:rsidRPr="006A1410" w:rsidRDefault="006A1410" w:rsidP="006A1410">
            <w:pPr>
              <w:rPr>
                <w:rFonts w:ascii="Arial" w:hAnsi="Arial" w:cs="Arial"/>
                <w:color w:val="000000"/>
                <w:sz w:val="14"/>
                <w:szCs w:val="14"/>
              </w:rPr>
            </w:pPr>
            <w:r w:rsidRPr="006A1410">
              <w:rPr>
                <w:rFonts w:ascii="Arial" w:hAnsi="Arial" w:cs="Arial"/>
                <w:sz w:val="14"/>
                <w:szCs w:val="14"/>
              </w:rPr>
              <w:t>747</w:t>
            </w:r>
          </w:p>
        </w:tc>
        <w:tc>
          <w:tcPr>
            <w:tcW w:w="337" w:type="pct"/>
            <w:tcBorders>
              <w:top w:val="nil"/>
              <w:left w:val="nil"/>
              <w:bottom w:val="single" w:sz="4" w:space="0" w:color="auto"/>
              <w:right w:val="single" w:sz="4" w:space="0" w:color="auto"/>
            </w:tcBorders>
            <w:shd w:val="clear" w:color="auto" w:fill="auto"/>
            <w:noWrap/>
            <w:vAlign w:val="center"/>
            <w:hideMark/>
          </w:tcPr>
          <w:p w14:paraId="32F4DBC0" w14:textId="2689316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769F33E8" w14:textId="0986A7E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4973F58" w14:textId="4C42B99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46,38</w:t>
            </w:r>
          </w:p>
        </w:tc>
      </w:tr>
      <w:tr w:rsidR="006A1410" w:rsidRPr="003A76DA" w14:paraId="184E2952"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513AD0" w14:textId="48FF4A1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F4A3E11" w14:textId="7CA7DE7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PL_32_2021_PL3203_BaP_a_15</w:t>
            </w:r>
          </w:p>
        </w:tc>
        <w:tc>
          <w:tcPr>
            <w:tcW w:w="798" w:type="pct"/>
            <w:tcBorders>
              <w:top w:val="nil"/>
              <w:left w:val="nil"/>
              <w:bottom w:val="single" w:sz="4" w:space="0" w:color="auto"/>
              <w:right w:val="single" w:sz="4" w:space="0" w:color="auto"/>
            </w:tcBorders>
            <w:shd w:val="clear" w:color="auto" w:fill="auto"/>
            <w:noWrap/>
            <w:vAlign w:val="center"/>
            <w:hideMark/>
          </w:tcPr>
          <w:p w14:paraId="2E3BD95C"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Mirosławiec gmina</w:t>
            </w:r>
          </w:p>
        </w:tc>
        <w:tc>
          <w:tcPr>
            <w:tcW w:w="438" w:type="pct"/>
            <w:tcBorders>
              <w:top w:val="nil"/>
              <w:left w:val="nil"/>
              <w:bottom w:val="single" w:sz="4" w:space="0" w:color="auto"/>
              <w:right w:val="single" w:sz="4" w:space="0" w:color="auto"/>
            </w:tcBorders>
            <w:shd w:val="clear" w:color="auto" w:fill="auto"/>
            <w:noWrap/>
            <w:vAlign w:val="center"/>
            <w:hideMark/>
          </w:tcPr>
          <w:p w14:paraId="490E6754" w14:textId="77777777" w:rsidR="006A1410" w:rsidRPr="003A76DA" w:rsidRDefault="006A1410" w:rsidP="006A1410">
            <w:pPr>
              <w:rPr>
                <w:rFonts w:ascii="Arial" w:hAnsi="Arial" w:cs="Arial"/>
                <w:sz w:val="14"/>
                <w:szCs w:val="14"/>
              </w:rPr>
            </w:pPr>
            <w:r w:rsidRPr="003A76DA">
              <w:rPr>
                <w:rFonts w:ascii="Arial" w:hAnsi="Arial" w:cs="Arial"/>
                <w:sz w:val="14"/>
                <w:szCs w:val="14"/>
              </w:rPr>
              <w:t>4,6312</w:t>
            </w:r>
          </w:p>
        </w:tc>
        <w:tc>
          <w:tcPr>
            <w:tcW w:w="655" w:type="pct"/>
            <w:tcBorders>
              <w:top w:val="nil"/>
              <w:left w:val="nil"/>
              <w:bottom w:val="single" w:sz="4" w:space="0" w:color="auto"/>
              <w:right w:val="single" w:sz="4" w:space="0" w:color="auto"/>
            </w:tcBorders>
            <w:shd w:val="clear" w:color="auto" w:fill="auto"/>
            <w:noWrap/>
            <w:vAlign w:val="center"/>
            <w:hideMark/>
          </w:tcPr>
          <w:p w14:paraId="489ED13D" w14:textId="726F22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FCDF531" w14:textId="310F004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1,23</w:t>
            </w:r>
          </w:p>
        </w:tc>
        <w:tc>
          <w:tcPr>
            <w:tcW w:w="258" w:type="pct"/>
            <w:tcBorders>
              <w:top w:val="nil"/>
              <w:left w:val="nil"/>
              <w:bottom w:val="single" w:sz="4" w:space="0" w:color="auto"/>
              <w:right w:val="single" w:sz="4" w:space="0" w:color="auto"/>
            </w:tcBorders>
            <w:shd w:val="clear" w:color="auto" w:fill="auto"/>
            <w:noWrap/>
            <w:vAlign w:val="center"/>
            <w:hideMark/>
          </w:tcPr>
          <w:p w14:paraId="6B441F15" w14:textId="03026A3A" w:rsidR="006A1410" w:rsidRPr="006A1410" w:rsidRDefault="006A1410" w:rsidP="006A1410">
            <w:pPr>
              <w:rPr>
                <w:rFonts w:ascii="Arial" w:hAnsi="Arial" w:cs="Arial"/>
                <w:color w:val="000000"/>
                <w:sz w:val="14"/>
                <w:szCs w:val="14"/>
              </w:rPr>
            </w:pPr>
            <w:r w:rsidRPr="006A1410">
              <w:rPr>
                <w:rFonts w:ascii="Arial" w:hAnsi="Arial" w:cs="Arial"/>
                <w:sz w:val="14"/>
                <w:szCs w:val="14"/>
              </w:rPr>
              <w:t>852</w:t>
            </w:r>
          </w:p>
        </w:tc>
        <w:tc>
          <w:tcPr>
            <w:tcW w:w="233" w:type="pct"/>
            <w:tcBorders>
              <w:top w:val="nil"/>
              <w:left w:val="nil"/>
              <w:bottom w:val="single" w:sz="4" w:space="0" w:color="auto"/>
              <w:right w:val="single" w:sz="4" w:space="0" w:color="auto"/>
            </w:tcBorders>
            <w:shd w:val="clear" w:color="auto" w:fill="auto"/>
            <w:noWrap/>
            <w:vAlign w:val="center"/>
            <w:hideMark/>
          </w:tcPr>
          <w:p w14:paraId="2F695101" w14:textId="5B5EE997" w:rsidR="006A1410" w:rsidRPr="006A1410" w:rsidRDefault="006A1410" w:rsidP="006A1410">
            <w:pPr>
              <w:rPr>
                <w:rFonts w:ascii="Arial" w:hAnsi="Arial" w:cs="Arial"/>
                <w:color w:val="000000"/>
                <w:sz w:val="14"/>
                <w:szCs w:val="14"/>
              </w:rPr>
            </w:pPr>
            <w:r w:rsidRPr="006A1410">
              <w:rPr>
                <w:rFonts w:ascii="Arial" w:hAnsi="Arial" w:cs="Arial"/>
                <w:sz w:val="14"/>
                <w:szCs w:val="14"/>
              </w:rPr>
              <w:t>49</w:t>
            </w:r>
          </w:p>
        </w:tc>
        <w:tc>
          <w:tcPr>
            <w:tcW w:w="233" w:type="pct"/>
            <w:tcBorders>
              <w:top w:val="nil"/>
              <w:left w:val="nil"/>
              <w:bottom w:val="single" w:sz="4" w:space="0" w:color="auto"/>
              <w:right w:val="single" w:sz="4" w:space="0" w:color="auto"/>
            </w:tcBorders>
            <w:shd w:val="clear" w:color="auto" w:fill="auto"/>
            <w:noWrap/>
            <w:vAlign w:val="center"/>
            <w:hideMark/>
          </w:tcPr>
          <w:p w14:paraId="76556E40" w14:textId="64A79F31" w:rsidR="006A1410" w:rsidRPr="006A1410" w:rsidRDefault="006A1410" w:rsidP="006A1410">
            <w:pPr>
              <w:rPr>
                <w:rFonts w:ascii="Arial" w:hAnsi="Arial" w:cs="Arial"/>
                <w:color w:val="000000"/>
                <w:sz w:val="14"/>
                <w:szCs w:val="14"/>
              </w:rPr>
            </w:pPr>
            <w:r w:rsidRPr="006A1410">
              <w:rPr>
                <w:rFonts w:ascii="Arial" w:hAnsi="Arial" w:cs="Arial"/>
                <w:sz w:val="14"/>
                <w:szCs w:val="14"/>
              </w:rPr>
              <w:t>148</w:t>
            </w:r>
          </w:p>
        </w:tc>
        <w:tc>
          <w:tcPr>
            <w:tcW w:w="337" w:type="pct"/>
            <w:tcBorders>
              <w:top w:val="nil"/>
              <w:left w:val="nil"/>
              <w:bottom w:val="single" w:sz="4" w:space="0" w:color="auto"/>
              <w:right w:val="single" w:sz="4" w:space="0" w:color="auto"/>
            </w:tcBorders>
            <w:shd w:val="clear" w:color="auto" w:fill="auto"/>
            <w:noWrap/>
            <w:vAlign w:val="center"/>
            <w:hideMark/>
          </w:tcPr>
          <w:p w14:paraId="467373C0" w14:textId="783819B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38" w:type="pct"/>
            <w:tcBorders>
              <w:top w:val="nil"/>
              <w:left w:val="nil"/>
              <w:bottom w:val="single" w:sz="4" w:space="0" w:color="auto"/>
              <w:right w:val="single" w:sz="4" w:space="0" w:color="auto"/>
            </w:tcBorders>
            <w:shd w:val="clear" w:color="auto" w:fill="auto"/>
            <w:noWrap/>
            <w:vAlign w:val="center"/>
            <w:hideMark/>
          </w:tcPr>
          <w:p w14:paraId="562C792C" w14:textId="1B40A77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03316075" w14:textId="6AD90F61"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13,48</w:t>
            </w:r>
          </w:p>
        </w:tc>
      </w:tr>
      <w:tr w:rsidR="006A1410" w:rsidRPr="003A76DA" w14:paraId="0C948372"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993E6D7" w14:textId="04C9ABE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16</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A0B8B7E" w14:textId="0ECF6F2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PL_32_2021_PL3203_BaP_a_16</w:t>
            </w:r>
          </w:p>
        </w:tc>
        <w:tc>
          <w:tcPr>
            <w:tcW w:w="798" w:type="pct"/>
            <w:tcBorders>
              <w:top w:val="nil"/>
              <w:left w:val="nil"/>
              <w:bottom w:val="single" w:sz="4" w:space="0" w:color="auto"/>
              <w:right w:val="single" w:sz="4" w:space="0" w:color="auto"/>
            </w:tcBorders>
            <w:shd w:val="clear" w:color="auto" w:fill="auto"/>
            <w:noWrap/>
            <w:vAlign w:val="center"/>
            <w:hideMark/>
          </w:tcPr>
          <w:p w14:paraId="77F31BE4"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Darłowo</w:t>
            </w:r>
          </w:p>
        </w:tc>
        <w:tc>
          <w:tcPr>
            <w:tcW w:w="438" w:type="pct"/>
            <w:tcBorders>
              <w:top w:val="nil"/>
              <w:left w:val="nil"/>
              <w:bottom w:val="single" w:sz="4" w:space="0" w:color="auto"/>
              <w:right w:val="single" w:sz="4" w:space="0" w:color="auto"/>
            </w:tcBorders>
            <w:shd w:val="clear" w:color="auto" w:fill="auto"/>
            <w:noWrap/>
            <w:vAlign w:val="center"/>
            <w:hideMark/>
          </w:tcPr>
          <w:p w14:paraId="4481DFBB" w14:textId="77777777" w:rsidR="006A1410" w:rsidRPr="003A76DA" w:rsidRDefault="006A1410" w:rsidP="006A1410">
            <w:pPr>
              <w:rPr>
                <w:rFonts w:ascii="Arial" w:hAnsi="Arial" w:cs="Arial"/>
                <w:sz w:val="14"/>
                <w:szCs w:val="14"/>
              </w:rPr>
            </w:pPr>
            <w:r w:rsidRPr="003A76DA">
              <w:rPr>
                <w:rFonts w:ascii="Arial" w:hAnsi="Arial" w:cs="Arial"/>
                <w:sz w:val="14"/>
                <w:szCs w:val="14"/>
              </w:rPr>
              <w:t>4,5137</w:t>
            </w:r>
          </w:p>
        </w:tc>
        <w:tc>
          <w:tcPr>
            <w:tcW w:w="655" w:type="pct"/>
            <w:tcBorders>
              <w:top w:val="nil"/>
              <w:left w:val="nil"/>
              <w:bottom w:val="single" w:sz="4" w:space="0" w:color="auto"/>
              <w:right w:val="single" w:sz="4" w:space="0" w:color="auto"/>
            </w:tcBorders>
            <w:shd w:val="clear" w:color="auto" w:fill="auto"/>
            <w:noWrap/>
            <w:vAlign w:val="center"/>
            <w:hideMark/>
          </w:tcPr>
          <w:p w14:paraId="4570E3F9" w14:textId="6689DB0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nil"/>
              <w:left w:val="nil"/>
              <w:bottom w:val="single" w:sz="4" w:space="0" w:color="auto"/>
              <w:right w:val="single" w:sz="4" w:space="0" w:color="auto"/>
            </w:tcBorders>
            <w:shd w:val="clear" w:color="auto" w:fill="auto"/>
            <w:noWrap/>
            <w:vAlign w:val="center"/>
            <w:hideMark/>
          </w:tcPr>
          <w:p w14:paraId="16E69589" w14:textId="1E76DEC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1,22</w:t>
            </w:r>
          </w:p>
        </w:tc>
        <w:tc>
          <w:tcPr>
            <w:tcW w:w="258" w:type="pct"/>
            <w:tcBorders>
              <w:top w:val="nil"/>
              <w:left w:val="nil"/>
              <w:bottom w:val="single" w:sz="4" w:space="0" w:color="auto"/>
              <w:right w:val="single" w:sz="4" w:space="0" w:color="auto"/>
            </w:tcBorders>
            <w:shd w:val="clear" w:color="auto" w:fill="auto"/>
            <w:noWrap/>
            <w:vAlign w:val="center"/>
            <w:hideMark/>
          </w:tcPr>
          <w:p w14:paraId="27036696" w14:textId="5D5D9F9B" w:rsidR="006A1410" w:rsidRPr="006A1410" w:rsidRDefault="006A1410" w:rsidP="006A1410">
            <w:pPr>
              <w:rPr>
                <w:rFonts w:ascii="Arial" w:hAnsi="Arial" w:cs="Arial"/>
                <w:color w:val="000000"/>
                <w:sz w:val="14"/>
                <w:szCs w:val="14"/>
              </w:rPr>
            </w:pPr>
            <w:r w:rsidRPr="006A1410">
              <w:rPr>
                <w:rFonts w:ascii="Arial" w:hAnsi="Arial" w:cs="Arial"/>
                <w:sz w:val="14"/>
                <w:szCs w:val="14"/>
              </w:rPr>
              <w:t>21184</w:t>
            </w:r>
          </w:p>
        </w:tc>
        <w:tc>
          <w:tcPr>
            <w:tcW w:w="233" w:type="pct"/>
            <w:tcBorders>
              <w:top w:val="nil"/>
              <w:left w:val="nil"/>
              <w:bottom w:val="single" w:sz="4" w:space="0" w:color="auto"/>
              <w:right w:val="single" w:sz="4" w:space="0" w:color="auto"/>
            </w:tcBorders>
            <w:shd w:val="clear" w:color="auto" w:fill="auto"/>
            <w:noWrap/>
            <w:vAlign w:val="center"/>
            <w:hideMark/>
          </w:tcPr>
          <w:p w14:paraId="48835CB6" w14:textId="62550418" w:rsidR="006A1410" w:rsidRPr="006A1410" w:rsidRDefault="006A1410" w:rsidP="006A1410">
            <w:pPr>
              <w:rPr>
                <w:rFonts w:ascii="Arial" w:hAnsi="Arial" w:cs="Arial"/>
                <w:color w:val="000000"/>
                <w:sz w:val="14"/>
                <w:szCs w:val="14"/>
              </w:rPr>
            </w:pPr>
            <w:r w:rsidRPr="006A1410">
              <w:rPr>
                <w:rFonts w:ascii="Arial" w:hAnsi="Arial" w:cs="Arial"/>
                <w:sz w:val="14"/>
                <w:szCs w:val="14"/>
              </w:rPr>
              <w:t>775</w:t>
            </w:r>
          </w:p>
        </w:tc>
        <w:tc>
          <w:tcPr>
            <w:tcW w:w="233" w:type="pct"/>
            <w:tcBorders>
              <w:top w:val="nil"/>
              <w:left w:val="nil"/>
              <w:bottom w:val="single" w:sz="4" w:space="0" w:color="auto"/>
              <w:right w:val="single" w:sz="4" w:space="0" w:color="auto"/>
            </w:tcBorders>
            <w:shd w:val="clear" w:color="auto" w:fill="auto"/>
            <w:noWrap/>
            <w:vAlign w:val="center"/>
            <w:hideMark/>
          </w:tcPr>
          <w:p w14:paraId="7288923F" w14:textId="562EC872" w:rsidR="006A1410" w:rsidRPr="006A1410" w:rsidRDefault="006A1410" w:rsidP="006A1410">
            <w:pPr>
              <w:rPr>
                <w:rFonts w:ascii="Arial" w:hAnsi="Arial" w:cs="Arial"/>
                <w:color w:val="000000"/>
                <w:sz w:val="14"/>
                <w:szCs w:val="14"/>
              </w:rPr>
            </w:pPr>
            <w:r w:rsidRPr="006A1410">
              <w:rPr>
                <w:rFonts w:ascii="Arial" w:hAnsi="Arial" w:cs="Arial"/>
                <w:sz w:val="14"/>
                <w:szCs w:val="14"/>
              </w:rPr>
              <w:t>4648</w:t>
            </w:r>
          </w:p>
        </w:tc>
        <w:tc>
          <w:tcPr>
            <w:tcW w:w="337" w:type="pct"/>
            <w:tcBorders>
              <w:top w:val="nil"/>
              <w:left w:val="nil"/>
              <w:bottom w:val="single" w:sz="4" w:space="0" w:color="auto"/>
              <w:right w:val="single" w:sz="4" w:space="0" w:color="auto"/>
            </w:tcBorders>
            <w:shd w:val="clear" w:color="auto" w:fill="auto"/>
            <w:noWrap/>
            <w:vAlign w:val="center"/>
            <w:hideMark/>
          </w:tcPr>
          <w:p w14:paraId="7C5F7CCF" w14:textId="1A65CD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76441033" w14:textId="4E7C6F9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2C2E703C" w14:textId="5B5F8190"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27,88</w:t>
            </w:r>
          </w:p>
        </w:tc>
      </w:tr>
      <w:tr w:rsidR="006A1410" w:rsidRPr="003A76DA" w14:paraId="56CCA8B3"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8835121" w14:textId="47D446B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17</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0CC38FB" w14:textId="5CDEA51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PL_32_2021_PL3203_BaP_a_17</w:t>
            </w:r>
          </w:p>
        </w:tc>
        <w:tc>
          <w:tcPr>
            <w:tcW w:w="798" w:type="pct"/>
            <w:tcBorders>
              <w:top w:val="nil"/>
              <w:left w:val="nil"/>
              <w:bottom w:val="single" w:sz="4" w:space="0" w:color="auto"/>
              <w:right w:val="single" w:sz="4" w:space="0" w:color="auto"/>
            </w:tcBorders>
            <w:shd w:val="clear" w:color="auto" w:fill="auto"/>
            <w:noWrap/>
            <w:vAlign w:val="center"/>
            <w:hideMark/>
          </w:tcPr>
          <w:p w14:paraId="55B2AE6E"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Trzcińsko-Zdrój gmina</w:t>
            </w:r>
          </w:p>
        </w:tc>
        <w:tc>
          <w:tcPr>
            <w:tcW w:w="438" w:type="pct"/>
            <w:tcBorders>
              <w:top w:val="nil"/>
              <w:left w:val="nil"/>
              <w:bottom w:val="single" w:sz="4" w:space="0" w:color="auto"/>
              <w:right w:val="single" w:sz="4" w:space="0" w:color="auto"/>
            </w:tcBorders>
            <w:shd w:val="clear" w:color="auto" w:fill="auto"/>
            <w:noWrap/>
            <w:vAlign w:val="center"/>
            <w:hideMark/>
          </w:tcPr>
          <w:p w14:paraId="42DA831C" w14:textId="77777777" w:rsidR="006A1410" w:rsidRPr="003A76DA" w:rsidRDefault="006A1410" w:rsidP="006A1410">
            <w:pPr>
              <w:rPr>
                <w:rFonts w:ascii="Arial" w:hAnsi="Arial" w:cs="Arial"/>
                <w:sz w:val="14"/>
                <w:szCs w:val="14"/>
              </w:rPr>
            </w:pPr>
            <w:r w:rsidRPr="003A76DA">
              <w:rPr>
                <w:rFonts w:ascii="Arial" w:hAnsi="Arial" w:cs="Arial"/>
                <w:sz w:val="14"/>
                <w:szCs w:val="14"/>
              </w:rPr>
              <w:t>4,6771</w:t>
            </w:r>
          </w:p>
        </w:tc>
        <w:tc>
          <w:tcPr>
            <w:tcW w:w="655" w:type="pct"/>
            <w:tcBorders>
              <w:top w:val="nil"/>
              <w:left w:val="nil"/>
              <w:bottom w:val="single" w:sz="4" w:space="0" w:color="auto"/>
              <w:right w:val="single" w:sz="4" w:space="0" w:color="auto"/>
            </w:tcBorders>
            <w:shd w:val="clear" w:color="auto" w:fill="auto"/>
            <w:noWrap/>
            <w:vAlign w:val="center"/>
            <w:hideMark/>
          </w:tcPr>
          <w:p w14:paraId="53E49825" w14:textId="25533D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3ADAE85" w14:textId="1F6C811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1,18</w:t>
            </w:r>
          </w:p>
        </w:tc>
        <w:tc>
          <w:tcPr>
            <w:tcW w:w="258" w:type="pct"/>
            <w:tcBorders>
              <w:top w:val="nil"/>
              <w:left w:val="nil"/>
              <w:bottom w:val="single" w:sz="4" w:space="0" w:color="auto"/>
              <w:right w:val="single" w:sz="4" w:space="0" w:color="auto"/>
            </w:tcBorders>
            <w:shd w:val="clear" w:color="auto" w:fill="auto"/>
            <w:noWrap/>
            <w:vAlign w:val="center"/>
            <w:hideMark/>
          </w:tcPr>
          <w:p w14:paraId="390CC715" w14:textId="56D2BC3E" w:rsidR="006A1410" w:rsidRPr="006A1410" w:rsidRDefault="006A1410" w:rsidP="006A1410">
            <w:pPr>
              <w:rPr>
                <w:rFonts w:ascii="Arial" w:hAnsi="Arial" w:cs="Arial"/>
                <w:color w:val="000000"/>
                <w:sz w:val="14"/>
                <w:szCs w:val="14"/>
              </w:rPr>
            </w:pPr>
            <w:r w:rsidRPr="006A1410">
              <w:rPr>
                <w:rFonts w:ascii="Arial" w:hAnsi="Arial" w:cs="Arial"/>
                <w:sz w:val="14"/>
                <w:szCs w:val="14"/>
              </w:rPr>
              <w:t>1000</w:t>
            </w:r>
          </w:p>
        </w:tc>
        <w:tc>
          <w:tcPr>
            <w:tcW w:w="233" w:type="pct"/>
            <w:tcBorders>
              <w:top w:val="nil"/>
              <w:left w:val="nil"/>
              <w:bottom w:val="single" w:sz="4" w:space="0" w:color="auto"/>
              <w:right w:val="single" w:sz="4" w:space="0" w:color="auto"/>
            </w:tcBorders>
            <w:shd w:val="clear" w:color="auto" w:fill="auto"/>
            <w:noWrap/>
            <w:vAlign w:val="center"/>
            <w:hideMark/>
          </w:tcPr>
          <w:p w14:paraId="3A3E5542" w14:textId="4409800E" w:rsidR="006A1410" w:rsidRPr="006A1410" w:rsidRDefault="006A1410" w:rsidP="006A1410">
            <w:pPr>
              <w:rPr>
                <w:rFonts w:ascii="Arial" w:hAnsi="Arial" w:cs="Arial"/>
                <w:color w:val="000000"/>
                <w:sz w:val="14"/>
                <w:szCs w:val="14"/>
              </w:rPr>
            </w:pPr>
            <w:r w:rsidRPr="006A1410">
              <w:rPr>
                <w:rFonts w:ascii="Arial" w:hAnsi="Arial" w:cs="Arial"/>
                <w:sz w:val="14"/>
                <w:szCs w:val="14"/>
              </w:rPr>
              <w:t>42</w:t>
            </w:r>
          </w:p>
        </w:tc>
        <w:tc>
          <w:tcPr>
            <w:tcW w:w="233" w:type="pct"/>
            <w:tcBorders>
              <w:top w:val="nil"/>
              <w:left w:val="nil"/>
              <w:bottom w:val="single" w:sz="4" w:space="0" w:color="auto"/>
              <w:right w:val="single" w:sz="4" w:space="0" w:color="auto"/>
            </w:tcBorders>
            <w:shd w:val="clear" w:color="auto" w:fill="auto"/>
            <w:noWrap/>
            <w:vAlign w:val="center"/>
            <w:hideMark/>
          </w:tcPr>
          <w:p w14:paraId="04599CA6" w14:textId="163AC2E0" w:rsidR="006A1410" w:rsidRPr="006A1410" w:rsidRDefault="006A1410" w:rsidP="006A1410">
            <w:pPr>
              <w:rPr>
                <w:rFonts w:ascii="Arial" w:hAnsi="Arial" w:cs="Arial"/>
                <w:color w:val="000000"/>
                <w:sz w:val="14"/>
                <w:szCs w:val="14"/>
              </w:rPr>
            </w:pPr>
            <w:r w:rsidRPr="006A1410">
              <w:rPr>
                <w:rFonts w:ascii="Arial" w:hAnsi="Arial" w:cs="Arial"/>
                <w:sz w:val="14"/>
                <w:szCs w:val="14"/>
              </w:rPr>
              <w:t>190</w:t>
            </w:r>
          </w:p>
        </w:tc>
        <w:tc>
          <w:tcPr>
            <w:tcW w:w="337" w:type="pct"/>
            <w:tcBorders>
              <w:top w:val="nil"/>
              <w:left w:val="nil"/>
              <w:bottom w:val="single" w:sz="4" w:space="0" w:color="auto"/>
              <w:right w:val="single" w:sz="4" w:space="0" w:color="auto"/>
            </w:tcBorders>
            <w:shd w:val="clear" w:color="auto" w:fill="auto"/>
            <w:noWrap/>
            <w:vAlign w:val="center"/>
            <w:hideMark/>
          </w:tcPr>
          <w:p w14:paraId="7CDB2D58" w14:textId="16D0E71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7F678D24" w14:textId="673D45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429E87CD" w14:textId="121F08F9"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10,54</w:t>
            </w:r>
          </w:p>
        </w:tc>
      </w:tr>
      <w:tr w:rsidR="006A1410" w:rsidRPr="003A76DA" w14:paraId="72618D5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70C415" w14:textId="35AA6C4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18</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51F0010" w14:textId="2CDD7FA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PL_32_2021_PL3203_BaP_a_18</w:t>
            </w:r>
          </w:p>
        </w:tc>
        <w:tc>
          <w:tcPr>
            <w:tcW w:w="798" w:type="pct"/>
            <w:tcBorders>
              <w:top w:val="nil"/>
              <w:left w:val="nil"/>
              <w:bottom w:val="single" w:sz="4" w:space="0" w:color="auto"/>
              <w:right w:val="single" w:sz="4" w:space="0" w:color="auto"/>
            </w:tcBorders>
            <w:shd w:val="clear" w:color="auto" w:fill="auto"/>
            <w:noWrap/>
            <w:vAlign w:val="center"/>
            <w:hideMark/>
          </w:tcPr>
          <w:p w14:paraId="41526CFC"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Pyrzyce gmina</w:t>
            </w:r>
          </w:p>
        </w:tc>
        <w:tc>
          <w:tcPr>
            <w:tcW w:w="438" w:type="pct"/>
            <w:tcBorders>
              <w:top w:val="nil"/>
              <w:left w:val="nil"/>
              <w:bottom w:val="single" w:sz="4" w:space="0" w:color="auto"/>
              <w:right w:val="single" w:sz="4" w:space="0" w:color="auto"/>
            </w:tcBorders>
            <w:shd w:val="clear" w:color="auto" w:fill="auto"/>
            <w:noWrap/>
            <w:vAlign w:val="center"/>
            <w:hideMark/>
          </w:tcPr>
          <w:p w14:paraId="122BCD1A" w14:textId="77777777" w:rsidR="006A1410" w:rsidRPr="003A76DA" w:rsidRDefault="006A1410" w:rsidP="006A1410">
            <w:pPr>
              <w:rPr>
                <w:rFonts w:ascii="Arial" w:hAnsi="Arial" w:cs="Arial"/>
                <w:sz w:val="14"/>
                <w:szCs w:val="14"/>
              </w:rPr>
            </w:pPr>
            <w:r w:rsidRPr="003A76DA">
              <w:rPr>
                <w:rFonts w:ascii="Arial" w:hAnsi="Arial" w:cs="Arial"/>
                <w:sz w:val="14"/>
                <w:szCs w:val="14"/>
              </w:rPr>
              <w:t>4,6570</w:t>
            </w:r>
          </w:p>
        </w:tc>
        <w:tc>
          <w:tcPr>
            <w:tcW w:w="655" w:type="pct"/>
            <w:tcBorders>
              <w:top w:val="nil"/>
              <w:left w:val="nil"/>
              <w:bottom w:val="single" w:sz="4" w:space="0" w:color="auto"/>
              <w:right w:val="single" w:sz="4" w:space="0" w:color="auto"/>
            </w:tcBorders>
            <w:shd w:val="clear" w:color="auto" w:fill="auto"/>
            <w:noWrap/>
            <w:vAlign w:val="center"/>
            <w:hideMark/>
          </w:tcPr>
          <w:p w14:paraId="356811D9" w14:textId="334DD7F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4817C88" w14:textId="44A84AD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1,55</w:t>
            </w:r>
          </w:p>
        </w:tc>
        <w:tc>
          <w:tcPr>
            <w:tcW w:w="258" w:type="pct"/>
            <w:tcBorders>
              <w:top w:val="nil"/>
              <w:left w:val="nil"/>
              <w:bottom w:val="single" w:sz="4" w:space="0" w:color="auto"/>
              <w:right w:val="single" w:sz="4" w:space="0" w:color="auto"/>
            </w:tcBorders>
            <w:shd w:val="clear" w:color="auto" w:fill="auto"/>
            <w:noWrap/>
            <w:vAlign w:val="center"/>
            <w:hideMark/>
          </w:tcPr>
          <w:p w14:paraId="26937148" w14:textId="6FB21D5C" w:rsidR="006A1410" w:rsidRPr="006A1410" w:rsidRDefault="006A1410" w:rsidP="006A1410">
            <w:pPr>
              <w:rPr>
                <w:rFonts w:ascii="Arial" w:hAnsi="Arial" w:cs="Arial"/>
                <w:color w:val="000000"/>
                <w:sz w:val="14"/>
                <w:szCs w:val="14"/>
              </w:rPr>
            </w:pPr>
            <w:r w:rsidRPr="006A1410">
              <w:rPr>
                <w:rFonts w:ascii="Arial" w:hAnsi="Arial" w:cs="Arial"/>
                <w:sz w:val="14"/>
                <w:szCs w:val="14"/>
              </w:rPr>
              <w:t>3078</w:t>
            </w:r>
          </w:p>
        </w:tc>
        <w:tc>
          <w:tcPr>
            <w:tcW w:w="233" w:type="pct"/>
            <w:tcBorders>
              <w:top w:val="nil"/>
              <w:left w:val="nil"/>
              <w:bottom w:val="single" w:sz="4" w:space="0" w:color="auto"/>
              <w:right w:val="single" w:sz="4" w:space="0" w:color="auto"/>
            </w:tcBorders>
            <w:shd w:val="clear" w:color="auto" w:fill="auto"/>
            <w:noWrap/>
            <w:vAlign w:val="center"/>
            <w:hideMark/>
          </w:tcPr>
          <w:p w14:paraId="016DA503" w14:textId="420620BC" w:rsidR="006A1410" w:rsidRPr="006A1410" w:rsidRDefault="006A1410" w:rsidP="006A1410">
            <w:pPr>
              <w:rPr>
                <w:rFonts w:ascii="Arial" w:hAnsi="Arial" w:cs="Arial"/>
                <w:color w:val="000000"/>
                <w:sz w:val="14"/>
                <w:szCs w:val="14"/>
              </w:rPr>
            </w:pPr>
            <w:r w:rsidRPr="006A1410">
              <w:rPr>
                <w:rFonts w:ascii="Arial" w:hAnsi="Arial" w:cs="Arial"/>
                <w:sz w:val="14"/>
                <w:szCs w:val="14"/>
              </w:rPr>
              <w:t>127</w:t>
            </w:r>
          </w:p>
        </w:tc>
        <w:tc>
          <w:tcPr>
            <w:tcW w:w="233" w:type="pct"/>
            <w:tcBorders>
              <w:top w:val="nil"/>
              <w:left w:val="nil"/>
              <w:bottom w:val="single" w:sz="4" w:space="0" w:color="auto"/>
              <w:right w:val="single" w:sz="4" w:space="0" w:color="auto"/>
            </w:tcBorders>
            <w:shd w:val="clear" w:color="auto" w:fill="auto"/>
            <w:noWrap/>
            <w:vAlign w:val="center"/>
            <w:hideMark/>
          </w:tcPr>
          <w:p w14:paraId="66600D00" w14:textId="4D68F195" w:rsidR="006A1410" w:rsidRPr="006A1410" w:rsidRDefault="006A1410" w:rsidP="006A1410">
            <w:pPr>
              <w:rPr>
                <w:rFonts w:ascii="Arial" w:hAnsi="Arial" w:cs="Arial"/>
                <w:color w:val="000000"/>
                <w:sz w:val="14"/>
                <w:szCs w:val="14"/>
              </w:rPr>
            </w:pPr>
            <w:r w:rsidRPr="006A1410">
              <w:rPr>
                <w:rFonts w:ascii="Arial" w:hAnsi="Arial" w:cs="Arial"/>
                <w:sz w:val="14"/>
                <w:szCs w:val="14"/>
              </w:rPr>
              <w:t>627</w:t>
            </w:r>
          </w:p>
        </w:tc>
        <w:tc>
          <w:tcPr>
            <w:tcW w:w="337" w:type="pct"/>
            <w:tcBorders>
              <w:top w:val="nil"/>
              <w:left w:val="nil"/>
              <w:bottom w:val="single" w:sz="4" w:space="0" w:color="auto"/>
              <w:right w:val="single" w:sz="4" w:space="0" w:color="auto"/>
            </w:tcBorders>
            <w:shd w:val="clear" w:color="auto" w:fill="auto"/>
            <w:noWrap/>
            <w:vAlign w:val="center"/>
            <w:hideMark/>
          </w:tcPr>
          <w:p w14:paraId="0DDF9996" w14:textId="349C4C2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5613D39A" w14:textId="6B22FFF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1A9990E" w14:textId="04A2BB09"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28,61</w:t>
            </w:r>
          </w:p>
        </w:tc>
      </w:tr>
      <w:tr w:rsidR="006A1410" w:rsidRPr="003A76DA" w14:paraId="5E1D8E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775776" w14:textId="660861F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lastRenderedPageBreak/>
              <w:t>19</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463073C" w14:textId="454843A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PL_32_2021_PL3203_BaP_a_19</w:t>
            </w:r>
          </w:p>
        </w:tc>
        <w:tc>
          <w:tcPr>
            <w:tcW w:w="798" w:type="pct"/>
            <w:tcBorders>
              <w:top w:val="nil"/>
              <w:left w:val="nil"/>
              <w:bottom w:val="single" w:sz="4" w:space="0" w:color="auto"/>
              <w:right w:val="single" w:sz="4" w:space="0" w:color="auto"/>
            </w:tcBorders>
            <w:shd w:val="clear" w:color="auto" w:fill="auto"/>
            <w:noWrap/>
            <w:vAlign w:val="center"/>
            <w:hideMark/>
          </w:tcPr>
          <w:p w14:paraId="56195992"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Drawsko Pomorskie gmina</w:t>
            </w:r>
          </w:p>
        </w:tc>
        <w:tc>
          <w:tcPr>
            <w:tcW w:w="438" w:type="pct"/>
            <w:tcBorders>
              <w:top w:val="nil"/>
              <w:left w:val="nil"/>
              <w:bottom w:val="single" w:sz="4" w:space="0" w:color="auto"/>
              <w:right w:val="single" w:sz="4" w:space="0" w:color="auto"/>
            </w:tcBorders>
            <w:shd w:val="clear" w:color="auto" w:fill="auto"/>
            <w:noWrap/>
            <w:vAlign w:val="center"/>
            <w:hideMark/>
          </w:tcPr>
          <w:p w14:paraId="258E0889" w14:textId="77777777" w:rsidR="006A1410" w:rsidRPr="003A76DA" w:rsidRDefault="006A1410" w:rsidP="006A1410">
            <w:pPr>
              <w:rPr>
                <w:rFonts w:ascii="Arial" w:hAnsi="Arial" w:cs="Arial"/>
                <w:sz w:val="14"/>
                <w:szCs w:val="14"/>
              </w:rPr>
            </w:pPr>
            <w:r w:rsidRPr="003A76DA">
              <w:rPr>
                <w:rFonts w:ascii="Arial" w:hAnsi="Arial" w:cs="Arial"/>
                <w:sz w:val="14"/>
                <w:szCs w:val="14"/>
              </w:rPr>
              <w:t>4,6105</w:t>
            </w:r>
          </w:p>
        </w:tc>
        <w:tc>
          <w:tcPr>
            <w:tcW w:w="655" w:type="pct"/>
            <w:tcBorders>
              <w:top w:val="nil"/>
              <w:left w:val="nil"/>
              <w:bottom w:val="single" w:sz="4" w:space="0" w:color="auto"/>
              <w:right w:val="single" w:sz="4" w:space="0" w:color="auto"/>
            </w:tcBorders>
            <w:shd w:val="clear" w:color="auto" w:fill="auto"/>
            <w:noWrap/>
            <w:vAlign w:val="center"/>
            <w:hideMark/>
          </w:tcPr>
          <w:p w14:paraId="54EA4915" w14:textId="129ADD8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B029840" w14:textId="56A41B5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1,45</w:t>
            </w:r>
          </w:p>
        </w:tc>
        <w:tc>
          <w:tcPr>
            <w:tcW w:w="258" w:type="pct"/>
            <w:tcBorders>
              <w:top w:val="nil"/>
              <w:left w:val="nil"/>
              <w:bottom w:val="single" w:sz="4" w:space="0" w:color="auto"/>
              <w:right w:val="single" w:sz="4" w:space="0" w:color="auto"/>
            </w:tcBorders>
            <w:shd w:val="clear" w:color="auto" w:fill="auto"/>
            <w:noWrap/>
            <w:vAlign w:val="center"/>
            <w:hideMark/>
          </w:tcPr>
          <w:p w14:paraId="6D979F1F" w14:textId="4201E4BE" w:rsidR="006A1410" w:rsidRPr="006A1410" w:rsidRDefault="006A1410" w:rsidP="006A1410">
            <w:pPr>
              <w:rPr>
                <w:rFonts w:ascii="Arial" w:hAnsi="Arial" w:cs="Arial"/>
                <w:color w:val="000000"/>
                <w:sz w:val="14"/>
                <w:szCs w:val="14"/>
              </w:rPr>
            </w:pPr>
            <w:r w:rsidRPr="006A1410">
              <w:rPr>
                <w:rFonts w:ascii="Arial" w:hAnsi="Arial" w:cs="Arial"/>
                <w:sz w:val="14"/>
                <w:szCs w:val="14"/>
              </w:rPr>
              <w:t>1338</w:t>
            </w:r>
          </w:p>
        </w:tc>
        <w:tc>
          <w:tcPr>
            <w:tcW w:w="233" w:type="pct"/>
            <w:tcBorders>
              <w:top w:val="nil"/>
              <w:left w:val="nil"/>
              <w:bottom w:val="single" w:sz="4" w:space="0" w:color="auto"/>
              <w:right w:val="single" w:sz="4" w:space="0" w:color="auto"/>
            </w:tcBorders>
            <w:shd w:val="clear" w:color="auto" w:fill="auto"/>
            <w:noWrap/>
            <w:vAlign w:val="center"/>
            <w:hideMark/>
          </w:tcPr>
          <w:p w14:paraId="6CC05A3A" w14:textId="7296C226" w:rsidR="006A1410" w:rsidRPr="006A1410" w:rsidRDefault="006A1410" w:rsidP="006A1410">
            <w:pPr>
              <w:rPr>
                <w:rFonts w:ascii="Arial" w:hAnsi="Arial" w:cs="Arial"/>
                <w:color w:val="000000"/>
                <w:sz w:val="14"/>
                <w:szCs w:val="14"/>
              </w:rPr>
            </w:pPr>
            <w:r w:rsidRPr="006A1410">
              <w:rPr>
                <w:rFonts w:ascii="Arial" w:hAnsi="Arial" w:cs="Arial"/>
                <w:sz w:val="14"/>
                <w:szCs w:val="14"/>
              </w:rPr>
              <w:t>56</w:t>
            </w:r>
          </w:p>
        </w:tc>
        <w:tc>
          <w:tcPr>
            <w:tcW w:w="233" w:type="pct"/>
            <w:tcBorders>
              <w:top w:val="nil"/>
              <w:left w:val="nil"/>
              <w:bottom w:val="single" w:sz="4" w:space="0" w:color="auto"/>
              <w:right w:val="single" w:sz="4" w:space="0" w:color="auto"/>
            </w:tcBorders>
            <w:shd w:val="clear" w:color="auto" w:fill="auto"/>
            <w:noWrap/>
            <w:vAlign w:val="center"/>
            <w:hideMark/>
          </w:tcPr>
          <w:p w14:paraId="2A52478D" w14:textId="3A3E0183" w:rsidR="006A1410" w:rsidRPr="006A1410" w:rsidRDefault="006A1410" w:rsidP="006A1410">
            <w:pPr>
              <w:rPr>
                <w:rFonts w:ascii="Arial" w:hAnsi="Arial" w:cs="Arial"/>
                <w:color w:val="000000"/>
                <w:sz w:val="14"/>
                <w:szCs w:val="14"/>
              </w:rPr>
            </w:pPr>
            <w:r w:rsidRPr="006A1410">
              <w:rPr>
                <w:rFonts w:ascii="Arial" w:hAnsi="Arial" w:cs="Arial"/>
                <w:sz w:val="14"/>
                <w:szCs w:val="14"/>
              </w:rPr>
              <w:t>268</w:t>
            </w:r>
          </w:p>
        </w:tc>
        <w:tc>
          <w:tcPr>
            <w:tcW w:w="337" w:type="pct"/>
            <w:tcBorders>
              <w:top w:val="nil"/>
              <w:left w:val="nil"/>
              <w:bottom w:val="single" w:sz="4" w:space="0" w:color="auto"/>
              <w:right w:val="single" w:sz="4" w:space="0" w:color="auto"/>
            </w:tcBorders>
            <w:shd w:val="clear" w:color="auto" w:fill="auto"/>
            <w:noWrap/>
            <w:vAlign w:val="center"/>
            <w:hideMark/>
          </w:tcPr>
          <w:p w14:paraId="318FB607" w14:textId="38C2614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71470128" w14:textId="1419A8D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4C045AD6" w14:textId="4FAC396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24,67</w:t>
            </w:r>
          </w:p>
        </w:tc>
      </w:tr>
      <w:tr w:rsidR="006A1410" w:rsidRPr="003A76DA" w14:paraId="1E38DA3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EF448AB" w14:textId="6AA324D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20</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C948DBA" w14:textId="3F28D04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PL_32_2021_PL3203_BaP_a_20</w:t>
            </w:r>
          </w:p>
        </w:tc>
        <w:tc>
          <w:tcPr>
            <w:tcW w:w="798" w:type="pct"/>
            <w:tcBorders>
              <w:top w:val="nil"/>
              <w:left w:val="nil"/>
              <w:bottom w:val="single" w:sz="4" w:space="0" w:color="auto"/>
              <w:right w:val="single" w:sz="4" w:space="0" w:color="auto"/>
            </w:tcBorders>
            <w:shd w:val="clear" w:color="auto" w:fill="auto"/>
            <w:noWrap/>
            <w:vAlign w:val="center"/>
            <w:hideMark/>
          </w:tcPr>
          <w:p w14:paraId="1A0E0EF6"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Barlinek gmina</w:t>
            </w:r>
          </w:p>
        </w:tc>
        <w:tc>
          <w:tcPr>
            <w:tcW w:w="438" w:type="pct"/>
            <w:tcBorders>
              <w:top w:val="nil"/>
              <w:left w:val="nil"/>
              <w:bottom w:val="single" w:sz="4" w:space="0" w:color="auto"/>
              <w:right w:val="single" w:sz="4" w:space="0" w:color="auto"/>
            </w:tcBorders>
            <w:shd w:val="clear" w:color="auto" w:fill="auto"/>
            <w:noWrap/>
            <w:vAlign w:val="center"/>
            <w:hideMark/>
          </w:tcPr>
          <w:p w14:paraId="2860A68C" w14:textId="77777777" w:rsidR="006A1410" w:rsidRPr="003A76DA" w:rsidRDefault="006A1410" w:rsidP="006A1410">
            <w:pPr>
              <w:rPr>
                <w:rFonts w:ascii="Arial" w:hAnsi="Arial" w:cs="Arial"/>
                <w:sz w:val="14"/>
                <w:szCs w:val="14"/>
              </w:rPr>
            </w:pPr>
            <w:r w:rsidRPr="003A76DA">
              <w:rPr>
                <w:rFonts w:ascii="Arial" w:hAnsi="Arial" w:cs="Arial"/>
                <w:sz w:val="14"/>
                <w:szCs w:val="14"/>
              </w:rPr>
              <w:t>9,3438</w:t>
            </w:r>
          </w:p>
        </w:tc>
        <w:tc>
          <w:tcPr>
            <w:tcW w:w="655" w:type="pct"/>
            <w:tcBorders>
              <w:top w:val="nil"/>
              <w:left w:val="nil"/>
              <w:bottom w:val="single" w:sz="4" w:space="0" w:color="auto"/>
              <w:right w:val="single" w:sz="4" w:space="0" w:color="auto"/>
            </w:tcBorders>
            <w:shd w:val="clear" w:color="auto" w:fill="auto"/>
            <w:noWrap/>
            <w:vAlign w:val="center"/>
            <w:hideMark/>
          </w:tcPr>
          <w:p w14:paraId="1EE1FEA9" w14:textId="0F9B2F8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EF35CE7" w14:textId="3CD0707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2,12</w:t>
            </w:r>
          </w:p>
        </w:tc>
        <w:tc>
          <w:tcPr>
            <w:tcW w:w="258" w:type="pct"/>
            <w:tcBorders>
              <w:top w:val="nil"/>
              <w:left w:val="nil"/>
              <w:bottom w:val="single" w:sz="4" w:space="0" w:color="auto"/>
              <w:right w:val="single" w:sz="4" w:space="0" w:color="auto"/>
            </w:tcBorders>
            <w:shd w:val="clear" w:color="auto" w:fill="auto"/>
            <w:noWrap/>
            <w:vAlign w:val="center"/>
            <w:hideMark/>
          </w:tcPr>
          <w:p w14:paraId="393FFD02" w14:textId="07FF6C7E" w:rsidR="006A1410" w:rsidRPr="006A1410" w:rsidRDefault="006A1410" w:rsidP="006A1410">
            <w:pPr>
              <w:rPr>
                <w:rFonts w:ascii="Arial" w:hAnsi="Arial" w:cs="Arial"/>
                <w:color w:val="000000"/>
                <w:sz w:val="14"/>
                <w:szCs w:val="14"/>
              </w:rPr>
            </w:pPr>
            <w:r w:rsidRPr="006A1410">
              <w:rPr>
                <w:rFonts w:ascii="Arial" w:hAnsi="Arial" w:cs="Arial"/>
                <w:sz w:val="14"/>
                <w:szCs w:val="14"/>
              </w:rPr>
              <w:t>4852</w:t>
            </w:r>
          </w:p>
        </w:tc>
        <w:tc>
          <w:tcPr>
            <w:tcW w:w="233" w:type="pct"/>
            <w:tcBorders>
              <w:top w:val="nil"/>
              <w:left w:val="nil"/>
              <w:bottom w:val="single" w:sz="4" w:space="0" w:color="auto"/>
              <w:right w:val="single" w:sz="4" w:space="0" w:color="auto"/>
            </w:tcBorders>
            <w:shd w:val="clear" w:color="auto" w:fill="auto"/>
            <w:noWrap/>
            <w:vAlign w:val="center"/>
            <w:hideMark/>
          </w:tcPr>
          <w:p w14:paraId="66DA0F90" w14:textId="1223AAE0"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233" w:type="pct"/>
            <w:tcBorders>
              <w:top w:val="nil"/>
              <w:left w:val="nil"/>
              <w:bottom w:val="single" w:sz="4" w:space="0" w:color="auto"/>
              <w:right w:val="single" w:sz="4" w:space="0" w:color="auto"/>
            </w:tcBorders>
            <w:shd w:val="clear" w:color="auto" w:fill="auto"/>
            <w:noWrap/>
            <w:vAlign w:val="center"/>
            <w:hideMark/>
          </w:tcPr>
          <w:p w14:paraId="5693FF59" w14:textId="43D59101" w:rsidR="006A1410" w:rsidRPr="006A1410" w:rsidRDefault="006A1410" w:rsidP="006A1410">
            <w:pPr>
              <w:rPr>
                <w:rFonts w:ascii="Arial" w:hAnsi="Arial" w:cs="Arial"/>
                <w:color w:val="000000"/>
                <w:sz w:val="14"/>
                <w:szCs w:val="14"/>
              </w:rPr>
            </w:pPr>
            <w:r w:rsidRPr="006A1410">
              <w:rPr>
                <w:rFonts w:ascii="Arial" w:hAnsi="Arial" w:cs="Arial"/>
                <w:sz w:val="14"/>
                <w:szCs w:val="14"/>
              </w:rPr>
              <w:t>930</w:t>
            </w:r>
          </w:p>
        </w:tc>
        <w:tc>
          <w:tcPr>
            <w:tcW w:w="337" w:type="pct"/>
            <w:tcBorders>
              <w:top w:val="nil"/>
              <w:left w:val="nil"/>
              <w:bottom w:val="single" w:sz="4" w:space="0" w:color="auto"/>
              <w:right w:val="single" w:sz="4" w:space="0" w:color="auto"/>
            </w:tcBorders>
            <w:shd w:val="clear" w:color="auto" w:fill="auto"/>
            <w:noWrap/>
            <w:vAlign w:val="center"/>
            <w:hideMark/>
          </w:tcPr>
          <w:p w14:paraId="06B7D2BA" w14:textId="376F431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551BD16E" w14:textId="426D439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273E5B14" w14:textId="6885B65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32,08</w:t>
            </w:r>
          </w:p>
        </w:tc>
      </w:tr>
      <w:tr w:rsidR="006A1410" w:rsidRPr="003A76DA" w14:paraId="178829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195D69" w14:textId="0FC8F2F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621334E" w14:textId="74BAF32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PL_32_2021_PL3203_BaP_a_21</w:t>
            </w:r>
          </w:p>
        </w:tc>
        <w:tc>
          <w:tcPr>
            <w:tcW w:w="798" w:type="pct"/>
            <w:tcBorders>
              <w:top w:val="nil"/>
              <w:left w:val="nil"/>
              <w:bottom w:val="single" w:sz="4" w:space="0" w:color="auto"/>
              <w:right w:val="single" w:sz="4" w:space="0" w:color="auto"/>
            </w:tcBorders>
            <w:shd w:val="clear" w:color="auto" w:fill="auto"/>
            <w:noWrap/>
            <w:vAlign w:val="center"/>
            <w:hideMark/>
          </w:tcPr>
          <w:p w14:paraId="12B9E69E"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Trzebiatów gmina</w:t>
            </w:r>
          </w:p>
        </w:tc>
        <w:tc>
          <w:tcPr>
            <w:tcW w:w="438" w:type="pct"/>
            <w:tcBorders>
              <w:top w:val="nil"/>
              <w:left w:val="nil"/>
              <w:bottom w:val="single" w:sz="4" w:space="0" w:color="auto"/>
              <w:right w:val="single" w:sz="4" w:space="0" w:color="auto"/>
            </w:tcBorders>
            <w:shd w:val="clear" w:color="auto" w:fill="auto"/>
            <w:noWrap/>
            <w:vAlign w:val="center"/>
            <w:hideMark/>
          </w:tcPr>
          <w:p w14:paraId="00D1067B" w14:textId="77777777" w:rsidR="006A1410" w:rsidRPr="003A76DA" w:rsidRDefault="006A1410" w:rsidP="006A1410">
            <w:pPr>
              <w:rPr>
                <w:rFonts w:ascii="Arial" w:hAnsi="Arial" w:cs="Arial"/>
                <w:sz w:val="14"/>
                <w:szCs w:val="14"/>
              </w:rPr>
            </w:pPr>
            <w:r w:rsidRPr="003A76DA">
              <w:rPr>
                <w:rFonts w:ascii="Arial" w:hAnsi="Arial" w:cs="Arial"/>
                <w:sz w:val="14"/>
                <w:szCs w:val="14"/>
              </w:rPr>
              <w:t>4,5553</w:t>
            </w:r>
          </w:p>
        </w:tc>
        <w:tc>
          <w:tcPr>
            <w:tcW w:w="655" w:type="pct"/>
            <w:tcBorders>
              <w:top w:val="nil"/>
              <w:left w:val="nil"/>
              <w:bottom w:val="single" w:sz="4" w:space="0" w:color="auto"/>
              <w:right w:val="single" w:sz="4" w:space="0" w:color="auto"/>
            </w:tcBorders>
            <w:shd w:val="clear" w:color="auto" w:fill="auto"/>
            <w:noWrap/>
            <w:vAlign w:val="center"/>
            <w:hideMark/>
          </w:tcPr>
          <w:p w14:paraId="6DF2504F" w14:textId="1F3D535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3FFC650" w14:textId="5E073B1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0667A164" w14:textId="77B51626" w:rsidR="006A1410" w:rsidRPr="006A1410" w:rsidRDefault="006A1410" w:rsidP="006A1410">
            <w:pPr>
              <w:rPr>
                <w:rFonts w:ascii="Arial" w:hAnsi="Arial" w:cs="Arial"/>
                <w:color w:val="000000"/>
                <w:sz w:val="14"/>
                <w:szCs w:val="14"/>
              </w:rPr>
            </w:pPr>
            <w:r w:rsidRPr="006A1410">
              <w:rPr>
                <w:rFonts w:ascii="Arial" w:hAnsi="Arial" w:cs="Arial"/>
                <w:sz w:val="14"/>
                <w:szCs w:val="14"/>
              </w:rPr>
              <w:t>2240</w:t>
            </w:r>
          </w:p>
        </w:tc>
        <w:tc>
          <w:tcPr>
            <w:tcW w:w="233" w:type="pct"/>
            <w:tcBorders>
              <w:top w:val="nil"/>
              <w:left w:val="nil"/>
              <w:bottom w:val="single" w:sz="4" w:space="0" w:color="auto"/>
              <w:right w:val="single" w:sz="4" w:space="0" w:color="auto"/>
            </w:tcBorders>
            <w:shd w:val="clear" w:color="auto" w:fill="auto"/>
            <w:noWrap/>
            <w:vAlign w:val="center"/>
            <w:hideMark/>
          </w:tcPr>
          <w:p w14:paraId="50A720E4" w14:textId="500C0A56" w:rsidR="006A1410" w:rsidRPr="006A1410" w:rsidRDefault="006A1410" w:rsidP="006A1410">
            <w:pPr>
              <w:rPr>
                <w:rFonts w:ascii="Arial" w:hAnsi="Arial" w:cs="Arial"/>
                <w:color w:val="000000"/>
                <w:sz w:val="14"/>
                <w:szCs w:val="14"/>
              </w:rPr>
            </w:pPr>
            <w:r w:rsidRPr="006A1410">
              <w:rPr>
                <w:rFonts w:ascii="Arial" w:hAnsi="Arial" w:cs="Arial"/>
                <w:sz w:val="14"/>
                <w:szCs w:val="14"/>
              </w:rPr>
              <w:t>92</w:t>
            </w:r>
          </w:p>
        </w:tc>
        <w:tc>
          <w:tcPr>
            <w:tcW w:w="233" w:type="pct"/>
            <w:tcBorders>
              <w:top w:val="nil"/>
              <w:left w:val="nil"/>
              <w:bottom w:val="single" w:sz="4" w:space="0" w:color="auto"/>
              <w:right w:val="single" w:sz="4" w:space="0" w:color="auto"/>
            </w:tcBorders>
            <w:shd w:val="clear" w:color="auto" w:fill="auto"/>
            <w:noWrap/>
            <w:vAlign w:val="center"/>
            <w:hideMark/>
          </w:tcPr>
          <w:p w14:paraId="36A5A112" w14:textId="76C68BE3" w:rsidR="006A1410" w:rsidRPr="006A1410" w:rsidRDefault="006A1410" w:rsidP="006A1410">
            <w:pPr>
              <w:rPr>
                <w:rFonts w:ascii="Arial" w:hAnsi="Arial" w:cs="Arial"/>
                <w:color w:val="000000"/>
                <w:sz w:val="14"/>
                <w:szCs w:val="14"/>
              </w:rPr>
            </w:pPr>
            <w:r w:rsidRPr="006A1410">
              <w:rPr>
                <w:rFonts w:ascii="Arial" w:hAnsi="Arial" w:cs="Arial"/>
                <w:sz w:val="14"/>
                <w:szCs w:val="14"/>
              </w:rPr>
              <w:t>401</w:t>
            </w:r>
          </w:p>
        </w:tc>
        <w:tc>
          <w:tcPr>
            <w:tcW w:w="337" w:type="pct"/>
            <w:tcBorders>
              <w:top w:val="nil"/>
              <w:left w:val="nil"/>
              <w:bottom w:val="single" w:sz="4" w:space="0" w:color="auto"/>
              <w:right w:val="single" w:sz="4" w:space="0" w:color="auto"/>
            </w:tcBorders>
            <w:shd w:val="clear" w:color="auto" w:fill="auto"/>
            <w:noWrap/>
            <w:vAlign w:val="center"/>
            <w:hideMark/>
          </w:tcPr>
          <w:p w14:paraId="0B210C01" w14:textId="74C6ABD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DD63B63" w14:textId="04BBCCA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6EB10134" w14:textId="4EADAF9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25,68</w:t>
            </w:r>
          </w:p>
        </w:tc>
      </w:tr>
      <w:tr w:rsidR="006A1410" w:rsidRPr="003A76DA" w14:paraId="425309F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DB06FE1" w14:textId="2B1EDE8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4C0E567" w14:textId="332294A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PL_32_2021_PL3203_BaP_a_22</w:t>
            </w:r>
          </w:p>
        </w:tc>
        <w:tc>
          <w:tcPr>
            <w:tcW w:w="798" w:type="pct"/>
            <w:tcBorders>
              <w:top w:val="nil"/>
              <w:left w:val="nil"/>
              <w:bottom w:val="single" w:sz="4" w:space="0" w:color="auto"/>
              <w:right w:val="single" w:sz="4" w:space="0" w:color="auto"/>
            </w:tcBorders>
            <w:shd w:val="clear" w:color="auto" w:fill="auto"/>
            <w:noWrap/>
            <w:vAlign w:val="center"/>
            <w:hideMark/>
          </w:tcPr>
          <w:p w14:paraId="072D7205"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Białogard</w:t>
            </w:r>
          </w:p>
        </w:tc>
        <w:tc>
          <w:tcPr>
            <w:tcW w:w="438" w:type="pct"/>
            <w:tcBorders>
              <w:top w:val="nil"/>
              <w:left w:val="nil"/>
              <w:bottom w:val="single" w:sz="4" w:space="0" w:color="auto"/>
              <w:right w:val="single" w:sz="4" w:space="0" w:color="auto"/>
            </w:tcBorders>
            <w:shd w:val="clear" w:color="auto" w:fill="auto"/>
            <w:noWrap/>
            <w:vAlign w:val="center"/>
            <w:hideMark/>
          </w:tcPr>
          <w:p w14:paraId="757BD5DF" w14:textId="77777777" w:rsidR="006A1410" w:rsidRPr="003A76DA" w:rsidRDefault="006A1410" w:rsidP="006A1410">
            <w:pPr>
              <w:rPr>
                <w:rFonts w:ascii="Arial" w:hAnsi="Arial" w:cs="Arial"/>
                <w:sz w:val="14"/>
                <w:szCs w:val="14"/>
              </w:rPr>
            </w:pPr>
            <w:r w:rsidRPr="003A76DA">
              <w:rPr>
                <w:rFonts w:ascii="Arial" w:hAnsi="Arial" w:cs="Arial"/>
                <w:sz w:val="14"/>
                <w:szCs w:val="14"/>
              </w:rPr>
              <w:t>4,5584</w:t>
            </w:r>
          </w:p>
        </w:tc>
        <w:tc>
          <w:tcPr>
            <w:tcW w:w="655" w:type="pct"/>
            <w:tcBorders>
              <w:top w:val="nil"/>
              <w:left w:val="nil"/>
              <w:bottom w:val="single" w:sz="4" w:space="0" w:color="auto"/>
              <w:right w:val="single" w:sz="4" w:space="0" w:color="auto"/>
            </w:tcBorders>
            <w:shd w:val="clear" w:color="auto" w:fill="auto"/>
            <w:noWrap/>
            <w:vAlign w:val="center"/>
            <w:hideMark/>
          </w:tcPr>
          <w:p w14:paraId="2AC8C4B9" w14:textId="5F51E27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732FB8A8" w14:textId="0C1771D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1,42</w:t>
            </w:r>
          </w:p>
        </w:tc>
        <w:tc>
          <w:tcPr>
            <w:tcW w:w="258" w:type="pct"/>
            <w:tcBorders>
              <w:top w:val="nil"/>
              <w:left w:val="nil"/>
              <w:bottom w:val="single" w:sz="4" w:space="0" w:color="auto"/>
              <w:right w:val="single" w:sz="4" w:space="0" w:color="auto"/>
            </w:tcBorders>
            <w:shd w:val="clear" w:color="auto" w:fill="auto"/>
            <w:noWrap/>
            <w:vAlign w:val="center"/>
            <w:hideMark/>
          </w:tcPr>
          <w:p w14:paraId="08CC01DE" w14:textId="7F0AA33F" w:rsidR="006A1410" w:rsidRPr="006A1410" w:rsidRDefault="006A1410" w:rsidP="006A1410">
            <w:pPr>
              <w:rPr>
                <w:rFonts w:ascii="Arial" w:hAnsi="Arial" w:cs="Arial"/>
                <w:color w:val="000000"/>
                <w:sz w:val="14"/>
                <w:szCs w:val="14"/>
              </w:rPr>
            </w:pPr>
            <w:r w:rsidRPr="006A1410">
              <w:rPr>
                <w:rFonts w:ascii="Arial" w:hAnsi="Arial" w:cs="Arial"/>
                <w:sz w:val="14"/>
                <w:szCs w:val="14"/>
              </w:rPr>
              <w:t>29157</w:t>
            </w:r>
          </w:p>
        </w:tc>
        <w:tc>
          <w:tcPr>
            <w:tcW w:w="233" w:type="pct"/>
            <w:tcBorders>
              <w:top w:val="nil"/>
              <w:left w:val="nil"/>
              <w:bottom w:val="single" w:sz="4" w:space="0" w:color="auto"/>
              <w:right w:val="single" w:sz="4" w:space="0" w:color="auto"/>
            </w:tcBorders>
            <w:shd w:val="clear" w:color="auto" w:fill="auto"/>
            <w:noWrap/>
            <w:vAlign w:val="center"/>
            <w:hideMark/>
          </w:tcPr>
          <w:p w14:paraId="15704671" w14:textId="7E29E69D" w:rsidR="006A1410" w:rsidRPr="006A1410" w:rsidRDefault="006A1410" w:rsidP="006A1410">
            <w:pPr>
              <w:rPr>
                <w:rFonts w:ascii="Arial" w:hAnsi="Arial" w:cs="Arial"/>
                <w:color w:val="000000"/>
                <w:sz w:val="14"/>
                <w:szCs w:val="14"/>
              </w:rPr>
            </w:pPr>
            <w:r w:rsidRPr="006A1410">
              <w:rPr>
                <w:rFonts w:ascii="Arial" w:hAnsi="Arial" w:cs="Arial"/>
                <w:sz w:val="14"/>
                <w:szCs w:val="14"/>
              </w:rPr>
              <w:t>1148</w:t>
            </w:r>
          </w:p>
        </w:tc>
        <w:tc>
          <w:tcPr>
            <w:tcW w:w="233" w:type="pct"/>
            <w:tcBorders>
              <w:top w:val="nil"/>
              <w:left w:val="nil"/>
              <w:bottom w:val="single" w:sz="4" w:space="0" w:color="auto"/>
              <w:right w:val="single" w:sz="4" w:space="0" w:color="auto"/>
            </w:tcBorders>
            <w:shd w:val="clear" w:color="auto" w:fill="auto"/>
            <w:noWrap/>
            <w:vAlign w:val="center"/>
            <w:hideMark/>
          </w:tcPr>
          <w:p w14:paraId="0F4B17A6" w14:textId="798EC8B2" w:rsidR="006A1410" w:rsidRPr="006A1410" w:rsidRDefault="006A1410" w:rsidP="006A1410">
            <w:pPr>
              <w:rPr>
                <w:rFonts w:ascii="Arial" w:hAnsi="Arial" w:cs="Arial"/>
                <w:color w:val="000000"/>
                <w:sz w:val="14"/>
                <w:szCs w:val="14"/>
              </w:rPr>
            </w:pPr>
            <w:r w:rsidRPr="006A1410">
              <w:rPr>
                <w:rFonts w:ascii="Arial" w:hAnsi="Arial" w:cs="Arial"/>
                <w:sz w:val="14"/>
                <w:szCs w:val="14"/>
              </w:rPr>
              <w:t>5874</w:t>
            </w:r>
          </w:p>
        </w:tc>
        <w:tc>
          <w:tcPr>
            <w:tcW w:w="337" w:type="pct"/>
            <w:tcBorders>
              <w:top w:val="nil"/>
              <w:left w:val="nil"/>
              <w:bottom w:val="single" w:sz="4" w:space="0" w:color="auto"/>
              <w:right w:val="single" w:sz="4" w:space="0" w:color="auto"/>
            </w:tcBorders>
            <w:shd w:val="clear" w:color="auto" w:fill="auto"/>
            <w:noWrap/>
            <w:vAlign w:val="center"/>
            <w:hideMark/>
          </w:tcPr>
          <w:p w14:paraId="4ED6F06E" w14:textId="0F41AF9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26D27D7C" w14:textId="65F9233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63" w:type="pct"/>
            <w:tcBorders>
              <w:top w:val="nil"/>
              <w:left w:val="nil"/>
              <w:bottom w:val="single" w:sz="4" w:space="0" w:color="auto"/>
              <w:right w:val="single" w:sz="4" w:space="0" w:color="auto"/>
            </w:tcBorders>
            <w:shd w:val="clear" w:color="auto" w:fill="auto"/>
            <w:noWrap/>
            <w:vAlign w:val="center"/>
            <w:hideMark/>
          </w:tcPr>
          <w:p w14:paraId="7424C97F" w14:textId="3271E5F6"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38,01</w:t>
            </w:r>
          </w:p>
        </w:tc>
      </w:tr>
      <w:tr w:rsidR="006A1410" w:rsidRPr="003A76DA" w14:paraId="37A28BBE"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B23A40" w14:textId="5A4BBC3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E7163D7" w14:textId="1D735CE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PL_32_2021_PL3203_BaP_a_23</w:t>
            </w:r>
          </w:p>
        </w:tc>
        <w:tc>
          <w:tcPr>
            <w:tcW w:w="798" w:type="pct"/>
            <w:tcBorders>
              <w:top w:val="nil"/>
              <w:left w:val="nil"/>
              <w:bottom w:val="single" w:sz="4" w:space="0" w:color="auto"/>
              <w:right w:val="single" w:sz="4" w:space="0" w:color="auto"/>
            </w:tcBorders>
            <w:shd w:val="clear" w:color="auto" w:fill="auto"/>
            <w:noWrap/>
            <w:vAlign w:val="center"/>
            <w:hideMark/>
          </w:tcPr>
          <w:p w14:paraId="5F1030F4"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Bobolice gmina</w:t>
            </w:r>
          </w:p>
        </w:tc>
        <w:tc>
          <w:tcPr>
            <w:tcW w:w="438" w:type="pct"/>
            <w:tcBorders>
              <w:top w:val="nil"/>
              <w:left w:val="nil"/>
              <w:bottom w:val="single" w:sz="4" w:space="0" w:color="auto"/>
              <w:right w:val="single" w:sz="4" w:space="0" w:color="auto"/>
            </w:tcBorders>
            <w:shd w:val="clear" w:color="auto" w:fill="auto"/>
            <w:noWrap/>
            <w:vAlign w:val="center"/>
            <w:hideMark/>
          </w:tcPr>
          <w:p w14:paraId="0B32F89B" w14:textId="77777777" w:rsidR="006A1410" w:rsidRPr="003A76DA" w:rsidRDefault="006A1410" w:rsidP="006A1410">
            <w:pPr>
              <w:rPr>
                <w:rFonts w:ascii="Arial" w:hAnsi="Arial" w:cs="Arial"/>
                <w:sz w:val="14"/>
                <w:szCs w:val="14"/>
              </w:rPr>
            </w:pPr>
            <w:r w:rsidRPr="003A76DA">
              <w:rPr>
                <w:rFonts w:ascii="Arial" w:hAnsi="Arial" w:cs="Arial"/>
                <w:sz w:val="14"/>
                <w:szCs w:val="14"/>
              </w:rPr>
              <w:t>4,5623</w:t>
            </w:r>
          </w:p>
        </w:tc>
        <w:tc>
          <w:tcPr>
            <w:tcW w:w="655" w:type="pct"/>
            <w:tcBorders>
              <w:top w:val="nil"/>
              <w:left w:val="nil"/>
              <w:bottom w:val="single" w:sz="4" w:space="0" w:color="auto"/>
              <w:right w:val="single" w:sz="4" w:space="0" w:color="auto"/>
            </w:tcBorders>
            <w:shd w:val="clear" w:color="auto" w:fill="auto"/>
            <w:noWrap/>
            <w:vAlign w:val="center"/>
            <w:hideMark/>
          </w:tcPr>
          <w:p w14:paraId="3D77FE5E" w14:textId="7B623BC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F662E7F" w14:textId="4174B5D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4E128984" w14:textId="6F4735F1" w:rsidR="006A1410" w:rsidRPr="006A1410" w:rsidRDefault="006A1410" w:rsidP="006A1410">
            <w:pPr>
              <w:rPr>
                <w:rFonts w:ascii="Arial" w:hAnsi="Arial" w:cs="Arial"/>
                <w:color w:val="000000"/>
                <w:sz w:val="14"/>
                <w:szCs w:val="14"/>
              </w:rPr>
            </w:pPr>
            <w:r w:rsidRPr="006A1410">
              <w:rPr>
                <w:rFonts w:ascii="Arial" w:hAnsi="Arial" w:cs="Arial"/>
                <w:sz w:val="14"/>
                <w:szCs w:val="14"/>
              </w:rPr>
              <w:t>775</w:t>
            </w:r>
          </w:p>
        </w:tc>
        <w:tc>
          <w:tcPr>
            <w:tcW w:w="233" w:type="pct"/>
            <w:tcBorders>
              <w:top w:val="nil"/>
              <w:left w:val="nil"/>
              <w:bottom w:val="single" w:sz="4" w:space="0" w:color="auto"/>
              <w:right w:val="single" w:sz="4" w:space="0" w:color="auto"/>
            </w:tcBorders>
            <w:shd w:val="clear" w:color="auto" w:fill="auto"/>
            <w:noWrap/>
            <w:vAlign w:val="center"/>
            <w:hideMark/>
          </w:tcPr>
          <w:p w14:paraId="38325C74" w14:textId="4002FEC3" w:rsidR="006A1410" w:rsidRPr="006A1410" w:rsidRDefault="006A1410" w:rsidP="006A1410">
            <w:pPr>
              <w:rPr>
                <w:rFonts w:ascii="Arial" w:hAnsi="Arial" w:cs="Arial"/>
                <w:color w:val="000000"/>
                <w:sz w:val="14"/>
                <w:szCs w:val="14"/>
              </w:rPr>
            </w:pPr>
            <w:r w:rsidRPr="006A1410">
              <w:rPr>
                <w:rFonts w:ascii="Arial" w:hAnsi="Arial" w:cs="Arial"/>
                <w:sz w:val="14"/>
                <w:szCs w:val="14"/>
              </w:rPr>
              <w:t>42</w:t>
            </w:r>
          </w:p>
        </w:tc>
        <w:tc>
          <w:tcPr>
            <w:tcW w:w="233" w:type="pct"/>
            <w:tcBorders>
              <w:top w:val="nil"/>
              <w:left w:val="nil"/>
              <w:bottom w:val="single" w:sz="4" w:space="0" w:color="auto"/>
              <w:right w:val="single" w:sz="4" w:space="0" w:color="auto"/>
            </w:tcBorders>
            <w:shd w:val="clear" w:color="auto" w:fill="auto"/>
            <w:noWrap/>
            <w:vAlign w:val="center"/>
            <w:hideMark/>
          </w:tcPr>
          <w:p w14:paraId="7F119D43" w14:textId="2F2F1D16" w:rsidR="006A1410" w:rsidRPr="006A1410" w:rsidRDefault="006A1410" w:rsidP="006A1410">
            <w:pPr>
              <w:rPr>
                <w:rFonts w:ascii="Arial" w:hAnsi="Arial" w:cs="Arial"/>
                <w:color w:val="000000"/>
                <w:sz w:val="14"/>
                <w:szCs w:val="14"/>
              </w:rPr>
            </w:pPr>
            <w:r w:rsidRPr="006A1410">
              <w:rPr>
                <w:rFonts w:ascii="Arial" w:hAnsi="Arial" w:cs="Arial"/>
                <w:sz w:val="14"/>
                <w:szCs w:val="14"/>
              </w:rPr>
              <w:t>134</w:t>
            </w:r>
          </w:p>
        </w:tc>
        <w:tc>
          <w:tcPr>
            <w:tcW w:w="337" w:type="pct"/>
            <w:tcBorders>
              <w:top w:val="nil"/>
              <w:left w:val="nil"/>
              <w:bottom w:val="single" w:sz="4" w:space="0" w:color="auto"/>
              <w:right w:val="single" w:sz="4" w:space="0" w:color="auto"/>
            </w:tcBorders>
            <w:shd w:val="clear" w:color="auto" w:fill="auto"/>
            <w:noWrap/>
            <w:vAlign w:val="center"/>
            <w:hideMark/>
          </w:tcPr>
          <w:p w14:paraId="61CB0C59" w14:textId="21C9EC0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45A599A8" w14:textId="5A6F73B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7D04AE60" w14:textId="661D355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23,55</w:t>
            </w:r>
          </w:p>
        </w:tc>
      </w:tr>
      <w:tr w:rsidR="006A1410" w:rsidRPr="003A76DA" w14:paraId="303C0F8D"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D7BD08" w14:textId="2680FF7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C7BC0E8" w14:textId="572C193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PL_32_2021_PL3203_BaP_a_24</w:t>
            </w:r>
          </w:p>
        </w:tc>
        <w:tc>
          <w:tcPr>
            <w:tcW w:w="798" w:type="pct"/>
            <w:tcBorders>
              <w:top w:val="nil"/>
              <w:left w:val="nil"/>
              <w:bottom w:val="single" w:sz="4" w:space="0" w:color="auto"/>
              <w:right w:val="single" w:sz="4" w:space="0" w:color="auto"/>
            </w:tcBorders>
            <w:shd w:val="clear" w:color="auto" w:fill="auto"/>
            <w:noWrap/>
            <w:vAlign w:val="center"/>
            <w:hideMark/>
          </w:tcPr>
          <w:p w14:paraId="32A47ECA"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Gryfice gmina</w:t>
            </w:r>
          </w:p>
        </w:tc>
        <w:tc>
          <w:tcPr>
            <w:tcW w:w="438" w:type="pct"/>
            <w:tcBorders>
              <w:top w:val="nil"/>
              <w:left w:val="nil"/>
              <w:bottom w:val="single" w:sz="4" w:space="0" w:color="auto"/>
              <w:right w:val="single" w:sz="4" w:space="0" w:color="auto"/>
            </w:tcBorders>
            <w:shd w:val="clear" w:color="auto" w:fill="auto"/>
            <w:noWrap/>
            <w:vAlign w:val="center"/>
            <w:hideMark/>
          </w:tcPr>
          <w:p w14:paraId="6BA0E49F" w14:textId="77777777" w:rsidR="006A1410" w:rsidRPr="003A76DA" w:rsidRDefault="006A1410" w:rsidP="006A1410">
            <w:pPr>
              <w:rPr>
                <w:rFonts w:ascii="Arial" w:hAnsi="Arial" w:cs="Arial"/>
                <w:sz w:val="14"/>
                <w:szCs w:val="14"/>
              </w:rPr>
            </w:pPr>
            <w:r w:rsidRPr="003A76DA">
              <w:rPr>
                <w:rFonts w:ascii="Arial" w:hAnsi="Arial" w:cs="Arial"/>
                <w:sz w:val="14"/>
                <w:szCs w:val="14"/>
              </w:rPr>
              <w:t>9,1438</w:t>
            </w:r>
          </w:p>
        </w:tc>
        <w:tc>
          <w:tcPr>
            <w:tcW w:w="655" w:type="pct"/>
            <w:tcBorders>
              <w:top w:val="nil"/>
              <w:left w:val="nil"/>
              <w:bottom w:val="single" w:sz="4" w:space="0" w:color="auto"/>
              <w:right w:val="single" w:sz="4" w:space="0" w:color="auto"/>
            </w:tcBorders>
            <w:shd w:val="clear" w:color="auto" w:fill="auto"/>
            <w:noWrap/>
            <w:vAlign w:val="center"/>
            <w:hideMark/>
          </w:tcPr>
          <w:p w14:paraId="166F8E6B" w14:textId="44EA590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0B74CA7" w14:textId="0D4CCED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2,23</w:t>
            </w:r>
          </w:p>
        </w:tc>
        <w:tc>
          <w:tcPr>
            <w:tcW w:w="258" w:type="pct"/>
            <w:tcBorders>
              <w:top w:val="nil"/>
              <w:left w:val="nil"/>
              <w:bottom w:val="single" w:sz="4" w:space="0" w:color="auto"/>
              <w:right w:val="single" w:sz="4" w:space="0" w:color="auto"/>
            </w:tcBorders>
            <w:shd w:val="clear" w:color="auto" w:fill="auto"/>
            <w:noWrap/>
            <w:vAlign w:val="center"/>
            <w:hideMark/>
          </w:tcPr>
          <w:p w14:paraId="23047BD6" w14:textId="4B6AE482" w:rsidR="006A1410" w:rsidRPr="006A1410" w:rsidRDefault="006A1410" w:rsidP="006A1410">
            <w:pPr>
              <w:rPr>
                <w:rFonts w:ascii="Arial" w:hAnsi="Arial" w:cs="Arial"/>
                <w:color w:val="000000"/>
                <w:sz w:val="14"/>
                <w:szCs w:val="14"/>
              </w:rPr>
            </w:pPr>
            <w:r w:rsidRPr="006A1410">
              <w:rPr>
                <w:rFonts w:ascii="Arial" w:hAnsi="Arial" w:cs="Arial"/>
                <w:sz w:val="14"/>
                <w:szCs w:val="14"/>
              </w:rPr>
              <w:t>5796</w:t>
            </w:r>
          </w:p>
        </w:tc>
        <w:tc>
          <w:tcPr>
            <w:tcW w:w="233" w:type="pct"/>
            <w:tcBorders>
              <w:top w:val="nil"/>
              <w:left w:val="nil"/>
              <w:bottom w:val="single" w:sz="4" w:space="0" w:color="auto"/>
              <w:right w:val="single" w:sz="4" w:space="0" w:color="auto"/>
            </w:tcBorders>
            <w:shd w:val="clear" w:color="auto" w:fill="auto"/>
            <w:noWrap/>
            <w:vAlign w:val="center"/>
            <w:hideMark/>
          </w:tcPr>
          <w:p w14:paraId="7E0F7A0F" w14:textId="027EC264" w:rsidR="006A1410" w:rsidRPr="006A1410" w:rsidRDefault="006A1410" w:rsidP="006A1410">
            <w:pPr>
              <w:rPr>
                <w:rFonts w:ascii="Arial" w:hAnsi="Arial" w:cs="Arial"/>
                <w:color w:val="000000"/>
                <w:sz w:val="14"/>
                <w:szCs w:val="14"/>
              </w:rPr>
            </w:pPr>
            <w:r w:rsidRPr="006A1410">
              <w:rPr>
                <w:rFonts w:ascii="Arial" w:hAnsi="Arial" w:cs="Arial"/>
                <w:sz w:val="14"/>
                <w:szCs w:val="14"/>
              </w:rPr>
              <w:t>254</w:t>
            </w:r>
          </w:p>
        </w:tc>
        <w:tc>
          <w:tcPr>
            <w:tcW w:w="233" w:type="pct"/>
            <w:tcBorders>
              <w:top w:val="nil"/>
              <w:left w:val="nil"/>
              <w:bottom w:val="single" w:sz="4" w:space="0" w:color="auto"/>
              <w:right w:val="single" w:sz="4" w:space="0" w:color="auto"/>
            </w:tcBorders>
            <w:shd w:val="clear" w:color="auto" w:fill="auto"/>
            <w:noWrap/>
            <w:vAlign w:val="center"/>
            <w:hideMark/>
          </w:tcPr>
          <w:p w14:paraId="32CA8FEE" w14:textId="5919F3D4" w:rsidR="006A1410" w:rsidRPr="006A1410" w:rsidRDefault="006A1410" w:rsidP="006A1410">
            <w:pPr>
              <w:rPr>
                <w:rFonts w:ascii="Arial" w:hAnsi="Arial" w:cs="Arial"/>
                <w:color w:val="000000"/>
                <w:sz w:val="14"/>
                <w:szCs w:val="14"/>
              </w:rPr>
            </w:pPr>
            <w:r w:rsidRPr="006A1410">
              <w:rPr>
                <w:rFonts w:ascii="Arial" w:hAnsi="Arial" w:cs="Arial"/>
                <w:sz w:val="14"/>
                <w:szCs w:val="14"/>
              </w:rPr>
              <w:t>1127</w:t>
            </w:r>
          </w:p>
        </w:tc>
        <w:tc>
          <w:tcPr>
            <w:tcW w:w="337" w:type="pct"/>
            <w:tcBorders>
              <w:top w:val="nil"/>
              <w:left w:val="nil"/>
              <w:bottom w:val="single" w:sz="4" w:space="0" w:color="auto"/>
              <w:right w:val="single" w:sz="4" w:space="0" w:color="auto"/>
            </w:tcBorders>
            <w:shd w:val="clear" w:color="auto" w:fill="auto"/>
            <w:noWrap/>
            <w:vAlign w:val="center"/>
            <w:hideMark/>
          </w:tcPr>
          <w:p w14:paraId="20006851" w14:textId="00B845A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4AAEB082" w14:textId="3853B9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2AB65733" w14:textId="1A4E6A21"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48,19</w:t>
            </w:r>
          </w:p>
        </w:tc>
      </w:tr>
      <w:tr w:rsidR="006A1410" w:rsidRPr="003A76DA" w14:paraId="6DAEF34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2D6DC4" w14:textId="3DD4945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8D8AE00" w14:textId="55D1095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PL_32_2021_PL3203_BaP_a_25</w:t>
            </w:r>
          </w:p>
        </w:tc>
        <w:tc>
          <w:tcPr>
            <w:tcW w:w="798" w:type="pct"/>
            <w:tcBorders>
              <w:top w:val="nil"/>
              <w:left w:val="nil"/>
              <w:bottom w:val="single" w:sz="4" w:space="0" w:color="auto"/>
              <w:right w:val="single" w:sz="4" w:space="0" w:color="auto"/>
            </w:tcBorders>
            <w:shd w:val="clear" w:color="auto" w:fill="auto"/>
            <w:noWrap/>
            <w:vAlign w:val="center"/>
            <w:hideMark/>
          </w:tcPr>
          <w:p w14:paraId="5B981FDF"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Świnoujście</w:t>
            </w:r>
          </w:p>
        </w:tc>
        <w:tc>
          <w:tcPr>
            <w:tcW w:w="438" w:type="pct"/>
            <w:tcBorders>
              <w:top w:val="nil"/>
              <w:left w:val="nil"/>
              <w:bottom w:val="single" w:sz="4" w:space="0" w:color="auto"/>
              <w:right w:val="single" w:sz="4" w:space="0" w:color="auto"/>
            </w:tcBorders>
            <w:shd w:val="clear" w:color="auto" w:fill="auto"/>
            <w:noWrap/>
            <w:vAlign w:val="center"/>
            <w:hideMark/>
          </w:tcPr>
          <w:p w14:paraId="760BA119" w14:textId="77777777" w:rsidR="006A1410" w:rsidRPr="003A76DA" w:rsidRDefault="006A1410" w:rsidP="006A1410">
            <w:pPr>
              <w:rPr>
                <w:rFonts w:ascii="Arial" w:hAnsi="Arial" w:cs="Arial"/>
                <w:sz w:val="14"/>
                <w:szCs w:val="14"/>
              </w:rPr>
            </w:pPr>
            <w:r w:rsidRPr="003A76DA">
              <w:rPr>
                <w:rFonts w:ascii="Arial" w:hAnsi="Arial" w:cs="Arial"/>
                <w:sz w:val="14"/>
                <w:szCs w:val="14"/>
              </w:rPr>
              <w:t>4,5612</w:t>
            </w:r>
          </w:p>
        </w:tc>
        <w:tc>
          <w:tcPr>
            <w:tcW w:w="655" w:type="pct"/>
            <w:tcBorders>
              <w:top w:val="nil"/>
              <w:left w:val="nil"/>
              <w:bottom w:val="single" w:sz="4" w:space="0" w:color="auto"/>
              <w:right w:val="single" w:sz="4" w:space="0" w:color="auto"/>
            </w:tcBorders>
            <w:shd w:val="clear" w:color="auto" w:fill="auto"/>
            <w:noWrap/>
            <w:vAlign w:val="center"/>
            <w:hideMark/>
          </w:tcPr>
          <w:p w14:paraId="37303C49" w14:textId="6E69B6F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50858E44" w14:textId="102D344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1,95</w:t>
            </w:r>
          </w:p>
        </w:tc>
        <w:tc>
          <w:tcPr>
            <w:tcW w:w="258" w:type="pct"/>
            <w:tcBorders>
              <w:top w:val="nil"/>
              <w:left w:val="nil"/>
              <w:bottom w:val="single" w:sz="4" w:space="0" w:color="auto"/>
              <w:right w:val="single" w:sz="4" w:space="0" w:color="auto"/>
            </w:tcBorders>
            <w:shd w:val="clear" w:color="auto" w:fill="auto"/>
            <w:noWrap/>
            <w:vAlign w:val="center"/>
            <w:hideMark/>
          </w:tcPr>
          <w:p w14:paraId="2EAFA710" w14:textId="05B7878F" w:rsidR="006A1410" w:rsidRPr="006A1410" w:rsidRDefault="006A1410" w:rsidP="006A1410">
            <w:pPr>
              <w:rPr>
                <w:rFonts w:ascii="Arial" w:hAnsi="Arial" w:cs="Arial"/>
                <w:color w:val="000000"/>
                <w:sz w:val="14"/>
                <w:szCs w:val="14"/>
              </w:rPr>
            </w:pPr>
            <w:r w:rsidRPr="006A1410">
              <w:rPr>
                <w:rFonts w:ascii="Arial" w:hAnsi="Arial" w:cs="Arial"/>
                <w:sz w:val="14"/>
                <w:szCs w:val="14"/>
              </w:rPr>
              <w:t>6437</w:t>
            </w:r>
          </w:p>
        </w:tc>
        <w:tc>
          <w:tcPr>
            <w:tcW w:w="233" w:type="pct"/>
            <w:tcBorders>
              <w:top w:val="nil"/>
              <w:left w:val="nil"/>
              <w:bottom w:val="single" w:sz="4" w:space="0" w:color="auto"/>
              <w:right w:val="single" w:sz="4" w:space="0" w:color="auto"/>
            </w:tcBorders>
            <w:shd w:val="clear" w:color="auto" w:fill="auto"/>
            <w:noWrap/>
            <w:vAlign w:val="center"/>
            <w:hideMark/>
          </w:tcPr>
          <w:p w14:paraId="23A8DAEB" w14:textId="3ED384C0" w:rsidR="006A1410" w:rsidRPr="006A1410" w:rsidRDefault="006A1410" w:rsidP="006A1410">
            <w:pPr>
              <w:rPr>
                <w:rFonts w:ascii="Arial" w:hAnsi="Arial" w:cs="Arial"/>
                <w:color w:val="000000"/>
                <w:sz w:val="14"/>
                <w:szCs w:val="14"/>
              </w:rPr>
            </w:pPr>
            <w:r w:rsidRPr="006A1410">
              <w:rPr>
                <w:rFonts w:ascii="Arial" w:hAnsi="Arial" w:cs="Arial"/>
                <w:sz w:val="14"/>
                <w:szCs w:val="14"/>
              </w:rPr>
              <w:t>232</w:t>
            </w:r>
          </w:p>
        </w:tc>
        <w:tc>
          <w:tcPr>
            <w:tcW w:w="233" w:type="pct"/>
            <w:tcBorders>
              <w:top w:val="nil"/>
              <w:left w:val="nil"/>
              <w:bottom w:val="single" w:sz="4" w:space="0" w:color="auto"/>
              <w:right w:val="single" w:sz="4" w:space="0" w:color="auto"/>
            </w:tcBorders>
            <w:shd w:val="clear" w:color="auto" w:fill="auto"/>
            <w:noWrap/>
            <w:vAlign w:val="center"/>
            <w:hideMark/>
          </w:tcPr>
          <w:p w14:paraId="1FE33580" w14:textId="1D51F153" w:rsidR="006A1410" w:rsidRPr="006A1410" w:rsidRDefault="006A1410" w:rsidP="006A1410">
            <w:pPr>
              <w:rPr>
                <w:rFonts w:ascii="Arial" w:hAnsi="Arial" w:cs="Arial"/>
                <w:color w:val="000000"/>
                <w:sz w:val="14"/>
                <w:szCs w:val="14"/>
              </w:rPr>
            </w:pPr>
            <w:r w:rsidRPr="006A1410">
              <w:rPr>
                <w:rFonts w:ascii="Arial" w:hAnsi="Arial" w:cs="Arial"/>
                <w:sz w:val="14"/>
                <w:szCs w:val="14"/>
              </w:rPr>
              <w:t>1493</w:t>
            </w:r>
          </w:p>
        </w:tc>
        <w:tc>
          <w:tcPr>
            <w:tcW w:w="337" w:type="pct"/>
            <w:tcBorders>
              <w:top w:val="nil"/>
              <w:left w:val="nil"/>
              <w:bottom w:val="single" w:sz="4" w:space="0" w:color="auto"/>
              <w:right w:val="single" w:sz="4" w:space="0" w:color="auto"/>
            </w:tcBorders>
            <w:shd w:val="clear" w:color="auto" w:fill="auto"/>
            <w:noWrap/>
            <w:vAlign w:val="center"/>
            <w:hideMark/>
          </w:tcPr>
          <w:p w14:paraId="6A8837F4" w14:textId="7D60FD1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06D77E49" w14:textId="613866C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63" w:type="pct"/>
            <w:tcBorders>
              <w:top w:val="nil"/>
              <w:left w:val="nil"/>
              <w:bottom w:val="single" w:sz="4" w:space="0" w:color="auto"/>
              <w:right w:val="single" w:sz="4" w:space="0" w:color="auto"/>
            </w:tcBorders>
            <w:shd w:val="clear" w:color="auto" w:fill="auto"/>
            <w:noWrap/>
            <w:vAlign w:val="center"/>
            <w:hideMark/>
          </w:tcPr>
          <w:p w14:paraId="1414668D" w14:textId="351D20C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50,72</w:t>
            </w:r>
          </w:p>
        </w:tc>
      </w:tr>
      <w:tr w:rsidR="006A1410" w:rsidRPr="003A76DA" w14:paraId="3D4743CE" w14:textId="77777777" w:rsidTr="006A1410">
        <w:trPr>
          <w:trHeight w:val="340"/>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7021E" w14:textId="1F4C15A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26</w:t>
            </w:r>
            <w:r>
              <w:rPr>
                <w:rFonts w:ascii="Arial" w:hAnsi="Arial" w:cs="Arial"/>
                <w:color w:val="000000"/>
                <w:sz w:val="14"/>
                <w:szCs w:val="14"/>
              </w:rPr>
              <w:t>.</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14:paraId="66D91C54" w14:textId="65171C1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PL_32_2021_PL3203_BaP_a_26</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32209DDB"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Sławno</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28549E25" w14:textId="77777777" w:rsidR="006A1410" w:rsidRPr="003A76DA" w:rsidRDefault="006A1410" w:rsidP="006A1410">
            <w:pPr>
              <w:rPr>
                <w:rFonts w:ascii="Arial" w:hAnsi="Arial" w:cs="Arial"/>
                <w:sz w:val="14"/>
                <w:szCs w:val="14"/>
              </w:rPr>
            </w:pPr>
            <w:r w:rsidRPr="003A76DA">
              <w:rPr>
                <w:rFonts w:ascii="Arial" w:hAnsi="Arial" w:cs="Arial"/>
                <w:sz w:val="14"/>
                <w:szCs w:val="14"/>
              </w:rPr>
              <w:t>4,5185</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14:paraId="5143C523" w14:textId="0E79B70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2FEEA56F" w14:textId="12B6713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1,52</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714D655E" w14:textId="0611703F" w:rsidR="006A1410" w:rsidRPr="006A1410" w:rsidRDefault="006A1410" w:rsidP="006A1410">
            <w:pPr>
              <w:rPr>
                <w:rFonts w:ascii="Arial" w:hAnsi="Arial" w:cs="Arial"/>
                <w:color w:val="000000"/>
                <w:sz w:val="14"/>
                <w:szCs w:val="14"/>
              </w:rPr>
            </w:pPr>
            <w:r w:rsidRPr="006A1410">
              <w:rPr>
                <w:rFonts w:ascii="Arial" w:hAnsi="Arial" w:cs="Arial"/>
                <w:sz w:val="14"/>
                <w:szCs w:val="14"/>
              </w:rPr>
              <w:t>24438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4136C361" w14:textId="6C216503" w:rsidR="006A1410" w:rsidRPr="006A1410" w:rsidRDefault="006A1410" w:rsidP="006A1410">
            <w:pPr>
              <w:rPr>
                <w:rFonts w:ascii="Arial" w:hAnsi="Arial" w:cs="Arial"/>
                <w:color w:val="000000"/>
                <w:sz w:val="14"/>
                <w:szCs w:val="14"/>
              </w:rPr>
            </w:pPr>
            <w:r w:rsidRPr="006A1410">
              <w:rPr>
                <w:rFonts w:ascii="Arial" w:hAnsi="Arial" w:cs="Arial"/>
                <w:sz w:val="14"/>
                <w:szCs w:val="14"/>
              </w:rPr>
              <w:t>1028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6CF2405E" w14:textId="523B9804" w:rsidR="006A1410" w:rsidRPr="006A1410" w:rsidRDefault="006A1410" w:rsidP="006A1410">
            <w:pPr>
              <w:rPr>
                <w:rFonts w:ascii="Arial" w:hAnsi="Arial" w:cs="Arial"/>
                <w:color w:val="000000"/>
                <w:sz w:val="14"/>
                <w:szCs w:val="14"/>
              </w:rPr>
            </w:pPr>
            <w:r w:rsidRPr="006A1410">
              <w:rPr>
                <w:rFonts w:ascii="Arial" w:hAnsi="Arial" w:cs="Arial"/>
                <w:sz w:val="14"/>
                <w:szCs w:val="14"/>
              </w:rPr>
              <w:t>5409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49C5813" w14:textId="0CDAD1F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8</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CEBA98C" w14:textId="41B5025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17D40EC4" w14:textId="47D105FA"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27,46</w:t>
            </w:r>
          </w:p>
        </w:tc>
      </w:tr>
      <w:tr w:rsidR="00804968" w:rsidRPr="003A76DA" w14:paraId="286215D3" w14:textId="77777777" w:rsidTr="006A1410">
        <w:trPr>
          <w:trHeight w:val="340"/>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B0613" w14:textId="77777777" w:rsidR="00804968" w:rsidRPr="00A54D22" w:rsidRDefault="00804968" w:rsidP="004465C0">
            <w:pPr>
              <w:rPr>
                <w:rFonts w:ascii="Arial" w:hAnsi="Arial" w:cs="Arial"/>
                <w:b/>
                <w:bCs/>
                <w:color w:val="000000"/>
                <w:sz w:val="16"/>
                <w:szCs w:val="16"/>
              </w:rPr>
            </w:pPr>
          </w:p>
        </w:tc>
        <w:tc>
          <w:tcPr>
            <w:tcW w:w="847" w:type="pct"/>
            <w:tcBorders>
              <w:top w:val="single" w:sz="4" w:space="0" w:color="auto"/>
              <w:left w:val="nil"/>
              <w:bottom w:val="single" w:sz="4" w:space="0" w:color="auto"/>
              <w:right w:val="single" w:sz="4" w:space="0" w:color="auto"/>
            </w:tcBorders>
            <w:shd w:val="clear" w:color="auto" w:fill="auto"/>
            <w:noWrap/>
            <w:vAlign w:val="center"/>
          </w:tcPr>
          <w:p w14:paraId="2704B6B5" w14:textId="1BE4ABA6" w:rsidR="00804968" w:rsidRPr="00A54D22" w:rsidRDefault="00A54D22" w:rsidP="004465C0">
            <w:pPr>
              <w:rPr>
                <w:rFonts w:ascii="Arial" w:hAnsi="Arial" w:cs="Arial"/>
                <w:b/>
                <w:bCs/>
                <w:color w:val="000000"/>
                <w:sz w:val="16"/>
                <w:szCs w:val="16"/>
              </w:rPr>
            </w:pPr>
            <w:r w:rsidRPr="00A54D22">
              <w:rPr>
                <w:rFonts w:ascii="Arial" w:hAnsi="Arial" w:cs="Arial"/>
                <w:b/>
                <w:bCs/>
                <w:color w:val="000000"/>
                <w:sz w:val="16"/>
                <w:szCs w:val="16"/>
              </w:rPr>
              <w:t>Sumy</w:t>
            </w:r>
          </w:p>
        </w:tc>
        <w:tc>
          <w:tcPr>
            <w:tcW w:w="798" w:type="pct"/>
            <w:tcBorders>
              <w:top w:val="single" w:sz="4" w:space="0" w:color="auto"/>
              <w:left w:val="nil"/>
              <w:bottom w:val="single" w:sz="4" w:space="0" w:color="auto"/>
              <w:right w:val="single" w:sz="4" w:space="0" w:color="auto"/>
            </w:tcBorders>
            <w:shd w:val="clear" w:color="auto" w:fill="auto"/>
            <w:noWrap/>
            <w:vAlign w:val="center"/>
          </w:tcPr>
          <w:p w14:paraId="7AE2133E" w14:textId="77777777" w:rsidR="00804968" w:rsidRPr="00A54D22" w:rsidRDefault="00804968" w:rsidP="004465C0">
            <w:pPr>
              <w:rPr>
                <w:rFonts w:ascii="Arial" w:hAnsi="Arial" w:cs="Arial"/>
                <w:b/>
                <w:bCs/>
                <w:color w:val="000000"/>
                <w:sz w:val="16"/>
                <w:szCs w:val="16"/>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E093B64" w14:textId="1E1B7516" w:rsidR="00804968" w:rsidRPr="00A54D22" w:rsidRDefault="0080586A" w:rsidP="004465C0">
            <w:pPr>
              <w:rPr>
                <w:rFonts w:ascii="Arial" w:hAnsi="Arial" w:cs="Arial"/>
                <w:b/>
                <w:bCs/>
                <w:sz w:val="16"/>
                <w:szCs w:val="16"/>
              </w:rPr>
            </w:pPr>
            <w:r w:rsidRPr="00A54D22">
              <w:rPr>
                <w:rFonts w:ascii="Arial" w:hAnsi="Arial" w:cs="Arial"/>
                <w:b/>
                <w:bCs/>
                <w:sz w:val="16"/>
                <w:szCs w:val="16"/>
              </w:rPr>
              <w:t>180,2724</w:t>
            </w:r>
          </w:p>
        </w:tc>
        <w:tc>
          <w:tcPr>
            <w:tcW w:w="655" w:type="pct"/>
            <w:tcBorders>
              <w:top w:val="single" w:sz="4" w:space="0" w:color="auto"/>
              <w:left w:val="nil"/>
              <w:bottom w:val="single" w:sz="4" w:space="0" w:color="auto"/>
              <w:right w:val="single" w:sz="4" w:space="0" w:color="auto"/>
            </w:tcBorders>
            <w:shd w:val="clear" w:color="auto" w:fill="auto"/>
            <w:noWrap/>
            <w:vAlign w:val="center"/>
          </w:tcPr>
          <w:p w14:paraId="53384D8F" w14:textId="77777777" w:rsidR="00804968" w:rsidRPr="00A54D22" w:rsidRDefault="00804968" w:rsidP="004465C0">
            <w:pPr>
              <w:rPr>
                <w:rFonts w:ascii="Arial" w:hAnsi="Arial" w:cs="Arial"/>
                <w:b/>
                <w:bCs/>
                <w:color w:val="000000"/>
                <w:sz w:val="16"/>
                <w:szCs w:val="16"/>
              </w:rPr>
            </w:pP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320445CF" w14:textId="77777777" w:rsidR="00804968" w:rsidRPr="00A54D22" w:rsidRDefault="00804968" w:rsidP="004465C0">
            <w:pPr>
              <w:rPr>
                <w:rFonts w:ascii="Arial" w:hAnsi="Arial" w:cs="Arial"/>
                <w:b/>
                <w:bCs/>
                <w:color w:val="000000"/>
                <w:sz w:val="16"/>
                <w:szCs w:val="16"/>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68F6EE63" w14:textId="6DFCD8C9"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267 890</w:t>
            </w:r>
          </w:p>
        </w:tc>
        <w:tc>
          <w:tcPr>
            <w:tcW w:w="233" w:type="pct"/>
            <w:tcBorders>
              <w:top w:val="single" w:sz="4" w:space="0" w:color="auto"/>
              <w:left w:val="nil"/>
              <w:bottom w:val="single" w:sz="4" w:space="0" w:color="auto"/>
              <w:right w:val="single" w:sz="4" w:space="0" w:color="auto"/>
            </w:tcBorders>
            <w:shd w:val="clear" w:color="auto" w:fill="auto"/>
            <w:noWrap/>
            <w:vAlign w:val="center"/>
          </w:tcPr>
          <w:p w14:paraId="64244426" w14:textId="491A93A6"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9 423</w:t>
            </w:r>
          </w:p>
        </w:tc>
        <w:tc>
          <w:tcPr>
            <w:tcW w:w="233" w:type="pct"/>
            <w:tcBorders>
              <w:top w:val="single" w:sz="4" w:space="0" w:color="auto"/>
              <w:left w:val="nil"/>
              <w:bottom w:val="single" w:sz="4" w:space="0" w:color="auto"/>
              <w:right w:val="single" w:sz="4" w:space="0" w:color="auto"/>
            </w:tcBorders>
            <w:shd w:val="clear" w:color="auto" w:fill="auto"/>
            <w:noWrap/>
            <w:vAlign w:val="center"/>
          </w:tcPr>
          <w:p w14:paraId="5E574D21" w14:textId="53D3CDA5"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50 038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636D755" w14:textId="0BBC5CA1"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82</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10EFCABF" w14:textId="5A0DD464"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18</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5A41C652" w14:textId="5DDA9648"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933,22</w:t>
            </w:r>
          </w:p>
        </w:tc>
      </w:tr>
    </w:tbl>
    <w:p w14:paraId="145C5961" w14:textId="77777777" w:rsidR="008B4FE8" w:rsidRPr="004C483C" w:rsidRDefault="008B4FE8" w:rsidP="004B521B">
      <w:pPr>
        <w:pStyle w:val="Swnormal"/>
      </w:pPr>
    </w:p>
    <w:p w14:paraId="012B4A20" w14:textId="77777777" w:rsidR="008B4FE8" w:rsidRPr="004C483C" w:rsidRDefault="008B4FE8" w:rsidP="004B521B">
      <w:pPr>
        <w:pStyle w:val="Swnormal"/>
      </w:pPr>
    </w:p>
    <w:p w14:paraId="35DDA772" w14:textId="09118BC2" w:rsidR="006B1C17" w:rsidRPr="004C483C" w:rsidRDefault="006B1C17" w:rsidP="004B521B">
      <w:pPr>
        <w:pStyle w:val="Swnormal"/>
        <w:sectPr w:rsidR="006B1C17" w:rsidRPr="004C483C" w:rsidSect="00327A6F">
          <w:pgSz w:w="16838" w:h="11906" w:orient="landscape" w:code="9"/>
          <w:pgMar w:top="1440" w:right="1440" w:bottom="1800" w:left="1440" w:header="709" w:footer="709" w:gutter="0"/>
          <w:cols w:space="708"/>
          <w:docGrid w:linePitch="360"/>
        </w:sectPr>
      </w:pPr>
    </w:p>
    <w:p w14:paraId="765FF5F9" w14:textId="35DBD061" w:rsidR="006D2650" w:rsidRPr="004C483C" w:rsidRDefault="006D2650" w:rsidP="005A5C38">
      <w:pPr>
        <w:pStyle w:val="Swnagl2"/>
      </w:pPr>
      <w:bookmarkStart w:id="118" w:name="_Toc19511675"/>
      <w:bookmarkStart w:id="119" w:name="_Toc135997050"/>
      <w:r w:rsidRPr="004C483C">
        <w:lastRenderedPageBreak/>
        <w:t>Bilans emisji substancji zanieczyszczających wprowadzanych do powietrza w stref</w:t>
      </w:r>
      <w:bookmarkEnd w:id="118"/>
      <w:r w:rsidR="00D53781">
        <w:t>ie</w:t>
      </w:r>
      <w:r w:rsidR="00140C79" w:rsidRPr="004C483C">
        <w:t xml:space="preserve"> w</w:t>
      </w:r>
      <w:r w:rsidR="00A14E03" w:rsidRPr="004C483C">
        <w:t> </w:t>
      </w:r>
      <w:r w:rsidR="00140C79" w:rsidRPr="004C483C">
        <w:t>roku bazowym</w:t>
      </w:r>
      <w:bookmarkEnd w:id="119"/>
    </w:p>
    <w:p w14:paraId="0078B0B6" w14:textId="05BB9D1B" w:rsidR="001E0496" w:rsidRPr="00A54D22" w:rsidRDefault="001E0496" w:rsidP="004B521B">
      <w:pPr>
        <w:pStyle w:val="Swnormal"/>
      </w:pPr>
      <w:bookmarkStart w:id="120" w:name="_Hlk26100062"/>
      <w:r w:rsidRPr="00A54D22">
        <w:t xml:space="preserve">Inwentaryzacja źródeł emisji zanieczyszczeń do powietrza prowadzona jest przez Krajowy Ośrodek Bilansowania i Zarządzania Emisjami </w:t>
      </w:r>
      <w:r w:rsidR="00BC6C08">
        <w:t xml:space="preserve">(w skrócie: </w:t>
      </w:r>
      <w:proofErr w:type="spellStart"/>
      <w:r w:rsidRPr="00A54D22">
        <w:t>KOB</w:t>
      </w:r>
      <w:r w:rsidR="00BC6C08">
        <w:t>i</w:t>
      </w:r>
      <w:r w:rsidRPr="00A54D22">
        <w:t>ZE</w:t>
      </w:r>
      <w:proofErr w:type="spellEnd"/>
      <w:r w:rsidR="00BC6C08">
        <w:t>)</w:t>
      </w:r>
      <w:r w:rsidRPr="00A54D22">
        <w:t xml:space="preserve">. Prowadzona przez </w:t>
      </w:r>
      <w:r w:rsidR="00BC6C08">
        <w:t>Ośrodek Krajowa b</w:t>
      </w:r>
      <w:r w:rsidRPr="00A54D22">
        <w:t xml:space="preserve">aza </w:t>
      </w:r>
      <w:r w:rsidR="00BC6C08">
        <w:t>o e</w:t>
      </w:r>
      <w:r w:rsidRPr="00A54D22">
        <w:t>misj</w:t>
      </w:r>
      <w:r w:rsidR="00BC6C08">
        <w:t>ach</w:t>
      </w:r>
      <w:r w:rsidRPr="00A54D22">
        <w:t xml:space="preserve"> pozwoliła na ustalenie wielkości ładunku analizowanych zanieczyszczeń wprowadzanych do powietrza w</w:t>
      </w:r>
      <w:r w:rsidR="00F37160" w:rsidRPr="00A54D22">
        <w:t> </w:t>
      </w:r>
      <w:r w:rsidRPr="00A54D22">
        <w:t>20</w:t>
      </w:r>
      <w:r w:rsidR="005361DF" w:rsidRPr="00A54D22">
        <w:t>21</w:t>
      </w:r>
      <w:r w:rsidRPr="00A54D22">
        <w:t xml:space="preserve"> roku z </w:t>
      </w:r>
      <w:r w:rsidR="00F37160" w:rsidRPr="00A54D22">
        <w:t>obszaru strefy zachodniopomorskiej</w:t>
      </w:r>
      <w:r w:rsidRPr="00A54D22">
        <w:t xml:space="preserve">. Całkowita wielkość emisji </w:t>
      </w:r>
      <w:r w:rsidR="00BC6C08">
        <w:t>substancji będącej przedmiotem Programu</w:t>
      </w:r>
      <w:r w:rsidRPr="00A54D22">
        <w:t xml:space="preserve"> jest sumą emisji</w:t>
      </w:r>
      <w:r w:rsidR="004D780A" w:rsidRPr="00A54D22">
        <w:t xml:space="preserve"> </w:t>
      </w:r>
      <w:r w:rsidR="00BC6C08">
        <w:t xml:space="preserve">z </w:t>
      </w:r>
      <w:r w:rsidR="004D780A" w:rsidRPr="00A54D22">
        <w:t>różnych kategorii źródeł z terenu strefy</w:t>
      </w:r>
      <w:r w:rsidRPr="00A54D22">
        <w:t>:</w:t>
      </w:r>
    </w:p>
    <w:p w14:paraId="108C4EF0" w14:textId="3ED61E58" w:rsidR="001E0496" w:rsidRPr="00A54D22" w:rsidRDefault="004D780A" w:rsidP="004B521B">
      <w:pPr>
        <w:pStyle w:val="Swlista"/>
      </w:pPr>
      <w:r w:rsidRPr="00A54D22">
        <w:t>p</w:t>
      </w:r>
      <w:r w:rsidR="001E0496" w:rsidRPr="00A54D22">
        <w:t>unktowej</w:t>
      </w:r>
      <w:r w:rsidRPr="00A54D22">
        <w:t xml:space="preserve"> – przemysł i energetyka</w:t>
      </w:r>
      <w:r w:rsidR="005D5706" w:rsidRPr="00A54D22">
        <w:t>;</w:t>
      </w:r>
    </w:p>
    <w:p w14:paraId="26B56CC3" w14:textId="1D770728" w:rsidR="001E0496" w:rsidRPr="00A54D22" w:rsidRDefault="001E0496" w:rsidP="004B521B">
      <w:pPr>
        <w:pStyle w:val="Swlista"/>
      </w:pPr>
      <w:r w:rsidRPr="00A54D22">
        <w:t xml:space="preserve">liniowej </w:t>
      </w:r>
      <w:r w:rsidR="004D780A" w:rsidRPr="00A54D22">
        <w:t>– transport drogowy</w:t>
      </w:r>
      <w:r w:rsidR="005D5706" w:rsidRPr="00A54D22">
        <w:t>;</w:t>
      </w:r>
    </w:p>
    <w:p w14:paraId="7BFC885C" w14:textId="771936E6" w:rsidR="001E0496" w:rsidRPr="00A54D22" w:rsidRDefault="001E0496" w:rsidP="004B521B">
      <w:pPr>
        <w:pStyle w:val="Swlista"/>
      </w:pPr>
      <w:r w:rsidRPr="00A54D22">
        <w:t>powierzchniowej</w:t>
      </w:r>
      <w:r w:rsidR="004D780A" w:rsidRPr="00A54D22">
        <w:t xml:space="preserve"> – źródła komunalno-bytowe z ogrzewania budynków</w:t>
      </w:r>
      <w:r w:rsidR="005D5706" w:rsidRPr="00A54D22">
        <w:t>;</w:t>
      </w:r>
    </w:p>
    <w:p w14:paraId="5C0C7623" w14:textId="6F0C589F" w:rsidR="001E0496" w:rsidRPr="00A54D22" w:rsidRDefault="001E0496" w:rsidP="004B521B">
      <w:pPr>
        <w:pStyle w:val="Swlista"/>
      </w:pPr>
      <w:r w:rsidRPr="00A54D22">
        <w:t>rolnictwa (z upraw i hodowli)</w:t>
      </w:r>
      <w:r w:rsidR="005D5706" w:rsidRPr="00A54D22">
        <w:t>;</w:t>
      </w:r>
    </w:p>
    <w:p w14:paraId="5EA54DDD" w14:textId="606EA3DD" w:rsidR="004D780A" w:rsidRPr="00A54D22" w:rsidRDefault="004D780A" w:rsidP="004B521B">
      <w:pPr>
        <w:pStyle w:val="Swlista"/>
      </w:pPr>
      <w:r w:rsidRPr="00A54D22">
        <w:t>ciągników r</w:t>
      </w:r>
      <w:r w:rsidR="005D5706" w:rsidRPr="00A54D22">
        <w:t>olniczych pracujących na polach;</w:t>
      </w:r>
    </w:p>
    <w:p w14:paraId="3857FF30" w14:textId="52283502" w:rsidR="004D780A" w:rsidRPr="00A54D22" w:rsidRDefault="005D5706" w:rsidP="004B521B">
      <w:pPr>
        <w:pStyle w:val="Swlista"/>
      </w:pPr>
      <w:r w:rsidRPr="00A54D22">
        <w:t>kolei;</w:t>
      </w:r>
    </w:p>
    <w:p w14:paraId="3A0733D3" w14:textId="201A4203" w:rsidR="002B68CA" w:rsidRPr="00A54D22" w:rsidRDefault="001E0496" w:rsidP="004B521B">
      <w:pPr>
        <w:pStyle w:val="Swlista"/>
      </w:pPr>
      <w:r w:rsidRPr="00A54D22">
        <w:t xml:space="preserve">niezorganizowanej </w:t>
      </w:r>
      <w:r w:rsidR="002B68CA" w:rsidRPr="00A54D22">
        <w:t xml:space="preserve">– </w:t>
      </w:r>
      <w:r w:rsidRPr="00A54D22">
        <w:t>kopalnie odkrywkowe</w:t>
      </w:r>
      <w:r w:rsidR="004D780A" w:rsidRPr="00A54D22">
        <w:t>, hałdy i wyrobiska</w:t>
      </w:r>
      <w:r w:rsidR="005D5706" w:rsidRPr="00A54D22">
        <w:t>;</w:t>
      </w:r>
    </w:p>
    <w:p w14:paraId="235D7394" w14:textId="396C1AC3" w:rsidR="002B68CA" w:rsidRPr="00A54D22" w:rsidRDefault="005D5706" w:rsidP="004B521B">
      <w:pPr>
        <w:pStyle w:val="Swlista"/>
      </w:pPr>
      <w:r w:rsidRPr="00A54D22">
        <w:t>składowania odpadów;</w:t>
      </w:r>
    </w:p>
    <w:p w14:paraId="07475081" w14:textId="46B83289" w:rsidR="009572C9" w:rsidRPr="00A54D22" w:rsidRDefault="002B68CA" w:rsidP="004B521B">
      <w:pPr>
        <w:pStyle w:val="Swlista"/>
      </w:pPr>
      <w:r w:rsidRPr="00A54D22">
        <w:t>naturalna – z terenów leśnych i gruntów</w:t>
      </w:r>
      <w:r w:rsidR="001E0496" w:rsidRPr="00A54D22">
        <w:t>.</w:t>
      </w:r>
    </w:p>
    <w:p w14:paraId="43343C33" w14:textId="60EB4E6C" w:rsidR="009572C9" w:rsidRPr="004C483C" w:rsidRDefault="00A02600" w:rsidP="004B521B">
      <w:pPr>
        <w:pStyle w:val="Swnormal"/>
      </w:pPr>
      <w:r w:rsidRPr="00A54D22">
        <w:t xml:space="preserve">Poniżej przedstawiono bilans substancji objętych Programem </w:t>
      </w:r>
      <w:r w:rsidR="005361DF" w:rsidRPr="00A54D22">
        <w:t xml:space="preserve">(benzo(a)piren) </w:t>
      </w:r>
      <w:r w:rsidRPr="00A54D22">
        <w:t>wprowadzanych do powietrza z</w:t>
      </w:r>
      <w:r w:rsidR="00F37160" w:rsidRPr="00A54D22">
        <w:t> </w:t>
      </w:r>
      <w:r w:rsidRPr="00A54D22">
        <w:t xml:space="preserve">obszaru strefy </w:t>
      </w:r>
      <w:r w:rsidR="00F37160" w:rsidRPr="00A54D22">
        <w:t>zachodniopomorskiej</w:t>
      </w:r>
      <w:r w:rsidRPr="00A54D22">
        <w:t>.</w:t>
      </w:r>
    </w:p>
    <w:bookmarkEnd w:id="120"/>
    <w:p w14:paraId="3A862077" w14:textId="77777777" w:rsidR="00117BE8" w:rsidRDefault="00117BE8">
      <w:pPr>
        <w:rPr>
          <w:rFonts w:ascii="Arial" w:eastAsia="ArialMT" w:hAnsi="Arial"/>
          <w:bCs/>
          <w:i/>
          <w:sz w:val="18"/>
          <w:szCs w:val="18"/>
          <w:lang w:eastAsia="ar-SA"/>
        </w:rPr>
      </w:pPr>
      <w:r>
        <w:br w:type="page"/>
      </w:r>
    </w:p>
    <w:p w14:paraId="303E891B" w14:textId="64D26556" w:rsidR="00A02600" w:rsidRPr="004B65E3" w:rsidRDefault="00A02600" w:rsidP="004B521B">
      <w:pPr>
        <w:pStyle w:val="Legenda"/>
      </w:pPr>
      <w:bookmarkStart w:id="121" w:name="_Toc137470677"/>
      <w:r w:rsidRPr="004B65E3">
        <w:lastRenderedPageBreak/>
        <w:t xml:space="preserve">Tabela </w:t>
      </w:r>
      <w:r w:rsidR="005D5706" w:rsidRPr="004B65E3">
        <w:rPr>
          <w:noProof/>
        </w:rPr>
        <w:fldChar w:fldCharType="begin"/>
      </w:r>
      <w:r w:rsidR="005D5706" w:rsidRPr="004B65E3">
        <w:rPr>
          <w:noProof/>
        </w:rPr>
        <w:instrText xml:space="preserve"> SEQ Tabela \* ARABIC </w:instrText>
      </w:r>
      <w:r w:rsidR="005D5706" w:rsidRPr="004B65E3">
        <w:rPr>
          <w:noProof/>
        </w:rPr>
        <w:fldChar w:fldCharType="separate"/>
      </w:r>
      <w:r w:rsidR="00847654">
        <w:rPr>
          <w:noProof/>
        </w:rPr>
        <w:t>12</w:t>
      </w:r>
      <w:r w:rsidR="005D5706" w:rsidRPr="004B65E3">
        <w:rPr>
          <w:noProof/>
        </w:rPr>
        <w:fldChar w:fldCharType="end"/>
      </w:r>
      <w:r w:rsidRPr="004B65E3">
        <w:t xml:space="preserve">. </w:t>
      </w:r>
      <w:bookmarkStart w:id="122" w:name="_Hlk26100109"/>
      <w:r w:rsidRPr="004B65E3">
        <w:t xml:space="preserve">Wielkość emisji zanieczyszczeń wprowadzanych do powietrza z terenu strefy </w:t>
      </w:r>
      <w:r w:rsidR="00F37160" w:rsidRPr="004B65E3">
        <w:t>zachodniopomorskiej</w:t>
      </w:r>
      <w:r w:rsidRPr="004B65E3">
        <w:t xml:space="preserve"> w 20</w:t>
      </w:r>
      <w:r w:rsidR="004B65E3" w:rsidRPr="004B65E3">
        <w:t>21</w:t>
      </w:r>
      <w:r w:rsidRPr="004B65E3">
        <w:t xml:space="preserve"> roku</w:t>
      </w:r>
      <w:r w:rsidRPr="004B65E3">
        <w:rPr>
          <w:rStyle w:val="Odwoanieprzypisudolnego"/>
        </w:rPr>
        <w:footnoteReference w:id="47"/>
      </w:r>
      <w:bookmarkEnd w:id="122"/>
      <w:r w:rsidR="00847654">
        <w:t>.</w:t>
      </w:r>
      <w:bookmarkEnd w:id="121"/>
    </w:p>
    <w:tbl>
      <w:tblPr>
        <w:tblW w:w="5000" w:type="pct"/>
        <w:tblCellMar>
          <w:left w:w="70" w:type="dxa"/>
          <w:right w:w="70" w:type="dxa"/>
        </w:tblCellMar>
        <w:tblLook w:val="04A0" w:firstRow="1" w:lastRow="0" w:firstColumn="1" w:lastColumn="0" w:noHBand="0" w:noVBand="1"/>
      </w:tblPr>
      <w:tblGrid>
        <w:gridCol w:w="3249"/>
        <w:gridCol w:w="1219"/>
        <w:gridCol w:w="4188"/>
      </w:tblGrid>
      <w:tr w:rsidR="004B65E3" w14:paraId="1D55F7E3" w14:textId="77777777" w:rsidTr="004B65E3">
        <w:trPr>
          <w:trHeight w:val="480"/>
        </w:trPr>
        <w:tc>
          <w:tcPr>
            <w:tcW w:w="187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E27329"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rodzaj emisji</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68999A"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kategoria SNAP</w:t>
            </w:r>
          </w:p>
        </w:tc>
        <w:tc>
          <w:tcPr>
            <w:tcW w:w="2420" w:type="pct"/>
            <w:tcBorders>
              <w:top w:val="single" w:sz="4" w:space="0" w:color="auto"/>
              <w:left w:val="nil"/>
              <w:bottom w:val="single" w:sz="4" w:space="0" w:color="auto"/>
              <w:right w:val="single" w:sz="4" w:space="0" w:color="auto"/>
            </w:tcBorders>
            <w:shd w:val="clear" w:color="000000" w:fill="D9D9D9"/>
            <w:vAlign w:val="center"/>
            <w:hideMark/>
          </w:tcPr>
          <w:p w14:paraId="67D97B24"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emisja zanieczyszczeń objętych Programem [Mg/rok]</w:t>
            </w:r>
          </w:p>
        </w:tc>
      </w:tr>
      <w:tr w:rsidR="004B65E3" w14:paraId="52A4FCA1" w14:textId="77777777" w:rsidTr="004B65E3">
        <w:trPr>
          <w:trHeight w:val="288"/>
        </w:trPr>
        <w:tc>
          <w:tcPr>
            <w:tcW w:w="1877" w:type="pct"/>
            <w:vMerge/>
            <w:tcBorders>
              <w:top w:val="single" w:sz="4" w:space="0" w:color="auto"/>
              <w:left w:val="single" w:sz="4" w:space="0" w:color="auto"/>
              <w:bottom w:val="single" w:sz="4" w:space="0" w:color="auto"/>
              <w:right w:val="single" w:sz="4" w:space="0" w:color="auto"/>
            </w:tcBorders>
            <w:vAlign w:val="center"/>
            <w:hideMark/>
          </w:tcPr>
          <w:p w14:paraId="061370D9" w14:textId="77777777" w:rsidR="004B65E3" w:rsidRDefault="004B65E3">
            <w:pPr>
              <w:rPr>
                <w:rFonts w:ascii="Arial" w:hAnsi="Arial" w:cs="Arial"/>
                <w:b/>
                <w:bCs/>
                <w:color w:val="000000"/>
                <w:sz w:val="18"/>
                <w:szCs w:val="18"/>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32DCDCD8" w14:textId="77777777" w:rsidR="004B65E3" w:rsidRDefault="004B65E3">
            <w:pPr>
              <w:rPr>
                <w:rFonts w:ascii="Arial" w:hAnsi="Arial" w:cs="Arial"/>
                <w:b/>
                <w:bCs/>
                <w:color w:val="000000"/>
                <w:sz w:val="18"/>
                <w:szCs w:val="18"/>
              </w:rPr>
            </w:pPr>
          </w:p>
        </w:tc>
        <w:tc>
          <w:tcPr>
            <w:tcW w:w="2420" w:type="pct"/>
            <w:tcBorders>
              <w:top w:val="nil"/>
              <w:left w:val="nil"/>
              <w:bottom w:val="single" w:sz="4" w:space="0" w:color="auto"/>
              <w:right w:val="single" w:sz="4" w:space="0" w:color="auto"/>
            </w:tcBorders>
            <w:shd w:val="clear" w:color="000000" w:fill="D9D9D9"/>
            <w:noWrap/>
            <w:vAlign w:val="center"/>
            <w:hideMark/>
          </w:tcPr>
          <w:p w14:paraId="5E112428"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B(a)P</w:t>
            </w:r>
          </w:p>
        </w:tc>
      </w:tr>
      <w:tr w:rsidR="004B65E3" w14:paraId="35CA1054"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1E7C8E1F" w14:textId="77777777" w:rsidR="004B65E3" w:rsidRDefault="004B65E3">
            <w:pPr>
              <w:jc w:val="center"/>
              <w:rPr>
                <w:rFonts w:ascii="Arial" w:hAnsi="Arial" w:cs="Arial"/>
                <w:color w:val="000000"/>
                <w:sz w:val="18"/>
                <w:szCs w:val="18"/>
              </w:rPr>
            </w:pPr>
            <w:r>
              <w:rPr>
                <w:rFonts w:ascii="Arial" w:hAnsi="Arial" w:cs="Arial"/>
                <w:color w:val="000000"/>
                <w:sz w:val="18"/>
                <w:szCs w:val="18"/>
              </w:rPr>
              <w:t>komunalno-bytowa</w:t>
            </w:r>
          </w:p>
        </w:tc>
        <w:tc>
          <w:tcPr>
            <w:tcW w:w="704" w:type="pct"/>
            <w:tcBorders>
              <w:top w:val="nil"/>
              <w:left w:val="nil"/>
              <w:bottom w:val="single" w:sz="4" w:space="0" w:color="auto"/>
              <w:right w:val="single" w:sz="4" w:space="0" w:color="auto"/>
            </w:tcBorders>
            <w:shd w:val="clear" w:color="auto" w:fill="auto"/>
            <w:noWrap/>
            <w:vAlign w:val="center"/>
            <w:hideMark/>
          </w:tcPr>
          <w:p w14:paraId="2B6508BD" w14:textId="16B1496C" w:rsidR="004B65E3" w:rsidRDefault="00B749AE">
            <w:pPr>
              <w:jc w:val="center"/>
              <w:rPr>
                <w:rFonts w:ascii="Arial" w:hAnsi="Arial" w:cs="Arial"/>
                <w:color w:val="000000"/>
                <w:sz w:val="18"/>
                <w:szCs w:val="18"/>
              </w:rPr>
            </w:pPr>
            <w:r>
              <w:rPr>
                <w:rFonts w:ascii="Arial" w:hAnsi="Arial" w:cs="Arial"/>
                <w:color w:val="000000"/>
                <w:sz w:val="18"/>
                <w:szCs w:val="18"/>
              </w:rPr>
              <w:t>0</w:t>
            </w:r>
            <w:r w:rsidR="004B65E3">
              <w:rPr>
                <w:rFonts w:ascii="Arial" w:hAnsi="Arial" w:cs="Arial"/>
                <w:color w:val="000000"/>
                <w:sz w:val="18"/>
                <w:szCs w:val="18"/>
              </w:rPr>
              <w:t>202</w:t>
            </w:r>
          </w:p>
        </w:tc>
        <w:tc>
          <w:tcPr>
            <w:tcW w:w="2420" w:type="pct"/>
            <w:tcBorders>
              <w:top w:val="nil"/>
              <w:left w:val="nil"/>
              <w:bottom w:val="single" w:sz="4" w:space="0" w:color="auto"/>
              <w:right w:val="single" w:sz="4" w:space="0" w:color="auto"/>
            </w:tcBorders>
            <w:shd w:val="clear" w:color="auto" w:fill="auto"/>
            <w:noWrap/>
            <w:vAlign w:val="center"/>
            <w:hideMark/>
          </w:tcPr>
          <w:p w14:paraId="5E0D0D74" w14:textId="77777777" w:rsidR="004B65E3" w:rsidRDefault="004B65E3">
            <w:pPr>
              <w:jc w:val="center"/>
              <w:rPr>
                <w:rFonts w:ascii="Arial" w:hAnsi="Arial" w:cs="Arial"/>
                <w:color w:val="000000"/>
                <w:sz w:val="18"/>
                <w:szCs w:val="18"/>
              </w:rPr>
            </w:pPr>
            <w:r>
              <w:rPr>
                <w:rFonts w:ascii="Arial" w:hAnsi="Arial" w:cs="Arial"/>
                <w:color w:val="000000"/>
                <w:sz w:val="18"/>
                <w:szCs w:val="18"/>
              </w:rPr>
              <w:t>4,4512</w:t>
            </w:r>
          </w:p>
        </w:tc>
      </w:tr>
      <w:tr w:rsidR="004B65E3" w14:paraId="63F95E4C" w14:textId="77777777" w:rsidTr="004B65E3">
        <w:trPr>
          <w:trHeight w:val="300"/>
        </w:trPr>
        <w:tc>
          <w:tcPr>
            <w:tcW w:w="18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E143A7" w14:textId="77777777" w:rsidR="004B65E3" w:rsidRDefault="004B65E3">
            <w:pPr>
              <w:jc w:val="center"/>
              <w:rPr>
                <w:rFonts w:ascii="Arial" w:hAnsi="Arial" w:cs="Arial"/>
                <w:color w:val="000000"/>
                <w:sz w:val="18"/>
                <w:szCs w:val="18"/>
              </w:rPr>
            </w:pPr>
            <w:r>
              <w:rPr>
                <w:rFonts w:ascii="Arial" w:hAnsi="Arial" w:cs="Arial"/>
                <w:color w:val="000000"/>
                <w:sz w:val="18"/>
                <w:szCs w:val="18"/>
              </w:rPr>
              <w:t>przemysł i energetyka</w:t>
            </w:r>
          </w:p>
        </w:tc>
        <w:tc>
          <w:tcPr>
            <w:tcW w:w="704" w:type="pct"/>
            <w:tcBorders>
              <w:top w:val="nil"/>
              <w:left w:val="nil"/>
              <w:bottom w:val="single" w:sz="4" w:space="0" w:color="auto"/>
              <w:right w:val="single" w:sz="4" w:space="0" w:color="auto"/>
            </w:tcBorders>
            <w:shd w:val="clear" w:color="auto" w:fill="auto"/>
            <w:noWrap/>
            <w:vAlign w:val="center"/>
            <w:hideMark/>
          </w:tcPr>
          <w:p w14:paraId="13ED2F0B" w14:textId="77777777" w:rsidR="004B65E3" w:rsidRDefault="004B65E3">
            <w:pPr>
              <w:jc w:val="center"/>
              <w:rPr>
                <w:rFonts w:ascii="Arial" w:hAnsi="Arial" w:cs="Arial"/>
                <w:color w:val="000000"/>
                <w:sz w:val="18"/>
                <w:szCs w:val="18"/>
              </w:rPr>
            </w:pPr>
            <w:r>
              <w:rPr>
                <w:rFonts w:ascii="Arial" w:hAnsi="Arial" w:cs="Arial"/>
                <w:color w:val="000000"/>
                <w:sz w:val="18"/>
                <w:szCs w:val="18"/>
              </w:rPr>
              <w:t>1</w:t>
            </w:r>
          </w:p>
        </w:tc>
        <w:tc>
          <w:tcPr>
            <w:tcW w:w="2420" w:type="pct"/>
            <w:tcBorders>
              <w:top w:val="nil"/>
              <w:left w:val="nil"/>
              <w:bottom w:val="single" w:sz="4" w:space="0" w:color="auto"/>
              <w:right w:val="single" w:sz="4" w:space="0" w:color="auto"/>
            </w:tcBorders>
            <w:shd w:val="clear" w:color="auto" w:fill="auto"/>
            <w:noWrap/>
            <w:vAlign w:val="center"/>
            <w:hideMark/>
          </w:tcPr>
          <w:p w14:paraId="0D327684" w14:textId="77777777" w:rsidR="004B65E3" w:rsidRDefault="004B65E3">
            <w:pPr>
              <w:jc w:val="center"/>
              <w:rPr>
                <w:rFonts w:ascii="Arial" w:hAnsi="Arial" w:cs="Arial"/>
                <w:color w:val="000000"/>
                <w:sz w:val="18"/>
                <w:szCs w:val="18"/>
              </w:rPr>
            </w:pPr>
            <w:r>
              <w:rPr>
                <w:rFonts w:ascii="Arial" w:hAnsi="Arial" w:cs="Arial"/>
                <w:color w:val="000000"/>
                <w:sz w:val="18"/>
                <w:szCs w:val="18"/>
              </w:rPr>
              <w:t>0,0203</w:t>
            </w:r>
          </w:p>
        </w:tc>
      </w:tr>
      <w:tr w:rsidR="004B65E3" w14:paraId="757E023A"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0A37A39"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4A94DD22" w14:textId="77777777" w:rsidR="004B65E3" w:rsidRDefault="004B65E3">
            <w:pPr>
              <w:jc w:val="center"/>
              <w:rPr>
                <w:rFonts w:ascii="Arial" w:hAnsi="Arial" w:cs="Arial"/>
                <w:color w:val="000000"/>
                <w:sz w:val="18"/>
                <w:szCs w:val="18"/>
              </w:rPr>
            </w:pPr>
            <w:r>
              <w:rPr>
                <w:rFonts w:ascii="Arial" w:hAnsi="Arial" w:cs="Arial"/>
                <w:color w:val="000000"/>
                <w:sz w:val="18"/>
                <w:szCs w:val="18"/>
              </w:rPr>
              <w:t>2</w:t>
            </w:r>
          </w:p>
        </w:tc>
        <w:tc>
          <w:tcPr>
            <w:tcW w:w="2420" w:type="pct"/>
            <w:tcBorders>
              <w:top w:val="nil"/>
              <w:left w:val="nil"/>
              <w:bottom w:val="single" w:sz="4" w:space="0" w:color="auto"/>
              <w:right w:val="single" w:sz="4" w:space="0" w:color="auto"/>
            </w:tcBorders>
            <w:shd w:val="clear" w:color="auto" w:fill="auto"/>
            <w:noWrap/>
            <w:vAlign w:val="center"/>
            <w:hideMark/>
          </w:tcPr>
          <w:p w14:paraId="4BF44814" w14:textId="77777777" w:rsidR="004B65E3" w:rsidRDefault="004B65E3">
            <w:pPr>
              <w:jc w:val="center"/>
              <w:rPr>
                <w:rFonts w:ascii="Arial" w:hAnsi="Arial" w:cs="Arial"/>
                <w:color w:val="000000"/>
                <w:sz w:val="18"/>
                <w:szCs w:val="18"/>
              </w:rPr>
            </w:pPr>
            <w:r>
              <w:rPr>
                <w:rFonts w:ascii="Arial" w:hAnsi="Arial" w:cs="Arial"/>
                <w:color w:val="000000"/>
                <w:sz w:val="18"/>
                <w:szCs w:val="18"/>
              </w:rPr>
              <w:t>0,0196</w:t>
            </w:r>
          </w:p>
        </w:tc>
      </w:tr>
      <w:tr w:rsidR="004B65E3" w14:paraId="493AFB1D"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E285889"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6CD98E81" w14:textId="77777777" w:rsidR="004B65E3" w:rsidRDefault="004B65E3">
            <w:pPr>
              <w:jc w:val="center"/>
              <w:rPr>
                <w:rFonts w:ascii="Arial" w:hAnsi="Arial" w:cs="Arial"/>
                <w:color w:val="000000"/>
                <w:sz w:val="18"/>
                <w:szCs w:val="18"/>
              </w:rPr>
            </w:pPr>
            <w:r>
              <w:rPr>
                <w:rFonts w:ascii="Arial" w:hAnsi="Arial" w:cs="Arial"/>
                <w:color w:val="000000"/>
                <w:sz w:val="18"/>
                <w:szCs w:val="18"/>
              </w:rPr>
              <w:t>3</w:t>
            </w:r>
          </w:p>
        </w:tc>
        <w:tc>
          <w:tcPr>
            <w:tcW w:w="2420" w:type="pct"/>
            <w:tcBorders>
              <w:top w:val="nil"/>
              <w:left w:val="nil"/>
              <w:bottom w:val="single" w:sz="4" w:space="0" w:color="auto"/>
              <w:right w:val="single" w:sz="4" w:space="0" w:color="auto"/>
            </w:tcBorders>
            <w:shd w:val="clear" w:color="auto" w:fill="auto"/>
            <w:noWrap/>
            <w:vAlign w:val="center"/>
            <w:hideMark/>
          </w:tcPr>
          <w:p w14:paraId="713CEC1D" w14:textId="77777777" w:rsidR="004B65E3" w:rsidRDefault="004B65E3">
            <w:pPr>
              <w:jc w:val="center"/>
              <w:rPr>
                <w:rFonts w:ascii="Arial" w:hAnsi="Arial" w:cs="Arial"/>
                <w:color w:val="000000"/>
                <w:sz w:val="18"/>
                <w:szCs w:val="18"/>
              </w:rPr>
            </w:pPr>
            <w:r>
              <w:rPr>
                <w:rFonts w:ascii="Arial" w:hAnsi="Arial" w:cs="Arial"/>
                <w:color w:val="000000"/>
                <w:sz w:val="18"/>
                <w:szCs w:val="18"/>
              </w:rPr>
              <w:t>0,0185</w:t>
            </w:r>
          </w:p>
        </w:tc>
      </w:tr>
      <w:tr w:rsidR="004B65E3" w14:paraId="0574E002"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6C054A2"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4B7BC788" w14:textId="77777777" w:rsidR="004B65E3" w:rsidRDefault="004B65E3">
            <w:pPr>
              <w:jc w:val="center"/>
              <w:rPr>
                <w:rFonts w:ascii="Arial" w:hAnsi="Arial" w:cs="Arial"/>
                <w:color w:val="000000"/>
                <w:sz w:val="18"/>
                <w:szCs w:val="18"/>
              </w:rPr>
            </w:pPr>
            <w:r>
              <w:rPr>
                <w:rFonts w:ascii="Arial" w:hAnsi="Arial" w:cs="Arial"/>
                <w:color w:val="000000"/>
                <w:sz w:val="18"/>
                <w:szCs w:val="18"/>
              </w:rPr>
              <w:t>4</w:t>
            </w:r>
          </w:p>
        </w:tc>
        <w:tc>
          <w:tcPr>
            <w:tcW w:w="2420" w:type="pct"/>
            <w:tcBorders>
              <w:top w:val="nil"/>
              <w:left w:val="nil"/>
              <w:bottom w:val="single" w:sz="4" w:space="0" w:color="auto"/>
              <w:right w:val="single" w:sz="4" w:space="0" w:color="auto"/>
            </w:tcBorders>
            <w:shd w:val="clear" w:color="auto" w:fill="auto"/>
            <w:noWrap/>
            <w:vAlign w:val="center"/>
            <w:hideMark/>
          </w:tcPr>
          <w:p w14:paraId="66A28FD6" w14:textId="77777777" w:rsidR="004B65E3" w:rsidRDefault="004B65E3">
            <w:pPr>
              <w:jc w:val="center"/>
              <w:rPr>
                <w:rFonts w:ascii="Arial" w:hAnsi="Arial" w:cs="Arial"/>
                <w:color w:val="000000"/>
                <w:sz w:val="18"/>
                <w:szCs w:val="18"/>
              </w:rPr>
            </w:pPr>
            <w:r>
              <w:rPr>
                <w:rFonts w:ascii="Arial" w:hAnsi="Arial" w:cs="Arial"/>
                <w:color w:val="000000"/>
                <w:sz w:val="18"/>
                <w:szCs w:val="18"/>
              </w:rPr>
              <w:t>0,0074</w:t>
            </w:r>
          </w:p>
        </w:tc>
      </w:tr>
      <w:tr w:rsidR="004B65E3" w14:paraId="2D5BF55B"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6FC26957"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10502CCA" w14:textId="77777777" w:rsidR="004B65E3" w:rsidRDefault="004B65E3">
            <w:pPr>
              <w:jc w:val="center"/>
              <w:rPr>
                <w:rFonts w:ascii="Arial" w:hAnsi="Arial" w:cs="Arial"/>
                <w:color w:val="000000"/>
                <w:sz w:val="18"/>
                <w:szCs w:val="18"/>
              </w:rPr>
            </w:pPr>
            <w:r>
              <w:rPr>
                <w:rFonts w:ascii="Arial" w:hAnsi="Arial" w:cs="Arial"/>
                <w:color w:val="000000"/>
                <w:sz w:val="18"/>
                <w:szCs w:val="18"/>
              </w:rPr>
              <w:t>5</w:t>
            </w:r>
          </w:p>
        </w:tc>
        <w:tc>
          <w:tcPr>
            <w:tcW w:w="2420" w:type="pct"/>
            <w:tcBorders>
              <w:top w:val="nil"/>
              <w:left w:val="nil"/>
              <w:bottom w:val="single" w:sz="4" w:space="0" w:color="auto"/>
              <w:right w:val="single" w:sz="4" w:space="0" w:color="auto"/>
            </w:tcBorders>
            <w:shd w:val="clear" w:color="auto" w:fill="auto"/>
            <w:noWrap/>
            <w:vAlign w:val="center"/>
            <w:hideMark/>
          </w:tcPr>
          <w:p w14:paraId="6ED2F05C" w14:textId="2F6236EF"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3AA326B2"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3BE06852"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2B0ED779" w14:textId="77777777" w:rsidR="004B65E3" w:rsidRDefault="004B65E3">
            <w:pPr>
              <w:jc w:val="center"/>
              <w:rPr>
                <w:rFonts w:ascii="Arial" w:hAnsi="Arial" w:cs="Arial"/>
                <w:color w:val="000000"/>
                <w:sz w:val="18"/>
                <w:szCs w:val="18"/>
              </w:rPr>
            </w:pPr>
            <w:r>
              <w:rPr>
                <w:rFonts w:ascii="Arial" w:hAnsi="Arial" w:cs="Arial"/>
                <w:color w:val="000000"/>
                <w:sz w:val="18"/>
                <w:szCs w:val="18"/>
              </w:rPr>
              <w:t>6</w:t>
            </w:r>
          </w:p>
        </w:tc>
        <w:tc>
          <w:tcPr>
            <w:tcW w:w="2420" w:type="pct"/>
            <w:tcBorders>
              <w:top w:val="nil"/>
              <w:left w:val="nil"/>
              <w:bottom w:val="single" w:sz="4" w:space="0" w:color="auto"/>
              <w:right w:val="single" w:sz="4" w:space="0" w:color="auto"/>
            </w:tcBorders>
            <w:shd w:val="clear" w:color="auto" w:fill="auto"/>
            <w:noWrap/>
            <w:vAlign w:val="center"/>
            <w:hideMark/>
          </w:tcPr>
          <w:p w14:paraId="736D13F2" w14:textId="30EB82E5"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6191F16B"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20105734"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2DEE25E1" w14:textId="77777777" w:rsidR="004B65E3" w:rsidRDefault="004B65E3">
            <w:pPr>
              <w:jc w:val="center"/>
              <w:rPr>
                <w:rFonts w:ascii="Arial" w:hAnsi="Arial" w:cs="Arial"/>
                <w:color w:val="000000"/>
                <w:sz w:val="18"/>
                <w:szCs w:val="18"/>
              </w:rPr>
            </w:pPr>
            <w:r>
              <w:rPr>
                <w:rFonts w:ascii="Arial" w:hAnsi="Arial" w:cs="Arial"/>
                <w:color w:val="000000"/>
                <w:sz w:val="18"/>
                <w:szCs w:val="18"/>
              </w:rPr>
              <w:t>9</w:t>
            </w:r>
          </w:p>
        </w:tc>
        <w:tc>
          <w:tcPr>
            <w:tcW w:w="2420" w:type="pct"/>
            <w:tcBorders>
              <w:top w:val="nil"/>
              <w:left w:val="nil"/>
              <w:bottom w:val="single" w:sz="4" w:space="0" w:color="auto"/>
              <w:right w:val="single" w:sz="4" w:space="0" w:color="auto"/>
            </w:tcBorders>
            <w:shd w:val="clear" w:color="auto" w:fill="auto"/>
            <w:noWrap/>
            <w:vAlign w:val="center"/>
            <w:hideMark/>
          </w:tcPr>
          <w:p w14:paraId="2430073A" w14:textId="3E147C81"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7D0F3C37"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36E77C4D" w14:textId="77777777" w:rsidR="004B65E3" w:rsidRDefault="004B65E3">
            <w:pPr>
              <w:jc w:val="center"/>
              <w:rPr>
                <w:rFonts w:ascii="Arial" w:hAnsi="Arial" w:cs="Arial"/>
                <w:color w:val="000000"/>
                <w:sz w:val="18"/>
                <w:szCs w:val="18"/>
              </w:rPr>
            </w:pPr>
            <w:r>
              <w:rPr>
                <w:rFonts w:ascii="Arial" w:hAnsi="Arial" w:cs="Arial"/>
                <w:color w:val="000000"/>
                <w:sz w:val="18"/>
                <w:szCs w:val="18"/>
              </w:rPr>
              <w:t>transport drogowy</w:t>
            </w:r>
          </w:p>
        </w:tc>
        <w:tc>
          <w:tcPr>
            <w:tcW w:w="704" w:type="pct"/>
            <w:tcBorders>
              <w:top w:val="nil"/>
              <w:left w:val="nil"/>
              <w:bottom w:val="single" w:sz="4" w:space="0" w:color="auto"/>
              <w:right w:val="single" w:sz="4" w:space="0" w:color="auto"/>
            </w:tcBorders>
            <w:shd w:val="clear" w:color="auto" w:fill="auto"/>
            <w:noWrap/>
            <w:vAlign w:val="center"/>
            <w:hideMark/>
          </w:tcPr>
          <w:p w14:paraId="6998550F" w14:textId="77777777" w:rsidR="004B65E3" w:rsidRDefault="004B65E3">
            <w:pPr>
              <w:jc w:val="center"/>
              <w:rPr>
                <w:rFonts w:ascii="Arial" w:hAnsi="Arial" w:cs="Arial"/>
                <w:color w:val="000000"/>
                <w:sz w:val="18"/>
                <w:szCs w:val="18"/>
              </w:rPr>
            </w:pPr>
            <w:r>
              <w:rPr>
                <w:rFonts w:ascii="Arial" w:hAnsi="Arial" w:cs="Arial"/>
                <w:color w:val="000000"/>
                <w:sz w:val="18"/>
                <w:szCs w:val="18"/>
              </w:rPr>
              <w:t>7</w:t>
            </w:r>
          </w:p>
        </w:tc>
        <w:tc>
          <w:tcPr>
            <w:tcW w:w="2420" w:type="pct"/>
            <w:tcBorders>
              <w:top w:val="nil"/>
              <w:left w:val="nil"/>
              <w:bottom w:val="single" w:sz="4" w:space="0" w:color="auto"/>
              <w:right w:val="single" w:sz="4" w:space="0" w:color="auto"/>
            </w:tcBorders>
            <w:shd w:val="clear" w:color="auto" w:fill="auto"/>
            <w:noWrap/>
            <w:vAlign w:val="center"/>
            <w:hideMark/>
          </w:tcPr>
          <w:p w14:paraId="14041E68" w14:textId="77777777" w:rsidR="004B65E3" w:rsidRDefault="004B65E3">
            <w:pPr>
              <w:jc w:val="center"/>
              <w:rPr>
                <w:rFonts w:ascii="Arial" w:hAnsi="Arial" w:cs="Arial"/>
                <w:color w:val="000000"/>
                <w:sz w:val="18"/>
                <w:szCs w:val="18"/>
              </w:rPr>
            </w:pPr>
            <w:r>
              <w:rPr>
                <w:rFonts w:ascii="Arial" w:hAnsi="Arial" w:cs="Arial"/>
                <w:color w:val="000000"/>
                <w:sz w:val="18"/>
                <w:szCs w:val="18"/>
              </w:rPr>
              <w:t>0,0075</w:t>
            </w:r>
          </w:p>
        </w:tc>
      </w:tr>
      <w:tr w:rsidR="004B65E3" w14:paraId="77F5664E"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4C861246" w14:textId="77777777" w:rsidR="004B65E3" w:rsidRDefault="004B65E3">
            <w:pPr>
              <w:jc w:val="center"/>
              <w:rPr>
                <w:rFonts w:ascii="Arial" w:hAnsi="Arial" w:cs="Arial"/>
                <w:color w:val="000000"/>
                <w:sz w:val="18"/>
                <w:szCs w:val="18"/>
              </w:rPr>
            </w:pPr>
            <w:r>
              <w:rPr>
                <w:rFonts w:ascii="Arial" w:hAnsi="Arial" w:cs="Arial"/>
                <w:color w:val="000000"/>
                <w:sz w:val="18"/>
                <w:szCs w:val="18"/>
              </w:rPr>
              <w:t>ciągniki rolnicze</w:t>
            </w:r>
          </w:p>
        </w:tc>
        <w:tc>
          <w:tcPr>
            <w:tcW w:w="704" w:type="pct"/>
            <w:tcBorders>
              <w:top w:val="nil"/>
              <w:left w:val="nil"/>
              <w:bottom w:val="single" w:sz="4" w:space="0" w:color="auto"/>
              <w:right w:val="single" w:sz="4" w:space="0" w:color="auto"/>
            </w:tcBorders>
            <w:shd w:val="clear" w:color="auto" w:fill="auto"/>
            <w:noWrap/>
            <w:vAlign w:val="center"/>
            <w:hideMark/>
          </w:tcPr>
          <w:p w14:paraId="4E77F0DA"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6A5FCAD6" w14:textId="202827BA"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4245381C"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1C62B420" w14:textId="77777777" w:rsidR="004B65E3" w:rsidRDefault="004B65E3">
            <w:pPr>
              <w:jc w:val="center"/>
              <w:rPr>
                <w:rFonts w:ascii="Arial" w:hAnsi="Arial" w:cs="Arial"/>
                <w:color w:val="000000"/>
                <w:sz w:val="18"/>
                <w:szCs w:val="18"/>
              </w:rPr>
            </w:pPr>
            <w:r>
              <w:rPr>
                <w:rFonts w:ascii="Arial" w:hAnsi="Arial" w:cs="Arial"/>
                <w:color w:val="000000"/>
                <w:sz w:val="18"/>
                <w:szCs w:val="18"/>
              </w:rPr>
              <w:t>kolej</w:t>
            </w:r>
          </w:p>
        </w:tc>
        <w:tc>
          <w:tcPr>
            <w:tcW w:w="704" w:type="pct"/>
            <w:tcBorders>
              <w:top w:val="nil"/>
              <w:left w:val="nil"/>
              <w:bottom w:val="single" w:sz="4" w:space="0" w:color="auto"/>
              <w:right w:val="single" w:sz="4" w:space="0" w:color="auto"/>
            </w:tcBorders>
            <w:shd w:val="clear" w:color="auto" w:fill="auto"/>
            <w:noWrap/>
            <w:vAlign w:val="center"/>
            <w:hideMark/>
          </w:tcPr>
          <w:p w14:paraId="11A4F7C9"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00C28A6D" w14:textId="77777777" w:rsidR="004B65E3" w:rsidRDefault="004B65E3">
            <w:pPr>
              <w:jc w:val="center"/>
              <w:rPr>
                <w:rFonts w:ascii="Arial" w:hAnsi="Arial" w:cs="Arial"/>
                <w:color w:val="000000"/>
                <w:sz w:val="18"/>
                <w:szCs w:val="18"/>
              </w:rPr>
            </w:pPr>
            <w:r>
              <w:rPr>
                <w:rFonts w:ascii="Arial" w:hAnsi="Arial" w:cs="Arial"/>
                <w:color w:val="000000"/>
                <w:sz w:val="18"/>
                <w:szCs w:val="18"/>
              </w:rPr>
              <w:t>0,0007</w:t>
            </w:r>
          </w:p>
        </w:tc>
      </w:tr>
      <w:tr w:rsidR="004B65E3" w14:paraId="2C68C9B0"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74867312" w14:textId="77777777" w:rsidR="004B65E3" w:rsidRDefault="004B65E3">
            <w:pPr>
              <w:jc w:val="center"/>
              <w:rPr>
                <w:rFonts w:ascii="Arial" w:hAnsi="Arial" w:cs="Arial"/>
                <w:color w:val="000000"/>
                <w:sz w:val="18"/>
                <w:szCs w:val="18"/>
              </w:rPr>
            </w:pPr>
            <w:r>
              <w:rPr>
                <w:rFonts w:ascii="Arial" w:hAnsi="Arial" w:cs="Arial"/>
                <w:color w:val="000000"/>
                <w:sz w:val="18"/>
                <w:szCs w:val="18"/>
              </w:rPr>
              <w:t>hałdy i wyrobiska</w:t>
            </w:r>
          </w:p>
        </w:tc>
        <w:tc>
          <w:tcPr>
            <w:tcW w:w="704" w:type="pct"/>
            <w:tcBorders>
              <w:top w:val="nil"/>
              <w:left w:val="nil"/>
              <w:bottom w:val="single" w:sz="4" w:space="0" w:color="auto"/>
              <w:right w:val="single" w:sz="4" w:space="0" w:color="auto"/>
            </w:tcBorders>
            <w:shd w:val="clear" w:color="auto" w:fill="auto"/>
            <w:vAlign w:val="center"/>
            <w:hideMark/>
          </w:tcPr>
          <w:p w14:paraId="64F96A3B" w14:textId="77777777" w:rsidR="004B65E3" w:rsidRDefault="004B65E3">
            <w:pPr>
              <w:jc w:val="center"/>
              <w:rPr>
                <w:rFonts w:ascii="Arial" w:hAnsi="Arial" w:cs="Arial"/>
                <w:color w:val="000000"/>
                <w:sz w:val="18"/>
                <w:szCs w:val="18"/>
              </w:rPr>
            </w:pPr>
            <w:r>
              <w:rPr>
                <w:rFonts w:ascii="Arial" w:hAnsi="Arial" w:cs="Arial"/>
                <w:color w:val="000000"/>
                <w:sz w:val="18"/>
                <w:szCs w:val="18"/>
              </w:rPr>
              <w:t>5</w:t>
            </w:r>
          </w:p>
        </w:tc>
        <w:tc>
          <w:tcPr>
            <w:tcW w:w="2420" w:type="pct"/>
            <w:tcBorders>
              <w:top w:val="nil"/>
              <w:left w:val="nil"/>
              <w:bottom w:val="single" w:sz="4" w:space="0" w:color="auto"/>
              <w:right w:val="single" w:sz="4" w:space="0" w:color="auto"/>
            </w:tcBorders>
            <w:shd w:val="clear" w:color="auto" w:fill="auto"/>
            <w:noWrap/>
            <w:vAlign w:val="center"/>
            <w:hideMark/>
          </w:tcPr>
          <w:p w14:paraId="4F6D3A77" w14:textId="7D73B292"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5D08EBE7"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4B0E3257" w14:textId="77777777" w:rsidR="004B65E3" w:rsidRDefault="004B65E3">
            <w:pPr>
              <w:jc w:val="center"/>
              <w:rPr>
                <w:rFonts w:ascii="Arial" w:hAnsi="Arial" w:cs="Arial"/>
                <w:color w:val="000000"/>
                <w:sz w:val="18"/>
                <w:szCs w:val="18"/>
              </w:rPr>
            </w:pPr>
            <w:r>
              <w:rPr>
                <w:rFonts w:ascii="Arial" w:hAnsi="Arial" w:cs="Arial"/>
                <w:color w:val="000000"/>
                <w:sz w:val="18"/>
                <w:szCs w:val="18"/>
              </w:rPr>
              <w:t>lotniska</w:t>
            </w:r>
          </w:p>
        </w:tc>
        <w:tc>
          <w:tcPr>
            <w:tcW w:w="704" w:type="pct"/>
            <w:tcBorders>
              <w:top w:val="nil"/>
              <w:left w:val="nil"/>
              <w:bottom w:val="single" w:sz="4" w:space="0" w:color="auto"/>
              <w:right w:val="single" w:sz="4" w:space="0" w:color="auto"/>
            </w:tcBorders>
            <w:shd w:val="clear" w:color="auto" w:fill="auto"/>
            <w:vAlign w:val="center"/>
            <w:hideMark/>
          </w:tcPr>
          <w:p w14:paraId="7AADFF6E"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002D1846" w14:textId="59749D35"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3940DDDF"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3A4ED8C8" w14:textId="77777777" w:rsidR="004B65E3" w:rsidRDefault="004B65E3">
            <w:pPr>
              <w:jc w:val="center"/>
              <w:rPr>
                <w:rFonts w:ascii="Arial" w:hAnsi="Arial" w:cs="Arial"/>
                <w:color w:val="000000"/>
                <w:sz w:val="18"/>
                <w:szCs w:val="18"/>
              </w:rPr>
            </w:pPr>
            <w:r>
              <w:rPr>
                <w:rFonts w:ascii="Arial" w:hAnsi="Arial" w:cs="Arial"/>
                <w:color w:val="000000"/>
                <w:sz w:val="18"/>
                <w:szCs w:val="18"/>
              </w:rPr>
              <w:t>składowanie odpadów</w:t>
            </w:r>
          </w:p>
        </w:tc>
        <w:tc>
          <w:tcPr>
            <w:tcW w:w="704" w:type="pct"/>
            <w:tcBorders>
              <w:top w:val="nil"/>
              <w:left w:val="nil"/>
              <w:bottom w:val="single" w:sz="4" w:space="0" w:color="auto"/>
              <w:right w:val="single" w:sz="4" w:space="0" w:color="auto"/>
            </w:tcBorders>
            <w:shd w:val="clear" w:color="auto" w:fill="auto"/>
            <w:vAlign w:val="center"/>
            <w:hideMark/>
          </w:tcPr>
          <w:p w14:paraId="7DDF4D0A" w14:textId="77777777" w:rsidR="004B65E3" w:rsidRDefault="004B65E3">
            <w:pPr>
              <w:jc w:val="center"/>
              <w:rPr>
                <w:rFonts w:ascii="Arial" w:hAnsi="Arial" w:cs="Arial"/>
                <w:color w:val="000000"/>
                <w:sz w:val="18"/>
                <w:szCs w:val="18"/>
              </w:rPr>
            </w:pPr>
            <w:r>
              <w:rPr>
                <w:rFonts w:ascii="Arial" w:hAnsi="Arial" w:cs="Arial"/>
                <w:color w:val="000000"/>
                <w:sz w:val="18"/>
                <w:szCs w:val="18"/>
              </w:rPr>
              <w:t>9</w:t>
            </w:r>
          </w:p>
        </w:tc>
        <w:tc>
          <w:tcPr>
            <w:tcW w:w="2420" w:type="pct"/>
            <w:tcBorders>
              <w:top w:val="nil"/>
              <w:left w:val="nil"/>
              <w:bottom w:val="single" w:sz="4" w:space="0" w:color="auto"/>
              <w:right w:val="single" w:sz="4" w:space="0" w:color="auto"/>
            </w:tcBorders>
            <w:shd w:val="clear" w:color="auto" w:fill="auto"/>
            <w:noWrap/>
            <w:vAlign w:val="center"/>
            <w:hideMark/>
          </w:tcPr>
          <w:p w14:paraId="7A9B7769" w14:textId="0099FE7D"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2731541B"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088C8F0E" w14:textId="77777777" w:rsidR="004B65E3" w:rsidRDefault="004B65E3">
            <w:pPr>
              <w:jc w:val="center"/>
              <w:rPr>
                <w:rFonts w:ascii="Arial" w:hAnsi="Arial" w:cs="Arial"/>
                <w:color w:val="000000"/>
                <w:sz w:val="18"/>
                <w:szCs w:val="18"/>
              </w:rPr>
            </w:pPr>
            <w:r>
              <w:rPr>
                <w:rFonts w:ascii="Arial" w:hAnsi="Arial" w:cs="Arial"/>
                <w:color w:val="000000"/>
                <w:sz w:val="18"/>
                <w:szCs w:val="18"/>
              </w:rPr>
              <w:t>rolnictwo (hodowla i uprawy)</w:t>
            </w:r>
          </w:p>
        </w:tc>
        <w:tc>
          <w:tcPr>
            <w:tcW w:w="704" w:type="pct"/>
            <w:tcBorders>
              <w:top w:val="nil"/>
              <w:left w:val="nil"/>
              <w:bottom w:val="single" w:sz="4" w:space="0" w:color="auto"/>
              <w:right w:val="single" w:sz="4" w:space="0" w:color="auto"/>
            </w:tcBorders>
            <w:shd w:val="clear" w:color="auto" w:fill="auto"/>
            <w:vAlign w:val="center"/>
            <w:hideMark/>
          </w:tcPr>
          <w:p w14:paraId="1358B3CD" w14:textId="77777777" w:rsidR="004B65E3" w:rsidRDefault="004B65E3">
            <w:pPr>
              <w:jc w:val="center"/>
              <w:rPr>
                <w:rFonts w:ascii="Arial" w:hAnsi="Arial" w:cs="Arial"/>
                <w:color w:val="000000"/>
                <w:sz w:val="18"/>
                <w:szCs w:val="18"/>
              </w:rPr>
            </w:pPr>
            <w:r>
              <w:rPr>
                <w:rFonts w:ascii="Arial" w:hAnsi="Arial" w:cs="Arial"/>
                <w:color w:val="000000"/>
                <w:sz w:val="18"/>
                <w:szCs w:val="18"/>
              </w:rPr>
              <w:t>10</w:t>
            </w:r>
          </w:p>
        </w:tc>
        <w:tc>
          <w:tcPr>
            <w:tcW w:w="2420" w:type="pct"/>
            <w:tcBorders>
              <w:top w:val="nil"/>
              <w:left w:val="nil"/>
              <w:bottom w:val="single" w:sz="4" w:space="0" w:color="auto"/>
              <w:right w:val="single" w:sz="4" w:space="0" w:color="auto"/>
            </w:tcBorders>
            <w:shd w:val="clear" w:color="auto" w:fill="auto"/>
            <w:noWrap/>
            <w:vAlign w:val="center"/>
            <w:hideMark/>
          </w:tcPr>
          <w:p w14:paraId="4CF67D4A" w14:textId="4A11A903"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7538E50E"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2A744994" w14:textId="77777777" w:rsidR="004B65E3" w:rsidRDefault="004B65E3">
            <w:pPr>
              <w:jc w:val="center"/>
              <w:rPr>
                <w:rFonts w:ascii="Arial" w:hAnsi="Arial" w:cs="Arial"/>
                <w:color w:val="000000"/>
                <w:sz w:val="18"/>
                <w:szCs w:val="18"/>
              </w:rPr>
            </w:pPr>
            <w:r>
              <w:rPr>
                <w:rFonts w:ascii="Arial" w:hAnsi="Arial" w:cs="Arial"/>
                <w:color w:val="000000"/>
                <w:sz w:val="18"/>
                <w:szCs w:val="18"/>
              </w:rPr>
              <w:t>lasy i grunty</w:t>
            </w:r>
          </w:p>
        </w:tc>
        <w:tc>
          <w:tcPr>
            <w:tcW w:w="704" w:type="pct"/>
            <w:tcBorders>
              <w:top w:val="nil"/>
              <w:left w:val="nil"/>
              <w:bottom w:val="single" w:sz="4" w:space="0" w:color="auto"/>
              <w:right w:val="single" w:sz="4" w:space="0" w:color="auto"/>
            </w:tcBorders>
            <w:shd w:val="clear" w:color="auto" w:fill="auto"/>
            <w:vAlign w:val="center"/>
            <w:hideMark/>
          </w:tcPr>
          <w:p w14:paraId="4A378E54" w14:textId="77777777" w:rsidR="004B65E3" w:rsidRDefault="004B65E3">
            <w:pPr>
              <w:jc w:val="center"/>
              <w:rPr>
                <w:rFonts w:ascii="Arial" w:hAnsi="Arial" w:cs="Arial"/>
                <w:color w:val="000000"/>
                <w:sz w:val="18"/>
                <w:szCs w:val="18"/>
              </w:rPr>
            </w:pPr>
            <w:r>
              <w:rPr>
                <w:rFonts w:ascii="Arial" w:hAnsi="Arial" w:cs="Arial"/>
                <w:color w:val="000000"/>
                <w:sz w:val="18"/>
                <w:szCs w:val="18"/>
              </w:rPr>
              <w:t>11</w:t>
            </w:r>
          </w:p>
        </w:tc>
        <w:tc>
          <w:tcPr>
            <w:tcW w:w="2420" w:type="pct"/>
            <w:tcBorders>
              <w:top w:val="nil"/>
              <w:left w:val="nil"/>
              <w:bottom w:val="single" w:sz="4" w:space="0" w:color="auto"/>
              <w:right w:val="single" w:sz="4" w:space="0" w:color="auto"/>
            </w:tcBorders>
            <w:shd w:val="clear" w:color="auto" w:fill="auto"/>
            <w:noWrap/>
            <w:vAlign w:val="center"/>
            <w:hideMark/>
          </w:tcPr>
          <w:p w14:paraId="505C0501" w14:textId="2EE050D4"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1B2860D4"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22B8474B"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suma emisji</w:t>
            </w:r>
          </w:p>
        </w:tc>
        <w:tc>
          <w:tcPr>
            <w:tcW w:w="704" w:type="pct"/>
            <w:tcBorders>
              <w:top w:val="nil"/>
              <w:left w:val="nil"/>
              <w:bottom w:val="single" w:sz="4" w:space="0" w:color="auto"/>
              <w:right w:val="single" w:sz="4" w:space="0" w:color="auto"/>
            </w:tcBorders>
            <w:shd w:val="clear" w:color="auto" w:fill="auto"/>
            <w:noWrap/>
            <w:vAlign w:val="center"/>
            <w:hideMark/>
          </w:tcPr>
          <w:p w14:paraId="1293CFCE"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 </w:t>
            </w:r>
          </w:p>
        </w:tc>
        <w:tc>
          <w:tcPr>
            <w:tcW w:w="2420" w:type="pct"/>
            <w:tcBorders>
              <w:top w:val="nil"/>
              <w:left w:val="nil"/>
              <w:bottom w:val="single" w:sz="4" w:space="0" w:color="auto"/>
              <w:right w:val="single" w:sz="4" w:space="0" w:color="auto"/>
            </w:tcBorders>
            <w:shd w:val="clear" w:color="auto" w:fill="auto"/>
            <w:noWrap/>
            <w:vAlign w:val="center"/>
            <w:hideMark/>
          </w:tcPr>
          <w:p w14:paraId="4B97D738"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4,5252</w:t>
            </w:r>
          </w:p>
        </w:tc>
      </w:tr>
    </w:tbl>
    <w:p w14:paraId="0B2CC253" w14:textId="33ED0F96" w:rsidR="00D4729C" w:rsidRPr="004B65E3" w:rsidRDefault="00D4729C" w:rsidP="00D4729C">
      <w:pPr>
        <w:pStyle w:val="Swpowyr"/>
      </w:pPr>
      <w:r w:rsidRPr="004B65E3">
        <w:t>Bilans emisji zanieczyszczeń objętych Programem z terenu 30 km wokół strefy</w:t>
      </w:r>
    </w:p>
    <w:p w14:paraId="579B4292" w14:textId="1D607DFE" w:rsidR="00D4729C" w:rsidRPr="004B65E3" w:rsidRDefault="00D4729C" w:rsidP="004B521B">
      <w:pPr>
        <w:pStyle w:val="Swnormal"/>
      </w:pPr>
      <w:r w:rsidRPr="004B65E3">
        <w:t>W celu określenia wielkości tła regionalnego w podziale na tło naturalne, transgraniczne oraz krajowe przeprowadzono modelowanie matematyczne rozprzestrzeniania zanieczyszczeń w roku bazowym 20</w:t>
      </w:r>
      <w:r w:rsidR="004B65E3">
        <w:t xml:space="preserve">21 </w:t>
      </w:r>
      <w:r w:rsidRPr="004B65E3">
        <w:t>uwzględniając emisje z terenów ościennych względem strefy zachodniopomorskiej. Poniżej przedstawiono szacunkową wielkość emisji zanieczyszczeń objętych Programem poza omawianą strefą, w pasie do 30 km wokół niej.</w:t>
      </w:r>
    </w:p>
    <w:p w14:paraId="0B97CBA8" w14:textId="4A777BBA" w:rsidR="00D4729C" w:rsidRDefault="00D4729C" w:rsidP="004B521B">
      <w:pPr>
        <w:pStyle w:val="Legenda"/>
      </w:pPr>
      <w:bookmarkStart w:id="124" w:name="_Toc137470678"/>
      <w:r w:rsidRPr="004B65E3">
        <w:t xml:space="preserve">Tabela </w:t>
      </w:r>
      <w:r w:rsidR="0028637E">
        <w:fldChar w:fldCharType="begin"/>
      </w:r>
      <w:r w:rsidR="0028637E">
        <w:instrText xml:space="preserve"> SEQ Tabela \* ARABIC </w:instrText>
      </w:r>
      <w:r w:rsidR="0028637E">
        <w:fldChar w:fldCharType="separate"/>
      </w:r>
      <w:r w:rsidR="00847654">
        <w:rPr>
          <w:noProof/>
        </w:rPr>
        <w:t>13</w:t>
      </w:r>
      <w:r w:rsidR="0028637E">
        <w:rPr>
          <w:noProof/>
        </w:rPr>
        <w:fldChar w:fldCharType="end"/>
      </w:r>
      <w:r w:rsidRPr="004B65E3">
        <w:t xml:space="preserve"> Szacunkowa wielkość emisji zanieczyszczeń objętych Programem w 20</w:t>
      </w:r>
      <w:r w:rsidR="00FC5CE4">
        <w:t>21</w:t>
      </w:r>
      <w:r w:rsidRPr="004B65E3">
        <w:t xml:space="preserve"> roku z pasa 30 km wokół strefy </w:t>
      </w:r>
      <w:r w:rsidR="008978BA" w:rsidRPr="004B65E3">
        <w:t>zachodniopomorskiej</w:t>
      </w:r>
      <w:r w:rsidRPr="004B65E3">
        <w:rPr>
          <w:rStyle w:val="Odwoanieprzypisudolnego"/>
        </w:rPr>
        <w:footnoteReference w:id="48"/>
      </w:r>
      <w:r w:rsidR="00847654">
        <w:t>.</w:t>
      </w:r>
      <w:bookmarkEnd w:id="124"/>
    </w:p>
    <w:tbl>
      <w:tblPr>
        <w:tblW w:w="5000" w:type="pct"/>
        <w:tblCellMar>
          <w:left w:w="70" w:type="dxa"/>
          <w:right w:w="70" w:type="dxa"/>
        </w:tblCellMar>
        <w:tblLook w:val="04A0" w:firstRow="1" w:lastRow="0" w:firstColumn="1" w:lastColumn="0" w:noHBand="0" w:noVBand="1"/>
      </w:tblPr>
      <w:tblGrid>
        <w:gridCol w:w="3113"/>
        <w:gridCol w:w="5543"/>
      </w:tblGrid>
      <w:tr w:rsidR="00EF2563" w14:paraId="34675413" w14:textId="77777777" w:rsidTr="00EF2563">
        <w:trPr>
          <w:trHeight w:val="480"/>
        </w:trPr>
        <w:tc>
          <w:tcPr>
            <w:tcW w:w="17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9533C0" w14:textId="25E74498" w:rsidR="00EF2563" w:rsidRDefault="00D70FDC">
            <w:pPr>
              <w:jc w:val="center"/>
              <w:rPr>
                <w:rFonts w:ascii="Arial" w:hAnsi="Arial" w:cs="Arial"/>
                <w:b/>
                <w:bCs/>
                <w:color w:val="000000"/>
                <w:sz w:val="18"/>
                <w:szCs w:val="18"/>
              </w:rPr>
            </w:pPr>
            <w:r>
              <w:rPr>
                <w:rFonts w:ascii="Arial" w:hAnsi="Arial" w:cs="Arial"/>
                <w:b/>
                <w:bCs/>
                <w:color w:val="000000"/>
                <w:sz w:val="18"/>
                <w:szCs w:val="18"/>
              </w:rPr>
              <w:t>j</w:t>
            </w:r>
            <w:r w:rsidR="00EF2563">
              <w:rPr>
                <w:rFonts w:ascii="Arial" w:hAnsi="Arial" w:cs="Arial"/>
                <w:b/>
                <w:bCs/>
                <w:color w:val="000000"/>
                <w:sz w:val="18"/>
                <w:szCs w:val="18"/>
              </w:rPr>
              <w:t>ednostka administracyjna</w:t>
            </w:r>
          </w:p>
        </w:tc>
        <w:tc>
          <w:tcPr>
            <w:tcW w:w="3202" w:type="pct"/>
            <w:tcBorders>
              <w:top w:val="single" w:sz="4" w:space="0" w:color="auto"/>
              <w:left w:val="nil"/>
              <w:bottom w:val="single" w:sz="4" w:space="0" w:color="auto"/>
              <w:right w:val="single" w:sz="4" w:space="0" w:color="auto"/>
            </w:tcBorders>
            <w:shd w:val="clear" w:color="000000" w:fill="D9D9D9"/>
            <w:vAlign w:val="center"/>
            <w:hideMark/>
          </w:tcPr>
          <w:p w14:paraId="52EEF62F" w14:textId="7970377E" w:rsidR="00EF2563" w:rsidRDefault="00D70FDC">
            <w:pPr>
              <w:jc w:val="center"/>
              <w:rPr>
                <w:rFonts w:ascii="Arial" w:hAnsi="Arial" w:cs="Arial"/>
                <w:b/>
                <w:bCs/>
                <w:color w:val="000000"/>
                <w:sz w:val="18"/>
                <w:szCs w:val="18"/>
              </w:rPr>
            </w:pPr>
            <w:r>
              <w:rPr>
                <w:rFonts w:ascii="Arial" w:hAnsi="Arial" w:cs="Arial"/>
                <w:b/>
                <w:bCs/>
                <w:color w:val="000000"/>
                <w:sz w:val="18"/>
                <w:szCs w:val="18"/>
              </w:rPr>
              <w:t>s</w:t>
            </w:r>
            <w:r w:rsidR="00EF2563">
              <w:rPr>
                <w:rFonts w:ascii="Arial" w:hAnsi="Arial" w:cs="Arial"/>
                <w:b/>
                <w:bCs/>
                <w:color w:val="000000"/>
                <w:sz w:val="18"/>
                <w:szCs w:val="18"/>
              </w:rPr>
              <w:t>zacunkowa emisja benzo(a)pirenu z obszaru 30 km wokół strefy [Mg/rok]</w:t>
            </w:r>
          </w:p>
        </w:tc>
      </w:tr>
      <w:tr w:rsidR="00EF2563" w14:paraId="1A9A18C2" w14:textId="77777777" w:rsidTr="00EF2563">
        <w:trPr>
          <w:trHeight w:val="288"/>
        </w:trPr>
        <w:tc>
          <w:tcPr>
            <w:tcW w:w="1798" w:type="pct"/>
            <w:vMerge/>
            <w:tcBorders>
              <w:top w:val="single" w:sz="4" w:space="0" w:color="auto"/>
              <w:left w:val="single" w:sz="4" w:space="0" w:color="auto"/>
              <w:bottom w:val="single" w:sz="4" w:space="0" w:color="auto"/>
              <w:right w:val="single" w:sz="4" w:space="0" w:color="auto"/>
            </w:tcBorders>
            <w:vAlign w:val="center"/>
            <w:hideMark/>
          </w:tcPr>
          <w:p w14:paraId="7B111F10" w14:textId="77777777" w:rsidR="00EF2563" w:rsidRDefault="00EF2563">
            <w:pPr>
              <w:rPr>
                <w:rFonts w:ascii="Arial" w:hAnsi="Arial" w:cs="Arial"/>
                <w:b/>
                <w:bCs/>
                <w:color w:val="000000"/>
                <w:sz w:val="18"/>
                <w:szCs w:val="18"/>
              </w:rPr>
            </w:pPr>
          </w:p>
        </w:tc>
        <w:tc>
          <w:tcPr>
            <w:tcW w:w="3202" w:type="pct"/>
            <w:tcBorders>
              <w:top w:val="nil"/>
              <w:left w:val="nil"/>
              <w:bottom w:val="single" w:sz="4" w:space="0" w:color="auto"/>
              <w:right w:val="single" w:sz="4" w:space="0" w:color="auto"/>
            </w:tcBorders>
            <w:shd w:val="clear" w:color="000000" w:fill="D9D9D9"/>
            <w:noWrap/>
            <w:vAlign w:val="center"/>
            <w:hideMark/>
          </w:tcPr>
          <w:p w14:paraId="5AE19190" w14:textId="77777777" w:rsidR="00EF2563" w:rsidRDefault="00EF2563">
            <w:pPr>
              <w:jc w:val="center"/>
              <w:rPr>
                <w:rFonts w:ascii="Arial" w:hAnsi="Arial" w:cs="Arial"/>
                <w:b/>
                <w:bCs/>
                <w:color w:val="000000"/>
                <w:sz w:val="18"/>
                <w:szCs w:val="18"/>
              </w:rPr>
            </w:pPr>
            <w:r>
              <w:rPr>
                <w:rFonts w:ascii="Arial" w:hAnsi="Arial" w:cs="Arial"/>
                <w:b/>
                <w:bCs/>
                <w:color w:val="000000"/>
                <w:sz w:val="18"/>
                <w:szCs w:val="18"/>
              </w:rPr>
              <w:t>benzo(a)piren</w:t>
            </w:r>
          </w:p>
        </w:tc>
      </w:tr>
      <w:tr w:rsidR="00EF2563" w14:paraId="0C0134E0"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4B47CFB" w14:textId="77777777" w:rsidR="00EF2563" w:rsidRDefault="00EF2563">
            <w:pPr>
              <w:rPr>
                <w:rFonts w:ascii="Arial" w:hAnsi="Arial" w:cs="Arial"/>
                <w:color w:val="000000"/>
                <w:sz w:val="18"/>
                <w:szCs w:val="18"/>
              </w:rPr>
            </w:pPr>
            <w:r>
              <w:rPr>
                <w:rFonts w:ascii="Arial" w:hAnsi="Arial" w:cs="Arial"/>
                <w:color w:val="000000"/>
                <w:sz w:val="18"/>
                <w:szCs w:val="18"/>
              </w:rPr>
              <w:t>strefa pomorska</w:t>
            </w:r>
          </w:p>
        </w:tc>
        <w:tc>
          <w:tcPr>
            <w:tcW w:w="3202" w:type="pct"/>
            <w:tcBorders>
              <w:top w:val="nil"/>
              <w:left w:val="nil"/>
              <w:bottom w:val="single" w:sz="4" w:space="0" w:color="auto"/>
              <w:right w:val="single" w:sz="4" w:space="0" w:color="auto"/>
            </w:tcBorders>
            <w:shd w:val="clear" w:color="auto" w:fill="auto"/>
            <w:noWrap/>
            <w:vAlign w:val="center"/>
            <w:hideMark/>
          </w:tcPr>
          <w:p w14:paraId="3B2B6CFF" w14:textId="77777777" w:rsidR="00EF2563" w:rsidRDefault="00EF2563">
            <w:pPr>
              <w:jc w:val="center"/>
              <w:rPr>
                <w:rFonts w:ascii="Arial" w:hAnsi="Arial" w:cs="Arial"/>
                <w:color w:val="000000"/>
                <w:sz w:val="18"/>
                <w:szCs w:val="18"/>
              </w:rPr>
            </w:pPr>
            <w:r>
              <w:rPr>
                <w:rFonts w:ascii="Arial" w:hAnsi="Arial" w:cs="Arial"/>
                <w:color w:val="000000"/>
                <w:sz w:val="18"/>
                <w:szCs w:val="18"/>
              </w:rPr>
              <w:t>1,0264</w:t>
            </w:r>
          </w:p>
        </w:tc>
      </w:tr>
      <w:tr w:rsidR="00EF2563" w14:paraId="479A5A1D"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5563EBB" w14:textId="77777777" w:rsidR="00EF2563" w:rsidRDefault="00EF2563">
            <w:pPr>
              <w:rPr>
                <w:rFonts w:ascii="Arial" w:hAnsi="Arial" w:cs="Arial"/>
                <w:color w:val="000000"/>
                <w:sz w:val="18"/>
                <w:szCs w:val="18"/>
              </w:rPr>
            </w:pPr>
            <w:r>
              <w:rPr>
                <w:rFonts w:ascii="Arial" w:hAnsi="Arial" w:cs="Arial"/>
                <w:color w:val="000000"/>
                <w:sz w:val="18"/>
                <w:szCs w:val="18"/>
              </w:rPr>
              <w:t>strefa wielkopolska</w:t>
            </w:r>
          </w:p>
        </w:tc>
        <w:tc>
          <w:tcPr>
            <w:tcW w:w="3202" w:type="pct"/>
            <w:tcBorders>
              <w:top w:val="nil"/>
              <w:left w:val="nil"/>
              <w:bottom w:val="single" w:sz="4" w:space="0" w:color="auto"/>
              <w:right w:val="single" w:sz="4" w:space="0" w:color="auto"/>
            </w:tcBorders>
            <w:shd w:val="clear" w:color="auto" w:fill="auto"/>
            <w:noWrap/>
            <w:vAlign w:val="center"/>
            <w:hideMark/>
          </w:tcPr>
          <w:p w14:paraId="78B15F1A" w14:textId="77777777" w:rsidR="00EF2563" w:rsidRDefault="00EF2563">
            <w:pPr>
              <w:jc w:val="center"/>
              <w:rPr>
                <w:rFonts w:ascii="Arial" w:hAnsi="Arial" w:cs="Arial"/>
                <w:color w:val="000000"/>
                <w:sz w:val="18"/>
                <w:szCs w:val="18"/>
              </w:rPr>
            </w:pPr>
            <w:r>
              <w:rPr>
                <w:rFonts w:ascii="Arial" w:hAnsi="Arial" w:cs="Arial"/>
                <w:color w:val="000000"/>
                <w:sz w:val="18"/>
                <w:szCs w:val="18"/>
              </w:rPr>
              <w:t>1,1370</w:t>
            </w:r>
          </w:p>
        </w:tc>
      </w:tr>
      <w:tr w:rsidR="00EF2563" w14:paraId="55369965"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077FD325" w14:textId="77777777" w:rsidR="00EF2563" w:rsidRDefault="00EF2563">
            <w:pPr>
              <w:rPr>
                <w:rFonts w:ascii="Arial" w:hAnsi="Arial" w:cs="Arial"/>
                <w:color w:val="000000"/>
                <w:sz w:val="18"/>
                <w:szCs w:val="18"/>
              </w:rPr>
            </w:pPr>
            <w:r>
              <w:rPr>
                <w:rFonts w:ascii="Arial" w:hAnsi="Arial" w:cs="Arial"/>
                <w:color w:val="000000"/>
                <w:sz w:val="18"/>
                <w:szCs w:val="18"/>
              </w:rPr>
              <w:t>strefa lubuska</w:t>
            </w:r>
          </w:p>
        </w:tc>
        <w:tc>
          <w:tcPr>
            <w:tcW w:w="3202" w:type="pct"/>
            <w:tcBorders>
              <w:top w:val="nil"/>
              <w:left w:val="nil"/>
              <w:bottom w:val="single" w:sz="4" w:space="0" w:color="auto"/>
              <w:right w:val="single" w:sz="4" w:space="0" w:color="auto"/>
            </w:tcBorders>
            <w:shd w:val="clear" w:color="auto" w:fill="auto"/>
            <w:noWrap/>
            <w:vAlign w:val="center"/>
            <w:hideMark/>
          </w:tcPr>
          <w:p w14:paraId="4DD3E64B" w14:textId="77777777" w:rsidR="00EF2563" w:rsidRDefault="00EF2563">
            <w:pPr>
              <w:jc w:val="center"/>
              <w:rPr>
                <w:rFonts w:ascii="Arial" w:hAnsi="Arial" w:cs="Arial"/>
                <w:color w:val="000000"/>
                <w:sz w:val="18"/>
                <w:szCs w:val="18"/>
              </w:rPr>
            </w:pPr>
            <w:r>
              <w:rPr>
                <w:rFonts w:ascii="Arial" w:hAnsi="Arial" w:cs="Arial"/>
                <w:color w:val="000000"/>
                <w:sz w:val="18"/>
                <w:szCs w:val="18"/>
              </w:rPr>
              <w:t>0,8763</w:t>
            </w:r>
          </w:p>
        </w:tc>
      </w:tr>
      <w:tr w:rsidR="00EF2563" w14:paraId="47D8C566"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AA7A2D7" w14:textId="77777777" w:rsidR="00EF2563" w:rsidRDefault="00EF2563">
            <w:pPr>
              <w:rPr>
                <w:rFonts w:ascii="Arial" w:hAnsi="Arial" w:cs="Arial"/>
                <w:color w:val="000000"/>
                <w:sz w:val="18"/>
                <w:szCs w:val="18"/>
              </w:rPr>
            </w:pPr>
            <w:r>
              <w:rPr>
                <w:rFonts w:ascii="Arial" w:hAnsi="Arial" w:cs="Arial"/>
                <w:color w:val="000000"/>
                <w:sz w:val="18"/>
                <w:szCs w:val="18"/>
              </w:rPr>
              <w:t>spoza granic Polski</w:t>
            </w:r>
          </w:p>
        </w:tc>
        <w:tc>
          <w:tcPr>
            <w:tcW w:w="3202" w:type="pct"/>
            <w:tcBorders>
              <w:top w:val="nil"/>
              <w:left w:val="nil"/>
              <w:bottom w:val="single" w:sz="4" w:space="0" w:color="auto"/>
              <w:right w:val="single" w:sz="4" w:space="0" w:color="auto"/>
            </w:tcBorders>
            <w:shd w:val="clear" w:color="auto" w:fill="auto"/>
            <w:noWrap/>
            <w:vAlign w:val="center"/>
            <w:hideMark/>
          </w:tcPr>
          <w:p w14:paraId="7C1EE233" w14:textId="77777777" w:rsidR="00EF2563" w:rsidRDefault="00EF2563">
            <w:pPr>
              <w:jc w:val="center"/>
              <w:rPr>
                <w:rFonts w:ascii="Arial" w:hAnsi="Arial" w:cs="Arial"/>
                <w:color w:val="000000"/>
                <w:sz w:val="18"/>
                <w:szCs w:val="18"/>
              </w:rPr>
            </w:pPr>
            <w:r>
              <w:rPr>
                <w:rFonts w:ascii="Arial" w:hAnsi="Arial" w:cs="Arial"/>
                <w:color w:val="000000"/>
                <w:sz w:val="18"/>
                <w:szCs w:val="18"/>
              </w:rPr>
              <w:t>0,0800</w:t>
            </w:r>
          </w:p>
        </w:tc>
      </w:tr>
      <w:tr w:rsidR="00EF2563" w14:paraId="3013EF4D"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6219B218" w14:textId="77777777" w:rsidR="00EF2563" w:rsidRDefault="00EF2563">
            <w:pPr>
              <w:rPr>
                <w:rFonts w:ascii="Arial" w:hAnsi="Arial" w:cs="Arial"/>
                <w:color w:val="000000"/>
                <w:sz w:val="18"/>
                <w:szCs w:val="18"/>
              </w:rPr>
            </w:pPr>
            <w:r>
              <w:rPr>
                <w:rFonts w:ascii="Arial" w:hAnsi="Arial" w:cs="Arial"/>
                <w:color w:val="000000"/>
                <w:sz w:val="18"/>
                <w:szCs w:val="18"/>
              </w:rPr>
              <w:t>strefa aglomeracja szczecińska</w:t>
            </w:r>
          </w:p>
        </w:tc>
        <w:tc>
          <w:tcPr>
            <w:tcW w:w="3202" w:type="pct"/>
            <w:tcBorders>
              <w:top w:val="nil"/>
              <w:left w:val="nil"/>
              <w:bottom w:val="single" w:sz="4" w:space="0" w:color="auto"/>
              <w:right w:val="single" w:sz="4" w:space="0" w:color="auto"/>
            </w:tcBorders>
            <w:shd w:val="clear" w:color="auto" w:fill="auto"/>
            <w:noWrap/>
            <w:vAlign w:val="center"/>
            <w:hideMark/>
          </w:tcPr>
          <w:p w14:paraId="0ED22CF8" w14:textId="77777777" w:rsidR="00EF2563" w:rsidRDefault="00EF2563">
            <w:pPr>
              <w:jc w:val="center"/>
              <w:rPr>
                <w:rFonts w:ascii="Arial" w:hAnsi="Arial" w:cs="Arial"/>
                <w:color w:val="000000"/>
                <w:sz w:val="18"/>
                <w:szCs w:val="18"/>
              </w:rPr>
            </w:pPr>
            <w:r>
              <w:rPr>
                <w:rFonts w:ascii="Arial" w:hAnsi="Arial" w:cs="Arial"/>
                <w:color w:val="000000"/>
                <w:sz w:val="18"/>
                <w:szCs w:val="18"/>
              </w:rPr>
              <w:t>0,3507</w:t>
            </w:r>
          </w:p>
        </w:tc>
      </w:tr>
      <w:tr w:rsidR="00EF2563" w14:paraId="30536641"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07D02236" w14:textId="77777777" w:rsidR="00EF2563" w:rsidRDefault="00EF2563">
            <w:pPr>
              <w:rPr>
                <w:rFonts w:ascii="Arial" w:hAnsi="Arial" w:cs="Arial"/>
                <w:color w:val="000000"/>
                <w:sz w:val="18"/>
                <w:szCs w:val="18"/>
              </w:rPr>
            </w:pPr>
            <w:r>
              <w:rPr>
                <w:rFonts w:ascii="Arial" w:hAnsi="Arial" w:cs="Arial"/>
                <w:color w:val="000000"/>
                <w:sz w:val="18"/>
                <w:szCs w:val="18"/>
              </w:rPr>
              <w:t>strefa Miasto Koszalin</w:t>
            </w:r>
          </w:p>
        </w:tc>
        <w:tc>
          <w:tcPr>
            <w:tcW w:w="3202" w:type="pct"/>
            <w:tcBorders>
              <w:top w:val="nil"/>
              <w:left w:val="nil"/>
              <w:bottom w:val="single" w:sz="4" w:space="0" w:color="auto"/>
              <w:right w:val="single" w:sz="4" w:space="0" w:color="auto"/>
            </w:tcBorders>
            <w:shd w:val="clear" w:color="auto" w:fill="auto"/>
            <w:noWrap/>
            <w:vAlign w:val="center"/>
            <w:hideMark/>
          </w:tcPr>
          <w:p w14:paraId="56BD1ECC" w14:textId="77777777" w:rsidR="00EF2563" w:rsidRDefault="00EF2563">
            <w:pPr>
              <w:jc w:val="center"/>
              <w:rPr>
                <w:rFonts w:ascii="Arial" w:hAnsi="Arial" w:cs="Arial"/>
                <w:color w:val="000000"/>
                <w:sz w:val="18"/>
                <w:szCs w:val="18"/>
              </w:rPr>
            </w:pPr>
            <w:r>
              <w:rPr>
                <w:rFonts w:ascii="Arial" w:hAnsi="Arial" w:cs="Arial"/>
                <w:color w:val="000000"/>
                <w:sz w:val="18"/>
                <w:szCs w:val="18"/>
              </w:rPr>
              <w:t>0,1264</w:t>
            </w:r>
          </w:p>
        </w:tc>
      </w:tr>
    </w:tbl>
    <w:p w14:paraId="16BA77CF" w14:textId="77777777" w:rsidR="004B65E3" w:rsidRPr="004B65E3" w:rsidRDefault="004B65E3" w:rsidP="004B521B">
      <w:pPr>
        <w:pStyle w:val="Swnormal"/>
      </w:pPr>
    </w:p>
    <w:p w14:paraId="067AB8C8" w14:textId="77777777" w:rsidR="00B077F6" w:rsidRPr="004C483C" w:rsidRDefault="00B077F6" w:rsidP="005A5C38">
      <w:pPr>
        <w:pStyle w:val="Swnagl2"/>
      </w:pPr>
      <w:bookmarkStart w:id="125" w:name="_Toc19511676"/>
      <w:bookmarkStart w:id="126" w:name="_Toc135997051"/>
      <w:r w:rsidRPr="004C483C">
        <w:lastRenderedPageBreak/>
        <w:t>Analiza stanu jakości powietrza</w:t>
      </w:r>
      <w:bookmarkEnd w:id="125"/>
      <w:bookmarkEnd w:id="126"/>
    </w:p>
    <w:p w14:paraId="476C7C9A" w14:textId="3323A255" w:rsidR="00290DF6" w:rsidRPr="004C483C" w:rsidRDefault="00704AB3" w:rsidP="00290DF6">
      <w:pPr>
        <w:pStyle w:val="Swnagl3"/>
      </w:pPr>
      <w:bookmarkStart w:id="127" w:name="_Toc19511677"/>
      <w:bookmarkStart w:id="128" w:name="_Toc135997052"/>
      <w:r w:rsidRPr="004C483C">
        <w:t>Szacunkowy poziom tła</w:t>
      </w:r>
      <w:r w:rsidR="00290DF6" w:rsidRPr="004C483C">
        <w:t xml:space="preserve"> </w:t>
      </w:r>
      <w:r w:rsidRPr="004C483C">
        <w:t xml:space="preserve">zanieczyszczeń </w:t>
      </w:r>
      <w:r w:rsidR="00290DF6" w:rsidRPr="004C483C">
        <w:t xml:space="preserve">w roku bazowym </w:t>
      </w:r>
      <w:r w:rsidR="00EC52A8" w:rsidRPr="004C483C">
        <w:t>20</w:t>
      </w:r>
      <w:bookmarkEnd w:id="127"/>
      <w:r w:rsidR="005D4049">
        <w:t>21</w:t>
      </w:r>
      <w:bookmarkEnd w:id="128"/>
    </w:p>
    <w:p w14:paraId="50D1D064" w14:textId="6809E004" w:rsidR="009E392F" w:rsidRPr="004C483C" w:rsidRDefault="006117DC" w:rsidP="004B521B">
      <w:pPr>
        <w:pStyle w:val="Swnormal"/>
      </w:pPr>
      <w:bookmarkStart w:id="129" w:name="_Hlk26253179"/>
      <w:r w:rsidRPr="004C483C">
        <w:t>Na jakość powietrza na obszarze stref</w:t>
      </w:r>
      <w:r w:rsidR="008F541B" w:rsidRPr="004C483C">
        <w:t>y</w:t>
      </w:r>
      <w:r w:rsidRPr="004C483C">
        <w:t xml:space="preserve"> </w:t>
      </w:r>
      <w:r w:rsidR="008F541B" w:rsidRPr="004C483C">
        <w:t>zachodniopomorskiej</w:t>
      </w:r>
      <w:r w:rsidRPr="004C483C">
        <w:t xml:space="preserve"> wpływają </w:t>
      </w:r>
      <w:r w:rsidR="00CA1117">
        <w:t>zarówno ź</w:t>
      </w:r>
      <w:r w:rsidRPr="004C483C">
        <w:t xml:space="preserve">ródła emisji </w:t>
      </w:r>
      <w:r w:rsidR="00CA1117">
        <w:t xml:space="preserve">zlokalizowane na terenie strefy, jak i </w:t>
      </w:r>
      <w:r w:rsidRPr="004C483C">
        <w:t xml:space="preserve">spoza </w:t>
      </w:r>
      <w:r w:rsidR="00CA1117">
        <w:t>niej</w:t>
      </w:r>
      <w:r w:rsidR="00E9416B" w:rsidRPr="004C483C">
        <w:t xml:space="preserve"> </w:t>
      </w:r>
      <w:r w:rsidR="00CA1117">
        <w:t>oraz</w:t>
      </w:r>
      <w:r w:rsidR="00E9416B" w:rsidRPr="004C483C">
        <w:t xml:space="preserve"> spoza </w:t>
      </w:r>
      <w:r w:rsidRPr="004C483C">
        <w:t>województwa. Na podstawie wyników modelowania rozprzestrzeniania zanieczyszczeń uwzgledniającego również źródła emisji (antropogeniczne i naturalne) spoza stref</w:t>
      </w:r>
      <w:r w:rsidR="00B103C8">
        <w:t>y</w:t>
      </w:r>
      <w:r w:rsidRPr="004C483C">
        <w:t xml:space="preserve"> objęt</w:t>
      </w:r>
      <w:r w:rsidR="00B103C8">
        <w:t>ej</w:t>
      </w:r>
      <w:r w:rsidRPr="004C483C">
        <w:t xml:space="preserve"> Programem określono poziom tła regionalnego.</w:t>
      </w:r>
      <w:r w:rsidR="00805B9F" w:rsidRPr="004C483C">
        <w:t xml:space="preserve"> </w:t>
      </w:r>
      <w:bookmarkEnd w:id="129"/>
      <w:r w:rsidR="00805B9F" w:rsidRPr="004C483C">
        <w:t xml:space="preserve">Poniżej zestawiono dane dotyczące tła regionalnego </w:t>
      </w:r>
      <w:r w:rsidR="00CA1117">
        <w:t xml:space="preserve">dla </w:t>
      </w:r>
      <w:proofErr w:type="spellStart"/>
      <w:r w:rsidR="00CA1117">
        <w:t>benzo</w:t>
      </w:r>
      <w:proofErr w:type="spellEnd"/>
      <w:r w:rsidR="00CA1117">
        <w:t>(a)</w:t>
      </w:r>
      <w:proofErr w:type="spellStart"/>
      <w:r w:rsidR="00CA1117" w:rsidRPr="00D32B61">
        <w:t>pirenu</w:t>
      </w:r>
      <w:proofErr w:type="spellEnd"/>
      <w:r w:rsidR="00CA1117" w:rsidRPr="00D32B61">
        <w:t xml:space="preserve"> </w:t>
      </w:r>
      <w:r w:rsidR="00805B9F" w:rsidRPr="00D32B61">
        <w:t>(</w:t>
      </w:r>
      <w:r w:rsidR="00805B9F" w:rsidRPr="00D32B61">
        <w:fldChar w:fldCharType="begin"/>
      </w:r>
      <w:r w:rsidR="00805B9F" w:rsidRPr="00D32B61">
        <w:instrText xml:space="preserve"> REF _Ref24711090 \h </w:instrText>
      </w:r>
      <w:r w:rsidR="00F37160" w:rsidRPr="00D32B61">
        <w:instrText xml:space="preserve"> \* MERGEFORMAT </w:instrText>
      </w:r>
      <w:r w:rsidR="00805B9F" w:rsidRPr="00D32B61">
        <w:fldChar w:fldCharType="separate"/>
      </w:r>
      <w:r w:rsidR="00847654" w:rsidRPr="004C483C">
        <w:t xml:space="preserve">Tabela </w:t>
      </w:r>
      <w:r w:rsidR="00847654">
        <w:rPr>
          <w:noProof/>
        </w:rPr>
        <w:t>14</w:t>
      </w:r>
      <w:r w:rsidR="00805B9F" w:rsidRPr="00D32B61">
        <w:fldChar w:fldCharType="end"/>
      </w:r>
      <w:r w:rsidR="00805B9F" w:rsidRPr="00D32B61">
        <w:t>)</w:t>
      </w:r>
      <w:r w:rsidR="00805B9F" w:rsidRPr="004C483C">
        <w:t xml:space="preserve"> dla stref</w:t>
      </w:r>
      <w:r w:rsidR="00B103C8">
        <w:t>y zachodniopomorskiej</w:t>
      </w:r>
      <w:r w:rsidR="00805B9F" w:rsidRPr="004C483C">
        <w:t xml:space="preserve"> podając zarówno zakres, jak i wartości średnie na obszarze stref</w:t>
      </w:r>
      <w:r w:rsidR="00E9416B" w:rsidRPr="004C483C">
        <w:t>y</w:t>
      </w:r>
      <w:r w:rsidR="00805B9F" w:rsidRPr="004C483C">
        <w:t>. Podobnie pokazano również tło regionalne z rozbiciem na tło transgraniczne, krajowe i </w:t>
      </w:r>
      <w:r w:rsidR="00805B9F" w:rsidRPr="00D32B61">
        <w:t>naturalne (</w:t>
      </w:r>
      <w:r w:rsidR="00805B9F" w:rsidRPr="00D32B61">
        <w:fldChar w:fldCharType="begin"/>
      </w:r>
      <w:r w:rsidR="00805B9F" w:rsidRPr="00D32B61">
        <w:instrText xml:space="preserve"> REF _Ref24711102 \h </w:instrText>
      </w:r>
      <w:r w:rsidR="00F37160" w:rsidRPr="00D32B61">
        <w:instrText xml:space="preserve"> \* MERGEFORMAT </w:instrText>
      </w:r>
      <w:r w:rsidR="00805B9F" w:rsidRPr="00D32B61">
        <w:fldChar w:fldCharType="separate"/>
      </w:r>
      <w:r w:rsidR="00847654" w:rsidRPr="004C483C">
        <w:t xml:space="preserve">Tabela </w:t>
      </w:r>
      <w:r w:rsidR="00847654">
        <w:rPr>
          <w:noProof/>
        </w:rPr>
        <w:t>15</w:t>
      </w:r>
      <w:r w:rsidR="00805B9F" w:rsidRPr="00D32B61">
        <w:fldChar w:fldCharType="end"/>
      </w:r>
      <w:r w:rsidR="00805B9F" w:rsidRPr="00D32B61">
        <w:t>).</w:t>
      </w:r>
    </w:p>
    <w:p w14:paraId="2948FE49" w14:textId="2774E4BA" w:rsidR="00533C24" w:rsidRPr="004C483C" w:rsidRDefault="00533C24" w:rsidP="004B521B">
      <w:pPr>
        <w:pStyle w:val="Legenda"/>
      </w:pPr>
      <w:bookmarkStart w:id="130" w:name="_Ref24711090"/>
      <w:bookmarkStart w:id="131" w:name="_Toc137470679"/>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14</w:t>
      </w:r>
      <w:r w:rsidR="005D5706" w:rsidRPr="004C483C">
        <w:rPr>
          <w:noProof/>
        </w:rPr>
        <w:fldChar w:fldCharType="end"/>
      </w:r>
      <w:bookmarkEnd w:id="130"/>
      <w:r w:rsidRPr="004C483C">
        <w:t xml:space="preserve">. </w:t>
      </w:r>
      <w:bookmarkStart w:id="132" w:name="_Hlk26253346"/>
      <w:r w:rsidRPr="004C483C">
        <w:t>Zakres stężeń tła regionalnego w stref</w:t>
      </w:r>
      <w:r w:rsidR="00E9416B" w:rsidRPr="004C483C">
        <w:t>ie</w:t>
      </w:r>
      <w:r w:rsidRPr="004C483C">
        <w:t xml:space="preserve"> </w:t>
      </w:r>
      <w:r w:rsidR="008F541B" w:rsidRPr="004C483C">
        <w:t>zachodniopomorskiej</w:t>
      </w:r>
      <w:r w:rsidRPr="004C483C">
        <w:t xml:space="preserve"> w 20</w:t>
      </w:r>
      <w:r w:rsidR="005D4049">
        <w:t>21</w:t>
      </w:r>
      <w:r w:rsidRPr="004C483C">
        <w:t xml:space="preserve"> roku</w:t>
      </w:r>
      <w:bookmarkEnd w:id="132"/>
      <w:r w:rsidR="00847654">
        <w:t>.</w:t>
      </w:r>
      <w:bookmarkEnd w:id="131"/>
    </w:p>
    <w:tbl>
      <w:tblPr>
        <w:tblW w:w="5000" w:type="pct"/>
        <w:tblCellMar>
          <w:top w:w="28" w:type="dxa"/>
          <w:left w:w="70" w:type="dxa"/>
          <w:bottom w:w="28" w:type="dxa"/>
          <w:right w:w="70" w:type="dxa"/>
        </w:tblCellMar>
        <w:tblLook w:val="04A0" w:firstRow="1" w:lastRow="0" w:firstColumn="1" w:lastColumn="0" w:noHBand="0" w:noVBand="1"/>
      </w:tblPr>
      <w:tblGrid>
        <w:gridCol w:w="928"/>
        <w:gridCol w:w="2252"/>
        <w:gridCol w:w="1750"/>
        <w:gridCol w:w="1889"/>
        <w:gridCol w:w="1837"/>
      </w:tblGrid>
      <w:tr w:rsidR="00533C24" w:rsidRPr="004C483C" w14:paraId="2D104897" w14:textId="77777777" w:rsidTr="009A58A6">
        <w:trPr>
          <w:cantSplit/>
          <w:trHeight w:val="227"/>
          <w:tblHeader/>
        </w:trPr>
        <w:tc>
          <w:tcPr>
            <w:tcW w:w="536" w:type="pct"/>
            <w:vMerge w:val="restart"/>
            <w:tcBorders>
              <w:top w:val="single" w:sz="4" w:space="0" w:color="auto"/>
              <w:left w:val="single" w:sz="4" w:space="0" w:color="auto"/>
              <w:right w:val="single" w:sz="4" w:space="0" w:color="auto"/>
            </w:tcBorders>
            <w:shd w:val="clear" w:color="000000" w:fill="E7E6E6"/>
            <w:vAlign w:val="center"/>
            <w:hideMark/>
          </w:tcPr>
          <w:p w14:paraId="1DA1A912"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kod strefy</w:t>
            </w:r>
          </w:p>
        </w:tc>
        <w:tc>
          <w:tcPr>
            <w:tcW w:w="1301" w:type="pct"/>
            <w:vMerge w:val="restart"/>
            <w:tcBorders>
              <w:top w:val="single" w:sz="4" w:space="0" w:color="auto"/>
              <w:left w:val="single" w:sz="4" w:space="0" w:color="auto"/>
              <w:right w:val="single" w:sz="4" w:space="0" w:color="auto"/>
            </w:tcBorders>
            <w:shd w:val="clear" w:color="000000" w:fill="E7E6E6"/>
            <w:noWrap/>
            <w:vAlign w:val="center"/>
            <w:hideMark/>
          </w:tcPr>
          <w:p w14:paraId="5DDFD85A"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nazwa strefy</w:t>
            </w:r>
          </w:p>
        </w:tc>
        <w:tc>
          <w:tcPr>
            <w:tcW w:w="1011" w:type="pct"/>
            <w:vMerge w:val="restart"/>
            <w:tcBorders>
              <w:top w:val="single" w:sz="4" w:space="0" w:color="auto"/>
              <w:left w:val="single" w:sz="4" w:space="0" w:color="auto"/>
              <w:right w:val="single" w:sz="4" w:space="0" w:color="auto"/>
            </w:tcBorders>
            <w:shd w:val="clear" w:color="000000" w:fill="E7E6E6"/>
            <w:noWrap/>
            <w:vAlign w:val="center"/>
            <w:hideMark/>
          </w:tcPr>
          <w:p w14:paraId="6F7BD31A"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zanieczyszczenie</w:t>
            </w:r>
          </w:p>
        </w:tc>
        <w:tc>
          <w:tcPr>
            <w:tcW w:w="2152" w:type="pct"/>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18316D8"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tło regionalne</w:t>
            </w:r>
          </w:p>
        </w:tc>
      </w:tr>
      <w:tr w:rsidR="00533C24" w:rsidRPr="004C483C" w14:paraId="67716A55" w14:textId="77777777" w:rsidTr="00CA1117">
        <w:trPr>
          <w:cantSplit/>
          <w:trHeight w:val="227"/>
          <w:tblHeader/>
        </w:trPr>
        <w:tc>
          <w:tcPr>
            <w:tcW w:w="536" w:type="pct"/>
            <w:vMerge/>
            <w:tcBorders>
              <w:left w:val="single" w:sz="4" w:space="0" w:color="auto"/>
              <w:bottom w:val="single" w:sz="4" w:space="0" w:color="auto"/>
              <w:right w:val="single" w:sz="4" w:space="0" w:color="auto"/>
            </w:tcBorders>
            <w:vAlign w:val="center"/>
            <w:hideMark/>
          </w:tcPr>
          <w:p w14:paraId="07995067" w14:textId="77777777" w:rsidR="00533C24" w:rsidRPr="007A5457" w:rsidRDefault="00533C24" w:rsidP="004B7F9A">
            <w:pPr>
              <w:jc w:val="center"/>
              <w:rPr>
                <w:rFonts w:ascii="Arial" w:hAnsi="Arial" w:cs="Arial"/>
                <w:b/>
                <w:bCs/>
                <w:color w:val="000000"/>
                <w:sz w:val="16"/>
                <w:szCs w:val="16"/>
              </w:rPr>
            </w:pPr>
          </w:p>
        </w:tc>
        <w:tc>
          <w:tcPr>
            <w:tcW w:w="1301" w:type="pct"/>
            <w:vMerge/>
            <w:tcBorders>
              <w:left w:val="single" w:sz="4" w:space="0" w:color="auto"/>
              <w:bottom w:val="single" w:sz="4" w:space="0" w:color="auto"/>
              <w:right w:val="single" w:sz="4" w:space="0" w:color="auto"/>
            </w:tcBorders>
            <w:vAlign w:val="center"/>
            <w:hideMark/>
          </w:tcPr>
          <w:p w14:paraId="1FAE470D" w14:textId="77777777" w:rsidR="00533C24" w:rsidRPr="007A5457" w:rsidRDefault="00533C24" w:rsidP="004B7F9A">
            <w:pPr>
              <w:jc w:val="center"/>
              <w:rPr>
                <w:rFonts w:ascii="Arial" w:hAnsi="Arial" w:cs="Arial"/>
                <w:b/>
                <w:bCs/>
                <w:color w:val="000000"/>
                <w:sz w:val="16"/>
                <w:szCs w:val="16"/>
              </w:rPr>
            </w:pPr>
          </w:p>
        </w:tc>
        <w:tc>
          <w:tcPr>
            <w:tcW w:w="1011" w:type="pct"/>
            <w:vMerge/>
            <w:tcBorders>
              <w:left w:val="single" w:sz="4" w:space="0" w:color="auto"/>
              <w:bottom w:val="single" w:sz="4" w:space="0" w:color="auto"/>
              <w:right w:val="single" w:sz="4" w:space="0" w:color="auto"/>
            </w:tcBorders>
            <w:vAlign w:val="center"/>
            <w:hideMark/>
          </w:tcPr>
          <w:p w14:paraId="7BE88A12" w14:textId="77777777" w:rsidR="00533C24" w:rsidRPr="007A5457" w:rsidRDefault="00533C24" w:rsidP="004B7F9A">
            <w:pPr>
              <w:jc w:val="center"/>
              <w:rPr>
                <w:rFonts w:ascii="Arial" w:hAnsi="Arial" w:cs="Arial"/>
                <w:b/>
                <w:bCs/>
                <w:color w:val="000000"/>
                <w:sz w:val="16"/>
                <w:szCs w:val="16"/>
              </w:rPr>
            </w:pPr>
          </w:p>
        </w:tc>
        <w:tc>
          <w:tcPr>
            <w:tcW w:w="1091" w:type="pct"/>
            <w:tcBorders>
              <w:top w:val="single" w:sz="4" w:space="0" w:color="auto"/>
              <w:left w:val="nil"/>
              <w:bottom w:val="single" w:sz="4" w:space="0" w:color="auto"/>
              <w:right w:val="single" w:sz="4" w:space="0" w:color="auto"/>
            </w:tcBorders>
            <w:shd w:val="clear" w:color="000000" w:fill="E7E6E6"/>
            <w:noWrap/>
            <w:vAlign w:val="center"/>
            <w:hideMark/>
          </w:tcPr>
          <w:p w14:paraId="6C90FBDF"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1061" w:type="pct"/>
            <w:tcBorders>
              <w:top w:val="single" w:sz="4" w:space="0" w:color="auto"/>
              <w:left w:val="nil"/>
              <w:bottom w:val="single" w:sz="4" w:space="0" w:color="auto"/>
              <w:right w:val="single" w:sz="4" w:space="0" w:color="auto"/>
            </w:tcBorders>
            <w:shd w:val="clear" w:color="000000" w:fill="E7E6E6"/>
            <w:noWrap/>
            <w:vAlign w:val="center"/>
            <w:hideMark/>
          </w:tcPr>
          <w:p w14:paraId="111B82B1"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r>
      <w:tr w:rsidR="008F541B" w:rsidRPr="004C483C" w14:paraId="4DB5C94E" w14:textId="77777777" w:rsidTr="00CA1117">
        <w:trPr>
          <w:cantSplit/>
          <w:trHeight w:val="227"/>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9D58C13" w14:textId="2029E88F"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PL3203</w:t>
            </w:r>
          </w:p>
        </w:tc>
        <w:tc>
          <w:tcPr>
            <w:tcW w:w="1301" w:type="pct"/>
            <w:tcBorders>
              <w:top w:val="nil"/>
              <w:left w:val="nil"/>
              <w:bottom w:val="single" w:sz="4" w:space="0" w:color="auto"/>
              <w:right w:val="single" w:sz="4" w:space="0" w:color="auto"/>
            </w:tcBorders>
            <w:shd w:val="clear" w:color="auto" w:fill="auto"/>
            <w:noWrap/>
            <w:vAlign w:val="center"/>
            <w:hideMark/>
          </w:tcPr>
          <w:p w14:paraId="206B9556" w14:textId="1713B9BE"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strefa zachodniopomorska</w:t>
            </w:r>
          </w:p>
        </w:tc>
        <w:tc>
          <w:tcPr>
            <w:tcW w:w="1011" w:type="pct"/>
            <w:tcBorders>
              <w:top w:val="nil"/>
              <w:left w:val="nil"/>
              <w:bottom w:val="single" w:sz="4" w:space="0" w:color="auto"/>
              <w:right w:val="single" w:sz="4" w:space="0" w:color="auto"/>
            </w:tcBorders>
            <w:shd w:val="clear" w:color="auto" w:fill="auto"/>
            <w:noWrap/>
            <w:vAlign w:val="center"/>
            <w:hideMark/>
          </w:tcPr>
          <w:p w14:paraId="5A4CD550" w14:textId="39E66E8F"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B(a)P [</w:t>
            </w:r>
            <w:proofErr w:type="spellStart"/>
            <w:r w:rsidRPr="007A5457">
              <w:rPr>
                <w:rFonts w:ascii="Arial" w:hAnsi="Arial" w:cs="Arial"/>
                <w:color w:val="000000"/>
                <w:sz w:val="16"/>
                <w:szCs w:val="16"/>
              </w:rPr>
              <w:t>ng</w:t>
            </w:r>
            <w:proofErr w:type="spellEnd"/>
            <w:r w:rsidRPr="007A5457">
              <w:rPr>
                <w:rFonts w:ascii="Arial" w:hAnsi="Arial" w:cs="Arial"/>
                <w:color w:val="000000"/>
                <w:sz w:val="16"/>
                <w:szCs w:val="16"/>
              </w:rPr>
              <w:t>/m</w:t>
            </w:r>
            <w:r w:rsidRPr="007A5457">
              <w:rPr>
                <w:rFonts w:ascii="Arial" w:hAnsi="Arial" w:cs="Arial"/>
                <w:color w:val="000000"/>
                <w:sz w:val="16"/>
                <w:szCs w:val="16"/>
                <w:vertAlign w:val="superscript"/>
              </w:rPr>
              <w:t>3</w:t>
            </w:r>
            <w:r w:rsidRPr="007A5457">
              <w:rPr>
                <w:rFonts w:ascii="Arial" w:hAnsi="Arial" w:cs="Arial"/>
                <w:color w:val="000000"/>
                <w:sz w:val="16"/>
                <w:szCs w:val="16"/>
              </w:rPr>
              <w:t>]</w:t>
            </w:r>
          </w:p>
        </w:tc>
        <w:tc>
          <w:tcPr>
            <w:tcW w:w="1091" w:type="pct"/>
            <w:tcBorders>
              <w:top w:val="nil"/>
              <w:left w:val="nil"/>
              <w:bottom w:val="single" w:sz="4" w:space="0" w:color="auto"/>
              <w:right w:val="single" w:sz="4" w:space="0" w:color="auto"/>
            </w:tcBorders>
            <w:shd w:val="clear" w:color="auto" w:fill="auto"/>
            <w:noWrap/>
            <w:vAlign w:val="center"/>
            <w:hideMark/>
          </w:tcPr>
          <w:p w14:paraId="141CD821" w14:textId="3821D4C8"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0,15 - 0,34</w:t>
            </w:r>
          </w:p>
        </w:tc>
        <w:tc>
          <w:tcPr>
            <w:tcW w:w="1061" w:type="pct"/>
            <w:tcBorders>
              <w:top w:val="nil"/>
              <w:left w:val="nil"/>
              <w:bottom w:val="single" w:sz="4" w:space="0" w:color="auto"/>
              <w:right w:val="single" w:sz="4" w:space="0" w:color="auto"/>
            </w:tcBorders>
            <w:shd w:val="clear" w:color="auto" w:fill="auto"/>
            <w:noWrap/>
            <w:vAlign w:val="center"/>
            <w:hideMark/>
          </w:tcPr>
          <w:p w14:paraId="319C2149" w14:textId="48DA42E0"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26</w:t>
            </w:r>
          </w:p>
        </w:tc>
      </w:tr>
    </w:tbl>
    <w:p w14:paraId="2BF937DC" w14:textId="5A5D0B75" w:rsidR="00533C24" w:rsidRPr="004C483C" w:rsidRDefault="00805B9F" w:rsidP="004B521B">
      <w:pPr>
        <w:pStyle w:val="Swnormal"/>
      </w:pPr>
      <w:r w:rsidRPr="00CA1117">
        <w:t xml:space="preserve">Przedstawione dane dotyczące zakresów tła regionalnego wskazują, że wartości te dla benzo(a)pirenu </w:t>
      </w:r>
      <w:r w:rsidR="008F541B" w:rsidRPr="00CA1117">
        <w:t>wynoszą ok</w:t>
      </w:r>
      <w:r w:rsidR="00CA1117">
        <w:t>oło</w:t>
      </w:r>
      <w:r w:rsidRPr="00CA1117">
        <w:t xml:space="preserve"> </w:t>
      </w:r>
      <w:r w:rsidR="00CA1117">
        <w:t>25</w:t>
      </w:r>
      <w:r w:rsidRPr="00CA1117">
        <w:t>%</w:t>
      </w:r>
      <w:r w:rsidR="00CA1117">
        <w:t xml:space="preserve"> </w:t>
      </w:r>
      <w:r w:rsidRPr="00CA1117">
        <w:t>poziomu docelowego.</w:t>
      </w:r>
      <w:r w:rsidR="0035345C" w:rsidRPr="00CA1117">
        <w:t xml:space="preserve"> Rozbicie tła regionalnego na transgraniczne, krajowe i</w:t>
      </w:r>
      <w:r w:rsidR="008F541B" w:rsidRPr="00CA1117">
        <w:t> </w:t>
      </w:r>
      <w:r w:rsidR="0035345C" w:rsidRPr="00CA1117">
        <w:t xml:space="preserve">naturalne wskazuje, że </w:t>
      </w:r>
      <w:r w:rsidR="000070D6" w:rsidRPr="00CA1117">
        <w:t xml:space="preserve">największy udział ma tło </w:t>
      </w:r>
      <w:r w:rsidR="00CA1117">
        <w:t>regionalne</w:t>
      </w:r>
      <w:r w:rsidR="00322FC9" w:rsidRPr="00CA1117">
        <w:t xml:space="preserve"> oraz krajowe</w:t>
      </w:r>
      <w:r w:rsidR="00D32B61">
        <w:t>,</w:t>
      </w:r>
      <w:r w:rsidR="000070D6" w:rsidRPr="00CA1117">
        <w:t xml:space="preserve"> co oznacza, że</w:t>
      </w:r>
      <w:r w:rsidR="00322FC9" w:rsidRPr="00CA1117">
        <w:t xml:space="preserve"> jakość powietrza na terenie strefy jest uzależniona </w:t>
      </w:r>
      <w:r w:rsidR="00CA1117">
        <w:t>w największym stopniu</w:t>
      </w:r>
      <w:r w:rsidR="00322FC9" w:rsidRPr="00CA1117">
        <w:t xml:space="preserve"> od </w:t>
      </w:r>
      <w:r w:rsidR="00CA1117">
        <w:t xml:space="preserve">najbliższego otoczenia oraz </w:t>
      </w:r>
      <w:r w:rsidR="00B53A43">
        <w:t>poziomu zanieczyszczeń na terenie kraju</w:t>
      </w:r>
      <w:r w:rsidR="00322FC9" w:rsidRPr="00CA1117">
        <w:t>.</w:t>
      </w:r>
    </w:p>
    <w:p w14:paraId="181F904D" w14:textId="69ACDBB0" w:rsidR="008312CC" w:rsidRPr="004C483C" w:rsidRDefault="008312CC" w:rsidP="004B521B">
      <w:pPr>
        <w:pStyle w:val="Legenda"/>
      </w:pPr>
      <w:bookmarkStart w:id="133" w:name="_Ref24711102"/>
      <w:bookmarkStart w:id="134" w:name="_Toc137470680"/>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15</w:t>
      </w:r>
      <w:r w:rsidR="005D5706" w:rsidRPr="004C483C">
        <w:rPr>
          <w:noProof/>
        </w:rPr>
        <w:fldChar w:fldCharType="end"/>
      </w:r>
      <w:bookmarkEnd w:id="133"/>
      <w:r w:rsidRPr="004C483C">
        <w:t>. Zakres stężeń tła regionalnego w stref</w:t>
      </w:r>
      <w:r w:rsidR="008F541B" w:rsidRPr="004C483C">
        <w:t>ie zachodniopomorskiej</w:t>
      </w:r>
      <w:r w:rsidRPr="004C483C">
        <w:t xml:space="preserve"> w 20</w:t>
      </w:r>
      <w:r w:rsidR="00CA1117">
        <w:t>21</w:t>
      </w:r>
      <w:r w:rsidRPr="004C483C">
        <w:t xml:space="preserve"> roku</w:t>
      </w:r>
      <w:r w:rsidR="00533C24" w:rsidRPr="004C483C">
        <w:t xml:space="preserve"> w podziale na różne rodzaje tła</w:t>
      </w:r>
      <w:r w:rsidR="00847654">
        <w:t>.</w:t>
      </w:r>
      <w:bookmarkEnd w:id="134"/>
    </w:p>
    <w:tbl>
      <w:tblPr>
        <w:tblW w:w="5000" w:type="pct"/>
        <w:tblLayout w:type="fixed"/>
        <w:tblCellMar>
          <w:top w:w="28" w:type="dxa"/>
          <w:left w:w="57" w:type="dxa"/>
          <w:bottom w:w="28" w:type="dxa"/>
          <w:right w:w="57" w:type="dxa"/>
        </w:tblCellMar>
        <w:tblLook w:val="04A0" w:firstRow="1" w:lastRow="0" w:firstColumn="1" w:lastColumn="0" w:noHBand="0" w:noVBand="1"/>
      </w:tblPr>
      <w:tblGrid>
        <w:gridCol w:w="848"/>
        <w:gridCol w:w="1840"/>
        <w:gridCol w:w="1134"/>
        <w:gridCol w:w="791"/>
        <w:gridCol w:w="769"/>
        <w:gridCol w:w="850"/>
        <w:gridCol w:w="852"/>
        <w:gridCol w:w="708"/>
        <w:gridCol w:w="864"/>
      </w:tblGrid>
      <w:tr w:rsidR="00322FC9" w:rsidRPr="004C483C" w14:paraId="7D8034FA" w14:textId="77777777" w:rsidTr="009A58A6">
        <w:trPr>
          <w:cantSplit/>
          <w:trHeight w:val="227"/>
          <w:tblHeader/>
        </w:trPr>
        <w:tc>
          <w:tcPr>
            <w:tcW w:w="490"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DAEBCC5"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kod strefy</w:t>
            </w:r>
          </w:p>
        </w:tc>
        <w:tc>
          <w:tcPr>
            <w:tcW w:w="1063"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8C99CC"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nazwa strefy</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F504D8" w14:textId="0448EC5A"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substancja</w:t>
            </w:r>
          </w:p>
        </w:tc>
        <w:tc>
          <w:tcPr>
            <w:tcW w:w="2792" w:type="pct"/>
            <w:gridSpan w:val="6"/>
            <w:tcBorders>
              <w:top w:val="single" w:sz="4" w:space="0" w:color="auto"/>
              <w:left w:val="nil"/>
              <w:bottom w:val="single" w:sz="4" w:space="0" w:color="auto"/>
              <w:right w:val="single" w:sz="4" w:space="0" w:color="auto"/>
            </w:tcBorders>
            <w:shd w:val="clear" w:color="000000" w:fill="E7E6E6"/>
            <w:vAlign w:val="center"/>
            <w:hideMark/>
          </w:tcPr>
          <w:p w14:paraId="79C7B539"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 stężeń tła regionalnego w strefach</w:t>
            </w:r>
          </w:p>
        </w:tc>
      </w:tr>
      <w:tr w:rsidR="00E145F2" w:rsidRPr="004C483C" w14:paraId="7B6808FF" w14:textId="77777777" w:rsidTr="009A58A6">
        <w:trPr>
          <w:cantSplit/>
          <w:trHeight w:val="227"/>
          <w:tblHeader/>
        </w:trPr>
        <w:tc>
          <w:tcPr>
            <w:tcW w:w="490" w:type="pct"/>
            <w:vMerge/>
            <w:tcBorders>
              <w:top w:val="single" w:sz="4" w:space="0" w:color="auto"/>
              <w:left w:val="single" w:sz="4" w:space="0" w:color="auto"/>
              <w:bottom w:val="single" w:sz="4" w:space="0" w:color="auto"/>
              <w:right w:val="single" w:sz="4" w:space="0" w:color="auto"/>
            </w:tcBorders>
            <w:vAlign w:val="center"/>
            <w:hideMark/>
          </w:tcPr>
          <w:p w14:paraId="3A7D62F7" w14:textId="77777777" w:rsidR="008312CC" w:rsidRPr="007A5457" w:rsidRDefault="008312CC" w:rsidP="004B7F9A">
            <w:pPr>
              <w:jc w:val="center"/>
              <w:rPr>
                <w:rFonts w:ascii="Arial" w:hAnsi="Arial" w:cs="Arial"/>
                <w:b/>
                <w:bCs/>
                <w:color w:val="000000"/>
                <w:sz w:val="16"/>
                <w:szCs w:val="16"/>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774A7937" w14:textId="77777777" w:rsidR="008312CC" w:rsidRPr="007A5457" w:rsidRDefault="008312CC" w:rsidP="004B7F9A">
            <w:pPr>
              <w:jc w:val="center"/>
              <w:rPr>
                <w:rFonts w:ascii="Arial" w:hAnsi="Arial" w:cs="Arial"/>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7F192ADD" w14:textId="77777777" w:rsidR="008312CC" w:rsidRPr="007A5457" w:rsidRDefault="008312CC" w:rsidP="004B7F9A">
            <w:pPr>
              <w:jc w:val="center"/>
              <w:rPr>
                <w:rFonts w:ascii="Arial" w:hAnsi="Arial" w:cs="Arial"/>
                <w:b/>
                <w:bCs/>
                <w:color w:val="000000"/>
                <w:sz w:val="16"/>
                <w:szCs w:val="16"/>
              </w:rPr>
            </w:pPr>
          </w:p>
        </w:tc>
        <w:tc>
          <w:tcPr>
            <w:tcW w:w="901"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038E521B"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transgraniczne</w:t>
            </w:r>
          </w:p>
        </w:tc>
        <w:tc>
          <w:tcPr>
            <w:tcW w:w="983"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05F085FE"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krajowe</w:t>
            </w:r>
          </w:p>
        </w:tc>
        <w:tc>
          <w:tcPr>
            <w:tcW w:w="908"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77510CE1"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naturalne</w:t>
            </w:r>
          </w:p>
        </w:tc>
      </w:tr>
      <w:tr w:rsidR="00322FC9" w:rsidRPr="004C483C" w14:paraId="518AD9CC" w14:textId="77777777" w:rsidTr="009A58A6">
        <w:trPr>
          <w:cantSplit/>
          <w:trHeight w:val="227"/>
          <w:tblHeader/>
        </w:trPr>
        <w:tc>
          <w:tcPr>
            <w:tcW w:w="490" w:type="pct"/>
            <w:vMerge/>
            <w:tcBorders>
              <w:top w:val="single" w:sz="4" w:space="0" w:color="auto"/>
              <w:left w:val="single" w:sz="4" w:space="0" w:color="auto"/>
              <w:bottom w:val="single" w:sz="4" w:space="0" w:color="auto"/>
              <w:right w:val="single" w:sz="4" w:space="0" w:color="auto"/>
            </w:tcBorders>
            <w:vAlign w:val="center"/>
            <w:hideMark/>
          </w:tcPr>
          <w:p w14:paraId="612E292D" w14:textId="77777777" w:rsidR="008312CC" w:rsidRPr="007A5457" w:rsidRDefault="008312CC" w:rsidP="004B7F9A">
            <w:pPr>
              <w:jc w:val="center"/>
              <w:rPr>
                <w:rFonts w:ascii="Arial" w:hAnsi="Arial" w:cs="Arial"/>
                <w:b/>
                <w:bCs/>
                <w:color w:val="000000"/>
                <w:sz w:val="16"/>
                <w:szCs w:val="16"/>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42EE9E01" w14:textId="77777777" w:rsidR="008312CC" w:rsidRPr="007A5457" w:rsidRDefault="008312CC" w:rsidP="004B7F9A">
            <w:pPr>
              <w:jc w:val="center"/>
              <w:rPr>
                <w:rFonts w:ascii="Arial" w:hAnsi="Arial" w:cs="Arial"/>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57307377" w14:textId="77777777" w:rsidR="008312CC" w:rsidRPr="007A5457" w:rsidRDefault="008312CC" w:rsidP="004B7F9A">
            <w:pPr>
              <w:jc w:val="center"/>
              <w:rPr>
                <w:rFonts w:ascii="Arial" w:hAnsi="Arial" w:cs="Arial"/>
                <w:b/>
                <w:bCs/>
                <w:color w:val="000000"/>
                <w:sz w:val="16"/>
                <w:szCs w:val="16"/>
              </w:rPr>
            </w:pPr>
          </w:p>
        </w:tc>
        <w:tc>
          <w:tcPr>
            <w:tcW w:w="457" w:type="pct"/>
            <w:tcBorders>
              <w:top w:val="nil"/>
              <w:left w:val="nil"/>
              <w:bottom w:val="single" w:sz="4" w:space="0" w:color="auto"/>
              <w:right w:val="single" w:sz="4" w:space="0" w:color="auto"/>
            </w:tcBorders>
            <w:shd w:val="clear" w:color="000000" w:fill="E7E6E6"/>
            <w:noWrap/>
            <w:vAlign w:val="center"/>
            <w:hideMark/>
          </w:tcPr>
          <w:p w14:paraId="78CA73AB"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44" w:type="pct"/>
            <w:tcBorders>
              <w:top w:val="nil"/>
              <w:left w:val="nil"/>
              <w:bottom w:val="single" w:sz="4" w:space="0" w:color="auto"/>
              <w:right w:val="single" w:sz="4" w:space="0" w:color="auto"/>
            </w:tcBorders>
            <w:shd w:val="clear" w:color="000000" w:fill="E7E6E6"/>
            <w:noWrap/>
            <w:vAlign w:val="center"/>
            <w:hideMark/>
          </w:tcPr>
          <w:p w14:paraId="09C4665A"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c>
          <w:tcPr>
            <w:tcW w:w="491" w:type="pct"/>
            <w:tcBorders>
              <w:top w:val="nil"/>
              <w:left w:val="nil"/>
              <w:bottom w:val="single" w:sz="4" w:space="0" w:color="auto"/>
              <w:right w:val="single" w:sz="4" w:space="0" w:color="auto"/>
            </w:tcBorders>
            <w:shd w:val="clear" w:color="000000" w:fill="E7E6E6"/>
            <w:noWrap/>
            <w:vAlign w:val="center"/>
            <w:hideMark/>
          </w:tcPr>
          <w:p w14:paraId="4E974EA8"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92" w:type="pct"/>
            <w:tcBorders>
              <w:top w:val="nil"/>
              <w:left w:val="nil"/>
              <w:bottom w:val="single" w:sz="4" w:space="0" w:color="auto"/>
              <w:right w:val="single" w:sz="4" w:space="0" w:color="auto"/>
            </w:tcBorders>
            <w:shd w:val="clear" w:color="000000" w:fill="E7E6E6"/>
            <w:noWrap/>
            <w:vAlign w:val="center"/>
            <w:hideMark/>
          </w:tcPr>
          <w:p w14:paraId="1DB15335"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c>
          <w:tcPr>
            <w:tcW w:w="409" w:type="pct"/>
            <w:tcBorders>
              <w:top w:val="nil"/>
              <w:left w:val="nil"/>
              <w:bottom w:val="single" w:sz="4" w:space="0" w:color="auto"/>
              <w:right w:val="single" w:sz="4" w:space="0" w:color="auto"/>
            </w:tcBorders>
            <w:shd w:val="clear" w:color="000000" w:fill="E7E6E6"/>
            <w:noWrap/>
            <w:vAlign w:val="center"/>
            <w:hideMark/>
          </w:tcPr>
          <w:p w14:paraId="36D1D95E"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99" w:type="pct"/>
            <w:tcBorders>
              <w:top w:val="nil"/>
              <w:left w:val="nil"/>
              <w:bottom w:val="single" w:sz="4" w:space="0" w:color="auto"/>
              <w:right w:val="single" w:sz="4" w:space="0" w:color="auto"/>
            </w:tcBorders>
            <w:shd w:val="clear" w:color="000000" w:fill="E7E6E6"/>
            <w:noWrap/>
            <w:vAlign w:val="center"/>
            <w:hideMark/>
          </w:tcPr>
          <w:p w14:paraId="2B8CBF12"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r>
      <w:tr w:rsidR="00F202A2" w:rsidRPr="004C483C" w14:paraId="418EE57D" w14:textId="77777777" w:rsidTr="009A58A6">
        <w:trPr>
          <w:cantSplit/>
          <w:trHeight w:val="227"/>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14:paraId="39641BAA" w14:textId="1A7E5B94"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PL3203</w:t>
            </w:r>
          </w:p>
        </w:tc>
        <w:tc>
          <w:tcPr>
            <w:tcW w:w="1063" w:type="pct"/>
            <w:tcBorders>
              <w:top w:val="nil"/>
              <w:left w:val="nil"/>
              <w:bottom w:val="single" w:sz="4" w:space="0" w:color="auto"/>
              <w:right w:val="single" w:sz="4" w:space="0" w:color="auto"/>
            </w:tcBorders>
            <w:shd w:val="clear" w:color="auto" w:fill="auto"/>
            <w:noWrap/>
            <w:vAlign w:val="center"/>
            <w:hideMark/>
          </w:tcPr>
          <w:p w14:paraId="50862764" w14:textId="1EEB5371"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strefa zachodniopomorska</w:t>
            </w:r>
          </w:p>
        </w:tc>
        <w:tc>
          <w:tcPr>
            <w:tcW w:w="655" w:type="pct"/>
            <w:tcBorders>
              <w:top w:val="nil"/>
              <w:left w:val="nil"/>
              <w:bottom w:val="single" w:sz="4" w:space="0" w:color="auto"/>
              <w:right w:val="single" w:sz="4" w:space="0" w:color="auto"/>
            </w:tcBorders>
            <w:shd w:val="clear" w:color="auto" w:fill="auto"/>
            <w:noWrap/>
            <w:vAlign w:val="center"/>
            <w:hideMark/>
          </w:tcPr>
          <w:p w14:paraId="45A210FA" w14:textId="7CA7C2B6"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B(a)P</w:t>
            </w:r>
            <w:r w:rsidR="007A5457">
              <w:rPr>
                <w:rFonts w:ascii="Arial" w:hAnsi="Arial" w:cs="Arial"/>
                <w:color w:val="000000"/>
                <w:sz w:val="16"/>
                <w:szCs w:val="16"/>
              </w:rPr>
              <w:t xml:space="preserve"> </w:t>
            </w:r>
            <w:r w:rsidR="007A5457" w:rsidRPr="007A5457">
              <w:rPr>
                <w:rFonts w:ascii="Arial" w:hAnsi="Arial" w:cs="Arial"/>
                <w:color w:val="000000"/>
                <w:sz w:val="16"/>
                <w:szCs w:val="16"/>
              </w:rPr>
              <w:t>[</w:t>
            </w:r>
            <w:proofErr w:type="spellStart"/>
            <w:r w:rsidR="007A5457" w:rsidRPr="007A5457">
              <w:rPr>
                <w:rFonts w:ascii="Arial" w:hAnsi="Arial" w:cs="Arial"/>
                <w:color w:val="000000"/>
                <w:sz w:val="16"/>
                <w:szCs w:val="16"/>
              </w:rPr>
              <w:t>ng</w:t>
            </w:r>
            <w:proofErr w:type="spellEnd"/>
            <w:r w:rsidR="007A5457" w:rsidRPr="007A5457">
              <w:rPr>
                <w:rFonts w:ascii="Arial" w:hAnsi="Arial" w:cs="Arial"/>
                <w:color w:val="000000"/>
                <w:sz w:val="16"/>
                <w:szCs w:val="16"/>
              </w:rPr>
              <w:t>/m</w:t>
            </w:r>
            <w:r w:rsidR="007A5457" w:rsidRPr="007A5457">
              <w:rPr>
                <w:rFonts w:ascii="Arial" w:hAnsi="Arial" w:cs="Arial"/>
                <w:color w:val="000000"/>
                <w:sz w:val="16"/>
                <w:szCs w:val="16"/>
                <w:vertAlign w:val="superscript"/>
              </w:rPr>
              <w:t>3</w:t>
            </w:r>
            <w:r w:rsidR="007A5457" w:rsidRPr="007A5457">
              <w:rPr>
                <w:rFonts w:ascii="Arial" w:hAnsi="Arial" w:cs="Arial"/>
                <w:color w:val="000000"/>
                <w:sz w:val="16"/>
                <w:szCs w:val="16"/>
              </w:rPr>
              <w:t>]</w:t>
            </w:r>
          </w:p>
        </w:tc>
        <w:tc>
          <w:tcPr>
            <w:tcW w:w="457" w:type="pct"/>
            <w:tcBorders>
              <w:top w:val="nil"/>
              <w:left w:val="nil"/>
              <w:bottom w:val="single" w:sz="4" w:space="0" w:color="auto"/>
              <w:right w:val="single" w:sz="4" w:space="0" w:color="auto"/>
            </w:tcBorders>
            <w:shd w:val="clear" w:color="auto" w:fill="auto"/>
            <w:noWrap/>
            <w:vAlign w:val="center"/>
            <w:hideMark/>
          </w:tcPr>
          <w:p w14:paraId="75722501" w14:textId="572A99BB"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0,02 - 0,14</w:t>
            </w:r>
          </w:p>
        </w:tc>
        <w:tc>
          <w:tcPr>
            <w:tcW w:w="444" w:type="pct"/>
            <w:tcBorders>
              <w:top w:val="nil"/>
              <w:left w:val="nil"/>
              <w:bottom w:val="single" w:sz="4" w:space="0" w:color="auto"/>
              <w:right w:val="single" w:sz="4" w:space="0" w:color="auto"/>
            </w:tcBorders>
            <w:shd w:val="clear" w:color="auto" w:fill="auto"/>
            <w:noWrap/>
            <w:vAlign w:val="center"/>
            <w:hideMark/>
          </w:tcPr>
          <w:p w14:paraId="37027D91" w14:textId="56E4E6D9"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08</w:t>
            </w:r>
          </w:p>
        </w:tc>
        <w:tc>
          <w:tcPr>
            <w:tcW w:w="491" w:type="pct"/>
            <w:tcBorders>
              <w:top w:val="nil"/>
              <w:left w:val="nil"/>
              <w:bottom w:val="single" w:sz="4" w:space="0" w:color="auto"/>
              <w:right w:val="single" w:sz="4" w:space="0" w:color="auto"/>
            </w:tcBorders>
            <w:shd w:val="clear" w:color="auto" w:fill="auto"/>
            <w:noWrap/>
            <w:vAlign w:val="center"/>
            <w:hideMark/>
          </w:tcPr>
          <w:p w14:paraId="7597F439" w14:textId="4F580C07"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0,1 - 0,24</w:t>
            </w:r>
          </w:p>
        </w:tc>
        <w:tc>
          <w:tcPr>
            <w:tcW w:w="492" w:type="pct"/>
            <w:tcBorders>
              <w:top w:val="nil"/>
              <w:left w:val="nil"/>
              <w:bottom w:val="single" w:sz="4" w:space="0" w:color="auto"/>
              <w:right w:val="single" w:sz="4" w:space="0" w:color="auto"/>
            </w:tcBorders>
            <w:shd w:val="clear" w:color="auto" w:fill="auto"/>
            <w:noWrap/>
            <w:vAlign w:val="center"/>
            <w:hideMark/>
          </w:tcPr>
          <w:p w14:paraId="618112A9" w14:textId="0F0F7198"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18</w:t>
            </w:r>
          </w:p>
        </w:tc>
        <w:tc>
          <w:tcPr>
            <w:tcW w:w="409" w:type="pct"/>
            <w:tcBorders>
              <w:top w:val="nil"/>
              <w:left w:val="nil"/>
              <w:bottom w:val="single" w:sz="4" w:space="0" w:color="auto"/>
              <w:right w:val="single" w:sz="4" w:space="0" w:color="auto"/>
            </w:tcBorders>
            <w:shd w:val="clear" w:color="auto" w:fill="auto"/>
            <w:noWrap/>
            <w:vAlign w:val="center"/>
            <w:hideMark/>
          </w:tcPr>
          <w:p w14:paraId="2FB5C339" w14:textId="3ABB90AE"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322FC9" w:rsidRPr="007A5457">
              <w:rPr>
                <w:rFonts w:ascii="Arial" w:hAnsi="Arial" w:cs="Arial"/>
                <w:color w:val="000000"/>
                <w:sz w:val="16"/>
                <w:szCs w:val="16"/>
              </w:rPr>
              <w:t>,00</w:t>
            </w:r>
            <w:r w:rsidRPr="007A5457">
              <w:rPr>
                <w:rFonts w:ascii="Arial" w:hAnsi="Arial" w:cs="Arial"/>
                <w:color w:val="000000"/>
                <w:sz w:val="16"/>
                <w:szCs w:val="16"/>
              </w:rPr>
              <w:t xml:space="preserve"> </w:t>
            </w:r>
            <w:r w:rsidR="00322FC9" w:rsidRPr="007A5457">
              <w:rPr>
                <w:rFonts w:ascii="Arial" w:hAnsi="Arial" w:cs="Arial"/>
                <w:color w:val="000000"/>
                <w:sz w:val="16"/>
                <w:szCs w:val="16"/>
              </w:rPr>
              <w:t>–</w:t>
            </w:r>
            <w:r w:rsidRPr="007A5457">
              <w:rPr>
                <w:rFonts w:ascii="Arial" w:hAnsi="Arial" w:cs="Arial"/>
                <w:color w:val="000000"/>
                <w:sz w:val="16"/>
                <w:szCs w:val="16"/>
              </w:rPr>
              <w:t xml:space="preserve"> 0</w:t>
            </w:r>
            <w:r w:rsidR="00322FC9" w:rsidRPr="007A5457">
              <w:rPr>
                <w:rFonts w:ascii="Arial" w:hAnsi="Arial" w:cs="Arial"/>
                <w:color w:val="000000"/>
                <w:sz w:val="16"/>
                <w:szCs w:val="16"/>
              </w:rPr>
              <w:t>,00</w:t>
            </w:r>
          </w:p>
        </w:tc>
        <w:tc>
          <w:tcPr>
            <w:tcW w:w="499" w:type="pct"/>
            <w:tcBorders>
              <w:top w:val="nil"/>
              <w:left w:val="nil"/>
              <w:bottom w:val="single" w:sz="4" w:space="0" w:color="auto"/>
              <w:right w:val="single" w:sz="4" w:space="0" w:color="auto"/>
            </w:tcBorders>
            <w:shd w:val="clear" w:color="auto" w:fill="auto"/>
            <w:noWrap/>
            <w:vAlign w:val="center"/>
            <w:hideMark/>
          </w:tcPr>
          <w:p w14:paraId="6B0F35C6" w14:textId="77777777"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0,00</w:t>
            </w:r>
          </w:p>
        </w:tc>
      </w:tr>
    </w:tbl>
    <w:p w14:paraId="21B06C40" w14:textId="77777777" w:rsidR="009E392F" w:rsidRPr="004C483C" w:rsidRDefault="009E392F" w:rsidP="004B521B">
      <w:pPr>
        <w:pStyle w:val="Swnormal"/>
      </w:pPr>
    </w:p>
    <w:p w14:paraId="0743209B" w14:textId="36511CD1" w:rsidR="00704AB3" w:rsidRPr="004C483C" w:rsidRDefault="00704AB3" w:rsidP="00704AB3">
      <w:pPr>
        <w:pStyle w:val="Swnagl3"/>
      </w:pPr>
      <w:bookmarkStart w:id="135" w:name="_Toc135997053"/>
      <w:r w:rsidRPr="004C483C">
        <w:t xml:space="preserve">Szacunkowy przyrost tła miejskiego i lokalnego </w:t>
      </w:r>
      <w:r w:rsidR="004B7F9A" w:rsidRPr="004C483C">
        <w:br/>
      </w:r>
      <w:r w:rsidRPr="004C483C">
        <w:t>w roku bazowym 20</w:t>
      </w:r>
      <w:r w:rsidR="00FC5CE4">
        <w:t>21</w:t>
      </w:r>
      <w:r w:rsidRPr="004C483C">
        <w:t xml:space="preserve"> w podziale na grupy źródeł</w:t>
      </w:r>
      <w:r w:rsidR="00ED2A1C" w:rsidRPr="004C483C">
        <w:t xml:space="preserve"> emisji</w:t>
      </w:r>
      <w:bookmarkEnd w:id="135"/>
    </w:p>
    <w:p w14:paraId="129FBF5C" w14:textId="5A766A1D" w:rsidR="002C7490" w:rsidRPr="004C483C" w:rsidRDefault="0053795A" w:rsidP="004B521B">
      <w:pPr>
        <w:pStyle w:val="Swnormal"/>
      </w:pPr>
      <w:bookmarkStart w:id="136" w:name="_Hlk26253880"/>
      <w:bookmarkStart w:id="137" w:name="_Hlk26352964"/>
      <w:r w:rsidRPr="004C483C">
        <w:t xml:space="preserve">W celu określenia działań naprawczych mających na celu poprawę jakości powietrza poprzez redukcje emisji zanieczyszczeń </w:t>
      </w:r>
      <w:r w:rsidR="00602302">
        <w:t>d</w:t>
      </w:r>
      <w:r w:rsidRPr="004C483C">
        <w:t xml:space="preserve">o powietrza, koniecznym jest określenie przyczyn występowania przekroczeń stężeń każdej substancji – wskazanie </w:t>
      </w:r>
      <w:r w:rsidR="002C7490" w:rsidRPr="004C483C">
        <w:t>źródeł</w:t>
      </w:r>
      <w:r w:rsidRPr="004C483C">
        <w:t xml:space="preserve"> w</w:t>
      </w:r>
      <w:r w:rsidR="004B7F9A" w:rsidRPr="004C483C">
        <w:t xml:space="preserve"> </w:t>
      </w:r>
      <w:r w:rsidRPr="004C483C">
        <w:t xml:space="preserve">największym stopniu odpowiedzialnych za przekroczenia. W tym celu przeanalizowano wyniki modelowania dyspersji zanieczyszczeń modelem CALPUFF pod kątem każdego rodzaju źródeł </w:t>
      </w:r>
      <w:r w:rsidR="00C85F2B">
        <w:t>mających wpływ na stężenia</w:t>
      </w:r>
      <w:r w:rsidRPr="004C483C">
        <w:t xml:space="preserve">. </w:t>
      </w:r>
      <w:r w:rsidR="002C7490" w:rsidRPr="004C483C">
        <w:t>Pozwoliło to na wskazanie</w:t>
      </w:r>
      <w:r w:rsidR="00322FC9" w:rsidRPr="004C483C">
        <w:t>,</w:t>
      </w:r>
      <w:r w:rsidR="002C7490" w:rsidRPr="004C483C">
        <w:t xml:space="preserve"> dla obszar</w:t>
      </w:r>
      <w:r w:rsidR="001C5952">
        <w:t>ów</w:t>
      </w:r>
      <w:r w:rsidR="002C7490" w:rsidRPr="004C483C">
        <w:t xml:space="preserve"> przekroczeń</w:t>
      </w:r>
      <w:r w:rsidR="00A24967" w:rsidRPr="004C483C">
        <w:t xml:space="preserve"> </w:t>
      </w:r>
      <w:r w:rsidR="001C5952">
        <w:t xml:space="preserve">benzo(a)pirenu, </w:t>
      </w:r>
      <w:bookmarkStart w:id="138" w:name="_Hlk26253899"/>
      <w:bookmarkEnd w:id="136"/>
      <w:r w:rsidR="002C7490" w:rsidRPr="004C483C">
        <w:t xml:space="preserve">przyrostu tła lokalnego w strefie </w:t>
      </w:r>
      <w:r w:rsidR="00322FC9" w:rsidRPr="004C483C">
        <w:t>zachodniopomorskiej</w:t>
      </w:r>
      <w:r w:rsidR="002C7490" w:rsidRPr="004C483C">
        <w:t xml:space="preserve"> w podziale na poszczególne źródła emisji.</w:t>
      </w:r>
    </w:p>
    <w:bookmarkEnd w:id="138"/>
    <w:p w14:paraId="74C7524D" w14:textId="2890D38B" w:rsidR="00772360" w:rsidRPr="004C483C" w:rsidRDefault="00CF3F75" w:rsidP="004B521B">
      <w:pPr>
        <w:pStyle w:val="Swnormal"/>
      </w:pPr>
      <w:r w:rsidRPr="004C483C">
        <w:t xml:space="preserve">Na podstawie wyników modelowania, dla każdego obszaru przekroczeń określono </w:t>
      </w:r>
      <w:r w:rsidR="00C85F2B">
        <w:t>wart</w:t>
      </w:r>
      <w:r w:rsidRPr="004C483C">
        <w:t xml:space="preserve">ość stężeń średniorocznych generowanych przez różne rodzaje źródeł. </w:t>
      </w:r>
      <w:r w:rsidR="00B105BA" w:rsidRPr="004C483C">
        <w:t>Komplet informacji dla każdego o</w:t>
      </w:r>
      <w:r w:rsidR="00A24967" w:rsidRPr="004C483C">
        <w:t>b</w:t>
      </w:r>
      <w:r w:rsidR="00B105BA" w:rsidRPr="004C483C">
        <w:t>sz</w:t>
      </w:r>
      <w:r w:rsidR="00A24967" w:rsidRPr="004C483C">
        <w:t>a</w:t>
      </w:r>
      <w:r w:rsidR="00B105BA" w:rsidRPr="004C483C">
        <w:t xml:space="preserve">ru przekroczeń zamieszczono w </w:t>
      </w:r>
      <w:r w:rsidR="00A24967" w:rsidRPr="004C483C">
        <w:t xml:space="preserve">formie zestawień </w:t>
      </w:r>
      <w:r w:rsidR="00A24967" w:rsidRPr="00C85F2B">
        <w:t xml:space="preserve">tabelarycznych </w:t>
      </w:r>
      <w:r w:rsidR="00C85F2B">
        <w:t>poniżej</w:t>
      </w:r>
      <w:r w:rsidR="00A24967" w:rsidRPr="00C85F2B">
        <w:t>.</w:t>
      </w:r>
      <w:r w:rsidR="00A24967" w:rsidRPr="004C483C">
        <w:t xml:space="preserve"> </w:t>
      </w:r>
    </w:p>
    <w:bookmarkEnd w:id="137"/>
    <w:p w14:paraId="1C8EBF2A" w14:textId="3F05407A" w:rsidR="00772360" w:rsidRPr="004C483C" w:rsidRDefault="00772360" w:rsidP="004B521B">
      <w:pPr>
        <w:pStyle w:val="Swnormal"/>
      </w:pPr>
    </w:p>
    <w:p w14:paraId="1B970DF2" w14:textId="77777777" w:rsidR="00772360" w:rsidRPr="004C483C" w:rsidRDefault="00772360" w:rsidP="004B521B">
      <w:pPr>
        <w:pStyle w:val="Swnormal"/>
        <w:sectPr w:rsidR="00772360" w:rsidRPr="004C483C" w:rsidSect="00C77850">
          <w:pgSz w:w="11906" w:h="16838" w:code="9"/>
          <w:pgMar w:top="1440" w:right="1440" w:bottom="1440" w:left="1800" w:header="709" w:footer="709" w:gutter="0"/>
          <w:cols w:space="708"/>
          <w:docGrid w:linePitch="360"/>
        </w:sectPr>
      </w:pPr>
    </w:p>
    <w:p w14:paraId="1274C3F9" w14:textId="106ABBA1" w:rsidR="00502877" w:rsidRPr="004C483C" w:rsidRDefault="00502877" w:rsidP="004B521B">
      <w:pPr>
        <w:pStyle w:val="Legenda"/>
      </w:pPr>
      <w:bookmarkStart w:id="139" w:name="_Toc137470681"/>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16</w:t>
      </w:r>
      <w:r w:rsidR="005D5706" w:rsidRPr="004C483C">
        <w:rPr>
          <w:noProof/>
        </w:rPr>
        <w:fldChar w:fldCharType="end"/>
      </w:r>
      <w:r w:rsidR="004B7F9A" w:rsidRPr="004C483C">
        <w:rPr>
          <w:noProof/>
        </w:rPr>
        <w:t>.</w:t>
      </w:r>
      <w:r w:rsidRPr="004C483C">
        <w:t xml:space="preserve"> </w:t>
      </w:r>
      <w:bookmarkStart w:id="140" w:name="_Hlk26353003"/>
      <w:r w:rsidRPr="004C483C">
        <w:t>Tło regionalne oraz przyrost tła miejskiego i lokalnego dla poszczególnych kodów sytuacji przekroczenia benzo(a)pirenu</w:t>
      </w:r>
      <w:r w:rsidR="00771E88">
        <w:t xml:space="preserve"> w 2021 roku</w:t>
      </w:r>
      <w:r w:rsidR="00847654">
        <w:t>.</w:t>
      </w:r>
      <w:bookmarkEnd w:id="139"/>
    </w:p>
    <w:tbl>
      <w:tblPr>
        <w:tblW w:w="5000" w:type="pct"/>
        <w:tblCellMar>
          <w:left w:w="70" w:type="dxa"/>
          <w:right w:w="70" w:type="dxa"/>
        </w:tblCellMar>
        <w:tblLook w:val="04A0" w:firstRow="1" w:lastRow="0" w:firstColumn="1" w:lastColumn="0" w:noHBand="0" w:noVBand="1"/>
      </w:tblPr>
      <w:tblGrid>
        <w:gridCol w:w="2292"/>
        <w:gridCol w:w="2292"/>
        <w:gridCol w:w="719"/>
        <w:gridCol w:w="720"/>
        <w:gridCol w:w="720"/>
        <w:gridCol w:w="720"/>
        <w:gridCol w:w="720"/>
        <w:gridCol w:w="720"/>
        <w:gridCol w:w="720"/>
        <w:gridCol w:w="720"/>
        <w:gridCol w:w="720"/>
        <w:gridCol w:w="720"/>
        <w:gridCol w:w="720"/>
        <w:gridCol w:w="720"/>
        <w:gridCol w:w="725"/>
      </w:tblGrid>
      <w:tr w:rsidR="00B71702" w14:paraId="7C638CDC" w14:textId="77777777" w:rsidTr="00B71702">
        <w:trPr>
          <w:trHeight w:val="480"/>
        </w:trPr>
        <w:tc>
          <w:tcPr>
            <w:tcW w:w="8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5847C5" w14:textId="77777777" w:rsidR="00B71702" w:rsidRDefault="00B71702">
            <w:pPr>
              <w:jc w:val="center"/>
              <w:rPr>
                <w:rFonts w:ascii="Arial" w:hAnsi="Arial" w:cs="Arial"/>
                <w:b/>
                <w:bCs/>
                <w:color w:val="000000"/>
                <w:sz w:val="18"/>
                <w:szCs w:val="18"/>
              </w:rPr>
            </w:pPr>
            <w:bookmarkStart w:id="141" w:name="RANGE!A1"/>
            <w:bookmarkStart w:id="142" w:name="_Hlk26353570" w:colFirst="1" w:colLast="2"/>
            <w:bookmarkEnd w:id="140"/>
            <w:r>
              <w:rPr>
                <w:rFonts w:ascii="Arial" w:hAnsi="Arial" w:cs="Arial"/>
                <w:b/>
                <w:bCs/>
                <w:color w:val="000000"/>
                <w:sz w:val="18"/>
                <w:szCs w:val="18"/>
              </w:rPr>
              <w:t>tło lub przyrost tła</w:t>
            </w:r>
            <w:bookmarkEnd w:id="141"/>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72C61DE4"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rodzaj źródeł odpowiedzialnych</w:t>
            </w:r>
          </w:p>
        </w:tc>
        <w:tc>
          <w:tcPr>
            <w:tcW w:w="3356" w:type="pct"/>
            <w:gridSpan w:val="13"/>
            <w:tcBorders>
              <w:top w:val="single" w:sz="4" w:space="0" w:color="auto"/>
              <w:left w:val="nil"/>
              <w:bottom w:val="single" w:sz="4" w:space="0" w:color="auto"/>
              <w:right w:val="single" w:sz="4" w:space="0" w:color="auto"/>
            </w:tcBorders>
            <w:shd w:val="clear" w:color="000000" w:fill="D9D9D9"/>
            <w:vAlign w:val="center"/>
            <w:hideMark/>
          </w:tcPr>
          <w:p w14:paraId="35759F0D" w14:textId="463A8F47" w:rsidR="00B71702" w:rsidRDefault="00B71702">
            <w:pPr>
              <w:jc w:val="center"/>
              <w:rPr>
                <w:rFonts w:ascii="Arial" w:hAnsi="Arial" w:cs="Arial"/>
                <w:b/>
                <w:bCs/>
                <w:color w:val="000000"/>
                <w:sz w:val="18"/>
                <w:szCs w:val="18"/>
              </w:rPr>
            </w:pPr>
            <w:r>
              <w:rPr>
                <w:rFonts w:ascii="Arial" w:hAnsi="Arial" w:cs="Arial"/>
                <w:b/>
                <w:bCs/>
                <w:color w:val="000000"/>
                <w:sz w:val="18"/>
                <w:szCs w:val="18"/>
              </w:rPr>
              <w:t>kody obszarów przekroczeń dla benzo(a)pirenu</w:t>
            </w:r>
            <w:r>
              <w:rPr>
                <w:rFonts w:ascii="Arial" w:hAnsi="Arial" w:cs="Arial"/>
                <w:color w:val="000000"/>
                <w:sz w:val="18"/>
                <w:szCs w:val="18"/>
              </w:rPr>
              <w:t> </w:t>
            </w:r>
          </w:p>
        </w:tc>
      </w:tr>
      <w:tr w:rsidR="00B71702" w14:paraId="64AE98E4" w14:textId="77777777" w:rsidTr="00B71702">
        <w:trPr>
          <w:trHeight w:val="2688"/>
        </w:trPr>
        <w:tc>
          <w:tcPr>
            <w:tcW w:w="822" w:type="pct"/>
            <w:tcBorders>
              <w:top w:val="nil"/>
              <w:left w:val="single" w:sz="4" w:space="0" w:color="auto"/>
              <w:bottom w:val="single" w:sz="4" w:space="0" w:color="auto"/>
              <w:right w:val="single" w:sz="4" w:space="0" w:color="auto"/>
            </w:tcBorders>
            <w:shd w:val="clear" w:color="000000" w:fill="D9D9D9"/>
            <w:noWrap/>
            <w:vAlign w:val="center"/>
            <w:hideMark/>
          </w:tcPr>
          <w:p w14:paraId="121FDDA5"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822" w:type="pct"/>
            <w:tcBorders>
              <w:top w:val="nil"/>
              <w:left w:val="nil"/>
              <w:bottom w:val="single" w:sz="4" w:space="0" w:color="auto"/>
              <w:right w:val="single" w:sz="4" w:space="0" w:color="auto"/>
            </w:tcBorders>
            <w:shd w:val="clear" w:color="000000" w:fill="D9D9D9"/>
            <w:vAlign w:val="center"/>
            <w:hideMark/>
          </w:tcPr>
          <w:p w14:paraId="6B86B105"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94201DB"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644DFDE8"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F1294D6"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PL_32_2021_PL3203_BaP_a_03</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6E48A4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99393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9346C51"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PL_32_2021_PL3203_BaP_a_06</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0B2C0C89"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PL_32_2021_PL3203_BaP_a_07</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3E9A49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PL_32_2021_PL3203_BaP_a_08</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55BC68A"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PL_32_2021_PL3203_BaP_a_09</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CDC70E0"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PL_32_2021_PL3203_BaP_a_10</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FE32BEC"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0918E1D1"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A9BC3AE"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PL_32_2021_PL3203_BaP_a_13</w:t>
            </w:r>
          </w:p>
        </w:tc>
      </w:tr>
      <w:tr w:rsidR="00B71702" w14:paraId="7814D39D"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192C42E4" w14:textId="6C14124B"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poziom tła regionalnego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noWrap/>
            <w:vAlign w:val="center"/>
            <w:hideMark/>
          </w:tcPr>
          <w:p w14:paraId="520ED30F" w14:textId="77777777" w:rsidR="00B71702" w:rsidRDefault="00B71702">
            <w:pPr>
              <w:rPr>
                <w:rFonts w:ascii="Arial" w:hAnsi="Arial" w:cs="Arial"/>
                <w:b/>
                <w:bCs/>
                <w:color w:val="000000"/>
                <w:sz w:val="18"/>
                <w:szCs w:val="18"/>
              </w:rPr>
            </w:pPr>
            <w:r>
              <w:rPr>
                <w:rFonts w:ascii="Arial" w:hAnsi="Arial" w:cs="Arial"/>
                <w:b/>
                <w:bCs/>
                <w:color w:val="000000"/>
                <w:sz w:val="18"/>
                <w:szCs w:val="18"/>
              </w:rPr>
              <w:t>transgraniczne</w:t>
            </w:r>
          </w:p>
        </w:tc>
        <w:tc>
          <w:tcPr>
            <w:tcW w:w="258" w:type="pct"/>
            <w:tcBorders>
              <w:top w:val="nil"/>
              <w:left w:val="nil"/>
              <w:bottom w:val="single" w:sz="4" w:space="0" w:color="auto"/>
              <w:right w:val="single" w:sz="4" w:space="0" w:color="auto"/>
            </w:tcBorders>
            <w:shd w:val="clear" w:color="auto" w:fill="auto"/>
            <w:noWrap/>
            <w:vAlign w:val="center"/>
            <w:hideMark/>
          </w:tcPr>
          <w:p w14:paraId="1DC3C310"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7A1F03C4"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12E076EF"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483F64B3" w14:textId="77777777" w:rsidR="00B71702" w:rsidRDefault="00B71702">
            <w:pPr>
              <w:jc w:val="center"/>
              <w:rPr>
                <w:rFonts w:ascii="Arial" w:hAnsi="Arial" w:cs="Arial"/>
                <w:color w:val="000000"/>
                <w:sz w:val="18"/>
                <w:szCs w:val="18"/>
              </w:rPr>
            </w:pPr>
            <w:r>
              <w:rPr>
                <w:rFonts w:ascii="Arial" w:hAnsi="Arial" w:cs="Arial"/>
                <w:color w:val="000000"/>
                <w:sz w:val="18"/>
                <w:szCs w:val="18"/>
              </w:rPr>
              <w:t>0,11</w:t>
            </w:r>
          </w:p>
        </w:tc>
        <w:tc>
          <w:tcPr>
            <w:tcW w:w="258" w:type="pct"/>
            <w:tcBorders>
              <w:top w:val="nil"/>
              <w:left w:val="nil"/>
              <w:bottom w:val="single" w:sz="4" w:space="0" w:color="auto"/>
              <w:right w:val="single" w:sz="4" w:space="0" w:color="auto"/>
            </w:tcBorders>
            <w:shd w:val="clear" w:color="auto" w:fill="auto"/>
            <w:noWrap/>
            <w:vAlign w:val="center"/>
            <w:hideMark/>
          </w:tcPr>
          <w:p w14:paraId="4306F182"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7C6BD0D4"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4F375598"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18DB765F"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3658DF4C"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0A7B36B6"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3EE9E43"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643A4861"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2AF79B7D"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r>
      <w:tr w:rsidR="00B71702" w14:paraId="5661623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20719A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756F2F65" w14:textId="77777777" w:rsidR="00B71702" w:rsidRDefault="00B71702">
            <w:pPr>
              <w:rPr>
                <w:rFonts w:ascii="Arial" w:hAnsi="Arial" w:cs="Arial"/>
                <w:b/>
                <w:bCs/>
                <w:color w:val="000000"/>
                <w:sz w:val="18"/>
                <w:szCs w:val="18"/>
              </w:rPr>
            </w:pPr>
            <w:r>
              <w:rPr>
                <w:rFonts w:ascii="Arial" w:hAnsi="Arial" w:cs="Arial"/>
                <w:b/>
                <w:bCs/>
                <w:color w:val="000000"/>
                <w:sz w:val="18"/>
                <w:szCs w:val="18"/>
              </w:rPr>
              <w:t>krajowe</w:t>
            </w:r>
          </w:p>
        </w:tc>
        <w:tc>
          <w:tcPr>
            <w:tcW w:w="258" w:type="pct"/>
            <w:tcBorders>
              <w:top w:val="nil"/>
              <w:left w:val="nil"/>
              <w:bottom w:val="single" w:sz="4" w:space="0" w:color="auto"/>
              <w:right w:val="single" w:sz="4" w:space="0" w:color="auto"/>
            </w:tcBorders>
            <w:shd w:val="clear" w:color="auto" w:fill="auto"/>
            <w:noWrap/>
            <w:vAlign w:val="center"/>
            <w:hideMark/>
          </w:tcPr>
          <w:p w14:paraId="457A23D6"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9BDA32D"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B29FEC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51F8424"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751D11F2"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7466BF1" w14:textId="77777777" w:rsidR="00B71702" w:rsidRDefault="00B71702">
            <w:pPr>
              <w:jc w:val="center"/>
              <w:rPr>
                <w:rFonts w:ascii="Arial" w:hAnsi="Arial" w:cs="Arial"/>
                <w:color w:val="000000"/>
                <w:sz w:val="18"/>
                <w:szCs w:val="18"/>
              </w:rPr>
            </w:pPr>
            <w:r>
              <w:rPr>
                <w:rFonts w:ascii="Arial" w:hAnsi="Arial" w:cs="Arial"/>
                <w:color w:val="000000"/>
                <w:sz w:val="18"/>
                <w:szCs w:val="18"/>
              </w:rPr>
              <w:t>0,20</w:t>
            </w:r>
          </w:p>
        </w:tc>
        <w:tc>
          <w:tcPr>
            <w:tcW w:w="258" w:type="pct"/>
            <w:tcBorders>
              <w:top w:val="nil"/>
              <w:left w:val="nil"/>
              <w:bottom w:val="single" w:sz="4" w:space="0" w:color="auto"/>
              <w:right w:val="single" w:sz="4" w:space="0" w:color="auto"/>
            </w:tcBorders>
            <w:shd w:val="clear" w:color="auto" w:fill="auto"/>
            <w:noWrap/>
            <w:vAlign w:val="center"/>
            <w:hideMark/>
          </w:tcPr>
          <w:p w14:paraId="63A806A4"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4013B8CA"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4FA4F6D9" w14:textId="77777777" w:rsidR="00B71702" w:rsidRDefault="00B71702">
            <w:pPr>
              <w:jc w:val="center"/>
              <w:rPr>
                <w:rFonts w:ascii="Arial" w:hAnsi="Arial" w:cs="Arial"/>
                <w:color w:val="000000"/>
                <w:sz w:val="18"/>
                <w:szCs w:val="18"/>
              </w:rPr>
            </w:pPr>
            <w:r>
              <w:rPr>
                <w:rFonts w:ascii="Arial" w:hAnsi="Arial" w:cs="Arial"/>
                <w:color w:val="000000"/>
                <w:sz w:val="18"/>
                <w:szCs w:val="18"/>
              </w:rPr>
              <w:t>0,20</w:t>
            </w:r>
          </w:p>
        </w:tc>
        <w:tc>
          <w:tcPr>
            <w:tcW w:w="258" w:type="pct"/>
            <w:tcBorders>
              <w:top w:val="nil"/>
              <w:left w:val="nil"/>
              <w:bottom w:val="single" w:sz="4" w:space="0" w:color="auto"/>
              <w:right w:val="single" w:sz="4" w:space="0" w:color="auto"/>
            </w:tcBorders>
            <w:shd w:val="clear" w:color="auto" w:fill="auto"/>
            <w:noWrap/>
            <w:vAlign w:val="center"/>
            <w:hideMark/>
          </w:tcPr>
          <w:p w14:paraId="069EB808"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206AC2D"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250806B4"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3FF5DE63"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r>
      <w:tr w:rsidR="00B71702" w14:paraId="57C3A3B4"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102BC0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10F4AB78"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auto" w:fill="auto"/>
            <w:noWrap/>
            <w:vAlign w:val="center"/>
            <w:hideMark/>
          </w:tcPr>
          <w:p w14:paraId="1562DA5C"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0C5FC501"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51157913"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FD2B335"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1131C1E9"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CE8D053"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A8CE15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19AD6A4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CD2C497"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CCCA16F"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159EB3A"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1A1E9FC"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B9A4130"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r>
      <w:tr w:rsidR="00B71702" w14:paraId="179F4F8E"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076C255C" w14:textId="22353015"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miejskiego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5AE1DC4A"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000000" w:fill="D9D9D9"/>
            <w:noWrap/>
            <w:vAlign w:val="center"/>
            <w:hideMark/>
          </w:tcPr>
          <w:p w14:paraId="25CCE09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FD1F02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F6F17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3995DC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DAEAFE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19FBF6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7EEE5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8A7F9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44D65B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84447F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E88CB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0EC589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103A74" w14:textId="77777777" w:rsidR="00B71702" w:rsidRDefault="00B71702">
            <w:pPr>
              <w:rPr>
                <w:color w:val="000000"/>
                <w:sz w:val="20"/>
                <w:szCs w:val="20"/>
              </w:rPr>
            </w:pPr>
            <w:r>
              <w:rPr>
                <w:color w:val="000000"/>
                <w:sz w:val="20"/>
                <w:szCs w:val="20"/>
              </w:rPr>
              <w:t> </w:t>
            </w:r>
          </w:p>
        </w:tc>
      </w:tr>
      <w:tr w:rsidR="00B71702" w14:paraId="681E6FAA"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5BBC52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F86C5A7"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000000" w:fill="D9D9D9"/>
            <w:noWrap/>
            <w:vAlign w:val="center"/>
            <w:hideMark/>
          </w:tcPr>
          <w:p w14:paraId="10596D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1D4A05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18F76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D8590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BDB37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E8710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745363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53DD4E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01DF57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5DC12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C6B0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72FFB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C7A554" w14:textId="77777777" w:rsidR="00B71702" w:rsidRDefault="00B71702">
            <w:pPr>
              <w:rPr>
                <w:color w:val="000000"/>
                <w:sz w:val="20"/>
                <w:szCs w:val="20"/>
              </w:rPr>
            </w:pPr>
            <w:r>
              <w:rPr>
                <w:color w:val="000000"/>
                <w:sz w:val="20"/>
                <w:szCs w:val="20"/>
              </w:rPr>
              <w:t> </w:t>
            </w:r>
          </w:p>
        </w:tc>
      </w:tr>
      <w:tr w:rsidR="00B71702" w14:paraId="76BF577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2AEB907"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3FD2D71"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000000" w:fill="D9D9D9"/>
            <w:noWrap/>
            <w:vAlign w:val="center"/>
            <w:hideMark/>
          </w:tcPr>
          <w:p w14:paraId="12C5111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2E167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C20D5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2A6D7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5AB433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63D3A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EB54C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0206C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6E4B2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E992D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81FE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71BFE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7FB1772" w14:textId="77777777" w:rsidR="00B71702" w:rsidRDefault="00B71702">
            <w:pPr>
              <w:rPr>
                <w:color w:val="000000"/>
                <w:sz w:val="20"/>
                <w:szCs w:val="20"/>
              </w:rPr>
            </w:pPr>
            <w:r>
              <w:rPr>
                <w:color w:val="000000"/>
                <w:sz w:val="20"/>
                <w:szCs w:val="20"/>
              </w:rPr>
              <w:t> </w:t>
            </w:r>
          </w:p>
        </w:tc>
      </w:tr>
      <w:tr w:rsidR="00B71702" w14:paraId="255E9019"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258A5A9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7C2839C"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000000" w:fill="D9D9D9"/>
            <w:noWrap/>
            <w:vAlign w:val="center"/>
            <w:hideMark/>
          </w:tcPr>
          <w:p w14:paraId="0C3FE45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A26DF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064964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DE64E0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74D394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9AB8F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B6148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E3F29A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2CFF7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15193B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19C5CE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A59F3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ADA5793" w14:textId="77777777" w:rsidR="00B71702" w:rsidRDefault="00B71702">
            <w:pPr>
              <w:rPr>
                <w:color w:val="000000"/>
                <w:sz w:val="20"/>
                <w:szCs w:val="20"/>
              </w:rPr>
            </w:pPr>
            <w:r>
              <w:rPr>
                <w:color w:val="000000"/>
                <w:sz w:val="20"/>
                <w:szCs w:val="20"/>
              </w:rPr>
              <w:t> </w:t>
            </w:r>
          </w:p>
        </w:tc>
      </w:tr>
      <w:tr w:rsidR="00B71702" w14:paraId="753D8452"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37CAE5ED"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DE37C93"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1B2F1E8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9B3A02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B14A47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1F6DD1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8DD1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9A6CF1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6325B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AB4D4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BBF73A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C5B57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CFC5F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E9600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214DBB6" w14:textId="77777777" w:rsidR="00B71702" w:rsidRDefault="00B71702">
            <w:pPr>
              <w:rPr>
                <w:color w:val="000000"/>
                <w:sz w:val="20"/>
                <w:szCs w:val="20"/>
              </w:rPr>
            </w:pPr>
            <w:r>
              <w:rPr>
                <w:color w:val="000000"/>
                <w:sz w:val="20"/>
                <w:szCs w:val="20"/>
              </w:rPr>
              <w:t> </w:t>
            </w:r>
          </w:p>
        </w:tc>
      </w:tr>
      <w:tr w:rsidR="00B71702" w14:paraId="21C77922"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40A284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4B78774"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000000" w:fill="D9D9D9"/>
            <w:noWrap/>
            <w:vAlign w:val="center"/>
            <w:hideMark/>
          </w:tcPr>
          <w:p w14:paraId="2FD4434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D27033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CB252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0C5C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54805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70930F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6A81F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C15B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6EA34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1E0E1F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B489F7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C1B361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AF69BE5" w14:textId="77777777" w:rsidR="00B71702" w:rsidRDefault="00B71702">
            <w:pPr>
              <w:rPr>
                <w:color w:val="000000"/>
                <w:sz w:val="20"/>
                <w:szCs w:val="20"/>
              </w:rPr>
            </w:pPr>
            <w:r>
              <w:rPr>
                <w:color w:val="000000"/>
                <w:sz w:val="20"/>
                <w:szCs w:val="20"/>
              </w:rPr>
              <w:t> </w:t>
            </w:r>
          </w:p>
        </w:tc>
      </w:tr>
      <w:tr w:rsidR="00B71702" w14:paraId="19B4C6A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C7ED820"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9364E78"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000000" w:fill="D9D9D9"/>
            <w:noWrap/>
            <w:vAlign w:val="center"/>
            <w:hideMark/>
          </w:tcPr>
          <w:p w14:paraId="236D1B6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BC0EEA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391156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FEFC1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BDA645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48C0C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618D50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1B170F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47A4A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A8443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F2CE4F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594DB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077232" w14:textId="77777777" w:rsidR="00B71702" w:rsidRDefault="00B71702">
            <w:pPr>
              <w:rPr>
                <w:color w:val="000000"/>
                <w:sz w:val="20"/>
                <w:szCs w:val="20"/>
              </w:rPr>
            </w:pPr>
            <w:r>
              <w:rPr>
                <w:color w:val="000000"/>
                <w:sz w:val="20"/>
                <w:szCs w:val="20"/>
              </w:rPr>
              <w:t> </w:t>
            </w:r>
          </w:p>
        </w:tc>
      </w:tr>
      <w:tr w:rsidR="00B71702" w14:paraId="2F7BDF3D"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4735AA04"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0C841E1"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000000" w:fill="D9D9D9"/>
            <w:noWrap/>
            <w:vAlign w:val="center"/>
            <w:hideMark/>
          </w:tcPr>
          <w:p w14:paraId="4D943A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89418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EA43F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3327B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B86E82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83F54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E64B27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81EDEE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5B6C0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4B8C3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4F5E7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E6F8E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E8A12C" w14:textId="77777777" w:rsidR="00B71702" w:rsidRDefault="00B71702">
            <w:pPr>
              <w:rPr>
                <w:color w:val="000000"/>
                <w:sz w:val="20"/>
                <w:szCs w:val="20"/>
              </w:rPr>
            </w:pPr>
            <w:r>
              <w:rPr>
                <w:color w:val="000000"/>
                <w:sz w:val="20"/>
                <w:szCs w:val="20"/>
              </w:rPr>
              <w:t> </w:t>
            </w:r>
          </w:p>
        </w:tc>
      </w:tr>
      <w:tr w:rsidR="00B71702" w14:paraId="0A3AE62C"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3E300139" w14:textId="3CBC65A4"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lokalnego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52ABCE48"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auto" w:fill="auto"/>
            <w:noWrap/>
            <w:vAlign w:val="center"/>
            <w:hideMark/>
          </w:tcPr>
          <w:p w14:paraId="2415938C"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6ACA3135"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9CEA5CD"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7BBAAE0"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5972174"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01EB1CF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3C2B739"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FFBE5D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DAD5BAD"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EA2A4E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09D46CD"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CB1FD3D" w14:textId="77777777" w:rsidR="00B71702" w:rsidRDefault="00B71702">
            <w:pPr>
              <w:jc w:val="center"/>
              <w:rPr>
                <w:rFonts w:ascii="Arial" w:hAnsi="Arial" w:cs="Arial"/>
                <w:color w:val="000000"/>
                <w:sz w:val="18"/>
                <w:szCs w:val="18"/>
              </w:rPr>
            </w:pPr>
            <w:r>
              <w:rPr>
                <w:rFonts w:ascii="Arial" w:hAnsi="Arial" w:cs="Arial"/>
                <w:color w:val="000000"/>
                <w:sz w:val="18"/>
                <w:szCs w:val="18"/>
              </w:rPr>
              <w:t>0,06</w:t>
            </w:r>
          </w:p>
        </w:tc>
        <w:tc>
          <w:tcPr>
            <w:tcW w:w="258" w:type="pct"/>
            <w:tcBorders>
              <w:top w:val="nil"/>
              <w:left w:val="nil"/>
              <w:bottom w:val="single" w:sz="4" w:space="0" w:color="auto"/>
              <w:right w:val="single" w:sz="4" w:space="0" w:color="auto"/>
            </w:tcBorders>
            <w:shd w:val="clear" w:color="auto" w:fill="auto"/>
            <w:noWrap/>
            <w:vAlign w:val="center"/>
            <w:hideMark/>
          </w:tcPr>
          <w:p w14:paraId="134CF40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6B02B441"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09CE4D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6E0441E1" w14:textId="77777777" w:rsidR="00B71702" w:rsidRDefault="00B71702">
            <w:pPr>
              <w:rPr>
                <w:rFonts w:ascii="Arial" w:hAnsi="Arial" w:cs="Arial"/>
                <w:b/>
                <w:bCs/>
                <w:color w:val="000000"/>
                <w:sz w:val="18"/>
                <w:szCs w:val="18"/>
              </w:rPr>
            </w:pPr>
            <w:r>
              <w:rPr>
                <w:rFonts w:ascii="Arial" w:hAnsi="Arial" w:cs="Arial"/>
                <w:b/>
                <w:bCs/>
                <w:color w:val="000000"/>
                <w:sz w:val="18"/>
                <w:szCs w:val="18"/>
              </w:rPr>
              <w:t>lasy i grunty</w:t>
            </w:r>
          </w:p>
        </w:tc>
        <w:tc>
          <w:tcPr>
            <w:tcW w:w="258" w:type="pct"/>
            <w:tcBorders>
              <w:top w:val="nil"/>
              <w:left w:val="nil"/>
              <w:bottom w:val="single" w:sz="4" w:space="0" w:color="auto"/>
              <w:right w:val="single" w:sz="4" w:space="0" w:color="auto"/>
            </w:tcBorders>
            <w:shd w:val="clear" w:color="auto" w:fill="auto"/>
            <w:noWrap/>
            <w:vAlign w:val="center"/>
            <w:hideMark/>
          </w:tcPr>
          <w:p w14:paraId="346047E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CB349CC"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352311FE"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D7612EB"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5C08C73"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6D8F1C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BBFCBCF"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7FABBB5"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9000418"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30A9D16E"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DD43216"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09280FC"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F6B1B4A" w14:textId="77777777" w:rsidR="00B71702" w:rsidRDefault="00B71702">
            <w:pPr>
              <w:jc w:val="center"/>
              <w:rPr>
                <w:color w:val="000000"/>
                <w:sz w:val="20"/>
                <w:szCs w:val="20"/>
              </w:rPr>
            </w:pPr>
            <w:r>
              <w:rPr>
                <w:color w:val="000000"/>
                <w:sz w:val="20"/>
                <w:szCs w:val="20"/>
              </w:rPr>
              <w:t>0</w:t>
            </w:r>
          </w:p>
        </w:tc>
      </w:tr>
      <w:tr w:rsidR="00B71702" w14:paraId="38B44468"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61CA21A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27A60EF"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auto" w:fill="auto"/>
            <w:noWrap/>
            <w:vAlign w:val="center"/>
            <w:hideMark/>
          </w:tcPr>
          <w:p w14:paraId="4BE5730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7BF6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9FA2C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935110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3DBE85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66CB8B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3F7AC1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F918CC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DD27E6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47A2D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3EC3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4E9B9F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590A26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662710FC" w14:textId="77777777" w:rsidTr="00B71702">
        <w:trPr>
          <w:trHeight w:val="504"/>
        </w:trPr>
        <w:tc>
          <w:tcPr>
            <w:tcW w:w="822" w:type="pct"/>
            <w:vMerge/>
            <w:tcBorders>
              <w:top w:val="nil"/>
              <w:left w:val="single" w:sz="4" w:space="0" w:color="auto"/>
              <w:bottom w:val="single" w:sz="4" w:space="0" w:color="auto"/>
              <w:right w:val="single" w:sz="4" w:space="0" w:color="auto"/>
            </w:tcBorders>
            <w:vAlign w:val="center"/>
            <w:hideMark/>
          </w:tcPr>
          <w:p w14:paraId="76B11994"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32F2DC4"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auto" w:fill="auto"/>
            <w:noWrap/>
            <w:vAlign w:val="center"/>
            <w:hideMark/>
          </w:tcPr>
          <w:p w14:paraId="43FB7A5D"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1922A8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7F76B80F" w14:textId="77777777" w:rsidR="00B71702" w:rsidRDefault="00B71702">
            <w:pPr>
              <w:jc w:val="center"/>
              <w:rPr>
                <w:rFonts w:ascii="Arial" w:hAnsi="Arial" w:cs="Arial"/>
                <w:color w:val="000000"/>
                <w:sz w:val="18"/>
                <w:szCs w:val="18"/>
              </w:rPr>
            </w:pPr>
            <w:r>
              <w:rPr>
                <w:rFonts w:ascii="Arial" w:hAnsi="Arial" w:cs="Arial"/>
                <w:color w:val="000000"/>
                <w:sz w:val="18"/>
                <w:szCs w:val="18"/>
              </w:rPr>
              <w:t>0,04</w:t>
            </w:r>
          </w:p>
        </w:tc>
        <w:tc>
          <w:tcPr>
            <w:tcW w:w="258" w:type="pct"/>
            <w:tcBorders>
              <w:top w:val="nil"/>
              <w:left w:val="nil"/>
              <w:bottom w:val="single" w:sz="4" w:space="0" w:color="auto"/>
              <w:right w:val="single" w:sz="4" w:space="0" w:color="auto"/>
            </w:tcBorders>
            <w:shd w:val="clear" w:color="auto" w:fill="auto"/>
            <w:noWrap/>
            <w:vAlign w:val="center"/>
            <w:hideMark/>
          </w:tcPr>
          <w:p w14:paraId="0880260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7401A9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3148B4E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D4FBAA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6B9A61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258405"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946681F"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D15187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D59928E" w14:textId="77777777" w:rsidR="00B71702" w:rsidRDefault="00B71702">
            <w:pPr>
              <w:jc w:val="center"/>
              <w:rPr>
                <w:rFonts w:ascii="Arial" w:hAnsi="Arial" w:cs="Arial"/>
                <w:color w:val="000000"/>
                <w:sz w:val="18"/>
                <w:szCs w:val="18"/>
              </w:rPr>
            </w:pPr>
            <w:r>
              <w:rPr>
                <w:rFonts w:ascii="Arial" w:hAnsi="Arial" w:cs="Arial"/>
                <w:color w:val="000000"/>
                <w:sz w:val="18"/>
                <w:szCs w:val="18"/>
              </w:rPr>
              <w:t>0,06</w:t>
            </w:r>
          </w:p>
        </w:tc>
        <w:tc>
          <w:tcPr>
            <w:tcW w:w="258" w:type="pct"/>
            <w:tcBorders>
              <w:top w:val="nil"/>
              <w:left w:val="nil"/>
              <w:bottom w:val="single" w:sz="4" w:space="0" w:color="auto"/>
              <w:right w:val="single" w:sz="4" w:space="0" w:color="auto"/>
            </w:tcBorders>
            <w:shd w:val="clear" w:color="auto" w:fill="auto"/>
            <w:noWrap/>
            <w:vAlign w:val="center"/>
            <w:hideMark/>
          </w:tcPr>
          <w:p w14:paraId="50584A4B"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5A537FAB"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03C3896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F7B5044"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38C339B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89E27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8C0F56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D93168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ED530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C12C2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4C712F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2FFFF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07BD6A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9E6FE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DAF8DE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2E2C76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109A6DF" w14:textId="77777777" w:rsidR="00B71702" w:rsidRDefault="00B71702">
            <w:pPr>
              <w:rPr>
                <w:color w:val="000000"/>
                <w:sz w:val="20"/>
                <w:szCs w:val="20"/>
              </w:rPr>
            </w:pPr>
            <w:r>
              <w:rPr>
                <w:color w:val="000000"/>
                <w:sz w:val="20"/>
                <w:szCs w:val="20"/>
              </w:rPr>
              <w:t> </w:t>
            </w:r>
          </w:p>
        </w:tc>
      </w:tr>
      <w:tr w:rsidR="00B71702" w14:paraId="0BF0190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055A7F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119E808"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auto" w:fill="auto"/>
            <w:noWrap/>
            <w:vAlign w:val="center"/>
            <w:hideMark/>
          </w:tcPr>
          <w:p w14:paraId="59E735F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60D8A3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07C243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587243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84DC3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00232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50B6D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6846F5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1B1216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35BEF8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9009F8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7F3D7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A9C4D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75E3470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4FD2DF6"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FD9047B"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auto" w:fill="auto"/>
            <w:noWrap/>
            <w:vAlign w:val="center"/>
            <w:hideMark/>
          </w:tcPr>
          <w:p w14:paraId="538DB72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B8AB8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D9A7CF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B8FED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615B2FC"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980339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64894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9807D7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15A430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EC9521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C5FC06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66280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A19ABD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3DDA7884"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2B27D40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1FE8C61"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auto" w:fill="auto"/>
            <w:noWrap/>
            <w:vAlign w:val="center"/>
            <w:hideMark/>
          </w:tcPr>
          <w:p w14:paraId="0D5C2BAD" w14:textId="77777777" w:rsidR="00B71702" w:rsidRDefault="00B71702">
            <w:pPr>
              <w:jc w:val="center"/>
              <w:rPr>
                <w:rFonts w:ascii="Arial" w:hAnsi="Arial" w:cs="Arial"/>
                <w:color w:val="000000"/>
                <w:sz w:val="18"/>
                <w:szCs w:val="18"/>
              </w:rPr>
            </w:pPr>
            <w:r>
              <w:rPr>
                <w:rFonts w:ascii="Arial" w:hAnsi="Arial" w:cs="Arial"/>
                <w:color w:val="000000"/>
                <w:sz w:val="18"/>
                <w:szCs w:val="18"/>
              </w:rPr>
              <w:t>1,21</w:t>
            </w:r>
          </w:p>
        </w:tc>
        <w:tc>
          <w:tcPr>
            <w:tcW w:w="258" w:type="pct"/>
            <w:tcBorders>
              <w:top w:val="nil"/>
              <w:left w:val="nil"/>
              <w:bottom w:val="single" w:sz="4" w:space="0" w:color="auto"/>
              <w:right w:val="single" w:sz="4" w:space="0" w:color="auto"/>
            </w:tcBorders>
            <w:shd w:val="clear" w:color="auto" w:fill="auto"/>
            <w:noWrap/>
            <w:vAlign w:val="center"/>
            <w:hideMark/>
          </w:tcPr>
          <w:p w14:paraId="2404356F" w14:textId="77777777" w:rsidR="00B71702" w:rsidRDefault="00B71702">
            <w:pPr>
              <w:jc w:val="center"/>
              <w:rPr>
                <w:rFonts w:ascii="Arial" w:hAnsi="Arial" w:cs="Arial"/>
                <w:color w:val="000000"/>
                <w:sz w:val="18"/>
                <w:szCs w:val="18"/>
              </w:rPr>
            </w:pPr>
            <w:r>
              <w:rPr>
                <w:rFonts w:ascii="Arial" w:hAnsi="Arial" w:cs="Arial"/>
                <w:color w:val="000000"/>
                <w:sz w:val="18"/>
                <w:szCs w:val="18"/>
              </w:rPr>
              <w:t>1,18</w:t>
            </w:r>
          </w:p>
        </w:tc>
        <w:tc>
          <w:tcPr>
            <w:tcW w:w="258" w:type="pct"/>
            <w:tcBorders>
              <w:top w:val="nil"/>
              <w:left w:val="nil"/>
              <w:bottom w:val="single" w:sz="4" w:space="0" w:color="auto"/>
              <w:right w:val="single" w:sz="4" w:space="0" w:color="auto"/>
            </w:tcBorders>
            <w:shd w:val="clear" w:color="auto" w:fill="auto"/>
            <w:noWrap/>
            <w:vAlign w:val="center"/>
            <w:hideMark/>
          </w:tcPr>
          <w:p w14:paraId="5082B5E5" w14:textId="77777777" w:rsidR="00B71702" w:rsidRDefault="00B71702">
            <w:pPr>
              <w:jc w:val="center"/>
              <w:rPr>
                <w:rFonts w:ascii="Arial" w:hAnsi="Arial" w:cs="Arial"/>
                <w:color w:val="000000"/>
                <w:sz w:val="18"/>
                <w:szCs w:val="18"/>
              </w:rPr>
            </w:pPr>
            <w:r>
              <w:rPr>
                <w:rFonts w:ascii="Arial" w:hAnsi="Arial" w:cs="Arial"/>
                <w:color w:val="000000"/>
                <w:sz w:val="18"/>
                <w:szCs w:val="18"/>
              </w:rPr>
              <w:t>1,25</w:t>
            </w:r>
          </w:p>
        </w:tc>
        <w:tc>
          <w:tcPr>
            <w:tcW w:w="258" w:type="pct"/>
            <w:tcBorders>
              <w:top w:val="nil"/>
              <w:left w:val="nil"/>
              <w:bottom w:val="single" w:sz="4" w:space="0" w:color="auto"/>
              <w:right w:val="single" w:sz="4" w:space="0" w:color="auto"/>
            </w:tcBorders>
            <w:shd w:val="clear" w:color="auto" w:fill="auto"/>
            <w:noWrap/>
            <w:vAlign w:val="center"/>
            <w:hideMark/>
          </w:tcPr>
          <w:p w14:paraId="4188F279" w14:textId="77777777" w:rsidR="00B71702" w:rsidRDefault="00B71702">
            <w:pPr>
              <w:jc w:val="center"/>
              <w:rPr>
                <w:rFonts w:ascii="Arial" w:hAnsi="Arial" w:cs="Arial"/>
                <w:color w:val="000000"/>
                <w:sz w:val="18"/>
                <w:szCs w:val="18"/>
              </w:rPr>
            </w:pPr>
            <w:r>
              <w:rPr>
                <w:rFonts w:ascii="Arial" w:hAnsi="Arial" w:cs="Arial"/>
                <w:color w:val="000000"/>
                <w:sz w:val="18"/>
                <w:szCs w:val="18"/>
              </w:rPr>
              <w:t>1,34</w:t>
            </w:r>
          </w:p>
        </w:tc>
        <w:tc>
          <w:tcPr>
            <w:tcW w:w="258" w:type="pct"/>
            <w:tcBorders>
              <w:top w:val="nil"/>
              <w:left w:val="nil"/>
              <w:bottom w:val="single" w:sz="4" w:space="0" w:color="auto"/>
              <w:right w:val="single" w:sz="4" w:space="0" w:color="auto"/>
            </w:tcBorders>
            <w:shd w:val="clear" w:color="auto" w:fill="auto"/>
            <w:noWrap/>
            <w:vAlign w:val="center"/>
            <w:hideMark/>
          </w:tcPr>
          <w:p w14:paraId="3DCAF575" w14:textId="77777777" w:rsidR="00B71702" w:rsidRDefault="00B71702">
            <w:pPr>
              <w:jc w:val="center"/>
              <w:rPr>
                <w:rFonts w:ascii="Arial" w:hAnsi="Arial" w:cs="Arial"/>
                <w:color w:val="000000"/>
                <w:sz w:val="18"/>
                <w:szCs w:val="18"/>
              </w:rPr>
            </w:pPr>
            <w:r>
              <w:rPr>
                <w:rFonts w:ascii="Arial" w:hAnsi="Arial" w:cs="Arial"/>
                <w:color w:val="000000"/>
                <w:sz w:val="18"/>
                <w:szCs w:val="18"/>
              </w:rPr>
              <w:t>2,93</w:t>
            </w:r>
          </w:p>
        </w:tc>
        <w:tc>
          <w:tcPr>
            <w:tcW w:w="258" w:type="pct"/>
            <w:tcBorders>
              <w:top w:val="nil"/>
              <w:left w:val="nil"/>
              <w:bottom w:val="single" w:sz="4" w:space="0" w:color="auto"/>
              <w:right w:val="single" w:sz="4" w:space="0" w:color="auto"/>
            </w:tcBorders>
            <w:shd w:val="clear" w:color="auto" w:fill="auto"/>
            <w:noWrap/>
            <w:vAlign w:val="center"/>
            <w:hideMark/>
          </w:tcPr>
          <w:p w14:paraId="2E3759C1" w14:textId="77777777" w:rsidR="00B71702" w:rsidRDefault="00B71702">
            <w:pPr>
              <w:jc w:val="center"/>
              <w:rPr>
                <w:rFonts w:ascii="Arial" w:hAnsi="Arial" w:cs="Arial"/>
                <w:color w:val="000000"/>
                <w:sz w:val="18"/>
                <w:szCs w:val="18"/>
              </w:rPr>
            </w:pPr>
            <w:r>
              <w:rPr>
                <w:rFonts w:ascii="Arial" w:hAnsi="Arial" w:cs="Arial"/>
                <w:color w:val="000000"/>
                <w:sz w:val="18"/>
                <w:szCs w:val="18"/>
              </w:rPr>
              <w:t>3,24</w:t>
            </w:r>
          </w:p>
        </w:tc>
        <w:tc>
          <w:tcPr>
            <w:tcW w:w="258" w:type="pct"/>
            <w:tcBorders>
              <w:top w:val="nil"/>
              <w:left w:val="nil"/>
              <w:bottom w:val="single" w:sz="4" w:space="0" w:color="auto"/>
              <w:right w:val="single" w:sz="4" w:space="0" w:color="auto"/>
            </w:tcBorders>
            <w:shd w:val="clear" w:color="auto" w:fill="auto"/>
            <w:noWrap/>
            <w:vAlign w:val="center"/>
            <w:hideMark/>
          </w:tcPr>
          <w:p w14:paraId="1C7B0932" w14:textId="77777777" w:rsidR="00B71702" w:rsidRDefault="00B71702">
            <w:pPr>
              <w:jc w:val="center"/>
              <w:rPr>
                <w:rFonts w:ascii="Arial" w:hAnsi="Arial" w:cs="Arial"/>
                <w:color w:val="000000"/>
                <w:sz w:val="18"/>
                <w:szCs w:val="18"/>
              </w:rPr>
            </w:pPr>
            <w:r>
              <w:rPr>
                <w:rFonts w:ascii="Arial" w:hAnsi="Arial" w:cs="Arial"/>
                <w:color w:val="000000"/>
                <w:sz w:val="18"/>
                <w:szCs w:val="18"/>
              </w:rPr>
              <w:t>1,26</w:t>
            </w:r>
          </w:p>
        </w:tc>
        <w:tc>
          <w:tcPr>
            <w:tcW w:w="258" w:type="pct"/>
            <w:tcBorders>
              <w:top w:val="nil"/>
              <w:left w:val="nil"/>
              <w:bottom w:val="single" w:sz="4" w:space="0" w:color="auto"/>
              <w:right w:val="single" w:sz="4" w:space="0" w:color="auto"/>
            </w:tcBorders>
            <w:shd w:val="clear" w:color="auto" w:fill="auto"/>
            <w:noWrap/>
            <w:vAlign w:val="center"/>
            <w:hideMark/>
          </w:tcPr>
          <w:p w14:paraId="371C92F7" w14:textId="77777777" w:rsidR="00B71702" w:rsidRDefault="00B71702">
            <w:pPr>
              <w:jc w:val="center"/>
              <w:rPr>
                <w:rFonts w:ascii="Arial" w:hAnsi="Arial" w:cs="Arial"/>
                <w:color w:val="000000"/>
                <w:sz w:val="18"/>
                <w:szCs w:val="18"/>
              </w:rPr>
            </w:pPr>
            <w:r>
              <w:rPr>
                <w:rFonts w:ascii="Arial" w:hAnsi="Arial" w:cs="Arial"/>
                <w:color w:val="000000"/>
                <w:sz w:val="18"/>
                <w:szCs w:val="18"/>
              </w:rPr>
              <w:t>1,15</w:t>
            </w:r>
          </w:p>
        </w:tc>
        <w:tc>
          <w:tcPr>
            <w:tcW w:w="258" w:type="pct"/>
            <w:tcBorders>
              <w:top w:val="nil"/>
              <w:left w:val="nil"/>
              <w:bottom w:val="single" w:sz="4" w:space="0" w:color="auto"/>
              <w:right w:val="single" w:sz="4" w:space="0" w:color="auto"/>
            </w:tcBorders>
            <w:shd w:val="clear" w:color="auto" w:fill="auto"/>
            <w:noWrap/>
            <w:vAlign w:val="center"/>
            <w:hideMark/>
          </w:tcPr>
          <w:p w14:paraId="5E3ED25D" w14:textId="77777777" w:rsidR="00B71702" w:rsidRDefault="00B71702">
            <w:pPr>
              <w:jc w:val="center"/>
              <w:rPr>
                <w:rFonts w:ascii="Arial" w:hAnsi="Arial" w:cs="Arial"/>
                <w:color w:val="000000"/>
                <w:sz w:val="18"/>
                <w:szCs w:val="18"/>
              </w:rPr>
            </w:pPr>
            <w:r>
              <w:rPr>
                <w:rFonts w:ascii="Arial" w:hAnsi="Arial" w:cs="Arial"/>
                <w:color w:val="000000"/>
                <w:sz w:val="18"/>
                <w:szCs w:val="18"/>
              </w:rPr>
              <w:t>0,95</w:t>
            </w:r>
          </w:p>
        </w:tc>
        <w:tc>
          <w:tcPr>
            <w:tcW w:w="258" w:type="pct"/>
            <w:tcBorders>
              <w:top w:val="nil"/>
              <w:left w:val="nil"/>
              <w:bottom w:val="single" w:sz="4" w:space="0" w:color="auto"/>
              <w:right w:val="single" w:sz="4" w:space="0" w:color="auto"/>
            </w:tcBorders>
            <w:shd w:val="clear" w:color="auto" w:fill="auto"/>
            <w:noWrap/>
            <w:vAlign w:val="center"/>
            <w:hideMark/>
          </w:tcPr>
          <w:p w14:paraId="2B192250" w14:textId="77777777" w:rsidR="00B71702" w:rsidRDefault="00B71702">
            <w:pPr>
              <w:jc w:val="center"/>
              <w:rPr>
                <w:rFonts w:ascii="Arial" w:hAnsi="Arial" w:cs="Arial"/>
                <w:color w:val="000000"/>
                <w:sz w:val="18"/>
                <w:szCs w:val="18"/>
              </w:rPr>
            </w:pPr>
            <w:r>
              <w:rPr>
                <w:rFonts w:ascii="Arial" w:hAnsi="Arial" w:cs="Arial"/>
                <w:color w:val="000000"/>
                <w:sz w:val="18"/>
                <w:szCs w:val="18"/>
              </w:rPr>
              <w:t>1,48</w:t>
            </w:r>
          </w:p>
        </w:tc>
        <w:tc>
          <w:tcPr>
            <w:tcW w:w="258" w:type="pct"/>
            <w:tcBorders>
              <w:top w:val="nil"/>
              <w:left w:val="nil"/>
              <w:bottom w:val="single" w:sz="4" w:space="0" w:color="auto"/>
              <w:right w:val="single" w:sz="4" w:space="0" w:color="auto"/>
            </w:tcBorders>
            <w:shd w:val="clear" w:color="auto" w:fill="auto"/>
            <w:noWrap/>
            <w:vAlign w:val="center"/>
            <w:hideMark/>
          </w:tcPr>
          <w:p w14:paraId="7E461972" w14:textId="77777777" w:rsidR="00B71702" w:rsidRDefault="00B71702">
            <w:pPr>
              <w:jc w:val="center"/>
              <w:rPr>
                <w:rFonts w:ascii="Arial" w:hAnsi="Arial" w:cs="Arial"/>
                <w:color w:val="000000"/>
                <w:sz w:val="18"/>
                <w:szCs w:val="18"/>
              </w:rPr>
            </w:pPr>
            <w:r>
              <w:rPr>
                <w:rFonts w:ascii="Arial" w:hAnsi="Arial" w:cs="Arial"/>
                <w:color w:val="000000"/>
                <w:sz w:val="18"/>
                <w:szCs w:val="18"/>
              </w:rPr>
              <w:t>0,96</w:t>
            </w:r>
          </w:p>
        </w:tc>
        <w:tc>
          <w:tcPr>
            <w:tcW w:w="258" w:type="pct"/>
            <w:tcBorders>
              <w:top w:val="nil"/>
              <w:left w:val="nil"/>
              <w:bottom w:val="single" w:sz="4" w:space="0" w:color="auto"/>
              <w:right w:val="single" w:sz="4" w:space="0" w:color="auto"/>
            </w:tcBorders>
            <w:shd w:val="clear" w:color="auto" w:fill="auto"/>
            <w:noWrap/>
            <w:vAlign w:val="center"/>
            <w:hideMark/>
          </w:tcPr>
          <w:p w14:paraId="624B2811" w14:textId="77777777" w:rsidR="00B71702" w:rsidRDefault="00B71702">
            <w:pPr>
              <w:jc w:val="center"/>
              <w:rPr>
                <w:rFonts w:ascii="Arial" w:hAnsi="Arial" w:cs="Arial"/>
                <w:color w:val="000000"/>
                <w:sz w:val="18"/>
                <w:szCs w:val="18"/>
              </w:rPr>
            </w:pPr>
            <w:r>
              <w:rPr>
                <w:rFonts w:ascii="Arial" w:hAnsi="Arial" w:cs="Arial"/>
                <w:color w:val="000000"/>
                <w:sz w:val="18"/>
                <w:szCs w:val="18"/>
              </w:rPr>
              <w:t>1,74</w:t>
            </w:r>
          </w:p>
        </w:tc>
        <w:tc>
          <w:tcPr>
            <w:tcW w:w="258" w:type="pct"/>
            <w:tcBorders>
              <w:top w:val="nil"/>
              <w:left w:val="nil"/>
              <w:bottom w:val="single" w:sz="4" w:space="0" w:color="auto"/>
              <w:right w:val="single" w:sz="4" w:space="0" w:color="auto"/>
            </w:tcBorders>
            <w:shd w:val="clear" w:color="auto" w:fill="auto"/>
            <w:noWrap/>
            <w:vAlign w:val="center"/>
            <w:hideMark/>
          </w:tcPr>
          <w:p w14:paraId="784D058A" w14:textId="77777777" w:rsidR="00B71702" w:rsidRDefault="00B71702">
            <w:pPr>
              <w:jc w:val="center"/>
              <w:rPr>
                <w:rFonts w:ascii="Arial" w:hAnsi="Arial" w:cs="Arial"/>
                <w:color w:val="000000"/>
                <w:sz w:val="18"/>
                <w:szCs w:val="18"/>
              </w:rPr>
            </w:pPr>
            <w:r>
              <w:rPr>
                <w:rFonts w:ascii="Arial" w:hAnsi="Arial" w:cs="Arial"/>
                <w:color w:val="000000"/>
                <w:sz w:val="18"/>
                <w:szCs w:val="18"/>
              </w:rPr>
              <w:t>1,98</w:t>
            </w:r>
          </w:p>
        </w:tc>
      </w:tr>
      <w:bookmarkEnd w:id="142"/>
    </w:tbl>
    <w:p w14:paraId="3D57CF41" w14:textId="6CB6CA3A" w:rsidR="00502877" w:rsidRPr="004C483C" w:rsidRDefault="00502877" w:rsidP="004B521B">
      <w:pPr>
        <w:pStyle w:val="Swnormal"/>
      </w:pPr>
    </w:p>
    <w:tbl>
      <w:tblPr>
        <w:tblW w:w="5000" w:type="pct"/>
        <w:tblCellMar>
          <w:left w:w="70" w:type="dxa"/>
          <w:right w:w="70" w:type="dxa"/>
        </w:tblCellMar>
        <w:tblLook w:val="04A0" w:firstRow="1" w:lastRow="0" w:firstColumn="1" w:lastColumn="0" w:noHBand="0" w:noVBand="1"/>
      </w:tblPr>
      <w:tblGrid>
        <w:gridCol w:w="2292"/>
        <w:gridCol w:w="2292"/>
        <w:gridCol w:w="719"/>
        <w:gridCol w:w="720"/>
        <w:gridCol w:w="720"/>
        <w:gridCol w:w="720"/>
        <w:gridCol w:w="720"/>
        <w:gridCol w:w="720"/>
        <w:gridCol w:w="720"/>
        <w:gridCol w:w="720"/>
        <w:gridCol w:w="720"/>
        <w:gridCol w:w="720"/>
        <w:gridCol w:w="720"/>
        <w:gridCol w:w="720"/>
        <w:gridCol w:w="725"/>
      </w:tblGrid>
      <w:tr w:rsidR="00B71702" w14:paraId="16EEE1F6" w14:textId="77777777" w:rsidTr="00B71702">
        <w:trPr>
          <w:trHeight w:val="480"/>
        </w:trPr>
        <w:tc>
          <w:tcPr>
            <w:tcW w:w="8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241A4A"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tło lub przyrost tła</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1C118B30"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rodzaj źródeł odpowiedzialnych</w:t>
            </w:r>
          </w:p>
        </w:tc>
        <w:tc>
          <w:tcPr>
            <w:tcW w:w="3356" w:type="pct"/>
            <w:gridSpan w:val="13"/>
            <w:tcBorders>
              <w:top w:val="single" w:sz="4" w:space="0" w:color="auto"/>
              <w:left w:val="nil"/>
              <w:bottom w:val="single" w:sz="4" w:space="0" w:color="auto"/>
              <w:right w:val="single" w:sz="4" w:space="0" w:color="auto"/>
            </w:tcBorders>
            <w:shd w:val="clear" w:color="000000" w:fill="D9D9D9"/>
            <w:vAlign w:val="center"/>
            <w:hideMark/>
          </w:tcPr>
          <w:p w14:paraId="68155F1E"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kody obszarów przekroczeń dla benzo(a)pirenu</w:t>
            </w:r>
            <w:r>
              <w:rPr>
                <w:rFonts w:ascii="Arial" w:hAnsi="Arial" w:cs="Arial"/>
                <w:color w:val="000000"/>
                <w:sz w:val="18"/>
                <w:szCs w:val="18"/>
              </w:rPr>
              <w:t> </w:t>
            </w:r>
          </w:p>
        </w:tc>
      </w:tr>
      <w:tr w:rsidR="00B71702" w14:paraId="3421F734" w14:textId="77777777" w:rsidTr="00B71702">
        <w:trPr>
          <w:trHeight w:val="2808"/>
        </w:trPr>
        <w:tc>
          <w:tcPr>
            <w:tcW w:w="822" w:type="pct"/>
            <w:tcBorders>
              <w:top w:val="nil"/>
              <w:left w:val="single" w:sz="4" w:space="0" w:color="auto"/>
              <w:bottom w:val="single" w:sz="4" w:space="0" w:color="auto"/>
              <w:right w:val="single" w:sz="4" w:space="0" w:color="auto"/>
            </w:tcBorders>
            <w:shd w:val="clear" w:color="000000" w:fill="D9D9D9"/>
            <w:noWrap/>
            <w:vAlign w:val="center"/>
            <w:hideMark/>
          </w:tcPr>
          <w:p w14:paraId="655F4899"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822" w:type="pct"/>
            <w:tcBorders>
              <w:top w:val="nil"/>
              <w:left w:val="nil"/>
              <w:bottom w:val="single" w:sz="4" w:space="0" w:color="auto"/>
              <w:right w:val="single" w:sz="4" w:space="0" w:color="auto"/>
            </w:tcBorders>
            <w:shd w:val="clear" w:color="000000" w:fill="D9D9D9"/>
            <w:vAlign w:val="center"/>
            <w:hideMark/>
          </w:tcPr>
          <w:p w14:paraId="1370F232"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6F082F1E"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0492A1"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5279E05C"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PL_32_2021_PL3203_BaP_a_16</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A11A44"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PL_32_2021_PL3203_BaP_a_17</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7796B4F"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PL_32_2021_PL3203_BaP_a_18</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8168FEA"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PL_32_2021_PL3203_BaP_a_19</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49BD229"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PL_32_2021_PL3203_BaP_a_20</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58DA33AD"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5FD6A4F"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5E4393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PL_32_2021_PL3203_BaP_a_23</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F737E4C"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CC0ED7E"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063EA58"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PL_32_2021_PL3203_BaP_a_26</w:t>
            </w:r>
          </w:p>
        </w:tc>
      </w:tr>
      <w:tr w:rsidR="00B71702" w14:paraId="0DD2EF17"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16155970" w14:textId="27937E38"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zacunkowy poziom tła regionalnego dla pyłu B</w:t>
            </w:r>
            <w:r w:rsidR="00A03B77">
              <w:rPr>
                <w:rFonts w:ascii="Arial" w:hAnsi="Arial" w:cs="Arial"/>
                <w:b/>
                <w:bCs/>
                <w:color w:val="000000"/>
                <w:sz w:val="18"/>
                <w:szCs w:val="18"/>
              </w:rPr>
              <w:t>(</w:t>
            </w:r>
            <w:r w:rsidR="00B71702">
              <w:rPr>
                <w:rFonts w:ascii="Arial" w:hAnsi="Arial" w:cs="Arial"/>
                <w:b/>
                <w:bCs/>
                <w:color w:val="000000"/>
                <w:sz w:val="18"/>
                <w:szCs w:val="18"/>
              </w:rPr>
              <w:t>a</w:t>
            </w:r>
            <w:r w:rsidR="00A03B77">
              <w:rPr>
                <w:rFonts w:ascii="Arial" w:hAnsi="Arial" w:cs="Arial"/>
                <w:b/>
                <w:bCs/>
                <w:color w:val="000000"/>
                <w:sz w:val="18"/>
                <w:szCs w:val="18"/>
              </w:rPr>
              <w:t>)</w:t>
            </w:r>
            <w:r w:rsidR="00B71702">
              <w:rPr>
                <w:rFonts w:ascii="Arial" w:hAnsi="Arial" w:cs="Arial"/>
                <w:b/>
                <w:bCs/>
                <w:color w:val="000000"/>
                <w:sz w:val="18"/>
                <w:szCs w:val="18"/>
              </w:rPr>
              <w:t>P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noWrap/>
            <w:vAlign w:val="center"/>
            <w:hideMark/>
          </w:tcPr>
          <w:p w14:paraId="4C14E578" w14:textId="77777777" w:rsidR="00B71702" w:rsidRDefault="00B71702">
            <w:pPr>
              <w:rPr>
                <w:rFonts w:ascii="Arial" w:hAnsi="Arial" w:cs="Arial"/>
                <w:b/>
                <w:bCs/>
                <w:color w:val="000000"/>
                <w:sz w:val="18"/>
                <w:szCs w:val="18"/>
              </w:rPr>
            </w:pPr>
            <w:r>
              <w:rPr>
                <w:rFonts w:ascii="Arial" w:hAnsi="Arial" w:cs="Arial"/>
                <w:b/>
                <w:bCs/>
                <w:color w:val="000000"/>
                <w:sz w:val="18"/>
                <w:szCs w:val="18"/>
              </w:rPr>
              <w:t>transgraniczne</w:t>
            </w:r>
          </w:p>
        </w:tc>
        <w:tc>
          <w:tcPr>
            <w:tcW w:w="258" w:type="pct"/>
            <w:tcBorders>
              <w:top w:val="nil"/>
              <w:left w:val="nil"/>
              <w:bottom w:val="single" w:sz="4" w:space="0" w:color="auto"/>
              <w:right w:val="single" w:sz="4" w:space="0" w:color="auto"/>
            </w:tcBorders>
            <w:shd w:val="clear" w:color="auto" w:fill="auto"/>
            <w:noWrap/>
            <w:vAlign w:val="center"/>
            <w:hideMark/>
          </w:tcPr>
          <w:p w14:paraId="58B406E2"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0D78E139"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7165085E"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4BFEF4FC"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0F0944B0" w14:textId="77777777" w:rsidR="00B71702" w:rsidRDefault="00B71702">
            <w:pPr>
              <w:jc w:val="center"/>
              <w:rPr>
                <w:rFonts w:ascii="Arial" w:hAnsi="Arial" w:cs="Arial"/>
                <w:color w:val="000000"/>
                <w:sz w:val="18"/>
                <w:szCs w:val="18"/>
              </w:rPr>
            </w:pPr>
            <w:r>
              <w:rPr>
                <w:rFonts w:ascii="Arial" w:hAnsi="Arial" w:cs="Arial"/>
                <w:color w:val="000000"/>
                <w:sz w:val="18"/>
                <w:szCs w:val="18"/>
              </w:rPr>
              <w:t>0,11</w:t>
            </w:r>
          </w:p>
        </w:tc>
        <w:tc>
          <w:tcPr>
            <w:tcW w:w="258" w:type="pct"/>
            <w:tcBorders>
              <w:top w:val="nil"/>
              <w:left w:val="nil"/>
              <w:bottom w:val="single" w:sz="4" w:space="0" w:color="auto"/>
              <w:right w:val="single" w:sz="4" w:space="0" w:color="auto"/>
            </w:tcBorders>
            <w:shd w:val="clear" w:color="auto" w:fill="auto"/>
            <w:noWrap/>
            <w:vAlign w:val="center"/>
            <w:hideMark/>
          </w:tcPr>
          <w:p w14:paraId="719CBEF2"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25562DCC"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7627A387"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69B969A0"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09161B6F"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02731EA"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6AB2A783"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62D12DB2"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r>
      <w:tr w:rsidR="00B71702" w14:paraId="65A32D3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02B0EA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3EDD4F6B" w14:textId="77777777" w:rsidR="00B71702" w:rsidRDefault="00B71702">
            <w:pPr>
              <w:rPr>
                <w:rFonts w:ascii="Arial" w:hAnsi="Arial" w:cs="Arial"/>
                <w:b/>
                <w:bCs/>
                <w:color w:val="000000"/>
                <w:sz w:val="18"/>
                <w:szCs w:val="18"/>
              </w:rPr>
            </w:pPr>
            <w:r>
              <w:rPr>
                <w:rFonts w:ascii="Arial" w:hAnsi="Arial" w:cs="Arial"/>
                <w:b/>
                <w:bCs/>
                <w:color w:val="000000"/>
                <w:sz w:val="18"/>
                <w:szCs w:val="18"/>
              </w:rPr>
              <w:t>krajowe</w:t>
            </w:r>
          </w:p>
        </w:tc>
        <w:tc>
          <w:tcPr>
            <w:tcW w:w="258" w:type="pct"/>
            <w:tcBorders>
              <w:top w:val="nil"/>
              <w:left w:val="nil"/>
              <w:bottom w:val="single" w:sz="4" w:space="0" w:color="auto"/>
              <w:right w:val="single" w:sz="4" w:space="0" w:color="auto"/>
            </w:tcBorders>
            <w:shd w:val="clear" w:color="auto" w:fill="auto"/>
            <w:noWrap/>
            <w:vAlign w:val="center"/>
            <w:hideMark/>
          </w:tcPr>
          <w:p w14:paraId="4B3C8B5F"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6CBB8AA2"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71C261DC" w14:textId="77777777" w:rsidR="00B71702" w:rsidRDefault="00B71702">
            <w:pPr>
              <w:jc w:val="center"/>
              <w:rPr>
                <w:rFonts w:ascii="Arial" w:hAnsi="Arial" w:cs="Arial"/>
                <w:color w:val="000000"/>
                <w:sz w:val="18"/>
                <w:szCs w:val="18"/>
              </w:rPr>
            </w:pPr>
            <w:r>
              <w:rPr>
                <w:rFonts w:ascii="Arial" w:hAnsi="Arial" w:cs="Arial"/>
                <w:color w:val="000000"/>
                <w:sz w:val="18"/>
                <w:szCs w:val="18"/>
              </w:rPr>
              <w:t>0,17</w:t>
            </w:r>
          </w:p>
        </w:tc>
        <w:tc>
          <w:tcPr>
            <w:tcW w:w="258" w:type="pct"/>
            <w:tcBorders>
              <w:top w:val="nil"/>
              <w:left w:val="nil"/>
              <w:bottom w:val="single" w:sz="4" w:space="0" w:color="auto"/>
              <w:right w:val="single" w:sz="4" w:space="0" w:color="auto"/>
            </w:tcBorders>
            <w:shd w:val="clear" w:color="auto" w:fill="auto"/>
            <w:noWrap/>
            <w:vAlign w:val="center"/>
            <w:hideMark/>
          </w:tcPr>
          <w:p w14:paraId="49311C3F"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C15894E"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61416F2B"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2652ABF3"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4C9B4F4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D3C89D7"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680E868"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6A60957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6525B69"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0897D92" w14:textId="77777777" w:rsidR="00B71702" w:rsidRDefault="00B71702">
            <w:pPr>
              <w:jc w:val="center"/>
              <w:rPr>
                <w:rFonts w:ascii="Arial" w:hAnsi="Arial" w:cs="Arial"/>
                <w:color w:val="000000"/>
                <w:sz w:val="18"/>
                <w:szCs w:val="18"/>
              </w:rPr>
            </w:pPr>
            <w:r>
              <w:rPr>
                <w:rFonts w:ascii="Arial" w:hAnsi="Arial" w:cs="Arial"/>
                <w:color w:val="000000"/>
                <w:sz w:val="18"/>
                <w:szCs w:val="18"/>
              </w:rPr>
              <w:t>0,17</w:t>
            </w:r>
          </w:p>
        </w:tc>
      </w:tr>
      <w:tr w:rsidR="00B71702" w14:paraId="62E2626C"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00B903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16A989DF"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auto" w:fill="auto"/>
            <w:noWrap/>
            <w:vAlign w:val="center"/>
            <w:hideMark/>
          </w:tcPr>
          <w:p w14:paraId="011AE05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1D498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19A139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EEF382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49893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2217EB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A06D86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3A8711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0071D0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BF16CB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7E358E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7D776C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FF3B13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15519D5E"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21E6A21A" w14:textId="0C640F58"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miejskiego dla pyłu </w:t>
            </w:r>
            <w:r w:rsidR="00A03B77">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27E58342"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000000" w:fill="D9D9D9"/>
            <w:noWrap/>
            <w:vAlign w:val="center"/>
            <w:hideMark/>
          </w:tcPr>
          <w:p w14:paraId="2AE93D3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0DE305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6F1266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C5B7BD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CA9A32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2E582D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D919E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C32AF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5488E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0157F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D7B2C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F2668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54ABDA" w14:textId="77777777" w:rsidR="00B71702" w:rsidRDefault="00B71702">
            <w:pPr>
              <w:rPr>
                <w:color w:val="000000"/>
                <w:sz w:val="20"/>
                <w:szCs w:val="20"/>
              </w:rPr>
            </w:pPr>
            <w:r>
              <w:rPr>
                <w:color w:val="000000"/>
                <w:sz w:val="20"/>
                <w:szCs w:val="20"/>
              </w:rPr>
              <w:t> </w:t>
            </w:r>
          </w:p>
        </w:tc>
      </w:tr>
      <w:tr w:rsidR="00B71702" w14:paraId="5CD7C2F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70EEA7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2452CAD"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000000" w:fill="D9D9D9"/>
            <w:noWrap/>
            <w:vAlign w:val="center"/>
            <w:hideMark/>
          </w:tcPr>
          <w:p w14:paraId="02CF95B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0AFF93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9F82AA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089A66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BC0C34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109E8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9DDD0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34724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7105AB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7416C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9AF8B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45045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3C522E0" w14:textId="77777777" w:rsidR="00B71702" w:rsidRDefault="00B71702">
            <w:pPr>
              <w:rPr>
                <w:color w:val="000000"/>
                <w:sz w:val="20"/>
                <w:szCs w:val="20"/>
              </w:rPr>
            </w:pPr>
            <w:r>
              <w:rPr>
                <w:color w:val="000000"/>
                <w:sz w:val="20"/>
                <w:szCs w:val="20"/>
              </w:rPr>
              <w:t> </w:t>
            </w:r>
          </w:p>
        </w:tc>
      </w:tr>
      <w:tr w:rsidR="00B71702" w14:paraId="2F558E8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C5F6488"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2A09756"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000000" w:fill="D9D9D9"/>
            <w:noWrap/>
            <w:vAlign w:val="center"/>
            <w:hideMark/>
          </w:tcPr>
          <w:p w14:paraId="75DAA79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05C348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C5815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A4955D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6F7A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AC964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0E29A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B6038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55B1F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398124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C01788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F795A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9319E8" w14:textId="77777777" w:rsidR="00B71702" w:rsidRDefault="00B71702">
            <w:pPr>
              <w:rPr>
                <w:color w:val="000000"/>
                <w:sz w:val="20"/>
                <w:szCs w:val="20"/>
              </w:rPr>
            </w:pPr>
            <w:r>
              <w:rPr>
                <w:color w:val="000000"/>
                <w:sz w:val="20"/>
                <w:szCs w:val="20"/>
              </w:rPr>
              <w:t> </w:t>
            </w:r>
          </w:p>
        </w:tc>
      </w:tr>
      <w:tr w:rsidR="00B71702" w14:paraId="4501C8D7"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004ABD0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E433892"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000000" w:fill="D9D9D9"/>
            <w:noWrap/>
            <w:vAlign w:val="center"/>
            <w:hideMark/>
          </w:tcPr>
          <w:p w14:paraId="03DE104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922865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C87E98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16D60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1EB42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CF1E03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633394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2850F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3B6480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F709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A3026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42FDF8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B9F9AC8" w14:textId="77777777" w:rsidR="00B71702" w:rsidRDefault="00B71702">
            <w:pPr>
              <w:rPr>
                <w:color w:val="000000"/>
                <w:sz w:val="20"/>
                <w:szCs w:val="20"/>
              </w:rPr>
            </w:pPr>
            <w:r>
              <w:rPr>
                <w:color w:val="000000"/>
                <w:sz w:val="20"/>
                <w:szCs w:val="20"/>
              </w:rPr>
              <w:t> </w:t>
            </w:r>
          </w:p>
        </w:tc>
      </w:tr>
      <w:tr w:rsidR="00B71702" w14:paraId="512B34D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082C64E"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63FE953F"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38B075E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A87EA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0FB50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A141D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6681B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08BD37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F3CC26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8FB473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AE788E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7BFF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FB30D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8D306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877F4C" w14:textId="77777777" w:rsidR="00B71702" w:rsidRDefault="00B71702">
            <w:pPr>
              <w:rPr>
                <w:color w:val="000000"/>
                <w:sz w:val="20"/>
                <w:szCs w:val="20"/>
              </w:rPr>
            </w:pPr>
            <w:r>
              <w:rPr>
                <w:color w:val="000000"/>
                <w:sz w:val="20"/>
                <w:szCs w:val="20"/>
              </w:rPr>
              <w:t> </w:t>
            </w:r>
          </w:p>
        </w:tc>
      </w:tr>
      <w:tr w:rsidR="00B71702" w14:paraId="19A1714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0196F8B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7D071CE"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000000" w:fill="D9D9D9"/>
            <w:noWrap/>
            <w:vAlign w:val="center"/>
            <w:hideMark/>
          </w:tcPr>
          <w:p w14:paraId="32AA9FD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C2BC5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7BFD41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3787C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E6019C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7C9F49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9B9CE2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827757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CD1CC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7A1A0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85261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1298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73E193" w14:textId="77777777" w:rsidR="00B71702" w:rsidRDefault="00B71702">
            <w:pPr>
              <w:rPr>
                <w:color w:val="000000"/>
                <w:sz w:val="20"/>
                <w:szCs w:val="20"/>
              </w:rPr>
            </w:pPr>
            <w:r>
              <w:rPr>
                <w:color w:val="000000"/>
                <w:sz w:val="20"/>
                <w:szCs w:val="20"/>
              </w:rPr>
              <w:t> </w:t>
            </w:r>
          </w:p>
        </w:tc>
      </w:tr>
      <w:tr w:rsidR="00B71702" w14:paraId="128D498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6183CFC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8C76329"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000000" w:fill="D9D9D9"/>
            <w:noWrap/>
            <w:vAlign w:val="center"/>
            <w:hideMark/>
          </w:tcPr>
          <w:p w14:paraId="3433C92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B8ABE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A82C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C17F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44A00A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0702B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002BC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9C507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C73FD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E902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1D81A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D040EA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B309D6" w14:textId="77777777" w:rsidR="00B71702" w:rsidRDefault="00B71702">
            <w:pPr>
              <w:rPr>
                <w:color w:val="000000"/>
                <w:sz w:val="20"/>
                <w:szCs w:val="20"/>
              </w:rPr>
            </w:pPr>
            <w:r>
              <w:rPr>
                <w:color w:val="000000"/>
                <w:sz w:val="20"/>
                <w:szCs w:val="20"/>
              </w:rPr>
              <w:t> </w:t>
            </w:r>
          </w:p>
        </w:tc>
      </w:tr>
      <w:tr w:rsidR="00B71702" w14:paraId="25020A5A"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514ACAB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D507074"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000000" w:fill="D9D9D9"/>
            <w:noWrap/>
            <w:vAlign w:val="center"/>
            <w:hideMark/>
          </w:tcPr>
          <w:p w14:paraId="51F6EA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7D11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0A62C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7CCA3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C67140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977F4C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9F77FB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EC6DF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7449E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E82D1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BBA4BA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F41D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17ED94" w14:textId="77777777" w:rsidR="00B71702" w:rsidRDefault="00B71702">
            <w:pPr>
              <w:rPr>
                <w:color w:val="000000"/>
                <w:sz w:val="20"/>
                <w:szCs w:val="20"/>
              </w:rPr>
            </w:pPr>
            <w:r>
              <w:rPr>
                <w:color w:val="000000"/>
                <w:sz w:val="20"/>
                <w:szCs w:val="20"/>
              </w:rPr>
              <w:t> </w:t>
            </w:r>
          </w:p>
        </w:tc>
      </w:tr>
      <w:tr w:rsidR="00B71702" w14:paraId="0E9ED2B8"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5A53F264" w14:textId="15BD6662"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lokalnego dla pyłu </w:t>
            </w:r>
            <w:r w:rsidR="00A03B77">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6186BC0B"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auto" w:fill="auto"/>
            <w:noWrap/>
            <w:vAlign w:val="center"/>
            <w:hideMark/>
          </w:tcPr>
          <w:p w14:paraId="08E8EA6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A756DA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35FC594A"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2CFA398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67D10F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70073F3"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76D0F2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EB889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FE3C38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FD0CE23"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7880E21D"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36F64BB"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6378068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4785D063"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E068B5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C1DB3FF" w14:textId="77777777" w:rsidR="00B71702" w:rsidRDefault="00B71702">
            <w:pPr>
              <w:rPr>
                <w:rFonts w:ascii="Arial" w:hAnsi="Arial" w:cs="Arial"/>
                <w:b/>
                <w:bCs/>
                <w:color w:val="000000"/>
                <w:sz w:val="18"/>
                <w:szCs w:val="18"/>
              </w:rPr>
            </w:pPr>
            <w:r>
              <w:rPr>
                <w:rFonts w:ascii="Arial" w:hAnsi="Arial" w:cs="Arial"/>
                <w:b/>
                <w:bCs/>
                <w:color w:val="000000"/>
                <w:sz w:val="18"/>
                <w:szCs w:val="18"/>
              </w:rPr>
              <w:t>lasy i grunty</w:t>
            </w:r>
          </w:p>
        </w:tc>
        <w:tc>
          <w:tcPr>
            <w:tcW w:w="258" w:type="pct"/>
            <w:tcBorders>
              <w:top w:val="nil"/>
              <w:left w:val="nil"/>
              <w:bottom w:val="single" w:sz="4" w:space="0" w:color="auto"/>
              <w:right w:val="single" w:sz="4" w:space="0" w:color="auto"/>
            </w:tcBorders>
            <w:shd w:val="clear" w:color="auto" w:fill="auto"/>
            <w:noWrap/>
            <w:vAlign w:val="center"/>
            <w:hideMark/>
          </w:tcPr>
          <w:p w14:paraId="7A8F1A78"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EF76FD1"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5899970"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AD048D6"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438709D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2E915D9D"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9C1281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222B4B2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1EEE05F"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422881B"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BCC6DB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C99F3B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926FB5C" w14:textId="77777777" w:rsidR="00B71702" w:rsidRDefault="00B71702">
            <w:pPr>
              <w:jc w:val="center"/>
              <w:rPr>
                <w:color w:val="000000"/>
                <w:sz w:val="20"/>
                <w:szCs w:val="20"/>
              </w:rPr>
            </w:pPr>
            <w:r>
              <w:rPr>
                <w:color w:val="000000"/>
                <w:sz w:val="20"/>
                <w:szCs w:val="20"/>
              </w:rPr>
              <w:t>0</w:t>
            </w:r>
          </w:p>
        </w:tc>
      </w:tr>
      <w:tr w:rsidR="00B71702" w14:paraId="5FA4966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398493E"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43EC337"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auto" w:fill="auto"/>
            <w:noWrap/>
            <w:vAlign w:val="center"/>
            <w:hideMark/>
          </w:tcPr>
          <w:p w14:paraId="66D3D9D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8E42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536485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833CE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BC536D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7D517B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4FAAF6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026DA0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881F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25D37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82E7E2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AA9D0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56B682"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27D23453"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482BE7E1"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76B8E7C"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auto" w:fill="auto"/>
            <w:noWrap/>
            <w:vAlign w:val="center"/>
            <w:hideMark/>
          </w:tcPr>
          <w:p w14:paraId="54460C8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E5B7CF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6D52AF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ADDA0B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36B70A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CDD79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2D582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3EF873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721EE9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C9F803"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2E3C3B92" w14:textId="77777777" w:rsidR="00B71702" w:rsidRDefault="00B71702">
            <w:pPr>
              <w:jc w:val="center"/>
              <w:rPr>
                <w:rFonts w:ascii="Arial" w:hAnsi="Arial" w:cs="Arial"/>
                <w:color w:val="000000"/>
                <w:sz w:val="18"/>
                <w:szCs w:val="18"/>
              </w:rPr>
            </w:pPr>
            <w:r>
              <w:rPr>
                <w:rFonts w:ascii="Arial" w:hAnsi="Arial" w:cs="Arial"/>
                <w:color w:val="000000"/>
                <w:sz w:val="18"/>
                <w:szCs w:val="18"/>
              </w:rPr>
              <w:t>0,03</w:t>
            </w:r>
          </w:p>
        </w:tc>
        <w:tc>
          <w:tcPr>
            <w:tcW w:w="258" w:type="pct"/>
            <w:tcBorders>
              <w:top w:val="nil"/>
              <w:left w:val="nil"/>
              <w:bottom w:val="single" w:sz="4" w:space="0" w:color="auto"/>
              <w:right w:val="single" w:sz="4" w:space="0" w:color="auto"/>
            </w:tcBorders>
            <w:shd w:val="clear" w:color="auto" w:fill="auto"/>
            <w:noWrap/>
            <w:vAlign w:val="center"/>
            <w:hideMark/>
          </w:tcPr>
          <w:p w14:paraId="57C6178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5812E1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5BACD785"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62E1351"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0A7E8FC"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74A1EE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33D097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7A06DA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9B50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61802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7E7C7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7A87D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EBA71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1AB2F4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F410CF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9BEBC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1AFF44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3A0A5F" w14:textId="77777777" w:rsidR="00B71702" w:rsidRDefault="00B71702">
            <w:pPr>
              <w:rPr>
                <w:color w:val="000000"/>
                <w:sz w:val="20"/>
                <w:szCs w:val="20"/>
              </w:rPr>
            </w:pPr>
            <w:r>
              <w:rPr>
                <w:color w:val="000000"/>
                <w:sz w:val="20"/>
                <w:szCs w:val="20"/>
              </w:rPr>
              <w:t> </w:t>
            </w:r>
          </w:p>
        </w:tc>
      </w:tr>
      <w:tr w:rsidR="00B71702" w14:paraId="3E43E473"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0D4F09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41DD00E"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auto" w:fill="auto"/>
            <w:noWrap/>
            <w:vAlign w:val="center"/>
            <w:hideMark/>
          </w:tcPr>
          <w:p w14:paraId="16C379B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420FFA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0FD716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5F4694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7812C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57610E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D740E6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8F8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83AAA6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A89BC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86D9B2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FE704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CAF5B0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5E7690F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D9FDF80"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94E1588"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auto" w:fill="auto"/>
            <w:noWrap/>
            <w:vAlign w:val="center"/>
            <w:hideMark/>
          </w:tcPr>
          <w:p w14:paraId="139CC8B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CBF05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CF07E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36DFBE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D65EF5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A9B24D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CE1E05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06944D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18221D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981C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CD5C55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0000D4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D09DD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25C8AB9F"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05A32A9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FA6CAA9"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auto" w:fill="auto"/>
            <w:noWrap/>
            <w:vAlign w:val="center"/>
            <w:hideMark/>
          </w:tcPr>
          <w:p w14:paraId="1CB99861" w14:textId="77777777" w:rsidR="00B71702" w:rsidRDefault="00B71702">
            <w:pPr>
              <w:jc w:val="center"/>
              <w:rPr>
                <w:rFonts w:ascii="Arial" w:hAnsi="Arial" w:cs="Arial"/>
                <w:color w:val="000000"/>
                <w:sz w:val="18"/>
                <w:szCs w:val="18"/>
              </w:rPr>
            </w:pPr>
            <w:r>
              <w:rPr>
                <w:rFonts w:ascii="Arial" w:hAnsi="Arial" w:cs="Arial"/>
                <w:color w:val="000000"/>
                <w:sz w:val="18"/>
                <w:szCs w:val="18"/>
              </w:rPr>
              <w:t>1,25</w:t>
            </w:r>
          </w:p>
        </w:tc>
        <w:tc>
          <w:tcPr>
            <w:tcW w:w="258" w:type="pct"/>
            <w:tcBorders>
              <w:top w:val="nil"/>
              <w:left w:val="nil"/>
              <w:bottom w:val="single" w:sz="4" w:space="0" w:color="auto"/>
              <w:right w:val="single" w:sz="4" w:space="0" w:color="auto"/>
            </w:tcBorders>
            <w:shd w:val="clear" w:color="auto" w:fill="auto"/>
            <w:noWrap/>
            <w:vAlign w:val="center"/>
            <w:hideMark/>
          </w:tcPr>
          <w:p w14:paraId="171772B2" w14:textId="77777777" w:rsidR="00B71702" w:rsidRDefault="00B71702">
            <w:pPr>
              <w:jc w:val="center"/>
              <w:rPr>
                <w:rFonts w:ascii="Arial" w:hAnsi="Arial" w:cs="Arial"/>
                <w:color w:val="000000"/>
                <w:sz w:val="18"/>
                <w:szCs w:val="18"/>
              </w:rPr>
            </w:pPr>
            <w:r>
              <w:rPr>
                <w:rFonts w:ascii="Arial" w:hAnsi="Arial" w:cs="Arial"/>
                <w:color w:val="000000"/>
                <w:sz w:val="18"/>
                <w:szCs w:val="18"/>
              </w:rPr>
              <w:t>0,94</w:t>
            </w:r>
          </w:p>
        </w:tc>
        <w:tc>
          <w:tcPr>
            <w:tcW w:w="258" w:type="pct"/>
            <w:tcBorders>
              <w:top w:val="nil"/>
              <w:left w:val="nil"/>
              <w:bottom w:val="single" w:sz="4" w:space="0" w:color="auto"/>
              <w:right w:val="single" w:sz="4" w:space="0" w:color="auto"/>
            </w:tcBorders>
            <w:shd w:val="clear" w:color="auto" w:fill="auto"/>
            <w:noWrap/>
            <w:vAlign w:val="center"/>
            <w:hideMark/>
          </w:tcPr>
          <w:p w14:paraId="7997C5A4" w14:textId="77777777" w:rsidR="00B71702" w:rsidRDefault="00B71702">
            <w:pPr>
              <w:jc w:val="center"/>
              <w:rPr>
                <w:rFonts w:ascii="Arial" w:hAnsi="Arial" w:cs="Arial"/>
                <w:color w:val="000000"/>
                <w:sz w:val="18"/>
                <w:szCs w:val="18"/>
              </w:rPr>
            </w:pPr>
            <w:r>
              <w:rPr>
                <w:rFonts w:ascii="Arial" w:hAnsi="Arial" w:cs="Arial"/>
                <w:color w:val="000000"/>
                <w:sz w:val="18"/>
                <w:szCs w:val="18"/>
              </w:rPr>
              <w:t>0,99</w:t>
            </w:r>
          </w:p>
        </w:tc>
        <w:tc>
          <w:tcPr>
            <w:tcW w:w="258" w:type="pct"/>
            <w:tcBorders>
              <w:top w:val="nil"/>
              <w:left w:val="nil"/>
              <w:bottom w:val="single" w:sz="4" w:space="0" w:color="auto"/>
              <w:right w:val="single" w:sz="4" w:space="0" w:color="auto"/>
            </w:tcBorders>
            <w:shd w:val="clear" w:color="auto" w:fill="auto"/>
            <w:noWrap/>
            <w:vAlign w:val="center"/>
            <w:hideMark/>
          </w:tcPr>
          <w:p w14:paraId="4E862082" w14:textId="77777777" w:rsidR="00B71702" w:rsidRDefault="00B71702">
            <w:pPr>
              <w:jc w:val="center"/>
              <w:rPr>
                <w:rFonts w:ascii="Arial" w:hAnsi="Arial" w:cs="Arial"/>
                <w:color w:val="000000"/>
                <w:sz w:val="18"/>
                <w:szCs w:val="18"/>
              </w:rPr>
            </w:pPr>
            <w:r>
              <w:rPr>
                <w:rFonts w:ascii="Arial" w:hAnsi="Arial" w:cs="Arial"/>
                <w:color w:val="000000"/>
                <w:sz w:val="18"/>
                <w:szCs w:val="18"/>
              </w:rPr>
              <w:t>0,86</w:t>
            </w:r>
          </w:p>
        </w:tc>
        <w:tc>
          <w:tcPr>
            <w:tcW w:w="258" w:type="pct"/>
            <w:tcBorders>
              <w:top w:val="nil"/>
              <w:left w:val="nil"/>
              <w:bottom w:val="single" w:sz="4" w:space="0" w:color="auto"/>
              <w:right w:val="single" w:sz="4" w:space="0" w:color="auto"/>
            </w:tcBorders>
            <w:shd w:val="clear" w:color="auto" w:fill="auto"/>
            <w:noWrap/>
            <w:vAlign w:val="center"/>
            <w:hideMark/>
          </w:tcPr>
          <w:p w14:paraId="0A9A05DA" w14:textId="77777777" w:rsidR="00B71702" w:rsidRDefault="00B71702">
            <w:pPr>
              <w:jc w:val="center"/>
              <w:rPr>
                <w:rFonts w:ascii="Arial" w:hAnsi="Arial" w:cs="Arial"/>
                <w:color w:val="000000"/>
                <w:sz w:val="18"/>
                <w:szCs w:val="18"/>
              </w:rPr>
            </w:pPr>
            <w:r>
              <w:rPr>
                <w:rFonts w:ascii="Arial" w:hAnsi="Arial" w:cs="Arial"/>
                <w:color w:val="000000"/>
                <w:sz w:val="18"/>
                <w:szCs w:val="18"/>
              </w:rPr>
              <w:t>1,24</w:t>
            </w:r>
          </w:p>
        </w:tc>
        <w:tc>
          <w:tcPr>
            <w:tcW w:w="258" w:type="pct"/>
            <w:tcBorders>
              <w:top w:val="nil"/>
              <w:left w:val="nil"/>
              <w:bottom w:val="single" w:sz="4" w:space="0" w:color="auto"/>
              <w:right w:val="single" w:sz="4" w:space="0" w:color="auto"/>
            </w:tcBorders>
            <w:shd w:val="clear" w:color="auto" w:fill="auto"/>
            <w:noWrap/>
            <w:vAlign w:val="center"/>
            <w:hideMark/>
          </w:tcPr>
          <w:p w14:paraId="51DF41E1" w14:textId="77777777" w:rsidR="00B71702" w:rsidRDefault="00B71702">
            <w:pPr>
              <w:jc w:val="center"/>
              <w:rPr>
                <w:rFonts w:ascii="Arial" w:hAnsi="Arial" w:cs="Arial"/>
                <w:color w:val="000000"/>
                <w:sz w:val="18"/>
                <w:szCs w:val="18"/>
              </w:rPr>
            </w:pPr>
            <w:r>
              <w:rPr>
                <w:rFonts w:ascii="Arial" w:hAnsi="Arial" w:cs="Arial"/>
                <w:color w:val="000000"/>
                <w:sz w:val="18"/>
                <w:szCs w:val="18"/>
              </w:rPr>
              <w:t>1,16</w:t>
            </w:r>
          </w:p>
        </w:tc>
        <w:tc>
          <w:tcPr>
            <w:tcW w:w="258" w:type="pct"/>
            <w:tcBorders>
              <w:top w:val="nil"/>
              <w:left w:val="nil"/>
              <w:bottom w:val="single" w:sz="4" w:space="0" w:color="auto"/>
              <w:right w:val="single" w:sz="4" w:space="0" w:color="auto"/>
            </w:tcBorders>
            <w:shd w:val="clear" w:color="auto" w:fill="auto"/>
            <w:noWrap/>
            <w:vAlign w:val="center"/>
            <w:hideMark/>
          </w:tcPr>
          <w:p w14:paraId="7CEF2BBA" w14:textId="77777777" w:rsidR="00B71702" w:rsidRDefault="00B71702">
            <w:pPr>
              <w:jc w:val="center"/>
              <w:rPr>
                <w:rFonts w:ascii="Arial" w:hAnsi="Arial" w:cs="Arial"/>
                <w:color w:val="000000"/>
                <w:sz w:val="18"/>
                <w:szCs w:val="18"/>
              </w:rPr>
            </w:pPr>
            <w:r>
              <w:rPr>
                <w:rFonts w:ascii="Arial" w:hAnsi="Arial" w:cs="Arial"/>
                <w:color w:val="000000"/>
                <w:sz w:val="18"/>
                <w:szCs w:val="18"/>
              </w:rPr>
              <w:t>1,82</w:t>
            </w:r>
          </w:p>
        </w:tc>
        <w:tc>
          <w:tcPr>
            <w:tcW w:w="258" w:type="pct"/>
            <w:tcBorders>
              <w:top w:val="nil"/>
              <w:left w:val="nil"/>
              <w:bottom w:val="single" w:sz="4" w:space="0" w:color="auto"/>
              <w:right w:val="single" w:sz="4" w:space="0" w:color="auto"/>
            </w:tcBorders>
            <w:shd w:val="clear" w:color="auto" w:fill="auto"/>
            <w:noWrap/>
            <w:vAlign w:val="center"/>
            <w:hideMark/>
          </w:tcPr>
          <w:p w14:paraId="7E6D7A59" w14:textId="77777777" w:rsidR="00B71702" w:rsidRDefault="00B71702">
            <w:pPr>
              <w:jc w:val="center"/>
              <w:rPr>
                <w:rFonts w:ascii="Arial" w:hAnsi="Arial" w:cs="Arial"/>
                <w:color w:val="000000"/>
                <w:sz w:val="18"/>
                <w:szCs w:val="18"/>
              </w:rPr>
            </w:pPr>
            <w:r>
              <w:rPr>
                <w:rFonts w:ascii="Arial" w:hAnsi="Arial" w:cs="Arial"/>
                <w:color w:val="000000"/>
                <w:sz w:val="18"/>
                <w:szCs w:val="18"/>
              </w:rPr>
              <w:t>1,3</w:t>
            </w:r>
          </w:p>
        </w:tc>
        <w:tc>
          <w:tcPr>
            <w:tcW w:w="258" w:type="pct"/>
            <w:tcBorders>
              <w:top w:val="nil"/>
              <w:left w:val="nil"/>
              <w:bottom w:val="single" w:sz="4" w:space="0" w:color="auto"/>
              <w:right w:val="single" w:sz="4" w:space="0" w:color="auto"/>
            </w:tcBorders>
            <w:shd w:val="clear" w:color="auto" w:fill="auto"/>
            <w:noWrap/>
            <w:vAlign w:val="center"/>
            <w:hideMark/>
          </w:tcPr>
          <w:p w14:paraId="48FBAB3B" w14:textId="77777777" w:rsidR="00B71702" w:rsidRDefault="00B71702">
            <w:pPr>
              <w:jc w:val="center"/>
              <w:rPr>
                <w:rFonts w:ascii="Arial" w:hAnsi="Arial" w:cs="Arial"/>
                <w:color w:val="000000"/>
                <w:sz w:val="18"/>
                <w:szCs w:val="18"/>
              </w:rPr>
            </w:pPr>
            <w:r>
              <w:rPr>
                <w:rFonts w:ascii="Arial" w:hAnsi="Arial" w:cs="Arial"/>
                <w:color w:val="000000"/>
                <w:sz w:val="18"/>
                <w:szCs w:val="18"/>
              </w:rPr>
              <w:t>1,13</w:t>
            </w:r>
          </w:p>
        </w:tc>
        <w:tc>
          <w:tcPr>
            <w:tcW w:w="258" w:type="pct"/>
            <w:tcBorders>
              <w:top w:val="nil"/>
              <w:left w:val="nil"/>
              <w:bottom w:val="single" w:sz="4" w:space="0" w:color="auto"/>
              <w:right w:val="single" w:sz="4" w:space="0" w:color="auto"/>
            </w:tcBorders>
            <w:shd w:val="clear" w:color="auto" w:fill="auto"/>
            <w:noWrap/>
            <w:vAlign w:val="center"/>
            <w:hideMark/>
          </w:tcPr>
          <w:p w14:paraId="79E4DCDB" w14:textId="77777777" w:rsidR="00B71702" w:rsidRDefault="00B71702">
            <w:pPr>
              <w:jc w:val="center"/>
              <w:rPr>
                <w:rFonts w:ascii="Arial" w:hAnsi="Arial" w:cs="Arial"/>
                <w:color w:val="000000"/>
                <w:sz w:val="18"/>
                <w:szCs w:val="18"/>
              </w:rPr>
            </w:pPr>
            <w:r>
              <w:rPr>
                <w:rFonts w:ascii="Arial" w:hAnsi="Arial" w:cs="Arial"/>
                <w:color w:val="000000"/>
                <w:sz w:val="18"/>
                <w:szCs w:val="18"/>
              </w:rPr>
              <w:t>1,3</w:t>
            </w:r>
          </w:p>
        </w:tc>
        <w:tc>
          <w:tcPr>
            <w:tcW w:w="258" w:type="pct"/>
            <w:tcBorders>
              <w:top w:val="nil"/>
              <w:left w:val="nil"/>
              <w:bottom w:val="single" w:sz="4" w:space="0" w:color="auto"/>
              <w:right w:val="single" w:sz="4" w:space="0" w:color="auto"/>
            </w:tcBorders>
            <w:shd w:val="clear" w:color="auto" w:fill="auto"/>
            <w:noWrap/>
            <w:vAlign w:val="center"/>
            <w:hideMark/>
          </w:tcPr>
          <w:p w14:paraId="5BF9C960" w14:textId="77777777" w:rsidR="00B71702" w:rsidRDefault="00B71702">
            <w:pPr>
              <w:jc w:val="center"/>
              <w:rPr>
                <w:rFonts w:ascii="Arial" w:hAnsi="Arial" w:cs="Arial"/>
                <w:color w:val="000000"/>
                <w:sz w:val="18"/>
                <w:szCs w:val="18"/>
              </w:rPr>
            </w:pPr>
            <w:r>
              <w:rPr>
                <w:rFonts w:ascii="Arial" w:hAnsi="Arial" w:cs="Arial"/>
                <w:color w:val="000000"/>
                <w:sz w:val="18"/>
                <w:szCs w:val="18"/>
              </w:rPr>
              <w:t>1,91</w:t>
            </w:r>
          </w:p>
        </w:tc>
        <w:tc>
          <w:tcPr>
            <w:tcW w:w="258" w:type="pct"/>
            <w:tcBorders>
              <w:top w:val="nil"/>
              <w:left w:val="nil"/>
              <w:bottom w:val="single" w:sz="4" w:space="0" w:color="auto"/>
              <w:right w:val="single" w:sz="4" w:space="0" w:color="auto"/>
            </w:tcBorders>
            <w:shd w:val="clear" w:color="auto" w:fill="auto"/>
            <w:noWrap/>
            <w:vAlign w:val="center"/>
            <w:hideMark/>
          </w:tcPr>
          <w:p w14:paraId="18AF3F9E" w14:textId="77777777" w:rsidR="00B71702" w:rsidRDefault="00B71702">
            <w:pPr>
              <w:jc w:val="center"/>
              <w:rPr>
                <w:rFonts w:ascii="Arial" w:hAnsi="Arial" w:cs="Arial"/>
                <w:color w:val="000000"/>
                <w:sz w:val="18"/>
                <w:szCs w:val="18"/>
              </w:rPr>
            </w:pPr>
            <w:r>
              <w:rPr>
                <w:rFonts w:ascii="Arial" w:hAnsi="Arial" w:cs="Arial"/>
                <w:color w:val="000000"/>
                <w:sz w:val="18"/>
                <w:szCs w:val="18"/>
              </w:rPr>
              <w:t>1,63</w:t>
            </w:r>
          </w:p>
        </w:tc>
        <w:tc>
          <w:tcPr>
            <w:tcW w:w="258" w:type="pct"/>
            <w:tcBorders>
              <w:top w:val="nil"/>
              <w:left w:val="nil"/>
              <w:bottom w:val="single" w:sz="4" w:space="0" w:color="auto"/>
              <w:right w:val="single" w:sz="4" w:space="0" w:color="auto"/>
            </w:tcBorders>
            <w:shd w:val="clear" w:color="auto" w:fill="auto"/>
            <w:noWrap/>
            <w:vAlign w:val="center"/>
            <w:hideMark/>
          </w:tcPr>
          <w:p w14:paraId="16285EC7" w14:textId="77777777" w:rsidR="00B71702" w:rsidRDefault="00B71702">
            <w:pPr>
              <w:jc w:val="center"/>
              <w:rPr>
                <w:rFonts w:ascii="Arial" w:hAnsi="Arial" w:cs="Arial"/>
                <w:color w:val="000000"/>
                <w:sz w:val="18"/>
                <w:szCs w:val="18"/>
              </w:rPr>
            </w:pPr>
            <w:r>
              <w:rPr>
                <w:rFonts w:ascii="Arial" w:hAnsi="Arial" w:cs="Arial"/>
                <w:color w:val="000000"/>
                <w:sz w:val="18"/>
                <w:szCs w:val="18"/>
              </w:rPr>
              <w:t>1,31</w:t>
            </w:r>
          </w:p>
        </w:tc>
      </w:tr>
    </w:tbl>
    <w:p w14:paraId="3B78F633" w14:textId="7B062763" w:rsidR="00502877" w:rsidRPr="004C483C" w:rsidRDefault="00502877" w:rsidP="004B521B">
      <w:pPr>
        <w:pStyle w:val="Swnormal"/>
      </w:pPr>
    </w:p>
    <w:p w14:paraId="3B7F8DED" w14:textId="77777777" w:rsidR="004B7F9A" w:rsidRPr="004C483C" w:rsidRDefault="004B7F9A" w:rsidP="004B521B">
      <w:pPr>
        <w:pStyle w:val="Swnormal"/>
      </w:pPr>
    </w:p>
    <w:p w14:paraId="3621EC1D" w14:textId="4E6BE4C8" w:rsidR="0084107A" w:rsidRPr="004C483C" w:rsidRDefault="0084107A" w:rsidP="004B521B">
      <w:pPr>
        <w:pStyle w:val="Swnormal"/>
      </w:pPr>
    </w:p>
    <w:p w14:paraId="1C34BB1A" w14:textId="3EEEDBD7" w:rsidR="0084107A" w:rsidRPr="004C483C" w:rsidRDefault="0084107A" w:rsidP="004B521B">
      <w:pPr>
        <w:pStyle w:val="Swnormal"/>
      </w:pPr>
    </w:p>
    <w:p w14:paraId="6C74AFDA" w14:textId="77777777" w:rsidR="0084107A" w:rsidRPr="004C483C" w:rsidRDefault="0084107A" w:rsidP="004B521B">
      <w:pPr>
        <w:pStyle w:val="Swnormal"/>
      </w:pPr>
    </w:p>
    <w:p w14:paraId="63374133" w14:textId="77777777" w:rsidR="00772360" w:rsidRPr="004C483C" w:rsidRDefault="00772360" w:rsidP="004B521B">
      <w:pPr>
        <w:pStyle w:val="Swnormal"/>
        <w:sectPr w:rsidR="00772360" w:rsidRPr="004C483C" w:rsidSect="00772360">
          <w:pgSz w:w="16838" w:h="11906" w:orient="landscape" w:code="9"/>
          <w:pgMar w:top="1800" w:right="1440" w:bottom="1440" w:left="1440" w:header="709" w:footer="709" w:gutter="0"/>
          <w:cols w:space="708"/>
          <w:docGrid w:linePitch="360"/>
        </w:sectPr>
      </w:pPr>
    </w:p>
    <w:p w14:paraId="01B429CD" w14:textId="653B8A4E" w:rsidR="00392158" w:rsidRPr="004C483C" w:rsidRDefault="00C85F2B" w:rsidP="004B521B">
      <w:pPr>
        <w:pStyle w:val="Swnormal"/>
      </w:pPr>
      <w:bookmarkStart w:id="143" w:name="_Hlk26193958"/>
      <w:r>
        <w:lastRenderedPageBreak/>
        <w:t xml:space="preserve">Analiza udziału poszczególnych, zidentyfikowanych źródeł benzo(a)pirenu w stężeniach na obszarach przekroczeń w strefie zachodniopomorskiej wskazuje na główną i w zasadzie jedyną przyczynę przekroczeń – </w:t>
      </w:r>
      <w:r w:rsidRPr="00C85F2B">
        <w:t>sektor handlowy i mieszkaniowy, usługi, rzemiosło</w:t>
      </w:r>
      <w:r>
        <w:t>. Udział tych źródeł stanowi średnio 80-90% całkowitego stężenia w obszarach przekroczeń. Pozostałe źródła</w:t>
      </w:r>
      <w:r w:rsidR="006A016F">
        <w:t xml:space="preserve"> są w niewielkim stopniu odpowiedzialne za wysokość stężeń. Największy udział z pozostałych źródeł stanowi tło krajowe – do 10-20% oraz w mniejszym stopniu tło transgraniczne. </w:t>
      </w:r>
      <w:r w:rsidR="00392158" w:rsidRPr="00C85F2B">
        <w:t xml:space="preserve">Szczegółowo </w:t>
      </w:r>
      <w:r w:rsidR="006A016F">
        <w:t xml:space="preserve">udziały źródeł w stężeniach </w:t>
      </w:r>
      <w:r w:rsidR="00BC6C08">
        <w:t xml:space="preserve">w każdym z obszarów przekroczeń na terenie strefy zachodniopomorskiej </w:t>
      </w:r>
      <w:r w:rsidR="00392158" w:rsidRPr="00C85F2B">
        <w:t xml:space="preserve">przedstawiono na </w:t>
      </w:r>
      <w:r w:rsidR="006A016F">
        <w:t>poniższym wykresie</w:t>
      </w:r>
      <w:r w:rsidR="00392158" w:rsidRPr="00C85F2B">
        <w:t>.</w:t>
      </w:r>
    </w:p>
    <w:p w14:paraId="28D56B52" w14:textId="77777777" w:rsidR="00392158" w:rsidRPr="004C483C" w:rsidRDefault="00392158" w:rsidP="004B521B">
      <w:pPr>
        <w:pStyle w:val="Swnormal"/>
      </w:pPr>
    </w:p>
    <w:bookmarkEnd w:id="143"/>
    <w:p w14:paraId="1B197B62" w14:textId="714741AA" w:rsidR="003A2C70" w:rsidRPr="004C483C" w:rsidRDefault="003A2C70" w:rsidP="004B521B">
      <w:pPr>
        <w:pStyle w:val="Swnormal"/>
      </w:pPr>
    </w:p>
    <w:p w14:paraId="0CD66901" w14:textId="77777777" w:rsidR="003A2C70" w:rsidRPr="004C483C" w:rsidRDefault="003A2C70" w:rsidP="004B521B">
      <w:pPr>
        <w:pStyle w:val="Swnormal"/>
        <w:sectPr w:rsidR="003A2C70" w:rsidRPr="004C483C" w:rsidSect="00C77850">
          <w:pgSz w:w="11906" w:h="16838" w:code="9"/>
          <w:pgMar w:top="1440" w:right="1440" w:bottom="1440" w:left="1800" w:header="709" w:footer="709" w:gutter="0"/>
          <w:cols w:space="708"/>
          <w:docGrid w:linePitch="360"/>
        </w:sectPr>
      </w:pPr>
    </w:p>
    <w:p w14:paraId="307124F9" w14:textId="3C46DC14" w:rsidR="00734159" w:rsidRPr="004C483C" w:rsidRDefault="00B71702" w:rsidP="004B521B">
      <w:pPr>
        <w:pStyle w:val="Swnormal"/>
      </w:pPr>
      <w:r>
        <w:rPr>
          <w:noProof/>
        </w:rPr>
        <w:lastRenderedPageBreak/>
        <w:drawing>
          <wp:inline distT="0" distB="0" distL="0" distR="0" wp14:anchorId="0575C003" wp14:editId="04739DA7">
            <wp:extent cx="8915400" cy="5012267"/>
            <wp:effectExtent l="0" t="0" r="0" b="17145"/>
            <wp:docPr id="533508937" name="Wykres 1">
              <a:extLst xmlns:a="http://schemas.openxmlformats.org/drawingml/2006/main">
                <a:ext uri="{FF2B5EF4-FFF2-40B4-BE49-F238E27FC236}">
                  <a16:creationId xmlns:a16="http://schemas.microsoft.com/office/drawing/2014/main" id="{B899C149-2297-4E26-A0B4-2BDA0A45C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9A0E0A" w14:textId="76867B1E" w:rsidR="003A2C70" w:rsidRPr="004C483C" w:rsidRDefault="00734159" w:rsidP="004B521B">
      <w:pPr>
        <w:pStyle w:val="Legenda"/>
        <w:sectPr w:rsidR="003A2C70" w:rsidRPr="004C483C" w:rsidSect="003A2C70">
          <w:pgSz w:w="16838" w:h="11906" w:orient="landscape" w:code="9"/>
          <w:pgMar w:top="1800" w:right="1440" w:bottom="1440" w:left="1440" w:header="709" w:footer="709" w:gutter="0"/>
          <w:cols w:space="708"/>
          <w:docGrid w:linePitch="360"/>
        </w:sectPr>
      </w:pPr>
      <w:bookmarkStart w:id="144" w:name="_Toc137470713"/>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13</w:t>
      </w:r>
      <w:r w:rsidR="005D5706" w:rsidRPr="004C483C">
        <w:rPr>
          <w:noProof/>
        </w:rPr>
        <w:fldChar w:fldCharType="end"/>
      </w:r>
      <w:r w:rsidR="00F04D36" w:rsidRPr="004C483C">
        <w:rPr>
          <w:noProof/>
        </w:rPr>
        <w:t>.</w:t>
      </w:r>
      <w:r w:rsidRPr="004C483C">
        <w:t xml:space="preserve"> </w:t>
      </w:r>
      <w:bookmarkStart w:id="145" w:name="_Hlk26254674"/>
      <w:r w:rsidRPr="004C483C">
        <w:t>Prezentacja poziomów tła regionalnego oraz przyrostu tła miejskiego i lokalnego na terenie obszarów przekroczeń benzo(a)pirenu w strefie zachodniopomorskiej w 20</w:t>
      </w:r>
      <w:r w:rsidR="00771E88">
        <w:t>21</w:t>
      </w:r>
      <w:r w:rsidRPr="004C483C">
        <w:t xml:space="preserve"> roku</w:t>
      </w:r>
      <w:r w:rsidR="006A016F">
        <w:t>.</w:t>
      </w:r>
      <w:bookmarkEnd w:id="144"/>
      <w:bookmarkEnd w:id="145"/>
    </w:p>
    <w:p w14:paraId="05ACAC37" w14:textId="2A9DA5A5" w:rsidR="00596F03" w:rsidRPr="004C483C" w:rsidRDefault="00596F03" w:rsidP="005A5C38">
      <w:pPr>
        <w:pStyle w:val="Swnagl2"/>
      </w:pPr>
      <w:bookmarkStart w:id="146" w:name="_Toc135997054"/>
      <w:r w:rsidRPr="004C483C">
        <w:lastRenderedPageBreak/>
        <w:t>Przewidywane poziomy substancji w</w:t>
      </w:r>
      <w:r w:rsidR="00CD2CE4" w:rsidRPr="004C483C">
        <w:t> </w:t>
      </w:r>
      <w:r w:rsidRPr="004C483C">
        <w:t>powietrzu w</w:t>
      </w:r>
      <w:r w:rsidR="00652F62" w:rsidRPr="004C483C">
        <w:t> </w:t>
      </w:r>
      <w:r w:rsidRPr="004C483C">
        <w:t>roku prognozy</w:t>
      </w:r>
      <w:bookmarkEnd w:id="146"/>
    </w:p>
    <w:p w14:paraId="133B54A7" w14:textId="25FF2509" w:rsidR="00061E12" w:rsidRPr="004C483C" w:rsidRDefault="00061E12" w:rsidP="004B521B">
      <w:pPr>
        <w:pStyle w:val="Swnormal"/>
      </w:pPr>
      <w:bookmarkStart w:id="147" w:name="_Hlk26107605"/>
      <w:bookmarkStart w:id="148" w:name="_Hlk26107586"/>
      <w:r w:rsidRPr="004C483C">
        <w:t xml:space="preserve">W oparciu o wielkość emisji dla roku prognozy określoną w scenariuszach bazowym i redukcji, omówioną w rozdziale 1.7, przeprowadzono modelowanie rozprzestrzeniania analizowanych zanieczyszczeń w roku prognozy 2026 w celu określenia poziomów stężeń w powietrzu. </w:t>
      </w:r>
      <w:r w:rsidR="000F474E" w:rsidRPr="00E76139">
        <w:t>W niniejszym rozdziale omówiono wpływ zakładanych wielkości redukcji emisji na poziomy stężeń, jakich należy się spodziewać w scenariuszu bazowym oraz po zrealizowaniu zaplanowanych działań naprawczych (scenariusz redukcji)</w:t>
      </w:r>
      <w:r w:rsidRPr="004C483C">
        <w:t>.</w:t>
      </w:r>
      <w:r w:rsidR="0099664A" w:rsidRPr="004C483C">
        <w:t xml:space="preserve"> Prognozę przeprowadzono dla obszaru </w:t>
      </w:r>
      <w:r w:rsidR="00D97343">
        <w:t>strefy</w:t>
      </w:r>
      <w:r w:rsidR="0099664A" w:rsidRPr="004C483C">
        <w:t xml:space="preserve"> </w:t>
      </w:r>
      <w:r w:rsidR="00C9353B" w:rsidRPr="004C483C">
        <w:t>zachodniopomorskie</w:t>
      </w:r>
      <w:r w:rsidR="00D97343">
        <w:t>j</w:t>
      </w:r>
      <w:r w:rsidR="0099664A" w:rsidRPr="004C483C">
        <w:t>, gdzie wyniki modelowania jakości powietrza dla roku bazowego wykazały występowanie przekroczeń stęże</w:t>
      </w:r>
      <w:r w:rsidR="00D97343">
        <w:t>nia</w:t>
      </w:r>
      <w:r w:rsidR="0099664A" w:rsidRPr="004C483C">
        <w:t xml:space="preserve"> docelowego benzo(a)pirenu</w:t>
      </w:r>
      <w:bookmarkEnd w:id="147"/>
      <w:r w:rsidR="0099664A" w:rsidRPr="004C483C">
        <w:t>.</w:t>
      </w:r>
    </w:p>
    <w:p w14:paraId="527EE29F" w14:textId="7A44377D" w:rsidR="00596F03" w:rsidRPr="004C483C" w:rsidRDefault="00596F03" w:rsidP="00CD2CE4">
      <w:pPr>
        <w:pStyle w:val="Swnagl3"/>
      </w:pPr>
      <w:bookmarkStart w:id="149" w:name="_Toc135997055"/>
      <w:bookmarkEnd w:id="148"/>
      <w:r w:rsidRPr="004C483C">
        <w:t>Przewidywane poziomy substancji w powietrzu w</w:t>
      </w:r>
      <w:r w:rsidR="00CD2CE4" w:rsidRPr="004C483C">
        <w:t> </w:t>
      </w:r>
      <w:r w:rsidRPr="004C483C">
        <w:t>przypadku realizacji działań wskazanych prawem</w:t>
      </w:r>
      <w:bookmarkEnd w:id="149"/>
    </w:p>
    <w:p w14:paraId="43992283" w14:textId="1D885708" w:rsidR="00924D82" w:rsidRPr="004C483C" w:rsidRDefault="000F474E" w:rsidP="004B521B">
      <w:pPr>
        <w:pStyle w:val="Swnormal"/>
      </w:pPr>
      <w:bookmarkStart w:id="150" w:name="_Hlk26107649"/>
      <w:r w:rsidRPr="00E76139">
        <w:t xml:space="preserve">W przypadku realizacji działań wskazanych prawem, opisanych w scenariuszu bazowym, nastąpi </w:t>
      </w:r>
      <w:r>
        <w:t>częściowe</w:t>
      </w:r>
      <w:r w:rsidRPr="00E76139">
        <w:t xml:space="preserve"> obniżenie stęże</w:t>
      </w:r>
      <w:r w:rsidR="00C0749D">
        <w:t>nia</w:t>
      </w:r>
      <w:r w:rsidRPr="00E76139">
        <w:t xml:space="preserve"> substancji objęt</w:t>
      </w:r>
      <w:r w:rsidR="00C0749D">
        <w:t>ej</w:t>
      </w:r>
      <w:r w:rsidRPr="00E76139">
        <w:t xml:space="preserve"> Programem</w:t>
      </w:r>
      <w:r>
        <w:t>.</w:t>
      </w:r>
      <w:r w:rsidRPr="00E76139">
        <w:t xml:space="preserve"> </w:t>
      </w:r>
      <w:r>
        <w:t xml:space="preserve">Scenariusz </w:t>
      </w:r>
      <w:r w:rsidRPr="00E76139">
        <w:t xml:space="preserve">ten obejmuje </w:t>
      </w:r>
      <w:r>
        <w:t>realizację zapisów uchwały Sejmiku Województwa Zachodniopomorskiego w sprawie wprowadzenia na obszarze województwa zachodniopomorskiego ograniczeń i zakazów w zakresie eksploatacji instalacji, w których następuje spalanie paliw. Realizacja wpłynie na</w:t>
      </w:r>
      <w:r w:rsidRPr="00E76139">
        <w:t xml:space="preserve"> </w:t>
      </w:r>
      <w:r>
        <w:t>obniżenie emisji</w:t>
      </w:r>
      <w:r w:rsidRPr="00E76139">
        <w:t xml:space="preserve"> pochodząc</w:t>
      </w:r>
      <w:r>
        <w:t>ej</w:t>
      </w:r>
      <w:r w:rsidRPr="00E76139">
        <w:t xml:space="preserve"> z sektora komunalno-bytowego. W scenariuszu bazowym prognozowane jest obniżenie wielkości stężeń na poziomie</w:t>
      </w:r>
      <w:r w:rsidR="00D97343">
        <w:t xml:space="preserve"> </w:t>
      </w:r>
      <w:r w:rsidR="005C6CCC" w:rsidRPr="00C85F2B">
        <w:t>0,</w:t>
      </w:r>
      <w:r w:rsidRPr="00C85F2B">
        <w:t>5</w:t>
      </w:r>
      <w:r w:rsidR="005C6CCC" w:rsidRPr="00C85F2B">
        <w:t>-</w:t>
      </w:r>
      <w:r w:rsidRPr="00C85F2B">
        <w:t>1</w:t>
      </w:r>
      <w:r w:rsidR="005C6CCC" w:rsidRPr="00C85F2B">
        <w:t>,</w:t>
      </w:r>
      <w:r w:rsidRPr="00C85F2B">
        <w:t>0</w:t>
      </w:r>
      <w:r w:rsidR="00924D82" w:rsidRPr="004C483C">
        <w:t xml:space="preserve"> </w:t>
      </w:r>
      <w:proofErr w:type="spellStart"/>
      <w:r w:rsidR="005C6CCC" w:rsidRPr="004C483C">
        <w:t>n</w:t>
      </w:r>
      <w:r w:rsidR="00924D82" w:rsidRPr="004C483C">
        <w:t>g</w:t>
      </w:r>
      <w:proofErr w:type="spellEnd"/>
      <w:r w:rsidR="00924D82" w:rsidRPr="004C483C">
        <w:t>/m</w:t>
      </w:r>
      <w:r w:rsidR="00924D82" w:rsidRPr="004C483C">
        <w:rPr>
          <w:vertAlign w:val="superscript"/>
        </w:rPr>
        <w:t>3</w:t>
      </w:r>
      <w:r w:rsidR="00924D82" w:rsidRPr="004C483C">
        <w:t xml:space="preserve"> dla </w:t>
      </w:r>
      <w:proofErr w:type="spellStart"/>
      <w:r w:rsidR="00924D82" w:rsidRPr="004C483C">
        <w:t>benzo</w:t>
      </w:r>
      <w:proofErr w:type="spellEnd"/>
      <w:r w:rsidR="00924D82" w:rsidRPr="004C483C">
        <w:t>(a)</w:t>
      </w:r>
      <w:proofErr w:type="spellStart"/>
      <w:r w:rsidR="00924D82" w:rsidRPr="004C483C">
        <w:t>pirenu</w:t>
      </w:r>
      <w:proofErr w:type="spellEnd"/>
      <w:r w:rsidR="00924D82" w:rsidRPr="004C483C">
        <w:t>.</w:t>
      </w:r>
    </w:p>
    <w:p w14:paraId="63F133B2" w14:textId="734FB295" w:rsidR="00F66742" w:rsidRPr="004C483C" w:rsidRDefault="00F66742" w:rsidP="004B521B">
      <w:pPr>
        <w:pStyle w:val="Swnormal"/>
      </w:pPr>
      <w:r w:rsidRPr="004C483C">
        <w:t xml:space="preserve">Jest to niewystraczające do dotrzymania </w:t>
      </w:r>
      <w:r w:rsidR="000F474E">
        <w:t>poziomu docelowego benzo(a)pirenu w powietrzu</w:t>
      </w:r>
      <w:r w:rsidRPr="004C483C">
        <w:t>. Dlatego konieczna jest realizacja działań naprawczych wskazanych w scenariuszu redukcji</w:t>
      </w:r>
      <w:bookmarkEnd w:id="150"/>
      <w:r w:rsidRPr="004C483C">
        <w:t>.</w:t>
      </w:r>
    </w:p>
    <w:p w14:paraId="0C55AA6D" w14:textId="0D8999F6" w:rsidR="00596F03" w:rsidRPr="004C483C" w:rsidRDefault="00596F03" w:rsidP="00CD2CE4">
      <w:pPr>
        <w:pStyle w:val="Swnagl3"/>
      </w:pPr>
      <w:bookmarkStart w:id="151" w:name="_Toc135997056"/>
      <w:r w:rsidRPr="004C483C">
        <w:t>Przewidywane poziomy substancji w powietrzu w</w:t>
      </w:r>
      <w:r w:rsidR="00652F62" w:rsidRPr="004C483C">
        <w:t> </w:t>
      </w:r>
      <w:r w:rsidRPr="004C483C">
        <w:t>przypadku realizacji działań wskazanych w</w:t>
      </w:r>
      <w:r w:rsidR="00CD2CE4" w:rsidRPr="004C483C">
        <w:t> </w:t>
      </w:r>
      <w:r w:rsidRPr="004C483C">
        <w:t>Programie</w:t>
      </w:r>
      <w:bookmarkEnd w:id="151"/>
    </w:p>
    <w:p w14:paraId="2BCD561E" w14:textId="77777777" w:rsidR="001D0BDA" w:rsidRPr="004C483C" w:rsidRDefault="001D0BDA" w:rsidP="001D0BDA">
      <w:pPr>
        <w:pStyle w:val="Swpowyr"/>
      </w:pPr>
      <w:r w:rsidRPr="004C483C">
        <w:t>Stężenie benzo(a)pirenu</w:t>
      </w:r>
    </w:p>
    <w:p w14:paraId="0A075CE1" w14:textId="6095F3E0" w:rsidR="003940AC" w:rsidRPr="004C483C" w:rsidRDefault="001D0BDA" w:rsidP="004B521B">
      <w:pPr>
        <w:pStyle w:val="Swnormal"/>
      </w:pPr>
      <w:bookmarkStart w:id="152" w:name="_Hlk26107731"/>
      <w:bookmarkStart w:id="153" w:name="_Hlk26353996"/>
      <w:r w:rsidRPr="004C483C">
        <w:t>Wartość maksymalna stężenia średniorocznego benzo(a)pirenu w roku prognozy na terenie</w:t>
      </w:r>
      <w:r w:rsidR="00307914" w:rsidRPr="004C483C">
        <w:t xml:space="preserve"> strefy zachodniopomorskiej</w:t>
      </w:r>
      <w:r w:rsidRPr="004C483C">
        <w:t xml:space="preserve"> wynosić będ</w:t>
      </w:r>
      <w:r w:rsidR="00307914" w:rsidRPr="004C483C">
        <w:t xml:space="preserve">zie </w:t>
      </w:r>
      <w:r w:rsidR="0006713B">
        <w:t>1,49</w:t>
      </w:r>
      <w:r w:rsidR="003940AC" w:rsidRPr="004C483C">
        <w:t xml:space="preserve"> </w:t>
      </w:r>
      <w:proofErr w:type="spellStart"/>
      <w:r w:rsidR="003940AC" w:rsidRPr="004C483C">
        <w:t>ng</w:t>
      </w:r>
      <w:proofErr w:type="spellEnd"/>
      <w:r w:rsidR="003940AC" w:rsidRPr="004C483C">
        <w:t>/m</w:t>
      </w:r>
      <w:r w:rsidR="003940AC" w:rsidRPr="004C483C">
        <w:rPr>
          <w:vertAlign w:val="superscript"/>
        </w:rPr>
        <w:t>3</w:t>
      </w:r>
      <w:r w:rsidR="00307914" w:rsidRPr="004C483C">
        <w:t>.</w:t>
      </w:r>
    </w:p>
    <w:p w14:paraId="7F6D8CFE" w14:textId="2371D782" w:rsidR="001D0BDA" w:rsidRPr="004C483C" w:rsidRDefault="001D0BDA" w:rsidP="004B521B">
      <w:pPr>
        <w:pStyle w:val="Swnormal"/>
      </w:pPr>
      <w:r w:rsidRPr="004C483C">
        <w:t>Wynika z tego, iż w roku 202</w:t>
      </w:r>
      <w:r w:rsidR="003940AC" w:rsidRPr="004C483C">
        <w:t>6</w:t>
      </w:r>
      <w:r w:rsidRPr="004C483C">
        <w:t xml:space="preserve"> poziom docelowy</w:t>
      </w:r>
      <w:r w:rsidR="003940AC" w:rsidRPr="004C483C">
        <w:t xml:space="preserve"> </w:t>
      </w:r>
      <w:r w:rsidR="005B23B8">
        <w:t>benzo(a)pirenu</w:t>
      </w:r>
      <w:r w:rsidR="00D32B61">
        <w:t xml:space="preserve"> powinien zostać dotrzymany</w:t>
      </w:r>
      <w:r w:rsidRPr="004C483C">
        <w:t>.</w:t>
      </w:r>
    </w:p>
    <w:bookmarkEnd w:id="152"/>
    <w:p w14:paraId="6AE18192" w14:textId="657DA39C" w:rsidR="00204AD3" w:rsidRDefault="001D0BDA" w:rsidP="004B521B">
      <w:pPr>
        <w:pStyle w:val="Swnormal"/>
      </w:pPr>
      <w:r w:rsidRPr="004C483C">
        <w:t xml:space="preserve">Osiągnięcie poziomu docelowego, zgodnie z przepisami prawa, </w:t>
      </w:r>
      <w:r w:rsidR="00D32B61">
        <w:t>powinno</w:t>
      </w:r>
      <w:r w:rsidRPr="004C483C">
        <w:t xml:space="preserve"> się odbywać za pomocą ekonomicznie uzasadnionych działań</w:t>
      </w:r>
      <w:r w:rsidR="009D40A9">
        <w:t>.</w:t>
      </w:r>
      <w:r w:rsidR="009D40A9" w:rsidRPr="009D40A9">
        <w:t xml:space="preserve"> </w:t>
      </w:r>
      <w:r w:rsidR="009D40A9" w:rsidRPr="00D57BAC">
        <w:t>Analiza wariantów ograniczenia emisji powierzchniowej w</w:t>
      </w:r>
      <w:r w:rsidR="00882ABF">
        <w:t>y</w:t>
      </w:r>
      <w:r w:rsidR="009D40A9" w:rsidRPr="00D57BAC">
        <w:t xml:space="preserve">kazała, że </w:t>
      </w:r>
      <w:r w:rsidR="00882ABF">
        <w:t>osiągnięcie poziomu docelowego jest możliwe po zrealizowaniu działań zawartych w harmonogramie działań naprawczych (rozdział 1.8.4.)</w:t>
      </w:r>
      <w:r w:rsidR="009D40A9" w:rsidRPr="00D57BAC">
        <w:t>.</w:t>
      </w:r>
    </w:p>
    <w:p w14:paraId="4A823094" w14:textId="0B1859A6" w:rsidR="00C05F7E" w:rsidRDefault="00882ABF" w:rsidP="004B521B">
      <w:pPr>
        <w:pStyle w:val="Swnormal"/>
      </w:pPr>
      <w:r>
        <w:t xml:space="preserve">Warto zaznaczyć, że dalsze utrzymywanie się wysokich stężeń benzo(a)pirenu niesie za sobą wysokie koszty dla społeczeństwa. </w:t>
      </w:r>
      <w:r w:rsidR="00BB64B4">
        <w:t xml:space="preserve">Na podstawie raportu </w:t>
      </w:r>
      <w:r w:rsidR="00C05F7E" w:rsidRPr="00C05F7E">
        <w:t>Ministerstw</w:t>
      </w:r>
      <w:r w:rsidR="00BB64B4">
        <w:t>a</w:t>
      </w:r>
      <w:r w:rsidR="00C05F7E" w:rsidRPr="00C05F7E">
        <w:t xml:space="preserve"> Przedsiębiorczości i</w:t>
      </w:r>
      <w:r>
        <w:t> </w:t>
      </w:r>
      <w:r w:rsidR="00C05F7E" w:rsidRPr="00C05F7E">
        <w:t xml:space="preserve">Technologii </w:t>
      </w:r>
      <w:r w:rsidR="00BB64B4">
        <w:t>dotyczącego</w:t>
      </w:r>
      <w:r w:rsidR="00C05F7E" w:rsidRPr="00C05F7E">
        <w:t xml:space="preserve"> oszacowani</w:t>
      </w:r>
      <w:r w:rsidR="00BB64B4">
        <w:t>a</w:t>
      </w:r>
      <w:r w:rsidR="00C05F7E" w:rsidRPr="00C05F7E">
        <w:t xml:space="preserve"> zewnętrznych kosztów zdrowotnych emisji zanieczyszczeń z sektora komunalno-bytowego</w:t>
      </w:r>
      <w:r w:rsidR="00BB64B4">
        <w:t xml:space="preserve"> wskazano, </w:t>
      </w:r>
      <w:r w:rsidR="00C05F7E" w:rsidRPr="00C05F7E">
        <w:t xml:space="preserve">że w 2016 roku </w:t>
      </w:r>
      <w:r w:rsidR="00C05F7E">
        <w:t xml:space="preserve">ok. </w:t>
      </w:r>
      <w:r w:rsidR="00C05F7E" w:rsidRPr="00C05F7E">
        <w:t>19 tys. zgonów można przypisać emisji zanieczyszczeń z sektora komunalno-bytowego</w:t>
      </w:r>
      <w:r>
        <w:t xml:space="preserve"> (w tym </w:t>
      </w:r>
      <w:r w:rsidR="00C0749D">
        <w:t xml:space="preserve">emisji </w:t>
      </w:r>
      <w:r>
        <w:t>B(a)P)</w:t>
      </w:r>
      <w:r w:rsidR="00C05F7E" w:rsidRPr="00C05F7E">
        <w:t xml:space="preserve">. Zewnętrzne koszty zdrowotne w skali kraju wyniosły, w zależności od przyjętej metodyki, między 12,9, a 30,0 mld EUR w 2016 roku. W przeliczeniu na mieszkańca Polski, w 2016 roku zewnętrzny koszt zdrowotny niskiej emisji na osobę wynosił między 300 a 800 </w:t>
      </w:r>
      <w:r w:rsidR="00BB64B4">
        <w:t>e</w:t>
      </w:r>
      <w:r w:rsidR="00C05F7E" w:rsidRPr="00C05F7E">
        <w:t xml:space="preserve">uro. Według tych danych koszty </w:t>
      </w:r>
      <w:r w:rsidR="00C05F7E" w:rsidRPr="00C05F7E">
        <w:lastRenderedPageBreak/>
        <w:t>zewnętrzne emisji z</w:t>
      </w:r>
      <w:r>
        <w:t> </w:t>
      </w:r>
      <w:r w:rsidR="00C05F7E" w:rsidRPr="00C05F7E">
        <w:t>sektora komunalno-bytowego w</w:t>
      </w:r>
      <w:r w:rsidR="00BB64B4">
        <w:t> </w:t>
      </w:r>
      <w:r w:rsidR="00C05F7E" w:rsidRPr="00C05F7E">
        <w:t xml:space="preserve">województwie </w:t>
      </w:r>
      <w:r w:rsidR="00C05F7E">
        <w:t>zachodniopomorskim</w:t>
      </w:r>
      <w:r w:rsidR="00C05F7E" w:rsidRPr="00C05F7E">
        <w:t xml:space="preserve"> w 20</w:t>
      </w:r>
      <w:r w:rsidR="00FC5CE4">
        <w:t>21</w:t>
      </w:r>
      <w:r w:rsidR="00C05F7E" w:rsidRPr="00C05F7E">
        <w:t xml:space="preserve"> roku mogły wynieść szacunkowo od </w:t>
      </w:r>
      <w:r w:rsidR="00C05F7E">
        <w:t>0,5</w:t>
      </w:r>
      <w:r w:rsidR="00C05F7E" w:rsidRPr="00C05F7E">
        <w:t xml:space="preserve"> do </w:t>
      </w:r>
      <w:r w:rsidR="00C05F7E">
        <w:t>1</w:t>
      </w:r>
      <w:r w:rsidR="00C05F7E" w:rsidRPr="00C05F7E">
        <w:t>,</w:t>
      </w:r>
      <w:r w:rsidR="00FC5CE4">
        <w:t>0</w:t>
      </w:r>
      <w:r w:rsidR="00C05F7E" w:rsidRPr="00C05F7E">
        <w:t xml:space="preserve"> mld Euro, czyli około </w:t>
      </w:r>
      <w:r w:rsidR="00C05F7E">
        <w:t>2</w:t>
      </w:r>
      <w:r w:rsidR="00203713">
        <w:t>,2</w:t>
      </w:r>
      <w:r w:rsidR="00C05F7E">
        <w:t>-</w:t>
      </w:r>
      <w:r w:rsidR="00FC5CE4">
        <w:t>4</w:t>
      </w:r>
      <w:r w:rsidR="00203713">
        <w:t>,</w:t>
      </w:r>
      <w:r w:rsidR="00FC5CE4">
        <w:t>4</w:t>
      </w:r>
      <w:r w:rsidR="00C05F7E" w:rsidRPr="00C05F7E">
        <w:t xml:space="preserve"> mld zł.</w:t>
      </w:r>
      <w:r w:rsidR="00C05F7E">
        <w:rPr>
          <w:rStyle w:val="Odwoanieprzypisudolnego"/>
        </w:rPr>
        <w:footnoteReference w:id="49"/>
      </w:r>
    </w:p>
    <w:p w14:paraId="2B1A5307" w14:textId="77777777" w:rsidR="008C2849" w:rsidRPr="004C483C" w:rsidRDefault="008C2849" w:rsidP="005A5C38">
      <w:pPr>
        <w:pStyle w:val="Swnagl2"/>
      </w:pPr>
      <w:bookmarkStart w:id="154" w:name="_Toc135997057"/>
      <w:bookmarkEnd w:id="153"/>
      <w:r w:rsidRPr="004C483C">
        <w:t>Bilans emisji w roku prognozy</w:t>
      </w:r>
      <w:bookmarkEnd w:id="154"/>
    </w:p>
    <w:p w14:paraId="2BF00285" w14:textId="436876C2" w:rsidR="008C2849" w:rsidRPr="004C483C" w:rsidRDefault="008C2849" w:rsidP="008C2849">
      <w:pPr>
        <w:pStyle w:val="Swnagl3"/>
      </w:pPr>
      <w:bookmarkStart w:id="155" w:name="_Toc135997058"/>
      <w:r w:rsidRPr="004C483C">
        <w:t>Przewidywane zmiany wielkości emisji ze źródeł zlokalizowanych poza strefą w rok</w:t>
      </w:r>
      <w:r w:rsidR="00081AE7" w:rsidRPr="004C483C">
        <w:t>u</w:t>
      </w:r>
      <w:r w:rsidRPr="004C483C">
        <w:t xml:space="preserve"> prognozy</w:t>
      </w:r>
      <w:bookmarkEnd w:id="155"/>
    </w:p>
    <w:p w14:paraId="5533E792" w14:textId="77600A1C" w:rsidR="0038685B" w:rsidRPr="004C483C" w:rsidRDefault="00BB64B4" w:rsidP="004B521B">
      <w:pPr>
        <w:pStyle w:val="Swnormal"/>
      </w:pPr>
      <w:bookmarkStart w:id="156" w:name="_Hlk26107800"/>
      <w:r>
        <w:t xml:space="preserve">Analizując wyniki pomiarów stężeń benzo(a)pirenu na terenie strefy zachodniopomorskiej, jak również w regionach z nią sąsiadujących można stwierdzić, że następuje </w:t>
      </w:r>
      <w:r w:rsidR="0077604B">
        <w:t>stopniowa</w:t>
      </w:r>
      <w:r>
        <w:t xml:space="preserve"> poprawa jakości powietrza. Wynika to w dużej mierze z redukcji wielkości emisji do powietrza z sektora komunalno-bytowego, co jest zgodne z założeniami obowiązujących uchwał tzw. antysmogowej oraz dotyczących programów ochrony powietrza. </w:t>
      </w:r>
      <w:bookmarkStart w:id="157" w:name="_Hlk27496398"/>
      <w:bookmarkEnd w:id="156"/>
      <w:r w:rsidR="006F06D5">
        <w:t xml:space="preserve">Ze względu na ten fakt </w:t>
      </w:r>
      <w:r w:rsidR="004F794B">
        <w:t xml:space="preserve">w aktualizacji programu ochrony powietrza </w:t>
      </w:r>
      <w:r w:rsidR="006F06D5">
        <w:t xml:space="preserve">przyjęto do modelowania w roku prognozy </w:t>
      </w:r>
      <w:r w:rsidR="009D40A9" w:rsidRPr="00E76139">
        <w:t>redukcj</w:t>
      </w:r>
      <w:r w:rsidR="006F06D5">
        <w:t>ę</w:t>
      </w:r>
      <w:r w:rsidR="009D40A9" w:rsidRPr="00E76139">
        <w:t xml:space="preserve"> emisji</w:t>
      </w:r>
      <w:r w:rsidR="006F06D5">
        <w:t xml:space="preserve"> </w:t>
      </w:r>
      <w:r w:rsidR="009D40A9" w:rsidRPr="00E76139">
        <w:t>z województw sąsiadujących</w:t>
      </w:r>
      <w:r w:rsidR="006F06D5">
        <w:t xml:space="preserve"> na poziomie </w:t>
      </w:r>
      <w:r w:rsidR="004F794B" w:rsidRPr="00F149AB">
        <w:t>2</w:t>
      </w:r>
      <w:r w:rsidR="00F149AB" w:rsidRPr="00F149AB">
        <w:t>0</w:t>
      </w:r>
      <w:r w:rsidR="006F06D5" w:rsidRPr="00F149AB">
        <w:t>%</w:t>
      </w:r>
      <w:r w:rsidR="006F06D5">
        <w:t xml:space="preserve"> </w:t>
      </w:r>
      <w:r w:rsidR="009D40A9">
        <w:t>oraz odpowiednie wartości dla pozostałych stref województwa zachodniopomorskiego, wynikające z założonego scenariusza redukcji</w:t>
      </w:r>
      <w:bookmarkEnd w:id="157"/>
      <w:r w:rsidR="004F794B">
        <w:t xml:space="preserve"> w obowiązujących uchwałach (tabela poniżej)</w:t>
      </w:r>
    </w:p>
    <w:p w14:paraId="1417DFFE" w14:textId="145AC40A" w:rsidR="000D3666" w:rsidRPr="004C483C" w:rsidRDefault="000D3666" w:rsidP="004B521B">
      <w:pPr>
        <w:pStyle w:val="Legenda"/>
      </w:pPr>
      <w:bookmarkStart w:id="158" w:name="_Toc137470682"/>
      <w:r w:rsidRPr="00882ABF">
        <w:t xml:space="preserve">Tabela </w:t>
      </w:r>
      <w:r w:rsidR="005D5706" w:rsidRPr="00882ABF">
        <w:rPr>
          <w:noProof/>
        </w:rPr>
        <w:fldChar w:fldCharType="begin"/>
      </w:r>
      <w:r w:rsidR="005D5706" w:rsidRPr="00882ABF">
        <w:rPr>
          <w:noProof/>
        </w:rPr>
        <w:instrText xml:space="preserve"> SEQ Tabela \* ARABIC </w:instrText>
      </w:r>
      <w:r w:rsidR="005D5706" w:rsidRPr="00882ABF">
        <w:rPr>
          <w:noProof/>
        </w:rPr>
        <w:fldChar w:fldCharType="separate"/>
      </w:r>
      <w:r w:rsidR="00847654">
        <w:rPr>
          <w:noProof/>
        </w:rPr>
        <w:t>17</w:t>
      </w:r>
      <w:r w:rsidR="005D5706" w:rsidRPr="00882ABF">
        <w:rPr>
          <w:noProof/>
        </w:rPr>
        <w:fldChar w:fldCharType="end"/>
      </w:r>
      <w:r w:rsidRPr="00882ABF">
        <w:t xml:space="preserve">. </w:t>
      </w:r>
      <w:bookmarkStart w:id="159" w:name="_Hlk26107813"/>
      <w:r w:rsidRPr="00882ABF">
        <w:t xml:space="preserve">Porównanie emisji </w:t>
      </w:r>
      <w:r w:rsidR="00763732" w:rsidRPr="00882ABF">
        <w:t xml:space="preserve">B(a)P </w:t>
      </w:r>
      <w:r w:rsidR="007579EF">
        <w:t>spoza</w:t>
      </w:r>
      <w:r w:rsidR="00763732" w:rsidRPr="00882ABF">
        <w:t xml:space="preserve"> </w:t>
      </w:r>
      <w:r w:rsidR="00307914" w:rsidRPr="00882ABF">
        <w:t>stref</w:t>
      </w:r>
      <w:r w:rsidR="007579EF">
        <w:t>y</w:t>
      </w:r>
      <w:r w:rsidR="00307914" w:rsidRPr="00882ABF">
        <w:t xml:space="preserve"> zachodniopomorsk</w:t>
      </w:r>
      <w:r w:rsidR="007579EF">
        <w:t>iej</w:t>
      </w:r>
      <w:r w:rsidRPr="00882ABF">
        <w:t xml:space="preserve"> w</w:t>
      </w:r>
      <w:r w:rsidR="00763732" w:rsidRPr="00882ABF">
        <w:t> </w:t>
      </w:r>
      <w:r w:rsidRPr="00882ABF">
        <w:t>roku bazowym</w:t>
      </w:r>
      <w:r w:rsidR="00763732" w:rsidRPr="00882ABF">
        <w:t xml:space="preserve"> </w:t>
      </w:r>
      <w:r w:rsidRPr="00882ABF">
        <w:t>i w roku prognozy 2026</w:t>
      </w:r>
      <w:bookmarkEnd w:id="159"/>
      <w:r w:rsidR="00763732" w:rsidRPr="00882ABF">
        <w:t>.</w:t>
      </w:r>
      <w:bookmarkEnd w:id="158"/>
    </w:p>
    <w:tbl>
      <w:tblPr>
        <w:tblW w:w="5000" w:type="pct"/>
        <w:tblCellMar>
          <w:left w:w="70" w:type="dxa"/>
          <w:right w:w="70" w:type="dxa"/>
        </w:tblCellMar>
        <w:tblLook w:val="04A0" w:firstRow="1" w:lastRow="0" w:firstColumn="1" w:lastColumn="0" w:noHBand="0" w:noVBand="1"/>
      </w:tblPr>
      <w:tblGrid>
        <w:gridCol w:w="3122"/>
        <w:gridCol w:w="2768"/>
        <w:gridCol w:w="2766"/>
      </w:tblGrid>
      <w:tr w:rsidR="00F149AB" w14:paraId="4475AE17" w14:textId="77777777" w:rsidTr="00F149AB">
        <w:trPr>
          <w:trHeight w:val="480"/>
        </w:trPr>
        <w:tc>
          <w:tcPr>
            <w:tcW w:w="180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0242FCC" w14:textId="0513D9CE" w:rsidR="00F149AB" w:rsidRDefault="00D70FDC">
            <w:pPr>
              <w:jc w:val="center"/>
              <w:rPr>
                <w:rFonts w:ascii="Arial" w:hAnsi="Arial" w:cs="Arial"/>
                <w:b/>
                <w:bCs/>
                <w:color w:val="000000"/>
                <w:sz w:val="18"/>
                <w:szCs w:val="18"/>
              </w:rPr>
            </w:pPr>
            <w:r>
              <w:rPr>
                <w:rFonts w:ascii="Arial" w:hAnsi="Arial" w:cs="Arial"/>
                <w:b/>
                <w:bCs/>
                <w:color w:val="000000"/>
                <w:sz w:val="18"/>
                <w:szCs w:val="18"/>
              </w:rPr>
              <w:t>o</w:t>
            </w:r>
            <w:r w:rsidR="00F149AB">
              <w:rPr>
                <w:rFonts w:ascii="Arial" w:hAnsi="Arial" w:cs="Arial"/>
                <w:b/>
                <w:bCs/>
                <w:color w:val="000000"/>
                <w:sz w:val="18"/>
                <w:szCs w:val="18"/>
              </w:rPr>
              <w:t>bszar</w:t>
            </w:r>
          </w:p>
        </w:tc>
        <w:tc>
          <w:tcPr>
            <w:tcW w:w="3197" w:type="pct"/>
            <w:gridSpan w:val="2"/>
            <w:tcBorders>
              <w:top w:val="single" w:sz="4" w:space="0" w:color="auto"/>
              <w:left w:val="nil"/>
              <w:bottom w:val="single" w:sz="4" w:space="0" w:color="auto"/>
              <w:right w:val="single" w:sz="4" w:space="0" w:color="000000"/>
            </w:tcBorders>
            <w:shd w:val="clear" w:color="000000" w:fill="D9D9D9"/>
            <w:vAlign w:val="center"/>
            <w:hideMark/>
          </w:tcPr>
          <w:p w14:paraId="374A9CFF"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szacunkowa emisja benzo(a)pirenu z obszaru 30 km wokół strefy [Mg/rok]</w:t>
            </w:r>
          </w:p>
        </w:tc>
      </w:tr>
      <w:tr w:rsidR="00F149AB" w14:paraId="26E99D53" w14:textId="77777777" w:rsidTr="00F149AB">
        <w:trPr>
          <w:trHeight w:val="288"/>
        </w:trPr>
        <w:tc>
          <w:tcPr>
            <w:tcW w:w="1803" w:type="pct"/>
            <w:vMerge/>
            <w:tcBorders>
              <w:top w:val="single" w:sz="4" w:space="0" w:color="auto"/>
              <w:left w:val="single" w:sz="4" w:space="0" w:color="auto"/>
              <w:bottom w:val="single" w:sz="4" w:space="0" w:color="000000"/>
              <w:right w:val="single" w:sz="4" w:space="0" w:color="auto"/>
            </w:tcBorders>
            <w:vAlign w:val="center"/>
            <w:hideMark/>
          </w:tcPr>
          <w:p w14:paraId="71A47ED2" w14:textId="77777777" w:rsidR="00F149AB" w:rsidRDefault="00F149AB">
            <w:pPr>
              <w:rPr>
                <w:rFonts w:ascii="Arial" w:hAnsi="Arial" w:cs="Arial"/>
                <w:b/>
                <w:bCs/>
                <w:color w:val="000000"/>
                <w:sz w:val="18"/>
                <w:szCs w:val="18"/>
              </w:rPr>
            </w:pPr>
          </w:p>
        </w:tc>
        <w:tc>
          <w:tcPr>
            <w:tcW w:w="1599" w:type="pct"/>
            <w:tcBorders>
              <w:top w:val="nil"/>
              <w:left w:val="nil"/>
              <w:bottom w:val="single" w:sz="4" w:space="0" w:color="auto"/>
              <w:right w:val="single" w:sz="4" w:space="0" w:color="auto"/>
            </w:tcBorders>
            <w:shd w:val="clear" w:color="000000" w:fill="D9D9D9"/>
            <w:vAlign w:val="center"/>
            <w:hideMark/>
          </w:tcPr>
          <w:p w14:paraId="4EA22FA8"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2021</w:t>
            </w:r>
          </w:p>
        </w:tc>
        <w:tc>
          <w:tcPr>
            <w:tcW w:w="1598" w:type="pct"/>
            <w:tcBorders>
              <w:top w:val="nil"/>
              <w:left w:val="nil"/>
              <w:bottom w:val="single" w:sz="4" w:space="0" w:color="auto"/>
              <w:right w:val="single" w:sz="4" w:space="0" w:color="auto"/>
            </w:tcBorders>
            <w:shd w:val="clear" w:color="000000" w:fill="D9D9D9"/>
            <w:vAlign w:val="center"/>
            <w:hideMark/>
          </w:tcPr>
          <w:p w14:paraId="3F0B1321"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2026</w:t>
            </w:r>
          </w:p>
        </w:tc>
      </w:tr>
      <w:tr w:rsidR="00F149AB" w14:paraId="2246E69E"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6B4545CD" w14:textId="77777777" w:rsidR="00F149AB" w:rsidRDefault="00F149AB">
            <w:pPr>
              <w:rPr>
                <w:rFonts w:ascii="Arial" w:hAnsi="Arial" w:cs="Arial"/>
                <w:color w:val="000000"/>
                <w:sz w:val="18"/>
                <w:szCs w:val="18"/>
              </w:rPr>
            </w:pPr>
            <w:r>
              <w:rPr>
                <w:rFonts w:ascii="Arial" w:hAnsi="Arial" w:cs="Arial"/>
                <w:color w:val="000000"/>
                <w:sz w:val="18"/>
                <w:szCs w:val="18"/>
              </w:rPr>
              <w:t>strefa pomorska</w:t>
            </w:r>
          </w:p>
        </w:tc>
        <w:tc>
          <w:tcPr>
            <w:tcW w:w="1599" w:type="pct"/>
            <w:tcBorders>
              <w:top w:val="nil"/>
              <w:left w:val="nil"/>
              <w:bottom w:val="single" w:sz="4" w:space="0" w:color="auto"/>
              <w:right w:val="single" w:sz="4" w:space="0" w:color="auto"/>
            </w:tcBorders>
            <w:shd w:val="clear" w:color="auto" w:fill="auto"/>
            <w:noWrap/>
            <w:vAlign w:val="center"/>
            <w:hideMark/>
          </w:tcPr>
          <w:p w14:paraId="5B93C2B5" w14:textId="77777777" w:rsidR="00F149AB" w:rsidRDefault="00F149AB">
            <w:pPr>
              <w:jc w:val="center"/>
              <w:rPr>
                <w:rFonts w:ascii="Arial" w:hAnsi="Arial" w:cs="Arial"/>
                <w:color w:val="000000"/>
                <w:sz w:val="18"/>
                <w:szCs w:val="18"/>
              </w:rPr>
            </w:pPr>
            <w:r>
              <w:rPr>
                <w:rFonts w:ascii="Arial" w:hAnsi="Arial" w:cs="Arial"/>
                <w:color w:val="000000"/>
                <w:sz w:val="18"/>
                <w:szCs w:val="18"/>
              </w:rPr>
              <w:t>1,0264</w:t>
            </w:r>
          </w:p>
        </w:tc>
        <w:tc>
          <w:tcPr>
            <w:tcW w:w="1598" w:type="pct"/>
            <w:tcBorders>
              <w:top w:val="nil"/>
              <w:left w:val="nil"/>
              <w:bottom w:val="single" w:sz="4" w:space="0" w:color="auto"/>
              <w:right w:val="single" w:sz="4" w:space="0" w:color="auto"/>
            </w:tcBorders>
            <w:shd w:val="clear" w:color="auto" w:fill="auto"/>
            <w:noWrap/>
            <w:vAlign w:val="center"/>
            <w:hideMark/>
          </w:tcPr>
          <w:p w14:paraId="4EA16FB2" w14:textId="77777777" w:rsidR="00F149AB" w:rsidRDefault="00F149AB">
            <w:pPr>
              <w:jc w:val="center"/>
              <w:rPr>
                <w:rFonts w:ascii="Arial" w:hAnsi="Arial" w:cs="Arial"/>
                <w:color w:val="000000"/>
                <w:sz w:val="18"/>
                <w:szCs w:val="18"/>
              </w:rPr>
            </w:pPr>
            <w:r>
              <w:rPr>
                <w:rFonts w:ascii="Arial" w:hAnsi="Arial" w:cs="Arial"/>
                <w:color w:val="000000"/>
                <w:sz w:val="18"/>
                <w:szCs w:val="18"/>
              </w:rPr>
              <w:t>0,8211</w:t>
            </w:r>
          </w:p>
        </w:tc>
      </w:tr>
      <w:tr w:rsidR="00F149AB" w14:paraId="2E420197"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150A04E8" w14:textId="77777777" w:rsidR="00F149AB" w:rsidRDefault="00F149AB">
            <w:pPr>
              <w:rPr>
                <w:rFonts w:ascii="Arial" w:hAnsi="Arial" w:cs="Arial"/>
                <w:color w:val="000000"/>
                <w:sz w:val="18"/>
                <w:szCs w:val="18"/>
              </w:rPr>
            </w:pPr>
            <w:r>
              <w:rPr>
                <w:rFonts w:ascii="Arial" w:hAnsi="Arial" w:cs="Arial"/>
                <w:color w:val="000000"/>
                <w:sz w:val="18"/>
                <w:szCs w:val="18"/>
              </w:rPr>
              <w:t>strefa wielkopolska</w:t>
            </w:r>
          </w:p>
        </w:tc>
        <w:tc>
          <w:tcPr>
            <w:tcW w:w="1599" w:type="pct"/>
            <w:tcBorders>
              <w:top w:val="nil"/>
              <w:left w:val="nil"/>
              <w:bottom w:val="single" w:sz="4" w:space="0" w:color="auto"/>
              <w:right w:val="single" w:sz="4" w:space="0" w:color="auto"/>
            </w:tcBorders>
            <w:shd w:val="clear" w:color="auto" w:fill="auto"/>
            <w:noWrap/>
            <w:vAlign w:val="center"/>
            <w:hideMark/>
          </w:tcPr>
          <w:p w14:paraId="3C6AF307" w14:textId="77777777" w:rsidR="00F149AB" w:rsidRDefault="00F149AB">
            <w:pPr>
              <w:jc w:val="center"/>
              <w:rPr>
                <w:rFonts w:ascii="Arial" w:hAnsi="Arial" w:cs="Arial"/>
                <w:color w:val="000000"/>
                <w:sz w:val="18"/>
                <w:szCs w:val="18"/>
              </w:rPr>
            </w:pPr>
            <w:r>
              <w:rPr>
                <w:rFonts w:ascii="Arial" w:hAnsi="Arial" w:cs="Arial"/>
                <w:color w:val="000000"/>
                <w:sz w:val="18"/>
                <w:szCs w:val="18"/>
              </w:rPr>
              <w:t>1,1370</w:t>
            </w:r>
          </w:p>
        </w:tc>
        <w:tc>
          <w:tcPr>
            <w:tcW w:w="1598" w:type="pct"/>
            <w:tcBorders>
              <w:top w:val="nil"/>
              <w:left w:val="nil"/>
              <w:bottom w:val="single" w:sz="4" w:space="0" w:color="auto"/>
              <w:right w:val="single" w:sz="4" w:space="0" w:color="auto"/>
            </w:tcBorders>
            <w:shd w:val="clear" w:color="auto" w:fill="auto"/>
            <w:noWrap/>
            <w:vAlign w:val="center"/>
            <w:hideMark/>
          </w:tcPr>
          <w:p w14:paraId="6DFA169A" w14:textId="77777777" w:rsidR="00F149AB" w:rsidRDefault="00F149AB">
            <w:pPr>
              <w:jc w:val="center"/>
              <w:rPr>
                <w:rFonts w:ascii="Arial" w:hAnsi="Arial" w:cs="Arial"/>
                <w:color w:val="000000"/>
                <w:sz w:val="18"/>
                <w:szCs w:val="18"/>
              </w:rPr>
            </w:pPr>
            <w:r>
              <w:rPr>
                <w:rFonts w:ascii="Arial" w:hAnsi="Arial" w:cs="Arial"/>
                <w:color w:val="000000"/>
                <w:sz w:val="18"/>
                <w:szCs w:val="18"/>
              </w:rPr>
              <w:t>0,9096</w:t>
            </w:r>
          </w:p>
        </w:tc>
      </w:tr>
      <w:tr w:rsidR="00F149AB" w14:paraId="2F111D95"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543CA35" w14:textId="77777777" w:rsidR="00F149AB" w:rsidRDefault="00F149AB">
            <w:pPr>
              <w:rPr>
                <w:rFonts w:ascii="Arial" w:hAnsi="Arial" w:cs="Arial"/>
                <w:color w:val="000000"/>
                <w:sz w:val="18"/>
                <w:szCs w:val="18"/>
              </w:rPr>
            </w:pPr>
            <w:r>
              <w:rPr>
                <w:rFonts w:ascii="Arial" w:hAnsi="Arial" w:cs="Arial"/>
                <w:color w:val="000000"/>
                <w:sz w:val="18"/>
                <w:szCs w:val="18"/>
              </w:rPr>
              <w:t>strefa lubuska</w:t>
            </w:r>
          </w:p>
        </w:tc>
        <w:tc>
          <w:tcPr>
            <w:tcW w:w="1599" w:type="pct"/>
            <w:tcBorders>
              <w:top w:val="nil"/>
              <w:left w:val="nil"/>
              <w:bottom w:val="single" w:sz="4" w:space="0" w:color="auto"/>
              <w:right w:val="single" w:sz="4" w:space="0" w:color="auto"/>
            </w:tcBorders>
            <w:shd w:val="clear" w:color="auto" w:fill="auto"/>
            <w:noWrap/>
            <w:vAlign w:val="center"/>
            <w:hideMark/>
          </w:tcPr>
          <w:p w14:paraId="04B1309E" w14:textId="77777777" w:rsidR="00F149AB" w:rsidRDefault="00F149AB">
            <w:pPr>
              <w:jc w:val="center"/>
              <w:rPr>
                <w:rFonts w:ascii="Arial" w:hAnsi="Arial" w:cs="Arial"/>
                <w:color w:val="000000"/>
                <w:sz w:val="18"/>
                <w:szCs w:val="18"/>
              </w:rPr>
            </w:pPr>
            <w:r>
              <w:rPr>
                <w:rFonts w:ascii="Arial" w:hAnsi="Arial" w:cs="Arial"/>
                <w:color w:val="000000"/>
                <w:sz w:val="18"/>
                <w:szCs w:val="18"/>
              </w:rPr>
              <w:t>0,8763</w:t>
            </w:r>
          </w:p>
        </w:tc>
        <w:tc>
          <w:tcPr>
            <w:tcW w:w="1598" w:type="pct"/>
            <w:tcBorders>
              <w:top w:val="nil"/>
              <w:left w:val="nil"/>
              <w:bottom w:val="single" w:sz="4" w:space="0" w:color="auto"/>
              <w:right w:val="single" w:sz="4" w:space="0" w:color="auto"/>
            </w:tcBorders>
            <w:shd w:val="clear" w:color="auto" w:fill="auto"/>
            <w:noWrap/>
            <w:vAlign w:val="center"/>
            <w:hideMark/>
          </w:tcPr>
          <w:p w14:paraId="1CA2DD51" w14:textId="77777777" w:rsidR="00F149AB" w:rsidRDefault="00F149AB">
            <w:pPr>
              <w:jc w:val="center"/>
              <w:rPr>
                <w:rFonts w:ascii="Arial" w:hAnsi="Arial" w:cs="Arial"/>
                <w:color w:val="000000"/>
                <w:sz w:val="18"/>
                <w:szCs w:val="18"/>
              </w:rPr>
            </w:pPr>
            <w:r>
              <w:rPr>
                <w:rFonts w:ascii="Arial" w:hAnsi="Arial" w:cs="Arial"/>
                <w:color w:val="000000"/>
                <w:sz w:val="18"/>
                <w:szCs w:val="18"/>
              </w:rPr>
              <w:t>0,7011</w:t>
            </w:r>
          </w:p>
        </w:tc>
      </w:tr>
      <w:tr w:rsidR="00F149AB" w14:paraId="3C0B36D9"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EA89699" w14:textId="77777777" w:rsidR="00F149AB" w:rsidRDefault="00F149AB">
            <w:pPr>
              <w:rPr>
                <w:rFonts w:ascii="Arial" w:hAnsi="Arial" w:cs="Arial"/>
                <w:color w:val="000000"/>
                <w:sz w:val="18"/>
                <w:szCs w:val="18"/>
              </w:rPr>
            </w:pPr>
            <w:r>
              <w:rPr>
                <w:rFonts w:ascii="Arial" w:hAnsi="Arial" w:cs="Arial"/>
                <w:color w:val="000000"/>
                <w:sz w:val="18"/>
                <w:szCs w:val="18"/>
              </w:rPr>
              <w:t>spoza granic Polski</w:t>
            </w:r>
          </w:p>
        </w:tc>
        <w:tc>
          <w:tcPr>
            <w:tcW w:w="1599" w:type="pct"/>
            <w:tcBorders>
              <w:top w:val="nil"/>
              <w:left w:val="nil"/>
              <w:bottom w:val="single" w:sz="4" w:space="0" w:color="auto"/>
              <w:right w:val="single" w:sz="4" w:space="0" w:color="auto"/>
            </w:tcBorders>
            <w:shd w:val="clear" w:color="auto" w:fill="auto"/>
            <w:noWrap/>
            <w:vAlign w:val="center"/>
            <w:hideMark/>
          </w:tcPr>
          <w:p w14:paraId="64A651A2" w14:textId="77777777" w:rsidR="00F149AB" w:rsidRDefault="00F149AB">
            <w:pPr>
              <w:jc w:val="center"/>
              <w:rPr>
                <w:rFonts w:ascii="Arial" w:hAnsi="Arial" w:cs="Arial"/>
                <w:color w:val="000000"/>
                <w:sz w:val="18"/>
                <w:szCs w:val="18"/>
              </w:rPr>
            </w:pPr>
            <w:r>
              <w:rPr>
                <w:rFonts w:ascii="Arial" w:hAnsi="Arial" w:cs="Arial"/>
                <w:color w:val="000000"/>
                <w:sz w:val="18"/>
                <w:szCs w:val="18"/>
              </w:rPr>
              <w:t>0,0800</w:t>
            </w:r>
          </w:p>
        </w:tc>
        <w:tc>
          <w:tcPr>
            <w:tcW w:w="1598" w:type="pct"/>
            <w:tcBorders>
              <w:top w:val="nil"/>
              <w:left w:val="nil"/>
              <w:bottom w:val="single" w:sz="4" w:space="0" w:color="auto"/>
              <w:right w:val="single" w:sz="4" w:space="0" w:color="auto"/>
            </w:tcBorders>
            <w:shd w:val="clear" w:color="auto" w:fill="auto"/>
            <w:noWrap/>
            <w:vAlign w:val="center"/>
            <w:hideMark/>
          </w:tcPr>
          <w:p w14:paraId="5B969CD3" w14:textId="77777777" w:rsidR="00F149AB" w:rsidRDefault="00F149AB">
            <w:pPr>
              <w:jc w:val="center"/>
              <w:rPr>
                <w:rFonts w:ascii="Arial" w:hAnsi="Arial" w:cs="Arial"/>
                <w:color w:val="000000"/>
                <w:sz w:val="18"/>
                <w:szCs w:val="18"/>
              </w:rPr>
            </w:pPr>
            <w:r>
              <w:rPr>
                <w:rFonts w:ascii="Arial" w:hAnsi="Arial" w:cs="Arial"/>
                <w:color w:val="000000"/>
                <w:sz w:val="18"/>
                <w:szCs w:val="18"/>
              </w:rPr>
              <w:t>0,0640</w:t>
            </w:r>
          </w:p>
        </w:tc>
      </w:tr>
      <w:tr w:rsidR="00F149AB" w14:paraId="17C9E90C"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154407C3" w14:textId="77777777" w:rsidR="00F149AB" w:rsidRDefault="00F149AB">
            <w:pPr>
              <w:rPr>
                <w:rFonts w:ascii="Arial" w:hAnsi="Arial" w:cs="Arial"/>
                <w:color w:val="000000"/>
                <w:sz w:val="18"/>
                <w:szCs w:val="18"/>
              </w:rPr>
            </w:pPr>
            <w:r>
              <w:rPr>
                <w:rFonts w:ascii="Arial" w:hAnsi="Arial" w:cs="Arial"/>
                <w:color w:val="000000"/>
                <w:sz w:val="18"/>
                <w:szCs w:val="18"/>
              </w:rPr>
              <w:t>strefa aglomeracja szczecińska</w:t>
            </w:r>
          </w:p>
        </w:tc>
        <w:tc>
          <w:tcPr>
            <w:tcW w:w="1599" w:type="pct"/>
            <w:tcBorders>
              <w:top w:val="nil"/>
              <w:left w:val="nil"/>
              <w:bottom w:val="single" w:sz="4" w:space="0" w:color="auto"/>
              <w:right w:val="single" w:sz="4" w:space="0" w:color="auto"/>
            </w:tcBorders>
            <w:shd w:val="clear" w:color="auto" w:fill="auto"/>
            <w:noWrap/>
            <w:vAlign w:val="center"/>
            <w:hideMark/>
          </w:tcPr>
          <w:p w14:paraId="6DEA9103" w14:textId="77777777" w:rsidR="00F149AB" w:rsidRDefault="00F149AB">
            <w:pPr>
              <w:jc w:val="center"/>
              <w:rPr>
                <w:rFonts w:ascii="Arial" w:hAnsi="Arial" w:cs="Arial"/>
                <w:color w:val="000000"/>
                <w:sz w:val="18"/>
                <w:szCs w:val="18"/>
              </w:rPr>
            </w:pPr>
            <w:r>
              <w:rPr>
                <w:rFonts w:ascii="Arial" w:hAnsi="Arial" w:cs="Arial"/>
                <w:color w:val="000000"/>
                <w:sz w:val="18"/>
                <w:szCs w:val="18"/>
              </w:rPr>
              <w:t>0,3507</w:t>
            </w:r>
          </w:p>
        </w:tc>
        <w:tc>
          <w:tcPr>
            <w:tcW w:w="1598" w:type="pct"/>
            <w:tcBorders>
              <w:top w:val="nil"/>
              <w:left w:val="nil"/>
              <w:bottom w:val="single" w:sz="4" w:space="0" w:color="auto"/>
              <w:right w:val="single" w:sz="4" w:space="0" w:color="auto"/>
            </w:tcBorders>
            <w:shd w:val="clear" w:color="auto" w:fill="auto"/>
            <w:noWrap/>
            <w:vAlign w:val="center"/>
            <w:hideMark/>
          </w:tcPr>
          <w:p w14:paraId="5ACA23BD" w14:textId="77777777" w:rsidR="00F149AB" w:rsidRDefault="00F149AB">
            <w:pPr>
              <w:jc w:val="center"/>
              <w:rPr>
                <w:rFonts w:ascii="Arial" w:hAnsi="Arial" w:cs="Arial"/>
                <w:color w:val="000000"/>
                <w:sz w:val="18"/>
                <w:szCs w:val="18"/>
              </w:rPr>
            </w:pPr>
            <w:r>
              <w:rPr>
                <w:rFonts w:ascii="Arial" w:hAnsi="Arial" w:cs="Arial"/>
                <w:color w:val="000000"/>
                <w:sz w:val="18"/>
                <w:szCs w:val="18"/>
              </w:rPr>
              <w:t>0,2806</w:t>
            </w:r>
          </w:p>
        </w:tc>
      </w:tr>
      <w:tr w:rsidR="00F149AB" w14:paraId="612DCB80"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7FE2D9A" w14:textId="77777777" w:rsidR="00F149AB" w:rsidRDefault="00F149AB">
            <w:pPr>
              <w:rPr>
                <w:rFonts w:ascii="Arial" w:hAnsi="Arial" w:cs="Arial"/>
                <w:color w:val="000000"/>
                <w:sz w:val="18"/>
                <w:szCs w:val="18"/>
              </w:rPr>
            </w:pPr>
            <w:r>
              <w:rPr>
                <w:rFonts w:ascii="Arial" w:hAnsi="Arial" w:cs="Arial"/>
                <w:color w:val="000000"/>
                <w:sz w:val="18"/>
                <w:szCs w:val="18"/>
              </w:rPr>
              <w:t>strefa Miasto Koszalin</w:t>
            </w:r>
          </w:p>
        </w:tc>
        <w:tc>
          <w:tcPr>
            <w:tcW w:w="1599" w:type="pct"/>
            <w:tcBorders>
              <w:top w:val="nil"/>
              <w:left w:val="nil"/>
              <w:bottom w:val="single" w:sz="4" w:space="0" w:color="auto"/>
              <w:right w:val="single" w:sz="4" w:space="0" w:color="auto"/>
            </w:tcBorders>
            <w:shd w:val="clear" w:color="auto" w:fill="auto"/>
            <w:noWrap/>
            <w:vAlign w:val="center"/>
            <w:hideMark/>
          </w:tcPr>
          <w:p w14:paraId="2D284849" w14:textId="77777777" w:rsidR="00F149AB" w:rsidRDefault="00F149AB">
            <w:pPr>
              <w:jc w:val="center"/>
              <w:rPr>
                <w:rFonts w:ascii="Arial" w:hAnsi="Arial" w:cs="Arial"/>
                <w:color w:val="000000"/>
                <w:sz w:val="18"/>
                <w:szCs w:val="18"/>
              </w:rPr>
            </w:pPr>
            <w:r>
              <w:rPr>
                <w:rFonts w:ascii="Arial" w:hAnsi="Arial" w:cs="Arial"/>
                <w:color w:val="000000"/>
                <w:sz w:val="18"/>
                <w:szCs w:val="18"/>
              </w:rPr>
              <w:t>0,1264</w:t>
            </w:r>
          </w:p>
        </w:tc>
        <w:tc>
          <w:tcPr>
            <w:tcW w:w="1598" w:type="pct"/>
            <w:tcBorders>
              <w:top w:val="nil"/>
              <w:left w:val="nil"/>
              <w:bottom w:val="single" w:sz="4" w:space="0" w:color="auto"/>
              <w:right w:val="single" w:sz="4" w:space="0" w:color="auto"/>
            </w:tcBorders>
            <w:shd w:val="clear" w:color="auto" w:fill="auto"/>
            <w:noWrap/>
            <w:vAlign w:val="center"/>
            <w:hideMark/>
          </w:tcPr>
          <w:p w14:paraId="7D69DC1A" w14:textId="77777777" w:rsidR="00F149AB" w:rsidRDefault="00F149AB">
            <w:pPr>
              <w:jc w:val="center"/>
              <w:rPr>
                <w:rFonts w:ascii="Arial" w:hAnsi="Arial" w:cs="Arial"/>
                <w:color w:val="000000"/>
                <w:sz w:val="18"/>
                <w:szCs w:val="18"/>
              </w:rPr>
            </w:pPr>
            <w:r>
              <w:rPr>
                <w:rFonts w:ascii="Arial" w:hAnsi="Arial" w:cs="Arial"/>
                <w:color w:val="000000"/>
                <w:sz w:val="18"/>
                <w:szCs w:val="18"/>
              </w:rPr>
              <w:t>0,1011</w:t>
            </w:r>
          </w:p>
        </w:tc>
      </w:tr>
    </w:tbl>
    <w:p w14:paraId="19A3F08A" w14:textId="5C62C4FF" w:rsidR="0038685B" w:rsidRPr="004C483C" w:rsidRDefault="0038685B" w:rsidP="0038685B">
      <w:pPr>
        <w:pStyle w:val="Swnagl3"/>
      </w:pPr>
      <w:bookmarkStart w:id="160" w:name="_Toc135997059"/>
      <w:r w:rsidRPr="004C483C">
        <w:t>Scenariusz</w:t>
      </w:r>
      <w:r w:rsidR="00942952" w:rsidRPr="004C483C">
        <w:t>e</w:t>
      </w:r>
      <w:r w:rsidRPr="004C483C">
        <w:t xml:space="preserve"> wielkości emisji w roku prognozy</w:t>
      </w:r>
      <w:bookmarkEnd w:id="160"/>
    </w:p>
    <w:p w14:paraId="639B02F5" w14:textId="71893F41" w:rsidR="0038685B" w:rsidRPr="004C483C" w:rsidRDefault="00485ECD" w:rsidP="003D22DA">
      <w:pPr>
        <w:pStyle w:val="Swwyr"/>
        <w:outlineLvl w:val="9"/>
      </w:pPr>
      <w:r w:rsidRPr="004C483C">
        <w:t>Scenariusz bazowy</w:t>
      </w:r>
    </w:p>
    <w:p w14:paraId="4D1B1875" w14:textId="0ACE9181" w:rsidR="000F5B11" w:rsidRDefault="009D40A9" w:rsidP="004B521B">
      <w:pPr>
        <w:pStyle w:val="Swnormal"/>
      </w:pPr>
      <w:bookmarkStart w:id="161" w:name="_Hlk27497516"/>
      <w:r w:rsidRPr="00E76139">
        <w:t>Scenariusz bazowy określa jakich zmian emisji można spodziewać się w stref</w:t>
      </w:r>
      <w:r>
        <w:t>ie</w:t>
      </w:r>
      <w:r w:rsidRPr="00E76139">
        <w:t xml:space="preserve"> objęt</w:t>
      </w:r>
      <w:r>
        <w:t>ej</w:t>
      </w:r>
      <w:r w:rsidRPr="00E76139">
        <w:t xml:space="preserve"> Programem w przypadku niepodejmowania żadnych dodatkowych działań ponad te, których konieczność podjęcia wynika z istniejących przepisów</w:t>
      </w:r>
      <w:r>
        <w:t>. Z</w:t>
      </w:r>
      <w:r w:rsidRPr="00E76139">
        <w:t xml:space="preserve">ostał </w:t>
      </w:r>
      <w:r>
        <w:t xml:space="preserve">on </w:t>
      </w:r>
      <w:r w:rsidRPr="00E76139">
        <w:t>przeanalizowan</w:t>
      </w:r>
      <w:r>
        <w:t>y</w:t>
      </w:r>
      <w:r w:rsidRPr="00E76139">
        <w:t xml:space="preserve"> dla roku 2026 jako roku prognozy. Scenariusz </w:t>
      </w:r>
      <w:r>
        <w:t>ponadto</w:t>
      </w:r>
      <w:r w:rsidRPr="00E76139">
        <w:t xml:space="preserve"> zakłada pewne naturalne zmiany wynikające </w:t>
      </w:r>
      <w:r w:rsidR="00EB664A">
        <w:t>z</w:t>
      </w:r>
      <w:r w:rsidRPr="00E76139">
        <w:t xml:space="preserve"> przyczyn ekonomicznych, społecznych oraz innych trendów. Celem analizy jest wskazanie czy działania te pozwolą na osiągnięcie standardów jakości powietrza do 2026 roku, czy konieczne jest podjęcie działań naprawczych.</w:t>
      </w:r>
      <w:bookmarkEnd w:id="161"/>
    </w:p>
    <w:p w14:paraId="5C1FF041" w14:textId="07489F23" w:rsidR="00A21AF2" w:rsidRDefault="00A21AF2" w:rsidP="004B521B">
      <w:pPr>
        <w:pStyle w:val="Swnormal"/>
      </w:pPr>
      <w:r w:rsidRPr="00A21AF2">
        <w:t>W scenariuszu bazowym określono zmiany wielkości emisji benzo(a)pirenu w oparciu o dane z</w:t>
      </w:r>
      <w:r>
        <w:t> </w:t>
      </w:r>
      <w:r w:rsidRPr="00A21AF2">
        <w:t>następujących dokumentów:</w:t>
      </w:r>
    </w:p>
    <w:p w14:paraId="383C2CDC" w14:textId="7147F62E" w:rsidR="00A21AF2" w:rsidRDefault="00A21AF2" w:rsidP="004B521B">
      <w:pPr>
        <w:pStyle w:val="Swwypkt"/>
      </w:pPr>
      <w:r>
        <w:t>Krajowy Program Ograniczania Zanieczyszczeń</w:t>
      </w:r>
      <w:r>
        <w:rPr>
          <w:rStyle w:val="Odwoanieprzypisudolnego"/>
        </w:rPr>
        <w:footnoteReference w:id="50"/>
      </w:r>
      <w:r>
        <w:t>,</w:t>
      </w:r>
    </w:p>
    <w:p w14:paraId="28DAD4A1" w14:textId="44CD16CA" w:rsidR="00A21AF2" w:rsidRPr="00E76139" w:rsidRDefault="00A21AF2" w:rsidP="004B521B">
      <w:pPr>
        <w:pStyle w:val="Swwypkt"/>
      </w:pPr>
      <w:r>
        <w:t>Polityka Energetyczna Państwa 2040</w:t>
      </w:r>
      <w:r>
        <w:rPr>
          <w:rStyle w:val="Odwoanieprzypisudolnego"/>
        </w:rPr>
        <w:footnoteReference w:id="51"/>
      </w:r>
      <w:r>
        <w:t>.</w:t>
      </w:r>
    </w:p>
    <w:p w14:paraId="06EED1DA" w14:textId="51789DDF" w:rsidR="0038685B" w:rsidRPr="004C483C" w:rsidRDefault="0038685B" w:rsidP="00197165">
      <w:pPr>
        <w:pStyle w:val="Swpowyr"/>
      </w:pPr>
      <w:r w:rsidRPr="004C483C">
        <w:lastRenderedPageBreak/>
        <w:t xml:space="preserve">Emisja z </w:t>
      </w:r>
      <w:r w:rsidR="00733564">
        <w:t xml:space="preserve">sektora </w:t>
      </w:r>
      <w:r w:rsidRPr="004C483C">
        <w:t>przemysłu i energetyki</w:t>
      </w:r>
    </w:p>
    <w:p w14:paraId="26C0D299" w14:textId="0D796CAE" w:rsidR="00A21AF2" w:rsidRDefault="00A21AF2" w:rsidP="004B521B">
      <w:pPr>
        <w:pStyle w:val="Swnormal"/>
      </w:pPr>
      <w:r w:rsidRPr="00A21AF2">
        <w:t>Analiza zmian wielkości emisji benzo(a)pirenu z przemysłu i energetyki obejmowała wpływ źródeł zlokalizowanych na obszarze kraju: elektrowni konwencjonalnych, elektrociepłowni i innych instalacji będących przedsięwzięciami mogącymi znacząco oddziaływać na środowisko, w</w:t>
      </w:r>
      <w:r>
        <w:t> </w:t>
      </w:r>
      <w:r w:rsidRPr="00A21AF2">
        <w:t>rozumieniu ustawy z dnia 3 października 2008 r. o udostępnianiu informacji o środowisku i jego ochronie, udziale społeczeństwa w ochronie środowiska oraz o ocenach oddziaływania na środowisko</w:t>
      </w:r>
      <w:r>
        <w:rPr>
          <w:rStyle w:val="Odwoanieprzypisudolnego"/>
        </w:rPr>
        <w:footnoteReference w:id="52"/>
      </w:r>
      <w:r w:rsidRPr="00A21AF2">
        <w:t>. W</w:t>
      </w:r>
      <w:r w:rsidR="00F149AB">
        <w:t>yso</w:t>
      </w:r>
      <w:r w:rsidRPr="00A21AF2">
        <w:t xml:space="preserve">kość stężeń </w:t>
      </w:r>
      <w:r w:rsidR="00F149AB">
        <w:t>w</w:t>
      </w:r>
      <w:r w:rsidRPr="00A21AF2">
        <w:t xml:space="preserve"> obszarach przekroczeń</w:t>
      </w:r>
      <w:r>
        <w:t>,</w:t>
      </w:r>
      <w:r w:rsidRPr="00A21AF2">
        <w:t xml:space="preserve"> przedstawiona w rozdziale </w:t>
      </w:r>
      <w:r w:rsidRPr="00F149AB">
        <w:t>1.</w:t>
      </w:r>
      <w:r w:rsidR="00F149AB" w:rsidRPr="00F149AB">
        <w:t>3</w:t>
      </w:r>
      <w:r w:rsidRPr="00F149AB">
        <w:t>.</w:t>
      </w:r>
      <w:r w:rsidR="00F149AB" w:rsidRPr="00F149AB">
        <w:t>4</w:t>
      </w:r>
      <w:r w:rsidRPr="00A21AF2">
        <w:t xml:space="preserve"> wskazuje, iż źródła te mają znikomy wpływ na wysokość stężeń benzo(a)pirenu. Z tego powodu nie jest wymagana analiza w zakresie potrzeby ustalenia wielkości dopuszczalnych emisji niższych niż standardy emisyjne określone w przepisach wydanych na podstawie art. 146 ust. 3 ustawy </w:t>
      </w:r>
      <w:proofErr w:type="spellStart"/>
      <w:r w:rsidRPr="00A21AF2">
        <w:t>Poś</w:t>
      </w:r>
      <w:proofErr w:type="spellEnd"/>
      <w:r w:rsidRPr="00A21AF2">
        <w:t xml:space="preserve"> dla źródeł spalania paliw objętych tymi standardami emisyjnymi o nominalnej mocy cieplnej nie mniejszej niż 1 MW i mniejszej niż 50 MW, ustalonej z uwzględnieniem trzeciej zasady łączenia, o</w:t>
      </w:r>
      <w:r>
        <w:t> </w:t>
      </w:r>
      <w:r w:rsidRPr="00A21AF2">
        <w:t>której mowa w art. 157a ust. 2 pkt 3 ww. ustawy, zlokalizowanych na obszarze, na którym został przekroczony poziom dopuszczalny substancji w powietrzu, wyznaczonym w ocenie poziomów substancji w powietrzu.</w:t>
      </w:r>
    </w:p>
    <w:p w14:paraId="3E0F7B57" w14:textId="022D3A03" w:rsidR="00A21AF2" w:rsidRDefault="00A21AF2" w:rsidP="004B521B">
      <w:pPr>
        <w:pStyle w:val="Swnormal"/>
      </w:pPr>
      <w:r>
        <w:t>Wymagania w zakresie ochrony powietrza dla źródeł spalania paliw uzależnione są od ich typu i</w:t>
      </w:r>
      <w:r w:rsidR="0077604B">
        <w:t> </w:t>
      </w:r>
      <w:r>
        <w:t>mocy. Według rejestru zamieszczonego na stronach KOBIZE</w:t>
      </w:r>
      <w:r>
        <w:rPr>
          <w:rStyle w:val="Odwoanieprzypisudolnego"/>
        </w:rPr>
        <w:footnoteReference w:id="53"/>
      </w:r>
      <w:r>
        <w:t xml:space="preserve"> na terenie strefy zachodniopomorskiej zlokalizowane są 193 średnie obiekty energetycznego spalania (MCP). Większość z tych obiektów została uruchomiona przed 20 grudnia 2018 roku. Spośród nich około połowa to obiekty opalane węglem kamiennym. Obiekty te będą musiały osiągnąć standardy emisyjne określone w Dyrektywie Parlamentu Europejskiego i Rady (UE) 2015/2193 z dnia 25 listopada 2015 r. w sprawie ograniczenia emisji niektórych zanieczyszczeń do powietrza ze średnich obiektów energetycznego spalania (MCP), przy czym:</w:t>
      </w:r>
    </w:p>
    <w:p w14:paraId="72FB8FAB" w14:textId="14352A12" w:rsidR="00A21AF2" w:rsidRDefault="00A21AF2" w:rsidP="004B521B">
      <w:pPr>
        <w:pStyle w:val="Swwypkt"/>
      </w:pPr>
      <w:r>
        <w:t>od 1 stycznia 2025 r. dotyczyć to będzie źródeł MCP o mocy 5-50 MW: 38 opalanych węglem kamiennym i 23 opalane innymi paliwami (w załączniku II cz. 1 tab. 2 i 3 dyrektywy MCP),</w:t>
      </w:r>
    </w:p>
    <w:p w14:paraId="37C395DF" w14:textId="2B1983AE" w:rsidR="00A21AF2" w:rsidRDefault="00A21AF2" w:rsidP="004B521B">
      <w:pPr>
        <w:pStyle w:val="Swwypkt"/>
      </w:pPr>
      <w:r>
        <w:t>od 1 stycznia 2030 r. dotyczyć to będzie źródeł MCP o mocy 1-5 MW: 51 opalanych węglem kamiennym i 99 opalanych innymi paliwami (w załączniku II cz. 1 tab. 1 i 3 dyrektywy MCP).</w:t>
      </w:r>
    </w:p>
    <w:p w14:paraId="65596480" w14:textId="77777777" w:rsidR="00A21AF2" w:rsidRDefault="00A21AF2" w:rsidP="004B521B">
      <w:pPr>
        <w:pStyle w:val="Swnormal"/>
      </w:pPr>
      <w:r>
        <w:t xml:space="preserve">Krajowy Program Ograniczania Zanieczyszczeń bazujący na wymaganiach Dyrektywy NEC wskazuje, że emisje można ograniczyć metodą pierwotną albo wtórną. W przypadku metody pierwotnej mamy do czynienia z następującymi działaniami: </w:t>
      </w:r>
    </w:p>
    <w:p w14:paraId="31717032" w14:textId="51C74A93" w:rsidR="00A21AF2" w:rsidRDefault="00A21AF2" w:rsidP="004B521B">
      <w:pPr>
        <w:pStyle w:val="Swwypkt"/>
      </w:pPr>
      <w:r>
        <w:t xml:space="preserve">stosowanie paliw niskoemisyjnych; </w:t>
      </w:r>
    </w:p>
    <w:p w14:paraId="67EA0501" w14:textId="34A14C66" w:rsidR="00A21AF2" w:rsidRDefault="00A21AF2" w:rsidP="004B521B">
      <w:pPr>
        <w:pStyle w:val="Swwypkt"/>
      </w:pPr>
      <w:r>
        <w:t xml:space="preserve">poprawę parametrów technicznych eksploatowanych źródeł spalania paliw, mających wpływ na wielkości emisji z procesu spalania; </w:t>
      </w:r>
    </w:p>
    <w:p w14:paraId="17CEE536" w14:textId="3BD578A4" w:rsidR="00A21AF2" w:rsidRDefault="00A21AF2" w:rsidP="004B521B">
      <w:pPr>
        <w:pStyle w:val="Swwypkt"/>
      </w:pPr>
      <w:r>
        <w:t>stosowanie paliw kopalnych o lepszych parametrach jakościowych.</w:t>
      </w:r>
    </w:p>
    <w:p w14:paraId="773C0708" w14:textId="77777777" w:rsidR="00A21AF2" w:rsidRDefault="00A21AF2" w:rsidP="004B521B">
      <w:pPr>
        <w:pStyle w:val="Swnormal"/>
      </w:pPr>
      <w:r>
        <w:t>Do wtórnych metod ograniczania emisji zaliczamy systemy usuwania pyłu z gazów odlotowych. Dotychczasowe inwestycje w systemy odsiarczania spalin, odpylania czy odazotowania spalin, jak również w zamianę stosowanych paliw, podejmowane w celu dotrzymywania coraz bardziej restrykcyjnych standardów emisji, mają przełożenie na redukcję emisji poszczególnych zanieczyszczeń. Dalsze zaostrzanie standardów wymaga dużych nakładów inwestycyjnych ponoszonych przez prowadzących instalację, a także czasu na ich realizację.</w:t>
      </w:r>
    </w:p>
    <w:p w14:paraId="54E6A382" w14:textId="5D0ACA9D" w:rsidR="00A21AF2" w:rsidRDefault="00A21AF2" w:rsidP="004B521B">
      <w:pPr>
        <w:pStyle w:val="Swnormal"/>
      </w:pPr>
      <w:r>
        <w:t>Polityka energetyczna Państwa 2040 zakłada spadek do 2030 roku udziału węgla w wytwarzaniu energii elektrycznej do poziomu poniżej 56% przy założeniu, że w 20</w:t>
      </w:r>
      <w:r w:rsidR="00FC5CE4">
        <w:t>21</w:t>
      </w:r>
      <w:r>
        <w:t xml:space="preserve"> roku udział ten wynosił </w:t>
      </w:r>
      <w:r w:rsidR="00FC5CE4">
        <w:t xml:space="preserve">około </w:t>
      </w:r>
      <w:r>
        <w:t>7</w:t>
      </w:r>
      <w:r w:rsidR="00FC5CE4">
        <w:t>5</w:t>
      </w:r>
      <w:r>
        <w:t xml:space="preserve">%. Jednocześnie zakłada wzrost udziału odnawialnych źródeł energii w końcowym zużyciu energii brutto na poziomie </w:t>
      </w:r>
      <w:r w:rsidR="00FC5CE4">
        <w:t xml:space="preserve">około </w:t>
      </w:r>
      <w:r>
        <w:t>11% w stosunku do 20</w:t>
      </w:r>
      <w:r w:rsidR="00FC5CE4">
        <w:t>21</w:t>
      </w:r>
      <w:r>
        <w:t xml:space="preserve"> roku, jednocześnie zakładając, że </w:t>
      </w:r>
      <w:r>
        <w:lastRenderedPageBreak/>
        <w:t>średnioroczny przyrost wykorzystania odnawialnych źródeł energii w ciepłownictwie i chłodnictwie wyniesie +1,1%.</w:t>
      </w:r>
    </w:p>
    <w:p w14:paraId="2F1B97C1" w14:textId="5BF72031" w:rsidR="00A21AF2" w:rsidRDefault="00A21AF2" w:rsidP="004B521B">
      <w:pPr>
        <w:pStyle w:val="Swnormal"/>
      </w:pPr>
      <w:r>
        <w:t>Wprowadzona do polskiego prawa Dyrektywa Parlamentu Europejskiego i Rady 2010/75/UE z dnia 24 listopada 2010 r., w sprawie emisji przemysłowych</w:t>
      </w:r>
      <w:r w:rsidR="00FB1EBA">
        <w:rPr>
          <w:rStyle w:val="Odwoanieprzypisudolnego"/>
        </w:rPr>
        <w:footnoteReference w:id="54"/>
      </w:r>
      <w:r>
        <w:t xml:space="preserve"> (tzw. Dyrektywa IED) m.in. zaostrza standardy emisyjne dla tzw. dużych obiektów energetycznego spalania (moc cieplna doprowadzona w paliwie ≥ 50 MW). Zmiany w przepisach krajowych wynikające z wdrożenia dyrektywy IED mają na celu zapobieganie zanieczyszczeniom pochodzącym z działalności przemysłowej, ich redukcję oraz zapewnienie zintegrowanego podejścia do zapobiegania emisjom do powietrza, wody i gleby oraz ich kontroli, jak również uregulowanie kwestii gospodarowania odpadami, poprawę efektywności energetycznej i zapobieganie wypadkom. W przypadku sektora energetycznego są już widoczne zmiany w zakresie redukcji emisji pyłu całkowitego i</w:t>
      </w:r>
      <w:r w:rsidR="00FB1EBA">
        <w:t> </w:t>
      </w:r>
      <w:r>
        <w:t>benzo(a)pirenu. W przypadku źródeł spalania o nominalnej mocy cieplnej powyżej 5 MW do 50 MW ostateczny efekt działania dyrektywy 2015/2193 będzie widoczny w roku 2025, a dla najmniejszych źródeł powyżej 1 MW do 5 MW w roku 2030. Sektor przemysłu również wykazuje systematyczne zmniejszenie wielkości emisji pyłu całkowitego, a tym samym benzo(a)pirenu. Prognozuje się, że w kolejnych latach proces ten będzie przyspieszał.</w:t>
      </w:r>
    </w:p>
    <w:p w14:paraId="5099A5AC" w14:textId="77777777" w:rsidR="00A21AF2" w:rsidRDefault="00A21AF2" w:rsidP="004B521B">
      <w:pPr>
        <w:pStyle w:val="Swnormal"/>
      </w:pPr>
      <w:r>
        <w:t xml:space="preserve">Dla poszczególnych branż przemysłu stopniowo wprowadzane są wymagania stosowania najlepszych dostępnych technik (BAT – Best </w:t>
      </w:r>
      <w:proofErr w:type="spellStart"/>
      <w:r>
        <w:t>Available</w:t>
      </w:r>
      <w:proofErr w:type="spellEnd"/>
      <w:r>
        <w:t xml:space="preserve"> </w:t>
      </w:r>
      <w:proofErr w:type="spellStart"/>
      <w:r>
        <w:t>Techniques</w:t>
      </w:r>
      <w:proofErr w:type="spellEnd"/>
      <w:r>
        <w:t>), które są ogłaszane w formie prawnie wiążących konkluzji BAT jako decyzje Komisji Europejskiej, co z kolei oznacza konieczność ich uwzględnienia w pozwoleniach zintegrowanych. Harmonogram dostosowania branż przemysłowych do wymagań BAT jest rozłożony na kilka lat. Dla niektórych branż termin dostosowania już minął:</w:t>
      </w:r>
    </w:p>
    <w:p w14:paraId="31759A2B" w14:textId="77F3778D" w:rsidR="00A21AF2" w:rsidRDefault="00A21AF2" w:rsidP="004B521B">
      <w:pPr>
        <w:pStyle w:val="Swwypkt"/>
      </w:pPr>
      <w:r>
        <w:t>przemysł cementowo-wapienniczy, szklarski, hutniczy, rafineryjny i garbarski (2018 r.)</w:t>
      </w:r>
    </w:p>
    <w:p w14:paraId="07A81F91" w14:textId="39EE9B7E" w:rsidR="00A21AF2" w:rsidRDefault="00A21AF2" w:rsidP="004B521B">
      <w:pPr>
        <w:pStyle w:val="Swwypkt"/>
      </w:pPr>
      <w:r>
        <w:t>produkcja płyt drewnopodobnych (2019 r.),</w:t>
      </w:r>
    </w:p>
    <w:p w14:paraId="57CFBD24" w14:textId="71BBC2AA" w:rsidR="00A21AF2" w:rsidRDefault="00A21AF2" w:rsidP="004B521B">
      <w:pPr>
        <w:pStyle w:val="Swwypkt"/>
      </w:pPr>
      <w:r>
        <w:t>przemysł metali nieżelaznych (2020 r.),</w:t>
      </w:r>
    </w:p>
    <w:p w14:paraId="5797E226" w14:textId="57D24A03" w:rsidR="00A21AF2" w:rsidRDefault="00A21AF2" w:rsidP="004B521B">
      <w:pPr>
        <w:pStyle w:val="Swwypkt"/>
      </w:pPr>
      <w:r>
        <w:t>intensywny chów drobiu i trzody chlewnej (2021 r.),</w:t>
      </w:r>
    </w:p>
    <w:p w14:paraId="78CB9DFF" w14:textId="53085243" w:rsidR="00A21AF2" w:rsidRDefault="00A21AF2" w:rsidP="004B521B">
      <w:pPr>
        <w:pStyle w:val="Swwypkt"/>
      </w:pPr>
      <w:r>
        <w:t>duże obiekty energetycznego spalania (2021 r.),</w:t>
      </w:r>
    </w:p>
    <w:p w14:paraId="367949CE" w14:textId="5CDBC60B" w:rsidR="00A21AF2" w:rsidRDefault="00A21AF2" w:rsidP="004B521B">
      <w:pPr>
        <w:pStyle w:val="Swwypkt"/>
      </w:pPr>
      <w:r>
        <w:t>wielkotonażowa produkcja organicznych substancji chemicznych (2021 r.),</w:t>
      </w:r>
    </w:p>
    <w:p w14:paraId="66113B93" w14:textId="7E31F7E5" w:rsidR="00A21AF2" w:rsidRDefault="00A21AF2" w:rsidP="004B521B">
      <w:pPr>
        <w:pStyle w:val="Swwypkt"/>
      </w:pPr>
      <w:r>
        <w:t>przetwarzanie odpadów (2022 r.).</w:t>
      </w:r>
    </w:p>
    <w:p w14:paraId="3E276B24" w14:textId="77777777" w:rsidR="00A21AF2" w:rsidRDefault="00A21AF2" w:rsidP="004B521B">
      <w:pPr>
        <w:pStyle w:val="Swnormal"/>
      </w:pPr>
      <w:r>
        <w:t>W analizowanym okresie, tj. w latach 2023-2026 przypadają terminy dostosowania technologicznego do wymagań BAT dla następujących branż:</w:t>
      </w:r>
    </w:p>
    <w:p w14:paraId="09461DC5" w14:textId="4280D518" w:rsidR="00A21AF2" w:rsidRDefault="00A21AF2" w:rsidP="004B521B">
      <w:pPr>
        <w:pStyle w:val="Swwypkt"/>
      </w:pPr>
      <w:r>
        <w:t>spalanie odpadów (2023 r.),</w:t>
      </w:r>
    </w:p>
    <w:p w14:paraId="61F0D24D" w14:textId="20A6842B" w:rsidR="00A21AF2" w:rsidRDefault="00A21AF2" w:rsidP="004B521B">
      <w:pPr>
        <w:pStyle w:val="Swwypkt"/>
      </w:pPr>
      <w:r>
        <w:t>przemysł spożywczy (2023 r.).</w:t>
      </w:r>
    </w:p>
    <w:p w14:paraId="6EB63D36" w14:textId="6EC0B59A" w:rsidR="000B76DA" w:rsidRDefault="00A21AF2" w:rsidP="004B521B">
      <w:pPr>
        <w:pStyle w:val="Swnormal"/>
      </w:pPr>
      <w:r>
        <w:t>Ze względu na przyjęte prognozy zmian prawnych w przemyśle, redukcję emisji z sektora przemysłu w roku prognozy 2026 oszacowano na 5% dla benzo(a)pirenu. Dla przemysłu możliwe jest osiągnięcie tego poziomu do 2026 roku ze względu na postęp technologiczny oraz wymagania unijne w zakresie handlu uprawnieniami do emisji oraz przepisami prawnymi wymuszającymi dostosowanie do nowych wymogów. Nie jest konieczne wprowadzanie dodatkowych działań redukujących emisję z przedsiębiorstw ponad te, których realizacja wynika z istniejących przepisów.</w:t>
      </w:r>
      <w:r w:rsidR="000B76DA" w:rsidRPr="004C483C">
        <w:t xml:space="preserve"> </w:t>
      </w:r>
    </w:p>
    <w:p w14:paraId="2CB92239" w14:textId="062C730A" w:rsidR="00FB1EBA" w:rsidRDefault="00FB1EBA" w:rsidP="004B521B">
      <w:pPr>
        <w:pStyle w:val="Legenda"/>
      </w:pPr>
      <w:bookmarkStart w:id="162" w:name="_Toc137470683"/>
      <w:r w:rsidRPr="00F818C5">
        <w:lastRenderedPageBreak/>
        <w:t xml:space="preserve">Tabela </w:t>
      </w:r>
      <w:r w:rsidR="0028637E">
        <w:fldChar w:fldCharType="begin"/>
      </w:r>
      <w:r w:rsidR="0028637E">
        <w:instrText xml:space="preserve"> SEQ Tabela \* ARABIC </w:instrText>
      </w:r>
      <w:r w:rsidR="0028637E">
        <w:fldChar w:fldCharType="separate"/>
      </w:r>
      <w:r w:rsidR="00847654">
        <w:rPr>
          <w:noProof/>
        </w:rPr>
        <w:t>18</w:t>
      </w:r>
      <w:r w:rsidR="0028637E">
        <w:rPr>
          <w:noProof/>
        </w:rPr>
        <w:fldChar w:fldCharType="end"/>
      </w:r>
      <w:r w:rsidRPr="00F818C5">
        <w:t xml:space="preserve">. </w:t>
      </w:r>
      <w:r w:rsidR="00546154" w:rsidRPr="00F818C5">
        <w:t>Porównanie emisji z sektora przemysłu i energetyki w roku bazowym i roku prognozy (scenariusz bazowy)</w:t>
      </w:r>
      <w:r w:rsidR="001D427E">
        <w:t>.</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6"/>
        <w:gridCol w:w="2886"/>
        <w:gridCol w:w="2884"/>
      </w:tblGrid>
      <w:tr w:rsidR="00F818C5" w14:paraId="3D1485A8" w14:textId="77777777" w:rsidTr="001A73B0">
        <w:trPr>
          <w:trHeight w:val="408"/>
        </w:trPr>
        <w:tc>
          <w:tcPr>
            <w:tcW w:w="1667" w:type="pct"/>
            <w:vMerge w:val="restart"/>
            <w:shd w:val="clear" w:color="000000" w:fill="D9D9D9"/>
            <w:noWrap/>
            <w:vAlign w:val="center"/>
            <w:hideMark/>
          </w:tcPr>
          <w:p w14:paraId="440FAF03"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strefa</w:t>
            </w:r>
          </w:p>
        </w:tc>
        <w:tc>
          <w:tcPr>
            <w:tcW w:w="1667" w:type="pct"/>
            <w:shd w:val="clear" w:color="000000" w:fill="D9D9D9"/>
            <w:vAlign w:val="center"/>
            <w:hideMark/>
          </w:tcPr>
          <w:p w14:paraId="28B9D2F8"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emisja zanieczyszczeń objętych Programem w roku bazowym 2021</w:t>
            </w:r>
          </w:p>
        </w:tc>
        <w:tc>
          <w:tcPr>
            <w:tcW w:w="1667" w:type="pct"/>
            <w:shd w:val="clear" w:color="000000" w:fill="D9D9D9"/>
            <w:vAlign w:val="center"/>
            <w:hideMark/>
          </w:tcPr>
          <w:p w14:paraId="7BDF3581"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emisja zanieczyszczeń objętych Programem w roku prognozy 2026</w:t>
            </w:r>
          </w:p>
        </w:tc>
      </w:tr>
      <w:tr w:rsidR="00F818C5" w14:paraId="7D8B6BD7" w14:textId="77777777" w:rsidTr="001A73B0">
        <w:trPr>
          <w:trHeight w:val="300"/>
        </w:trPr>
        <w:tc>
          <w:tcPr>
            <w:tcW w:w="1667" w:type="pct"/>
            <w:vMerge/>
            <w:vAlign w:val="center"/>
            <w:hideMark/>
          </w:tcPr>
          <w:p w14:paraId="5758582B" w14:textId="77777777" w:rsidR="00F818C5" w:rsidRDefault="00F818C5">
            <w:pPr>
              <w:rPr>
                <w:rFonts w:ascii="Arial" w:hAnsi="Arial" w:cs="Arial"/>
                <w:b/>
                <w:bCs/>
                <w:color w:val="000000"/>
                <w:sz w:val="16"/>
                <w:szCs w:val="16"/>
              </w:rPr>
            </w:pPr>
          </w:p>
        </w:tc>
        <w:tc>
          <w:tcPr>
            <w:tcW w:w="1667" w:type="pct"/>
            <w:shd w:val="clear" w:color="000000" w:fill="D9D9D9"/>
            <w:vAlign w:val="center"/>
            <w:hideMark/>
          </w:tcPr>
          <w:p w14:paraId="733B572A"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B(a)P [Mg/rok]</w:t>
            </w:r>
          </w:p>
        </w:tc>
        <w:tc>
          <w:tcPr>
            <w:tcW w:w="1667" w:type="pct"/>
            <w:shd w:val="clear" w:color="000000" w:fill="D9D9D9"/>
            <w:vAlign w:val="center"/>
            <w:hideMark/>
          </w:tcPr>
          <w:p w14:paraId="468BD587"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B(a)P [Mg/rok]</w:t>
            </w:r>
          </w:p>
        </w:tc>
      </w:tr>
      <w:tr w:rsidR="00F818C5" w14:paraId="20ACBEC4" w14:textId="77777777" w:rsidTr="001A73B0">
        <w:trPr>
          <w:trHeight w:val="300"/>
        </w:trPr>
        <w:tc>
          <w:tcPr>
            <w:tcW w:w="1667" w:type="pct"/>
            <w:shd w:val="clear" w:color="auto" w:fill="auto"/>
            <w:noWrap/>
            <w:vAlign w:val="center"/>
            <w:hideMark/>
          </w:tcPr>
          <w:p w14:paraId="68B5021A" w14:textId="77777777" w:rsidR="00F818C5" w:rsidRDefault="00F818C5">
            <w:pPr>
              <w:rPr>
                <w:rFonts w:ascii="Arial" w:hAnsi="Arial" w:cs="Arial"/>
                <w:color w:val="000000"/>
                <w:sz w:val="16"/>
                <w:szCs w:val="16"/>
              </w:rPr>
            </w:pPr>
            <w:r>
              <w:rPr>
                <w:rFonts w:ascii="Arial" w:hAnsi="Arial" w:cs="Arial"/>
                <w:color w:val="000000"/>
                <w:sz w:val="16"/>
                <w:szCs w:val="16"/>
              </w:rPr>
              <w:t>strefa zachodniopomorska</w:t>
            </w:r>
          </w:p>
        </w:tc>
        <w:tc>
          <w:tcPr>
            <w:tcW w:w="1667" w:type="pct"/>
            <w:shd w:val="clear" w:color="auto" w:fill="auto"/>
            <w:noWrap/>
            <w:vAlign w:val="center"/>
            <w:hideMark/>
          </w:tcPr>
          <w:p w14:paraId="031E87F9" w14:textId="77777777" w:rsidR="00F818C5" w:rsidRDefault="00F818C5">
            <w:pPr>
              <w:jc w:val="right"/>
              <w:rPr>
                <w:rFonts w:ascii="Arial" w:hAnsi="Arial" w:cs="Arial"/>
                <w:color w:val="000000"/>
                <w:sz w:val="16"/>
                <w:szCs w:val="16"/>
              </w:rPr>
            </w:pPr>
            <w:r>
              <w:rPr>
                <w:rFonts w:ascii="Arial" w:hAnsi="Arial" w:cs="Arial"/>
                <w:color w:val="000000"/>
                <w:sz w:val="16"/>
                <w:szCs w:val="16"/>
              </w:rPr>
              <w:t>0,0658</w:t>
            </w:r>
          </w:p>
        </w:tc>
        <w:tc>
          <w:tcPr>
            <w:tcW w:w="1667" w:type="pct"/>
            <w:shd w:val="clear" w:color="auto" w:fill="auto"/>
            <w:noWrap/>
            <w:vAlign w:val="center"/>
            <w:hideMark/>
          </w:tcPr>
          <w:p w14:paraId="45531DD8" w14:textId="3ED6973A" w:rsidR="00F818C5" w:rsidRDefault="00F818C5">
            <w:pPr>
              <w:jc w:val="right"/>
              <w:rPr>
                <w:rFonts w:ascii="Arial" w:hAnsi="Arial" w:cs="Arial"/>
                <w:color w:val="000000"/>
                <w:sz w:val="16"/>
                <w:szCs w:val="16"/>
              </w:rPr>
            </w:pPr>
            <w:r>
              <w:rPr>
                <w:rFonts w:ascii="Arial" w:hAnsi="Arial" w:cs="Arial"/>
                <w:color w:val="000000"/>
                <w:sz w:val="16"/>
                <w:szCs w:val="16"/>
              </w:rPr>
              <w:t>0,0625</w:t>
            </w:r>
          </w:p>
        </w:tc>
      </w:tr>
    </w:tbl>
    <w:p w14:paraId="3115FA95" w14:textId="0C254D7F" w:rsidR="0038685B" w:rsidRPr="004C483C" w:rsidRDefault="0038685B" w:rsidP="000552F6">
      <w:pPr>
        <w:pStyle w:val="Swpowyr"/>
      </w:pPr>
      <w:r w:rsidRPr="004C483C">
        <w:t>Emisja z sektora komunalno-b</w:t>
      </w:r>
      <w:r w:rsidR="000552F6" w:rsidRPr="004C483C">
        <w:t>y</w:t>
      </w:r>
      <w:r w:rsidRPr="004C483C">
        <w:t>towego</w:t>
      </w:r>
    </w:p>
    <w:p w14:paraId="1CBD81F3" w14:textId="689AA42D" w:rsidR="00723E52" w:rsidRDefault="0038685B" w:rsidP="004B521B">
      <w:pPr>
        <w:pStyle w:val="Swnormal"/>
      </w:pPr>
      <w:r w:rsidRPr="004C483C">
        <w:t xml:space="preserve">W województwie </w:t>
      </w:r>
      <w:r w:rsidR="00D82972" w:rsidRPr="004C483C">
        <w:t>zachodniopomorskim</w:t>
      </w:r>
      <w:r w:rsidRPr="004C483C">
        <w:t xml:space="preserve"> zapotrzebowanie na ciepło i energię w sektorze komunalno</w:t>
      </w:r>
      <w:r w:rsidR="000552F6" w:rsidRPr="004C483C">
        <w:t>-</w:t>
      </w:r>
      <w:r w:rsidRPr="004C483C">
        <w:t>bytowym silnie związane jest z obecnymi na rynku cenami nośników energii i dostępu do nowoczesnych technologii.</w:t>
      </w:r>
      <w:r w:rsidR="00723E52" w:rsidRPr="004C483C">
        <w:t xml:space="preserve"> W przypadku niepodejmowania działań w zakresie wymiany kotłów czy termomodernizacji w ramach dostępnych środków finansowych oszacowano prognozę emisji substancji dla roku 202</w:t>
      </w:r>
      <w:r w:rsidR="00A61FEE" w:rsidRPr="004C483C">
        <w:t>6</w:t>
      </w:r>
      <w:r w:rsidR="00723E52" w:rsidRPr="004C483C">
        <w:t xml:space="preserve"> z sektora bytowo-komunalnego.</w:t>
      </w:r>
    </w:p>
    <w:p w14:paraId="4B3201D7" w14:textId="00EA35E3" w:rsidR="00546154" w:rsidRPr="004C483C" w:rsidRDefault="00546154" w:rsidP="004B521B">
      <w:pPr>
        <w:pStyle w:val="Swnormal"/>
      </w:pPr>
      <w:r w:rsidRPr="00B852A5">
        <w:t>Sektor ten obejmuje w szczególności budownictwo mieszkaniowe, usługi</w:t>
      </w:r>
      <w:r w:rsidR="00733564" w:rsidRPr="00B852A5">
        <w:t>,</w:t>
      </w:r>
      <w:r w:rsidRPr="00B852A5">
        <w:t xml:space="preserve"> w tym sektor administracji publicznej, szkolnictwo, służbę zdrowia oraz handel. Potencjał redukcji emisji w tym sektorze jest duży i jeszcze nie w pełni wykorzystany, a największy udział w wielkości emisji ma budownictwo mieszkaniowe, co wynika z dużej liczby budynków, których charakterystyka energetyczna odbiega od dzisiejszych norm. Problem ten wynika ze struktury wiekowej budynków i ich niedoinwestowania. Dotychczasowe działania były przede wszystkim skierowane do jednostek samorządowych, związków i stowarzyszeń podmiotów publicznych, spółdzielni i wspólnot mieszkaniowych, organizacji pozarządowych, szkół wyższych, jednostek naukowych, szpitali itp. Dlatego redukcja emisji w tym sektorze realizowana była w szczególności w budynkach publicznych, budynkach wielorodzinnych, budynkach zamieszkania zbiorowego. W związku z</w:t>
      </w:r>
      <w:r w:rsidR="00733564" w:rsidRPr="00B852A5">
        <w:t> </w:t>
      </w:r>
      <w:r w:rsidRPr="00B852A5">
        <w:t>powyższym redukcja emisji z budynków mieszkaniowych będących własnością osób fizycznych jest niewielka. Dotychczasowa redukcja emisji wynikała z prowadzonych termomodernizacji budynków, jak również zmiany urządzeń grzewczych.</w:t>
      </w:r>
    </w:p>
    <w:p w14:paraId="17075F56" w14:textId="77777777" w:rsidR="00733564" w:rsidRDefault="00D82972" w:rsidP="004B521B">
      <w:pPr>
        <w:pStyle w:val="Swnormal"/>
      </w:pPr>
      <w:r w:rsidRPr="004C483C">
        <w:t xml:space="preserve">W strefie zachodniopomorskiej </w:t>
      </w:r>
      <w:r w:rsidR="00723E52" w:rsidRPr="004C483C">
        <w:t xml:space="preserve">znaczący udział w pokryciu zapotrzebowania na ciepło realizowany jest ze źródeł indywidualnych opalanych paliwami stałymi. </w:t>
      </w:r>
      <w:r w:rsidR="00A61FEE" w:rsidRPr="004C483C">
        <w:t>Jednak obserwowany jest wzrost udziału innych sposobów ogrzewania</w:t>
      </w:r>
      <w:r w:rsidR="00723E52" w:rsidRPr="004C483C">
        <w:t xml:space="preserve"> na obszarach, gdzie dostępna jest sieć ciepłownicza i gazowa, co w</w:t>
      </w:r>
      <w:r w:rsidRPr="004C483C">
        <w:t> </w:t>
      </w:r>
      <w:r w:rsidR="00723E52" w:rsidRPr="004C483C">
        <w:t>przyszłości daje szansę na pokrywanie w</w:t>
      </w:r>
      <w:r w:rsidR="00A61FEE" w:rsidRPr="004C483C">
        <w:t> </w:t>
      </w:r>
      <w:r w:rsidR="00723E52" w:rsidRPr="004C483C">
        <w:t>większym stopniu zapotrzebowani</w:t>
      </w:r>
      <w:r w:rsidR="00EB664A">
        <w:t>a</w:t>
      </w:r>
      <w:r w:rsidR="00723E52" w:rsidRPr="004C483C">
        <w:t xml:space="preserve"> na ciepło z tych źródeł. Zrozumiałe jest, że mieszkańcy korzystający z indywidualnych urządzeń węglowych, w</w:t>
      </w:r>
      <w:r w:rsidRPr="004C483C">
        <w:t> </w:t>
      </w:r>
      <w:r w:rsidR="00723E52" w:rsidRPr="004C483C">
        <w:t xml:space="preserve">przypadku braku dostępu do sieci gazowej i ciepłowniczej, nie decydują się na wymianę kotłów na zasilane innym nośnikiem energii z powodów ekonomicznych, a pozostają przy tradycyjnym sposobie ogrzewania. </w:t>
      </w:r>
    </w:p>
    <w:p w14:paraId="1D0E518B" w14:textId="495B0202" w:rsidR="00733564" w:rsidRDefault="00733564" w:rsidP="004B521B">
      <w:pPr>
        <w:pStyle w:val="Swnormal"/>
      </w:pPr>
      <w:r w:rsidRPr="00733564">
        <w:t xml:space="preserve">Działania w sektorze komunalno-bytowym mają bezpośrednie przełożenia na stan jakości powietrza, ponieważ to emisja z indywidualnych systemów grzewczych w największym stopniu odpowiada za przekroczenia poziomu docelowego </w:t>
      </w:r>
      <w:r>
        <w:t>benzo(a)pirenu</w:t>
      </w:r>
      <w:r w:rsidRPr="00733564">
        <w:t>. W ramach starań o poprawę jakości powietrza od września 2018 roku realizowany jest program finansowy resortu środowiska „Czyste Powietrze”, a w kolejnych latach następne programy „Ciepłownictwo Powiatowe” i „Energia Plus”, których efekty wdrożenia będą możliwe do zidentyfikowania po 2025 roku. W pierwszej kolejności dąży się do termomodernizacji budynków mieszkalnych, co będzie skutkowało zmniejszeniem strat ciepła, a co za tym idzie niższymi rachunkami za ogrzewanie. Program jest skierowany na dofinansowanie działań związanych z szeroko pojętą poprawą efektywności energetycznej, a mianowicie wymiany starych i nieefektywnych źródeł ciepła na nowoczesne źródła spełniające najwyższe normy, np. na wysokosprawne źródła gazowe, olejowe, ogrzewanie elektryczne, źródła na paliwo stałe (od 1.01.2022 r. tylko biomasa). Program skierowany jest między innymi do właścicieli istniejących budynków, które nie spełniają wymogów określonych w</w:t>
      </w:r>
      <w:r>
        <w:t> </w:t>
      </w:r>
      <w:r w:rsidRPr="00733564">
        <w:t xml:space="preserve">rozporządzeniu Ministra Infrastruktury z dnia 12 kwietnia 2002 r. w sprawie warunków </w:t>
      </w:r>
      <w:r w:rsidRPr="00733564">
        <w:lastRenderedPageBreak/>
        <w:t>technicznych, jakim powinny odpowiadać budynki i ich usytuowanie</w:t>
      </w:r>
      <w:r>
        <w:rPr>
          <w:rStyle w:val="Odwoanieprzypisudolnego"/>
        </w:rPr>
        <w:footnoteReference w:id="55"/>
      </w:r>
      <w:r w:rsidRPr="00733564">
        <w:t>, szczególnie w zakresie odpowiedniej izolacji budynku. Skutkiem niskiej efektywności energetycznej budynków są wysokie koszty ich ogrzewania. Inwestycje dofinansowane z programu „Czyste Powietrze” zapewniają lepsze zarządzanie energią i ciepłem w domu o każdej porze roku. Pełna termomodernizacja (docieplenie ścian i dachu, połączona z wymianą okien) pozwala zmniejszyć zapotrzebowanie na energię pierwotną (mniejsze zużycie paliwa do ogrzania budynku), co w konsekwencji prowadzi do redukcji emisji zanieczyszczeń do powietrza. Pełny efekt działań będzie widoczny po 10 latach funkcjonowania programu, a redukcja emisji została uwzględniona w prognozach.</w:t>
      </w:r>
    </w:p>
    <w:p w14:paraId="2D2F1880" w14:textId="3FF05A5C" w:rsidR="00723E52" w:rsidRDefault="00723E52" w:rsidP="004B521B">
      <w:pPr>
        <w:pStyle w:val="Swnormal"/>
      </w:pPr>
      <w:r w:rsidRPr="004C483C">
        <w:t>W analizie zmian emisji ze źródeł powierzchniowych uwzględniono mającą nastąpić poprawę efektywności energetycznej budynków. Założono również, że zwiększone zostanie wykorzystanie sieci ciepłowniczych w miastach, gdzie ona już występuje, jak również wzrośnie wykorzystanie gazu ziemnego w gminach, gdzie jest on dostępny. Wzrost wykorzystania sieci ciepłowniczych oraz gazu ziemnego będzie wiązał się z rezygnacją z</w:t>
      </w:r>
      <w:r w:rsidR="00D82972" w:rsidRPr="004C483C">
        <w:t> </w:t>
      </w:r>
      <w:r w:rsidRPr="004C483C">
        <w:t xml:space="preserve">wykorzystania paliw stałych. </w:t>
      </w:r>
      <w:r w:rsidR="00733564" w:rsidRPr="00733564">
        <w:t>Powyższe założenia pozwoliły na oszacowanie wielkości redukcji emisji w ramach tzw. scenariusza bazowego na poziomie około 5% w latach 2023-2026</w:t>
      </w:r>
      <w:r w:rsidR="00733564">
        <w:t>.</w:t>
      </w:r>
    </w:p>
    <w:p w14:paraId="3675372C" w14:textId="369BC134" w:rsidR="00A0338F" w:rsidRDefault="00A0338F" w:rsidP="004B521B">
      <w:pPr>
        <w:pStyle w:val="Swnormal"/>
      </w:pPr>
      <w:r>
        <w:t xml:space="preserve">Mając na uwadze konieczność poprawy jakości powietrza Sejmik Województwa Zachodniopomorskiego </w:t>
      </w:r>
      <w:r w:rsidRPr="00A0338F">
        <w:t>Uchwałą Nr XXXV/540/18 z dnia 26 września 2018 r.</w:t>
      </w:r>
      <w:r>
        <w:t xml:space="preserve"> </w:t>
      </w:r>
      <w:r w:rsidRPr="00A0338F">
        <w:t>przyjął tzw. uchwałę antysmogową wprowadzającą na obszarze województwa zachodniopomorskiego ograniczenia i</w:t>
      </w:r>
      <w:r>
        <w:t> </w:t>
      </w:r>
      <w:r w:rsidRPr="00A0338F">
        <w:t>zakazy w zakresie eksploatacji instalacji, w których następuje spalanie paliw. Podstawę do wprowadzenia uchwały antysmogowej stanowił art. 96 ustawy z dnia 27 kwietnia 2001 r. Prawo ochrony środowiska (Dz. U. z 2018 r., poz. 799 ze zm.).</w:t>
      </w:r>
    </w:p>
    <w:p w14:paraId="104FBB24" w14:textId="0D1190CF" w:rsidR="00A0338F" w:rsidRDefault="00A0338F" w:rsidP="004B521B">
      <w:pPr>
        <w:pStyle w:val="Swnormal"/>
      </w:pPr>
      <w:r>
        <w:t>Skutki wprowadzenia uchwały są następujące:</w:t>
      </w:r>
    </w:p>
    <w:p w14:paraId="75ED1FE6" w14:textId="12BA12AB" w:rsidR="00A0338F" w:rsidRDefault="00A0338F" w:rsidP="004B521B">
      <w:pPr>
        <w:pStyle w:val="Swnormal"/>
      </w:pPr>
      <w:r>
        <w:t xml:space="preserve">Docelowo </w:t>
      </w:r>
      <w:r w:rsidRPr="00A0338F">
        <w:t xml:space="preserve">na terenie województwa od 1 maja 2019 r. zakazane </w:t>
      </w:r>
      <w:r w:rsidR="00C0749D">
        <w:t>jest</w:t>
      </w:r>
      <w:r w:rsidRPr="00A0338F">
        <w:t xml:space="preserve"> stosowanie paliw stałych tj.:</w:t>
      </w:r>
    </w:p>
    <w:p w14:paraId="2D3FB159" w14:textId="77777777" w:rsidR="00A0338F" w:rsidRDefault="00A0338F" w:rsidP="004B521B">
      <w:pPr>
        <w:pStyle w:val="Swwypkt"/>
      </w:pPr>
      <w:r>
        <w:t xml:space="preserve">paliwa niesortowane w rozumieniu ustawy z dnia 25 sierpnia 2006 r. o systemie monitorowania i kontrolowania jakości paliw (Dz. U. z 2018 r. poz. 427 </w:t>
      </w:r>
      <w:proofErr w:type="spellStart"/>
      <w:r>
        <w:t>t.j</w:t>
      </w:r>
      <w:proofErr w:type="spellEnd"/>
      <w:r>
        <w:t>. ze zm.);</w:t>
      </w:r>
    </w:p>
    <w:p w14:paraId="7F83680A" w14:textId="77777777" w:rsidR="00A0338F" w:rsidRDefault="00A0338F" w:rsidP="004B521B">
      <w:pPr>
        <w:pStyle w:val="Swwypkt"/>
      </w:pPr>
      <w:r>
        <w:t>muły i flotokoncentraty węglowe oraz mieszanki produkowane z ich wykorzystaniem;</w:t>
      </w:r>
    </w:p>
    <w:p w14:paraId="6F3B3720" w14:textId="77777777" w:rsidR="00A0338F" w:rsidRDefault="00A0338F" w:rsidP="004B521B">
      <w:pPr>
        <w:pStyle w:val="Swwypkt"/>
      </w:pPr>
      <w:r>
        <w:t>węgiel brunatny;</w:t>
      </w:r>
    </w:p>
    <w:p w14:paraId="03C6E080" w14:textId="3A5E7119" w:rsidR="00A0338F" w:rsidRDefault="00A0338F" w:rsidP="004B521B">
      <w:pPr>
        <w:pStyle w:val="Swwypkt"/>
      </w:pPr>
      <w:r>
        <w:t>paliwa niespełniające wymagań jakościowych określonych w przepisach wydanych na podstawie art. 3a ust. 2 ustawy z dnia 25 sierpnia 2006 r. o systemie monitorowania i</w:t>
      </w:r>
      <w:r w:rsidR="00806419">
        <w:t> </w:t>
      </w:r>
      <w:r>
        <w:t>kontrolowania jakości paliw (Dz. U. z 2018 r. poz. 427 tj. ze zm.).</w:t>
      </w:r>
    </w:p>
    <w:p w14:paraId="25E9D789" w14:textId="2EDC7B6F" w:rsidR="00806419" w:rsidRDefault="00806419" w:rsidP="004B521B">
      <w:pPr>
        <w:pStyle w:val="Swnormal"/>
      </w:pPr>
      <w:r>
        <w:t>Terminy dotyczące wymiany kot</w:t>
      </w:r>
      <w:r w:rsidR="00F71F9C">
        <w:t>ł</w:t>
      </w:r>
      <w:r>
        <w:t>ów są następujące:</w:t>
      </w:r>
    </w:p>
    <w:p w14:paraId="77FAC4BC" w14:textId="0CE1E51C" w:rsidR="00806419" w:rsidRDefault="00806419" w:rsidP="004B521B">
      <w:pPr>
        <w:pStyle w:val="Swwypkt"/>
      </w:pPr>
      <w:r>
        <w:t>do 1 stycznia 2024 r. wymienić należy kotły niespełniające żadnych standardów emisyjnych (kotły bezklasowe tzw. kopciuchy)</w:t>
      </w:r>
    </w:p>
    <w:p w14:paraId="50409154" w14:textId="33FC0A37" w:rsidR="00806419" w:rsidRDefault="00806419" w:rsidP="004B521B">
      <w:pPr>
        <w:pStyle w:val="Swwypkt"/>
      </w:pPr>
      <w:r>
        <w:t>do 1 stycznia 2028 r. wymienić należy kotły poniżej klasy 5.</w:t>
      </w:r>
    </w:p>
    <w:p w14:paraId="6B57D80C" w14:textId="2E00A469" w:rsidR="00806419" w:rsidRDefault="00806419" w:rsidP="004B521B">
      <w:pPr>
        <w:pStyle w:val="Swnormal"/>
      </w:pPr>
      <w:r>
        <w:t xml:space="preserve">Ponadto docelowo na terenie województwa zachodniopomorskiego dopuszczone będzie </w:t>
      </w:r>
      <w:bookmarkStart w:id="163" w:name="_GoBack"/>
      <w:bookmarkEnd w:id="163"/>
      <w:r>
        <w:t>eksploatowanie ogrzewaczy pomieszczeń (kominki, kozy, piece kaflowe itp.) spełniających minimalne poziomy sezonowej efektywności energetycznej i normy emisji zanieczyszczeń dla sezonowego ogrzewania pomieszczeń określone w ust. 1 i 2 załącznika II do rozporządzenia Komisji (UE) 2015/1185 z dnia 24 kwietnia 2015 r. w sprawie wykonania dyrektywy Parlamentu Europejskiego i Rady 2009/125/WE w odniesieniu do wymogów dotyczących ekoprojektu dla miejscowych ogrzewaczy pomieszczeń na paliwo stałe. Wymiana lub dostosowanie ogrzewaczy niespełniających powyższych wymogów musi nastąpić do 1 stycznia 2028 r.</w:t>
      </w:r>
    </w:p>
    <w:p w14:paraId="27221F3B" w14:textId="706EAEE2" w:rsidR="00723E52" w:rsidRDefault="00F85637" w:rsidP="004B521B">
      <w:pPr>
        <w:pStyle w:val="Swnormal"/>
      </w:pPr>
      <w:r>
        <w:t>Scenariusz bazowy zawiera działania przewidziane w ramach u</w:t>
      </w:r>
      <w:r w:rsidR="00273322">
        <w:t>chwał</w:t>
      </w:r>
      <w:r>
        <w:t>y</w:t>
      </w:r>
      <w:r w:rsidR="00273322">
        <w:t xml:space="preserve"> antysmogow</w:t>
      </w:r>
      <w:r>
        <w:t xml:space="preserve">ej. Uchwała zakłada, że do roku 2028 wszystkie instalacje muszą spełniać standard 5 klasy, a do roku 2024 </w:t>
      </w:r>
      <w:r>
        <w:lastRenderedPageBreak/>
        <w:t xml:space="preserve">zostaną usunięte kotły niespełniające żadnych standardów. </w:t>
      </w:r>
      <w:r w:rsidR="007C2F3C">
        <w:t>W Programie działania</w:t>
      </w:r>
      <w:r>
        <w:t xml:space="preserve"> związan</w:t>
      </w:r>
      <w:r w:rsidR="007C2F3C">
        <w:t>e</w:t>
      </w:r>
      <w:r>
        <w:t xml:space="preserve"> z</w:t>
      </w:r>
      <w:r w:rsidR="00733564">
        <w:t> </w:t>
      </w:r>
      <w:r>
        <w:t>o</w:t>
      </w:r>
      <w:r w:rsidRPr="00F85637">
        <w:t>graniczenie</w:t>
      </w:r>
      <w:r>
        <w:t>m</w:t>
      </w:r>
      <w:r w:rsidRPr="00F85637">
        <w:t xml:space="preserve"> emisji z instalacji o małej mocy do 1 MW, w</w:t>
      </w:r>
      <w:r>
        <w:t> </w:t>
      </w:r>
      <w:r w:rsidRPr="00F85637">
        <w:t>których następuje spalanie paliw stałych</w:t>
      </w:r>
      <w:r w:rsidR="007C2F3C">
        <w:t>, zostały zaplanowane do 202</w:t>
      </w:r>
      <w:r w:rsidR="001A73B0">
        <w:t>6</w:t>
      </w:r>
      <w:r w:rsidR="007C2F3C">
        <w:t xml:space="preserve"> roku</w:t>
      </w:r>
      <w:r>
        <w:t xml:space="preserve">. </w:t>
      </w:r>
      <w:r w:rsidR="00723E52" w:rsidRPr="004C483C">
        <w:t xml:space="preserve">W przypadku niepodejmowania dodatkowych działań niż wymagane </w:t>
      </w:r>
      <w:r>
        <w:t>w ramach uchwały</w:t>
      </w:r>
      <w:r w:rsidR="007C2F3C">
        <w:t xml:space="preserve"> antysmogowej</w:t>
      </w:r>
      <w:r>
        <w:t xml:space="preserve"> </w:t>
      </w:r>
      <w:r w:rsidR="00723E52" w:rsidRPr="004C483C">
        <w:t xml:space="preserve">redukcja emisji </w:t>
      </w:r>
      <w:r w:rsidR="00A61FEE" w:rsidRPr="004C483C">
        <w:t>analizowanych zanieczyszczeń</w:t>
      </w:r>
      <w:r w:rsidR="00723E52" w:rsidRPr="004C483C">
        <w:t xml:space="preserve"> w</w:t>
      </w:r>
      <w:r w:rsidR="007C2F3C">
        <w:t> </w:t>
      </w:r>
      <w:r w:rsidR="00723E52" w:rsidRPr="004C483C">
        <w:t>roku 202</w:t>
      </w:r>
      <w:r w:rsidR="001A73B0">
        <w:t>6</w:t>
      </w:r>
      <w:r w:rsidR="00723E52" w:rsidRPr="004C483C">
        <w:t xml:space="preserve"> w skali strefy </w:t>
      </w:r>
      <w:r w:rsidR="00D10A88">
        <w:t>wyniesie</w:t>
      </w:r>
      <w:r w:rsidR="00723E52" w:rsidRPr="004C483C">
        <w:t xml:space="preserve"> </w:t>
      </w:r>
      <w:r w:rsidR="00A61FEE" w:rsidRPr="004C483C">
        <w:t>ok. </w:t>
      </w:r>
      <w:r w:rsidR="007C2F3C" w:rsidRPr="00717467">
        <w:rPr>
          <w:b/>
          <w:bCs/>
        </w:rPr>
        <w:t>10</w:t>
      </w:r>
      <w:r w:rsidR="00723E52" w:rsidRPr="00717467">
        <w:rPr>
          <w:b/>
          <w:bCs/>
        </w:rPr>
        <w:t>%</w:t>
      </w:r>
      <w:r w:rsidR="00723E52" w:rsidRPr="004C483C">
        <w:t xml:space="preserve"> w</w:t>
      </w:r>
      <w:r w:rsidR="00D82972" w:rsidRPr="004C483C">
        <w:t> </w:t>
      </w:r>
      <w:r w:rsidR="00723E52" w:rsidRPr="004C483C">
        <w:t>stosunku do roku 20</w:t>
      </w:r>
      <w:r w:rsidR="00D10A88">
        <w:t>21</w:t>
      </w:r>
      <w:r w:rsidR="00723E52" w:rsidRPr="004C483C">
        <w:t xml:space="preserve">. Redukcja ta jest niewystarczająca i nie doprowadzi do braku występowania przekroczeń </w:t>
      </w:r>
      <w:r w:rsidR="006A24CF">
        <w:t xml:space="preserve">poziomów </w:t>
      </w:r>
      <w:r w:rsidR="00723E52" w:rsidRPr="004C483C">
        <w:t>docelowych benzo(a)pirenu w roku prognozy</w:t>
      </w:r>
      <w:r w:rsidR="000F51EE">
        <w:t xml:space="preserve"> na terenie strefy zachodniopomorskiej</w:t>
      </w:r>
      <w:r w:rsidR="00723E52" w:rsidRPr="004C483C">
        <w:t>. Konieczne będzie zatem wprowadzenie dodatkowych działań w</w:t>
      </w:r>
      <w:r w:rsidR="006A24CF">
        <w:t> </w:t>
      </w:r>
      <w:r w:rsidR="00723E52" w:rsidRPr="004C483C">
        <w:t>celu poprawy stanu jakości powietrza w strefie.</w:t>
      </w:r>
    </w:p>
    <w:p w14:paraId="6999E64F" w14:textId="25090F81" w:rsidR="00733564" w:rsidRDefault="00733564" w:rsidP="004B521B">
      <w:pPr>
        <w:pStyle w:val="Legenda"/>
      </w:pPr>
      <w:bookmarkStart w:id="164" w:name="_Toc137470684"/>
      <w:r w:rsidRPr="005133C1">
        <w:t xml:space="preserve">Tabela </w:t>
      </w:r>
      <w:r w:rsidR="0028637E">
        <w:fldChar w:fldCharType="begin"/>
      </w:r>
      <w:r w:rsidR="0028637E">
        <w:instrText xml:space="preserve"> SEQ Tabela \* ARABIC </w:instrText>
      </w:r>
      <w:r w:rsidR="0028637E">
        <w:fldChar w:fldCharType="separate"/>
      </w:r>
      <w:r w:rsidR="00847654">
        <w:rPr>
          <w:noProof/>
        </w:rPr>
        <w:t>19</w:t>
      </w:r>
      <w:r w:rsidR="0028637E">
        <w:rPr>
          <w:noProof/>
        </w:rPr>
        <w:fldChar w:fldCharType="end"/>
      </w:r>
      <w:r w:rsidRPr="005133C1">
        <w:t>. Szacunkowa redukcja emisji B(a)P z sektora komunalno-bytowego w wyniku realizacji scenariusza bazowego</w:t>
      </w:r>
      <w:r w:rsidR="00614F03">
        <w:t xml:space="preserve"> w podziale na powiaty strefy zachodniopomorskiej</w:t>
      </w:r>
      <w:r w:rsidRPr="005133C1">
        <w:t>.</w:t>
      </w:r>
      <w:bookmarkEnd w:id="164"/>
    </w:p>
    <w:tbl>
      <w:tblPr>
        <w:tblW w:w="5000" w:type="pct"/>
        <w:tblCellMar>
          <w:left w:w="70" w:type="dxa"/>
          <w:right w:w="70" w:type="dxa"/>
        </w:tblCellMar>
        <w:tblLook w:val="04A0" w:firstRow="1" w:lastRow="0" w:firstColumn="1" w:lastColumn="0" w:noHBand="0" w:noVBand="1"/>
      </w:tblPr>
      <w:tblGrid>
        <w:gridCol w:w="3160"/>
        <w:gridCol w:w="2743"/>
        <w:gridCol w:w="2743"/>
      </w:tblGrid>
      <w:tr w:rsidR="005133C1" w:rsidRPr="005133C1" w14:paraId="37C6B73A" w14:textId="77777777" w:rsidTr="005133C1">
        <w:trPr>
          <w:trHeight w:val="408"/>
        </w:trPr>
        <w:tc>
          <w:tcPr>
            <w:tcW w:w="1828" w:type="pct"/>
            <w:vMerge w:val="restart"/>
            <w:tcBorders>
              <w:top w:val="single" w:sz="8" w:space="0" w:color="73787D"/>
              <w:left w:val="single" w:sz="8" w:space="0" w:color="73787D"/>
              <w:bottom w:val="nil"/>
              <w:right w:val="single" w:sz="8" w:space="0" w:color="73787D"/>
            </w:tcBorders>
            <w:shd w:val="clear" w:color="000000" w:fill="D9D9D9"/>
            <w:noWrap/>
            <w:vAlign w:val="center"/>
            <w:hideMark/>
          </w:tcPr>
          <w:p w14:paraId="0CDE5A74"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powiat</w:t>
            </w:r>
          </w:p>
        </w:tc>
        <w:tc>
          <w:tcPr>
            <w:tcW w:w="1586" w:type="pct"/>
            <w:tcBorders>
              <w:top w:val="single" w:sz="8" w:space="0" w:color="73787D"/>
              <w:left w:val="nil"/>
              <w:bottom w:val="nil"/>
              <w:right w:val="single" w:sz="8" w:space="0" w:color="73787D"/>
            </w:tcBorders>
            <w:shd w:val="clear" w:color="000000" w:fill="D9D9D9"/>
            <w:vAlign w:val="center"/>
            <w:hideMark/>
          </w:tcPr>
          <w:p w14:paraId="4940CAD7"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bazowym 2021</w:t>
            </w:r>
          </w:p>
        </w:tc>
        <w:tc>
          <w:tcPr>
            <w:tcW w:w="1586" w:type="pct"/>
            <w:tcBorders>
              <w:top w:val="single" w:sz="8" w:space="0" w:color="73787D"/>
              <w:left w:val="nil"/>
              <w:bottom w:val="nil"/>
              <w:right w:val="single" w:sz="8" w:space="0" w:color="73787D"/>
            </w:tcBorders>
            <w:shd w:val="clear" w:color="000000" w:fill="D9D9D9"/>
            <w:vAlign w:val="center"/>
            <w:hideMark/>
          </w:tcPr>
          <w:p w14:paraId="55B26482"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prognozy 2026</w:t>
            </w:r>
          </w:p>
        </w:tc>
      </w:tr>
      <w:tr w:rsidR="005133C1" w:rsidRPr="005133C1" w14:paraId="3EE92D51" w14:textId="77777777" w:rsidTr="005133C1">
        <w:trPr>
          <w:trHeight w:val="288"/>
        </w:trPr>
        <w:tc>
          <w:tcPr>
            <w:tcW w:w="1828" w:type="pct"/>
            <w:vMerge/>
            <w:tcBorders>
              <w:top w:val="single" w:sz="8" w:space="0" w:color="73787D"/>
              <w:left w:val="single" w:sz="8" w:space="0" w:color="73787D"/>
              <w:bottom w:val="nil"/>
              <w:right w:val="single" w:sz="8" w:space="0" w:color="73787D"/>
            </w:tcBorders>
            <w:vAlign w:val="center"/>
            <w:hideMark/>
          </w:tcPr>
          <w:p w14:paraId="5D700A67" w14:textId="77777777" w:rsidR="005133C1" w:rsidRPr="005133C1" w:rsidRDefault="005133C1">
            <w:pPr>
              <w:rPr>
                <w:rFonts w:ascii="Arial" w:hAnsi="Arial" w:cs="Arial"/>
                <w:b/>
                <w:bCs/>
                <w:color w:val="000000"/>
                <w:sz w:val="18"/>
                <w:szCs w:val="18"/>
              </w:rPr>
            </w:pPr>
          </w:p>
        </w:tc>
        <w:tc>
          <w:tcPr>
            <w:tcW w:w="1586" w:type="pct"/>
            <w:tcBorders>
              <w:top w:val="nil"/>
              <w:left w:val="nil"/>
              <w:bottom w:val="nil"/>
              <w:right w:val="single" w:sz="8" w:space="0" w:color="73787D"/>
            </w:tcBorders>
            <w:shd w:val="clear" w:color="000000" w:fill="D9D9D9"/>
            <w:vAlign w:val="center"/>
            <w:hideMark/>
          </w:tcPr>
          <w:p w14:paraId="2E4C058F"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B(a)P [Mg/rok]</w:t>
            </w:r>
          </w:p>
        </w:tc>
        <w:tc>
          <w:tcPr>
            <w:tcW w:w="1586" w:type="pct"/>
            <w:tcBorders>
              <w:top w:val="nil"/>
              <w:left w:val="nil"/>
              <w:bottom w:val="nil"/>
              <w:right w:val="single" w:sz="8" w:space="0" w:color="73787D"/>
            </w:tcBorders>
            <w:shd w:val="clear" w:color="000000" w:fill="D9D9D9"/>
            <w:vAlign w:val="center"/>
            <w:hideMark/>
          </w:tcPr>
          <w:p w14:paraId="357E0742"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B(a)P [Mg/rok]</w:t>
            </w:r>
          </w:p>
        </w:tc>
      </w:tr>
      <w:tr w:rsidR="005133C1" w:rsidRPr="005133C1" w14:paraId="732017E7" w14:textId="77777777" w:rsidTr="005133C1">
        <w:trPr>
          <w:trHeight w:val="288"/>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C5B10"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białogardzki</w:t>
            </w:r>
          </w:p>
        </w:tc>
        <w:tc>
          <w:tcPr>
            <w:tcW w:w="1586" w:type="pct"/>
            <w:tcBorders>
              <w:top w:val="single" w:sz="4" w:space="0" w:color="auto"/>
              <w:left w:val="nil"/>
              <w:bottom w:val="single" w:sz="4" w:space="0" w:color="auto"/>
              <w:right w:val="single" w:sz="4" w:space="0" w:color="auto"/>
            </w:tcBorders>
            <w:shd w:val="clear" w:color="auto" w:fill="auto"/>
            <w:noWrap/>
            <w:vAlign w:val="center"/>
            <w:hideMark/>
          </w:tcPr>
          <w:p w14:paraId="47BE381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0,174</w:t>
            </w:r>
          </w:p>
        </w:tc>
        <w:tc>
          <w:tcPr>
            <w:tcW w:w="1586" w:type="pct"/>
            <w:tcBorders>
              <w:top w:val="single" w:sz="4" w:space="0" w:color="auto"/>
              <w:left w:val="nil"/>
              <w:bottom w:val="single" w:sz="4" w:space="0" w:color="auto"/>
              <w:right w:val="single" w:sz="4" w:space="0" w:color="auto"/>
            </w:tcBorders>
            <w:shd w:val="clear" w:color="auto" w:fill="auto"/>
            <w:noWrap/>
            <w:vAlign w:val="center"/>
            <w:hideMark/>
          </w:tcPr>
          <w:p w14:paraId="677AF544"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0,157</w:t>
            </w:r>
          </w:p>
        </w:tc>
      </w:tr>
      <w:tr w:rsidR="005133C1" w:rsidRPr="005133C1" w14:paraId="74F3E1F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3141EFD5"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choszczeński</w:t>
            </w:r>
          </w:p>
        </w:tc>
        <w:tc>
          <w:tcPr>
            <w:tcW w:w="1586" w:type="pct"/>
            <w:tcBorders>
              <w:top w:val="nil"/>
              <w:left w:val="nil"/>
              <w:bottom w:val="single" w:sz="4" w:space="0" w:color="auto"/>
              <w:right w:val="single" w:sz="4" w:space="0" w:color="auto"/>
            </w:tcBorders>
            <w:shd w:val="clear" w:color="auto" w:fill="auto"/>
            <w:noWrap/>
            <w:vAlign w:val="center"/>
            <w:hideMark/>
          </w:tcPr>
          <w:p w14:paraId="499A7C0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0,238</w:t>
            </w:r>
          </w:p>
        </w:tc>
        <w:tc>
          <w:tcPr>
            <w:tcW w:w="1586" w:type="pct"/>
            <w:tcBorders>
              <w:top w:val="nil"/>
              <w:left w:val="nil"/>
              <w:bottom w:val="single" w:sz="4" w:space="0" w:color="auto"/>
              <w:right w:val="single" w:sz="4" w:space="0" w:color="auto"/>
            </w:tcBorders>
            <w:shd w:val="clear" w:color="auto" w:fill="auto"/>
            <w:noWrap/>
            <w:vAlign w:val="center"/>
            <w:hideMark/>
          </w:tcPr>
          <w:p w14:paraId="46959EA4"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0,214</w:t>
            </w:r>
          </w:p>
        </w:tc>
      </w:tr>
      <w:tr w:rsidR="005133C1" w:rsidRPr="005133C1" w14:paraId="66372BA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4B302874"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drawski</w:t>
            </w:r>
          </w:p>
        </w:tc>
        <w:tc>
          <w:tcPr>
            <w:tcW w:w="1586" w:type="pct"/>
            <w:tcBorders>
              <w:top w:val="nil"/>
              <w:left w:val="nil"/>
              <w:bottom w:val="single" w:sz="4" w:space="0" w:color="auto"/>
              <w:right w:val="single" w:sz="4" w:space="0" w:color="auto"/>
            </w:tcBorders>
            <w:shd w:val="clear" w:color="auto" w:fill="auto"/>
            <w:noWrap/>
            <w:vAlign w:val="center"/>
            <w:hideMark/>
          </w:tcPr>
          <w:p w14:paraId="118CC9A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0,278</w:t>
            </w:r>
          </w:p>
        </w:tc>
        <w:tc>
          <w:tcPr>
            <w:tcW w:w="1586" w:type="pct"/>
            <w:tcBorders>
              <w:top w:val="nil"/>
              <w:left w:val="nil"/>
              <w:bottom w:val="single" w:sz="4" w:space="0" w:color="auto"/>
              <w:right w:val="single" w:sz="4" w:space="0" w:color="auto"/>
            </w:tcBorders>
            <w:shd w:val="clear" w:color="auto" w:fill="auto"/>
            <w:noWrap/>
            <w:vAlign w:val="center"/>
            <w:hideMark/>
          </w:tcPr>
          <w:p w14:paraId="6121BC0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0,250</w:t>
            </w:r>
          </w:p>
        </w:tc>
      </w:tr>
      <w:tr w:rsidR="005133C1" w:rsidRPr="005133C1" w14:paraId="2161075E"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D91F6E9"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goleniowski</w:t>
            </w:r>
          </w:p>
        </w:tc>
        <w:tc>
          <w:tcPr>
            <w:tcW w:w="1586" w:type="pct"/>
            <w:tcBorders>
              <w:top w:val="nil"/>
              <w:left w:val="nil"/>
              <w:bottom w:val="single" w:sz="4" w:space="0" w:color="auto"/>
              <w:right w:val="single" w:sz="4" w:space="0" w:color="auto"/>
            </w:tcBorders>
            <w:shd w:val="clear" w:color="auto" w:fill="auto"/>
            <w:noWrap/>
            <w:vAlign w:val="center"/>
            <w:hideMark/>
          </w:tcPr>
          <w:p w14:paraId="13BA3BAA"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0,319</w:t>
            </w:r>
          </w:p>
        </w:tc>
        <w:tc>
          <w:tcPr>
            <w:tcW w:w="1586" w:type="pct"/>
            <w:tcBorders>
              <w:top w:val="nil"/>
              <w:left w:val="nil"/>
              <w:bottom w:val="single" w:sz="4" w:space="0" w:color="auto"/>
              <w:right w:val="single" w:sz="4" w:space="0" w:color="auto"/>
            </w:tcBorders>
            <w:shd w:val="clear" w:color="auto" w:fill="auto"/>
            <w:noWrap/>
            <w:vAlign w:val="center"/>
            <w:hideMark/>
          </w:tcPr>
          <w:p w14:paraId="6A8F955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0,287</w:t>
            </w:r>
          </w:p>
        </w:tc>
      </w:tr>
      <w:tr w:rsidR="005133C1" w:rsidRPr="005133C1" w14:paraId="63139D29"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264760B"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gryficki</w:t>
            </w:r>
          </w:p>
        </w:tc>
        <w:tc>
          <w:tcPr>
            <w:tcW w:w="1586" w:type="pct"/>
            <w:tcBorders>
              <w:top w:val="nil"/>
              <w:left w:val="nil"/>
              <w:bottom w:val="single" w:sz="4" w:space="0" w:color="auto"/>
              <w:right w:val="single" w:sz="4" w:space="0" w:color="auto"/>
            </w:tcBorders>
            <w:shd w:val="clear" w:color="auto" w:fill="auto"/>
            <w:noWrap/>
            <w:vAlign w:val="center"/>
            <w:hideMark/>
          </w:tcPr>
          <w:p w14:paraId="0311561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0,253</w:t>
            </w:r>
          </w:p>
        </w:tc>
        <w:tc>
          <w:tcPr>
            <w:tcW w:w="1586" w:type="pct"/>
            <w:tcBorders>
              <w:top w:val="nil"/>
              <w:left w:val="nil"/>
              <w:bottom w:val="single" w:sz="4" w:space="0" w:color="auto"/>
              <w:right w:val="single" w:sz="4" w:space="0" w:color="auto"/>
            </w:tcBorders>
            <w:shd w:val="clear" w:color="auto" w:fill="auto"/>
            <w:noWrap/>
            <w:vAlign w:val="center"/>
            <w:hideMark/>
          </w:tcPr>
          <w:p w14:paraId="4B2199B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0,228</w:t>
            </w:r>
          </w:p>
        </w:tc>
      </w:tr>
      <w:tr w:rsidR="005133C1" w:rsidRPr="005133C1" w14:paraId="4C1C077D"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028112E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gryfiński</w:t>
            </w:r>
          </w:p>
        </w:tc>
        <w:tc>
          <w:tcPr>
            <w:tcW w:w="1586" w:type="pct"/>
            <w:tcBorders>
              <w:top w:val="nil"/>
              <w:left w:val="nil"/>
              <w:bottom w:val="single" w:sz="4" w:space="0" w:color="auto"/>
              <w:right w:val="single" w:sz="4" w:space="0" w:color="auto"/>
            </w:tcBorders>
            <w:shd w:val="clear" w:color="auto" w:fill="auto"/>
            <w:noWrap/>
            <w:vAlign w:val="center"/>
            <w:hideMark/>
          </w:tcPr>
          <w:p w14:paraId="2CBED5B3"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0,328</w:t>
            </w:r>
          </w:p>
        </w:tc>
        <w:tc>
          <w:tcPr>
            <w:tcW w:w="1586" w:type="pct"/>
            <w:tcBorders>
              <w:top w:val="nil"/>
              <w:left w:val="nil"/>
              <w:bottom w:val="single" w:sz="4" w:space="0" w:color="auto"/>
              <w:right w:val="single" w:sz="4" w:space="0" w:color="auto"/>
            </w:tcBorders>
            <w:shd w:val="clear" w:color="auto" w:fill="auto"/>
            <w:noWrap/>
            <w:vAlign w:val="center"/>
            <w:hideMark/>
          </w:tcPr>
          <w:p w14:paraId="30190D32"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0,296</w:t>
            </w:r>
          </w:p>
        </w:tc>
      </w:tr>
      <w:tr w:rsidR="005133C1" w:rsidRPr="005133C1" w14:paraId="7CEABFA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A581575"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kamieński</w:t>
            </w:r>
          </w:p>
        </w:tc>
        <w:tc>
          <w:tcPr>
            <w:tcW w:w="1586" w:type="pct"/>
            <w:tcBorders>
              <w:top w:val="nil"/>
              <w:left w:val="nil"/>
              <w:bottom w:val="single" w:sz="4" w:space="0" w:color="auto"/>
              <w:right w:val="single" w:sz="4" w:space="0" w:color="auto"/>
            </w:tcBorders>
            <w:shd w:val="clear" w:color="auto" w:fill="auto"/>
            <w:noWrap/>
            <w:vAlign w:val="center"/>
            <w:hideMark/>
          </w:tcPr>
          <w:p w14:paraId="503C1B8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0,216</w:t>
            </w:r>
          </w:p>
        </w:tc>
        <w:tc>
          <w:tcPr>
            <w:tcW w:w="1586" w:type="pct"/>
            <w:tcBorders>
              <w:top w:val="nil"/>
              <w:left w:val="nil"/>
              <w:bottom w:val="single" w:sz="4" w:space="0" w:color="auto"/>
              <w:right w:val="single" w:sz="4" w:space="0" w:color="auto"/>
            </w:tcBorders>
            <w:shd w:val="clear" w:color="auto" w:fill="auto"/>
            <w:noWrap/>
            <w:vAlign w:val="center"/>
            <w:hideMark/>
          </w:tcPr>
          <w:p w14:paraId="2CF98ED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0,195</w:t>
            </w:r>
          </w:p>
        </w:tc>
      </w:tr>
      <w:tr w:rsidR="005133C1" w:rsidRPr="005133C1" w14:paraId="5A93B7C5"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54C73DD0"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kołobrzeski</w:t>
            </w:r>
          </w:p>
        </w:tc>
        <w:tc>
          <w:tcPr>
            <w:tcW w:w="1586" w:type="pct"/>
            <w:tcBorders>
              <w:top w:val="nil"/>
              <w:left w:val="nil"/>
              <w:bottom w:val="single" w:sz="4" w:space="0" w:color="auto"/>
              <w:right w:val="single" w:sz="4" w:space="0" w:color="auto"/>
            </w:tcBorders>
            <w:shd w:val="clear" w:color="auto" w:fill="auto"/>
            <w:noWrap/>
            <w:vAlign w:val="center"/>
            <w:hideMark/>
          </w:tcPr>
          <w:p w14:paraId="7A9B2DC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0,178</w:t>
            </w:r>
          </w:p>
        </w:tc>
        <w:tc>
          <w:tcPr>
            <w:tcW w:w="1586" w:type="pct"/>
            <w:tcBorders>
              <w:top w:val="nil"/>
              <w:left w:val="nil"/>
              <w:bottom w:val="single" w:sz="4" w:space="0" w:color="auto"/>
              <w:right w:val="single" w:sz="4" w:space="0" w:color="auto"/>
            </w:tcBorders>
            <w:shd w:val="clear" w:color="auto" w:fill="auto"/>
            <w:noWrap/>
            <w:vAlign w:val="center"/>
            <w:hideMark/>
          </w:tcPr>
          <w:p w14:paraId="2E38F82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0,160</w:t>
            </w:r>
          </w:p>
        </w:tc>
      </w:tr>
      <w:tr w:rsidR="005133C1" w:rsidRPr="005133C1" w14:paraId="1ECFCDC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FFDD9BA"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koszaliński</w:t>
            </w:r>
          </w:p>
        </w:tc>
        <w:tc>
          <w:tcPr>
            <w:tcW w:w="1586" w:type="pct"/>
            <w:tcBorders>
              <w:top w:val="nil"/>
              <w:left w:val="nil"/>
              <w:bottom w:val="single" w:sz="4" w:space="0" w:color="auto"/>
              <w:right w:val="single" w:sz="4" w:space="0" w:color="auto"/>
            </w:tcBorders>
            <w:shd w:val="clear" w:color="auto" w:fill="auto"/>
            <w:noWrap/>
            <w:vAlign w:val="center"/>
            <w:hideMark/>
          </w:tcPr>
          <w:p w14:paraId="7896BA9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0,366</w:t>
            </w:r>
          </w:p>
        </w:tc>
        <w:tc>
          <w:tcPr>
            <w:tcW w:w="1586" w:type="pct"/>
            <w:tcBorders>
              <w:top w:val="nil"/>
              <w:left w:val="nil"/>
              <w:bottom w:val="single" w:sz="4" w:space="0" w:color="auto"/>
              <w:right w:val="single" w:sz="4" w:space="0" w:color="auto"/>
            </w:tcBorders>
            <w:shd w:val="clear" w:color="auto" w:fill="auto"/>
            <w:noWrap/>
            <w:vAlign w:val="center"/>
            <w:hideMark/>
          </w:tcPr>
          <w:p w14:paraId="49821797"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0,329</w:t>
            </w:r>
          </w:p>
        </w:tc>
      </w:tr>
      <w:tr w:rsidR="005133C1" w:rsidRPr="005133C1" w14:paraId="67A335E7"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5152D0C"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myśliborski</w:t>
            </w:r>
          </w:p>
        </w:tc>
        <w:tc>
          <w:tcPr>
            <w:tcW w:w="1586" w:type="pct"/>
            <w:tcBorders>
              <w:top w:val="nil"/>
              <w:left w:val="nil"/>
              <w:bottom w:val="single" w:sz="4" w:space="0" w:color="auto"/>
              <w:right w:val="single" w:sz="4" w:space="0" w:color="auto"/>
            </w:tcBorders>
            <w:shd w:val="clear" w:color="auto" w:fill="auto"/>
            <w:noWrap/>
            <w:vAlign w:val="center"/>
            <w:hideMark/>
          </w:tcPr>
          <w:p w14:paraId="386DE73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0,217</w:t>
            </w:r>
          </w:p>
        </w:tc>
        <w:tc>
          <w:tcPr>
            <w:tcW w:w="1586" w:type="pct"/>
            <w:tcBorders>
              <w:top w:val="nil"/>
              <w:left w:val="nil"/>
              <w:bottom w:val="single" w:sz="4" w:space="0" w:color="auto"/>
              <w:right w:val="single" w:sz="4" w:space="0" w:color="auto"/>
            </w:tcBorders>
            <w:shd w:val="clear" w:color="auto" w:fill="auto"/>
            <w:noWrap/>
            <w:vAlign w:val="center"/>
            <w:hideMark/>
          </w:tcPr>
          <w:p w14:paraId="6B4C4295"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0,195</w:t>
            </w:r>
          </w:p>
        </w:tc>
      </w:tr>
      <w:tr w:rsidR="005133C1" w:rsidRPr="005133C1" w14:paraId="70C5831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7B57CEC8"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policki</w:t>
            </w:r>
          </w:p>
        </w:tc>
        <w:tc>
          <w:tcPr>
            <w:tcW w:w="1586" w:type="pct"/>
            <w:tcBorders>
              <w:top w:val="nil"/>
              <w:left w:val="nil"/>
              <w:bottom w:val="single" w:sz="4" w:space="0" w:color="auto"/>
              <w:right w:val="single" w:sz="4" w:space="0" w:color="auto"/>
            </w:tcBorders>
            <w:shd w:val="clear" w:color="auto" w:fill="auto"/>
            <w:noWrap/>
            <w:vAlign w:val="center"/>
            <w:hideMark/>
          </w:tcPr>
          <w:p w14:paraId="72A4D62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0,115</w:t>
            </w:r>
          </w:p>
        </w:tc>
        <w:tc>
          <w:tcPr>
            <w:tcW w:w="1586" w:type="pct"/>
            <w:tcBorders>
              <w:top w:val="nil"/>
              <w:left w:val="nil"/>
              <w:bottom w:val="single" w:sz="4" w:space="0" w:color="auto"/>
              <w:right w:val="single" w:sz="4" w:space="0" w:color="auto"/>
            </w:tcBorders>
            <w:shd w:val="clear" w:color="auto" w:fill="auto"/>
            <w:noWrap/>
            <w:vAlign w:val="center"/>
            <w:hideMark/>
          </w:tcPr>
          <w:p w14:paraId="38B7730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0,103</w:t>
            </w:r>
          </w:p>
        </w:tc>
      </w:tr>
      <w:tr w:rsidR="005133C1" w:rsidRPr="005133C1" w14:paraId="145475DE"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442696F"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pyrzycki</w:t>
            </w:r>
          </w:p>
        </w:tc>
        <w:tc>
          <w:tcPr>
            <w:tcW w:w="1586" w:type="pct"/>
            <w:tcBorders>
              <w:top w:val="nil"/>
              <w:left w:val="nil"/>
              <w:bottom w:val="single" w:sz="4" w:space="0" w:color="auto"/>
              <w:right w:val="single" w:sz="4" w:space="0" w:color="auto"/>
            </w:tcBorders>
            <w:shd w:val="clear" w:color="auto" w:fill="auto"/>
            <w:noWrap/>
            <w:vAlign w:val="center"/>
            <w:hideMark/>
          </w:tcPr>
          <w:p w14:paraId="62D3B923"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0,146</w:t>
            </w:r>
          </w:p>
        </w:tc>
        <w:tc>
          <w:tcPr>
            <w:tcW w:w="1586" w:type="pct"/>
            <w:tcBorders>
              <w:top w:val="nil"/>
              <w:left w:val="nil"/>
              <w:bottom w:val="single" w:sz="4" w:space="0" w:color="auto"/>
              <w:right w:val="single" w:sz="4" w:space="0" w:color="auto"/>
            </w:tcBorders>
            <w:shd w:val="clear" w:color="auto" w:fill="auto"/>
            <w:noWrap/>
            <w:vAlign w:val="center"/>
            <w:hideMark/>
          </w:tcPr>
          <w:p w14:paraId="6F72708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0,132</w:t>
            </w:r>
          </w:p>
        </w:tc>
      </w:tr>
      <w:tr w:rsidR="005133C1" w:rsidRPr="005133C1" w14:paraId="557E66FA"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073A7262"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sławieński</w:t>
            </w:r>
          </w:p>
        </w:tc>
        <w:tc>
          <w:tcPr>
            <w:tcW w:w="1586" w:type="pct"/>
            <w:tcBorders>
              <w:top w:val="nil"/>
              <w:left w:val="nil"/>
              <w:bottom w:val="single" w:sz="4" w:space="0" w:color="auto"/>
              <w:right w:val="single" w:sz="4" w:space="0" w:color="auto"/>
            </w:tcBorders>
            <w:shd w:val="clear" w:color="auto" w:fill="auto"/>
            <w:noWrap/>
            <w:vAlign w:val="center"/>
            <w:hideMark/>
          </w:tcPr>
          <w:p w14:paraId="6842DDE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0,345</w:t>
            </w:r>
          </w:p>
        </w:tc>
        <w:tc>
          <w:tcPr>
            <w:tcW w:w="1586" w:type="pct"/>
            <w:tcBorders>
              <w:top w:val="nil"/>
              <w:left w:val="nil"/>
              <w:bottom w:val="single" w:sz="4" w:space="0" w:color="auto"/>
              <w:right w:val="single" w:sz="4" w:space="0" w:color="auto"/>
            </w:tcBorders>
            <w:shd w:val="clear" w:color="auto" w:fill="auto"/>
            <w:noWrap/>
            <w:vAlign w:val="center"/>
            <w:hideMark/>
          </w:tcPr>
          <w:p w14:paraId="68490CD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0,310</w:t>
            </w:r>
          </w:p>
        </w:tc>
      </w:tr>
      <w:tr w:rsidR="005133C1" w:rsidRPr="005133C1" w14:paraId="499A3207"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D415A9C"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stargardzki</w:t>
            </w:r>
          </w:p>
        </w:tc>
        <w:tc>
          <w:tcPr>
            <w:tcW w:w="1586" w:type="pct"/>
            <w:tcBorders>
              <w:top w:val="nil"/>
              <w:left w:val="nil"/>
              <w:bottom w:val="single" w:sz="4" w:space="0" w:color="auto"/>
              <w:right w:val="single" w:sz="4" w:space="0" w:color="auto"/>
            </w:tcBorders>
            <w:shd w:val="clear" w:color="auto" w:fill="auto"/>
            <w:noWrap/>
            <w:vAlign w:val="center"/>
            <w:hideMark/>
          </w:tcPr>
          <w:p w14:paraId="7F3E120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0,372</w:t>
            </w:r>
          </w:p>
        </w:tc>
        <w:tc>
          <w:tcPr>
            <w:tcW w:w="1586" w:type="pct"/>
            <w:tcBorders>
              <w:top w:val="nil"/>
              <w:left w:val="nil"/>
              <w:bottom w:val="single" w:sz="4" w:space="0" w:color="auto"/>
              <w:right w:val="single" w:sz="4" w:space="0" w:color="auto"/>
            </w:tcBorders>
            <w:shd w:val="clear" w:color="auto" w:fill="auto"/>
            <w:noWrap/>
            <w:vAlign w:val="center"/>
            <w:hideMark/>
          </w:tcPr>
          <w:p w14:paraId="0B474E7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0,335</w:t>
            </w:r>
          </w:p>
        </w:tc>
      </w:tr>
      <w:tr w:rsidR="005133C1" w:rsidRPr="005133C1" w14:paraId="135575CB"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3B7E079E"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szczecinecki</w:t>
            </w:r>
          </w:p>
        </w:tc>
        <w:tc>
          <w:tcPr>
            <w:tcW w:w="1586" w:type="pct"/>
            <w:tcBorders>
              <w:top w:val="nil"/>
              <w:left w:val="nil"/>
              <w:bottom w:val="single" w:sz="4" w:space="0" w:color="auto"/>
              <w:right w:val="single" w:sz="4" w:space="0" w:color="auto"/>
            </w:tcBorders>
            <w:shd w:val="clear" w:color="auto" w:fill="auto"/>
            <w:noWrap/>
            <w:vAlign w:val="center"/>
            <w:hideMark/>
          </w:tcPr>
          <w:p w14:paraId="6CF70067"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0,231</w:t>
            </w:r>
          </w:p>
        </w:tc>
        <w:tc>
          <w:tcPr>
            <w:tcW w:w="1586" w:type="pct"/>
            <w:tcBorders>
              <w:top w:val="nil"/>
              <w:left w:val="nil"/>
              <w:bottom w:val="single" w:sz="4" w:space="0" w:color="auto"/>
              <w:right w:val="single" w:sz="4" w:space="0" w:color="auto"/>
            </w:tcBorders>
            <w:shd w:val="clear" w:color="auto" w:fill="auto"/>
            <w:noWrap/>
            <w:vAlign w:val="center"/>
            <w:hideMark/>
          </w:tcPr>
          <w:p w14:paraId="5AD75E9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0,208</w:t>
            </w:r>
          </w:p>
        </w:tc>
      </w:tr>
      <w:tr w:rsidR="005133C1" w:rsidRPr="005133C1" w14:paraId="372BBB7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5094AE88"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świdwiński</w:t>
            </w:r>
          </w:p>
        </w:tc>
        <w:tc>
          <w:tcPr>
            <w:tcW w:w="1586" w:type="pct"/>
            <w:tcBorders>
              <w:top w:val="nil"/>
              <w:left w:val="nil"/>
              <w:bottom w:val="single" w:sz="4" w:space="0" w:color="auto"/>
              <w:right w:val="single" w:sz="4" w:space="0" w:color="auto"/>
            </w:tcBorders>
            <w:shd w:val="clear" w:color="auto" w:fill="auto"/>
            <w:noWrap/>
            <w:vAlign w:val="center"/>
            <w:hideMark/>
          </w:tcPr>
          <w:p w14:paraId="72F883A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0,206</w:t>
            </w:r>
          </w:p>
        </w:tc>
        <w:tc>
          <w:tcPr>
            <w:tcW w:w="1586" w:type="pct"/>
            <w:tcBorders>
              <w:top w:val="nil"/>
              <w:left w:val="nil"/>
              <w:bottom w:val="single" w:sz="4" w:space="0" w:color="auto"/>
              <w:right w:val="single" w:sz="4" w:space="0" w:color="auto"/>
            </w:tcBorders>
            <w:shd w:val="clear" w:color="auto" w:fill="auto"/>
            <w:noWrap/>
            <w:vAlign w:val="center"/>
            <w:hideMark/>
          </w:tcPr>
          <w:p w14:paraId="42E06FB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0,185</w:t>
            </w:r>
          </w:p>
        </w:tc>
      </w:tr>
      <w:tr w:rsidR="005133C1" w:rsidRPr="005133C1" w14:paraId="11C4ED6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3C2BBB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wałecki</w:t>
            </w:r>
          </w:p>
        </w:tc>
        <w:tc>
          <w:tcPr>
            <w:tcW w:w="1586" w:type="pct"/>
            <w:tcBorders>
              <w:top w:val="nil"/>
              <w:left w:val="nil"/>
              <w:bottom w:val="single" w:sz="4" w:space="0" w:color="auto"/>
              <w:right w:val="single" w:sz="4" w:space="0" w:color="auto"/>
            </w:tcBorders>
            <w:shd w:val="clear" w:color="auto" w:fill="auto"/>
            <w:noWrap/>
            <w:vAlign w:val="center"/>
            <w:hideMark/>
          </w:tcPr>
          <w:p w14:paraId="00A810E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0,242</w:t>
            </w:r>
          </w:p>
        </w:tc>
        <w:tc>
          <w:tcPr>
            <w:tcW w:w="1586" w:type="pct"/>
            <w:tcBorders>
              <w:top w:val="nil"/>
              <w:left w:val="nil"/>
              <w:bottom w:val="single" w:sz="4" w:space="0" w:color="auto"/>
              <w:right w:val="single" w:sz="4" w:space="0" w:color="auto"/>
            </w:tcBorders>
            <w:shd w:val="clear" w:color="auto" w:fill="auto"/>
            <w:noWrap/>
            <w:vAlign w:val="center"/>
            <w:hideMark/>
          </w:tcPr>
          <w:p w14:paraId="4A9D5B5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0,218</w:t>
            </w:r>
          </w:p>
        </w:tc>
      </w:tr>
      <w:tr w:rsidR="005133C1" w:rsidRPr="005133C1" w14:paraId="4264013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4AD41F1F"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łobeski</w:t>
            </w:r>
          </w:p>
        </w:tc>
        <w:tc>
          <w:tcPr>
            <w:tcW w:w="1586" w:type="pct"/>
            <w:tcBorders>
              <w:top w:val="nil"/>
              <w:left w:val="nil"/>
              <w:bottom w:val="single" w:sz="4" w:space="0" w:color="auto"/>
              <w:right w:val="single" w:sz="4" w:space="0" w:color="auto"/>
            </w:tcBorders>
            <w:shd w:val="clear" w:color="auto" w:fill="auto"/>
            <w:noWrap/>
            <w:vAlign w:val="center"/>
            <w:hideMark/>
          </w:tcPr>
          <w:p w14:paraId="46BAC38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0,178</w:t>
            </w:r>
          </w:p>
        </w:tc>
        <w:tc>
          <w:tcPr>
            <w:tcW w:w="1586" w:type="pct"/>
            <w:tcBorders>
              <w:top w:val="nil"/>
              <w:left w:val="nil"/>
              <w:bottom w:val="single" w:sz="4" w:space="0" w:color="auto"/>
              <w:right w:val="single" w:sz="4" w:space="0" w:color="auto"/>
            </w:tcBorders>
            <w:shd w:val="clear" w:color="auto" w:fill="auto"/>
            <w:noWrap/>
            <w:vAlign w:val="center"/>
            <w:hideMark/>
          </w:tcPr>
          <w:p w14:paraId="05EBCEAA"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0,160</w:t>
            </w:r>
          </w:p>
        </w:tc>
      </w:tr>
      <w:tr w:rsidR="005133C1" w:rsidRPr="005133C1" w14:paraId="03D15FB9"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118F49F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Świnoujście</w:t>
            </w:r>
          </w:p>
        </w:tc>
        <w:tc>
          <w:tcPr>
            <w:tcW w:w="1586" w:type="pct"/>
            <w:tcBorders>
              <w:top w:val="nil"/>
              <w:left w:val="nil"/>
              <w:bottom w:val="single" w:sz="4" w:space="0" w:color="auto"/>
              <w:right w:val="single" w:sz="4" w:space="0" w:color="auto"/>
            </w:tcBorders>
            <w:shd w:val="clear" w:color="auto" w:fill="auto"/>
            <w:noWrap/>
            <w:vAlign w:val="center"/>
            <w:hideMark/>
          </w:tcPr>
          <w:p w14:paraId="411537F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0,050</w:t>
            </w:r>
          </w:p>
        </w:tc>
        <w:tc>
          <w:tcPr>
            <w:tcW w:w="1586" w:type="pct"/>
            <w:tcBorders>
              <w:top w:val="nil"/>
              <w:left w:val="nil"/>
              <w:bottom w:val="single" w:sz="4" w:space="0" w:color="auto"/>
              <w:right w:val="single" w:sz="4" w:space="0" w:color="auto"/>
            </w:tcBorders>
            <w:shd w:val="clear" w:color="auto" w:fill="auto"/>
            <w:noWrap/>
            <w:vAlign w:val="center"/>
            <w:hideMark/>
          </w:tcPr>
          <w:p w14:paraId="660FB64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0,045</w:t>
            </w:r>
          </w:p>
        </w:tc>
      </w:tr>
      <w:tr w:rsidR="005133C1" w:rsidRPr="005133C1" w14:paraId="63BB30B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bottom"/>
            <w:hideMark/>
          </w:tcPr>
          <w:p w14:paraId="1251F515" w14:textId="77777777" w:rsidR="005133C1" w:rsidRPr="005133C1" w:rsidRDefault="005133C1">
            <w:pPr>
              <w:rPr>
                <w:rFonts w:ascii="Arial" w:hAnsi="Arial" w:cs="Arial"/>
                <w:b/>
                <w:bCs/>
                <w:color w:val="000000"/>
                <w:sz w:val="18"/>
                <w:szCs w:val="18"/>
              </w:rPr>
            </w:pPr>
            <w:r w:rsidRPr="005133C1">
              <w:rPr>
                <w:rFonts w:ascii="Arial" w:hAnsi="Arial" w:cs="Arial"/>
                <w:b/>
                <w:bCs/>
                <w:color w:val="000000"/>
                <w:sz w:val="18"/>
                <w:szCs w:val="18"/>
              </w:rPr>
              <w:t>SUMA</w:t>
            </w:r>
          </w:p>
        </w:tc>
        <w:tc>
          <w:tcPr>
            <w:tcW w:w="1586" w:type="pct"/>
            <w:tcBorders>
              <w:top w:val="nil"/>
              <w:left w:val="nil"/>
              <w:bottom w:val="single" w:sz="4" w:space="0" w:color="auto"/>
              <w:right w:val="single" w:sz="4" w:space="0" w:color="auto"/>
            </w:tcBorders>
            <w:shd w:val="clear" w:color="auto" w:fill="auto"/>
            <w:noWrap/>
            <w:vAlign w:val="center"/>
            <w:hideMark/>
          </w:tcPr>
          <w:p w14:paraId="6D33D4EF"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4,451</w:t>
            </w:r>
          </w:p>
        </w:tc>
        <w:tc>
          <w:tcPr>
            <w:tcW w:w="1586" w:type="pct"/>
            <w:tcBorders>
              <w:top w:val="nil"/>
              <w:left w:val="nil"/>
              <w:bottom w:val="single" w:sz="4" w:space="0" w:color="auto"/>
              <w:right w:val="single" w:sz="4" w:space="0" w:color="auto"/>
            </w:tcBorders>
            <w:shd w:val="clear" w:color="auto" w:fill="auto"/>
            <w:noWrap/>
            <w:vAlign w:val="center"/>
            <w:hideMark/>
          </w:tcPr>
          <w:p w14:paraId="787CB867"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4,006</w:t>
            </w:r>
          </w:p>
        </w:tc>
      </w:tr>
    </w:tbl>
    <w:p w14:paraId="56037C89" w14:textId="56D71581" w:rsidR="0038685B" w:rsidRPr="004C483C" w:rsidRDefault="0038685B" w:rsidP="00355105">
      <w:pPr>
        <w:pStyle w:val="Swpowyr"/>
      </w:pPr>
      <w:r w:rsidRPr="004C483C">
        <w:t>Emisja z transportu drog</w:t>
      </w:r>
      <w:r w:rsidR="00355105" w:rsidRPr="004C483C">
        <w:t>o</w:t>
      </w:r>
      <w:r w:rsidRPr="004C483C">
        <w:t>wego</w:t>
      </w:r>
    </w:p>
    <w:p w14:paraId="535F7996" w14:textId="031C7163" w:rsidR="00733564" w:rsidRDefault="00733564" w:rsidP="004B521B">
      <w:pPr>
        <w:pStyle w:val="Swnormal"/>
      </w:pPr>
      <w:r w:rsidRPr="00733564">
        <w:t>Polityka transportowa oraz obowiązujące prawo w zakresie dopuszczalnych emisji z pojazdów koncentrują się przede wszystkim na redukcji tlenków azotu oraz pyłu. Natomiast wielkość emisji benzo(a)pirenu z sektora transportu drogowego jest znikoma. Dlatego wielkość emisji analizowanego zanieczyszczenia w roku prognozy przyjęto na poziomie roku bazowego</w:t>
      </w:r>
    </w:p>
    <w:p w14:paraId="34DA332C" w14:textId="02B82C9F" w:rsidR="0038685B" w:rsidRPr="004C483C" w:rsidRDefault="00355105" w:rsidP="003D22DA">
      <w:pPr>
        <w:pStyle w:val="Swwyr"/>
        <w:outlineLvl w:val="9"/>
      </w:pPr>
      <w:r w:rsidRPr="004C483C">
        <w:t>Scenariusz redukcji</w:t>
      </w:r>
    </w:p>
    <w:p w14:paraId="7D6C0DE8" w14:textId="33637E1C" w:rsidR="00733564" w:rsidRDefault="00733564" w:rsidP="004B521B">
      <w:pPr>
        <w:pStyle w:val="Swnormal"/>
      </w:pPr>
      <w:r w:rsidRPr="00733564">
        <w:t>Scenariusz redukcji określa wymagane zmiany emisji w strefie objętej Programem, których podjęcie jest konieczne dla dotrzymania poziomu docelowego w roku prognozy 2026.</w:t>
      </w:r>
    </w:p>
    <w:p w14:paraId="5812E39C" w14:textId="77777777" w:rsidR="00173482" w:rsidRDefault="00173482" w:rsidP="00733564">
      <w:pPr>
        <w:pStyle w:val="Swpowyr"/>
      </w:pPr>
    </w:p>
    <w:p w14:paraId="50058118" w14:textId="77777777" w:rsidR="00173482" w:rsidRDefault="00173482" w:rsidP="00733564">
      <w:pPr>
        <w:pStyle w:val="Swpowyr"/>
      </w:pPr>
    </w:p>
    <w:p w14:paraId="175E90FE" w14:textId="67B2C391" w:rsidR="00733564" w:rsidRPr="004C483C" w:rsidRDefault="00733564" w:rsidP="00733564">
      <w:pPr>
        <w:pStyle w:val="Swpowyr"/>
      </w:pPr>
      <w:r w:rsidRPr="00173482">
        <w:lastRenderedPageBreak/>
        <w:t>Emisja z sektora przemysłu i energetyki</w:t>
      </w:r>
    </w:p>
    <w:p w14:paraId="28F4D2AB" w14:textId="2E9F45AA" w:rsidR="00733564" w:rsidRDefault="00733564" w:rsidP="004B521B">
      <w:pPr>
        <w:pStyle w:val="Swnormal"/>
      </w:pPr>
      <w:r w:rsidRPr="00733564">
        <w:t>Emisja z sektora przemysłu i energetyki nie wymaga podejmowania dodatkowych działań poza te, których realizacja wynika z przepisów prawa. Dlatego dla roku prognozy wielkość emisji z tego sektora została przyjęta zgodnie z założeniami scenariusza bazowego.</w:t>
      </w:r>
    </w:p>
    <w:p w14:paraId="258E7677" w14:textId="77777777" w:rsidR="00733564" w:rsidRPr="004C483C" w:rsidRDefault="00733564" w:rsidP="00733564">
      <w:pPr>
        <w:pStyle w:val="Swpowyr"/>
      </w:pPr>
      <w:r w:rsidRPr="004C483C">
        <w:t>Emisja z transportu drogowego</w:t>
      </w:r>
    </w:p>
    <w:p w14:paraId="18481345" w14:textId="18B7DB4F" w:rsidR="00733564" w:rsidRDefault="00733564" w:rsidP="004B521B">
      <w:pPr>
        <w:pStyle w:val="Swnormal"/>
      </w:pPr>
      <w:r w:rsidRPr="00733564">
        <w:t>Z uwagi na niewielki udział w stężeniach benzo(a)pirenu w powietrzu emisja z transportu drogowego dla roku prognozy została przyjęta zgodnie z założeniami scenariusza bazowego. Dla sektora transportu drogowego nie jest wymagane podejmowanie dodatkowych działań ponad te, których realizacja wynika z istniejących przepisów.</w:t>
      </w:r>
    </w:p>
    <w:p w14:paraId="4F8309B1" w14:textId="12720D0A" w:rsidR="00B852A5" w:rsidRPr="004C483C" w:rsidRDefault="00B852A5" w:rsidP="00B852A5">
      <w:pPr>
        <w:pStyle w:val="Swpowyr"/>
      </w:pPr>
      <w:r>
        <w:t>Redukcja e</w:t>
      </w:r>
      <w:r w:rsidRPr="004C483C">
        <w:t>misj</w:t>
      </w:r>
      <w:r>
        <w:t>i</w:t>
      </w:r>
      <w:r w:rsidRPr="004C483C">
        <w:t xml:space="preserve"> z sektora komunalno-bytowego</w:t>
      </w:r>
    </w:p>
    <w:p w14:paraId="5E791250" w14:textId="28E619C0" w:rsidR="00C5008F" w:rsidRDefault="00C5008F" w:rsidP="004B521B">
      <w:pPr>
        <w:pStyle w:val="Swnormal"/>
      </w:pPr>
      <w:r w:rsidRPr="004C483C">
        <w:t xml:space="preserve">Analiza wyników stężeń występujących </w:t>
      </w:r>
      <w:r w:rsidR="000A219D" w:rsidRPr="004C483C">
        <w:t>w</w:t>
      </w:r>
      <w:r w:rsidRPr="004C483C">
        <w:t xml:space="preserve"> stref</w:t>
      </w:r>
      <w:r w:rsidR="000A219D" w:rsidRPr="004C483C">
        <w:t>ie zachodniopomorskiej</w:t>
      </w:r>
      <w:r w:rsidRPr="004C483C">
        <w:t xml:space="preserve"> wykazała, że konieczna jest redukcja emisji z sektora komunalno-bytowego w </w:t>
      </w:r>
      <w:r w:rsidR="00B852A5">
        <w:t>czę</w:t>
      </w:r>
      <w:r w:rsidRPr="004C483C">
        <w:t>ści powiatów</w:t>
      </w:r>
      <w:r w:rsidR="007F7129">
        <w:t xml:space="preserve"> i gmin</w:t>
      </w:r>
      <w:r w:rsidRPr="004C483C">
        <w:t xml:space="preserve"> województwa. Wymagany poziom redukcji emisji benzo(a)pirenu ze źródeł powierzchniowych na terenie poszczególnych powiatów wyznaczono na podstawie modelowania rozprzestrzeniania zanieczyszczeń w</w:t>
      </w:r>
      <w:r w:rsidR="004D7F61" w:rsidRPr="004C483C">
        <w:t xml:space="preserve"> </w:t>
      </w:r>
      <w:r w:rsidRPr="004C483C">
        <w:t>powietrzu, tak aby dotrzyman</w:t>
      </w:r>
      <w:r w:rsidR="00B852A5">
        <w:t>y</w:t>
      </w:r>
      <w:r w:rsidRPr="004C483C">
        <w:t xml:space="preserve"> był poziom do</w:t>
      </w:r>
      <w:r w:rsidR="00B852A5">
        <w:t>celowy</w:t>
      </w:r>
      <w:r w:rsidRPr="004C483C">
        <w:t xml:space="preserve"> analizowan</w:t>
      </w:r>
      <w:r w:rsidR="00B852A5">
        <w:t>ego</w:t>
      </w:r>
      <w:r w:rsidRPr="004C483C">
        <w:t xml:space="preserve"> zanieczyszcze</w:t>
      </w:r>
      <w:r w:rsidR="00B852A5">
        <w:t>nia</w:t>
      </w:r>
      <w:r w:rsidRPr="004C483C">
        <w:t>.</w:t>
      </w:r>
    </w:p>
    <w:p w14:paraId="4AF3F371" w14:textId="576B0AFF" w:rsidR="00C5008F" w:rsidRPr="004C483C" w:rsidRDefault="00C5008F" w:rsidP="004B521B">
      <w:pPr>
        <w:pStyle w:val="Swnormal"/>
      </w:pPr>
      <w:r w:rsidRPr="004C483C">
        <w:t xml:space="preserve">Nie wskazano wymaganej redukcji emisji pochodzącej z pozostałych rodzajów źródeł. Poniżej zestawiono emisje w roku prognozy </w:t>
      </w:r>
      <w:r w:rsidR="00942952" w:rsidRPr="004C483C">
        <w:t xml:space="preserve">2026 </w:t>
      </w:r>
      <w:r w:rsidRPr="004C483C">
        <w:t xml:space="preserve">dla scenariusza redukcji </w:t>
      </w:r>
      <w:r w:rsidR="00602302">
        <w:t xml:space="preserve">w </w:t>
      </w:r>
      <w:r w:rsidR="000A219D" w:rsidRPr="004C483C">
        <w:t>strefie zachodniopomorskiej</w:t>
      </w:r>
      <w:r w:rsidR="0046435F" w:rsidRPr="004C483C">
        <w:t>, które uwzględniają również zmiany emisji ze scenariusza bazowego</w:t>
      </w:r>
      <w:r w:rsidRPr="004C483C">
        <w:t>.</w:t>
      </w:r>
    </w:p>
    <w:p w14:paraId="1072460B" w14:textId="13EC914B" w:rsidR="008A7731" w:rsidRPr="007F7129" w:rsidRDefault="008A7731" w:rsidP="004B521B">
      <w:pPr>
        <w:pStyle w:val="Legenda"/>
      </w:pPr>
      <w:bookmarkStart w:id="165" w:name="_Ref25181819"/>
      <w:bookmarkStart w:id="166" w:name="_Toc137470685"/>
      <w:r w:rsidRPr="007F7129">
        <w:t xml:space="preserve">Tabela </w:t>
      </w:r>
      <w:r w:rsidR="005D5706" w:rsidRPr="007F7129">
        <w:rPr>
          <w:noProof/>
        </w:rPr>
        <w:fldChar w:fldCharType="begin"/>
      </w:r>
      <w:r w:rsidR="005D5706" w:rsidRPr="007F7129">
        <w:rPr>
          <w:noProof/>
        </w:rPr>
        <w:instrText xml:space="preserve"> SEQ Tabela \* ARABIC </w:instrText>
      </w:r>
      <w:r w:rsidR="005D5706" w:rsidRPr="007F7129">
        <w:rPr>
          <w:noProof/>
        </w:rPr>
        <w:fldChar w:fldCharType="separate"/>
      </w:r>
      <w:r w:rsidR="00847654" w:rsidRPr="007F7129">
        <w:rPr>
          <w:noProof/>
        </w:rPr>
        <w:t>20</w:t>
      </w:r>
      <w:r w:rsidR="005D5706" w:rsidRPr="007F7129">
        <w:rPr>
          <w:noProof/>
        </w:rPr>
        <w:fldChar w:fldCharType="end"/>
      </w:r>
      <w:bookmarkEnd w:id="165"/>
      <w:r w:rsidRPr="007F7129">
        <w:t xml:space="preserve">. Bilans emisji substancji objętych Programem w strefie </w:t>
      </w:r>
      <w:r w:rsidR="000A219D" w:rsidRPr="007F7129">
        <w:t>zachodniopomorskiej</w:t>
      </w:r>
      <w:r w:rsidRPr="007F7129">
        <w:t xml:space="preserve"> w roku prognozy</w:t>
      </w:r>
      <w:r w:rsidR="005133C1" w:rsidRPr="007F7129">
        <w:t>.</w:t>
      </w:r>
      <w:bookmarkEnd w:id="166"/>
    </w:p>
    <w:tbl>
      <w:tblPr>
        <w:tblW w:w="5000" w:type="pct"/>
        <w:tblCellMar>
          <w:left w:w="70" w:type="dxa"/>
          <w:right w:w="70" w:type="dxa"/>
        </w:tblCellMar>
        <w:tblLook w:val="04A0" w:firstRow="1" w:lastRow="0" w:firstColumn="1" w:lastColumn="0" w:noHBand="0" w:noVBand="1"/>
      </w:tblPr>
      <w:tblGrid>
        <w:gridCol w:w="2411"/>
        <w:gridCol w:w="1027"/>
        <w:gridCol w:w="2609"/>
        <w:gridCol w:w="2609"/>
      </w:tblGrid>
      <w:tr w:rsidR="006130EE" w:rsidRPr="007F7129" w14:paraId="06724F54" w14:textId="77777777" w:rsidTr="006130EE">
        <w:trPr>
          <w:trHeight w:val="480"/>
        </w:trPr>
        <w:tc>
          <w:tcPr>
            <w:tcW w:w="139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B68BFF" w14:textId="77777777"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rodzaj emisji</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25A38E" w14:textId="77777777"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kategoria SNAP</w:t>
            </w:r>
          </w:p>
        </w:tc>
        <w:tc>
          <w:tcPr>
            <w:tcW w:w="1507" w:type="pct"/>
            <w:tcBorders>
              <w:top w:val="single" w:sz="4" w:space="0" w:color="auto"/>
              <w:left w:val="nil"/>
              <w:bottom w:val="single" w:sz="4" w:space="0" w:color="auto"/>
              <w:right w:val="single" w:sz="4" w:space="0" w:color="auto"/>
            </w:tcBorders>
            <w:shd w:val="clear" w:color="000000" w:fill="D9D9D9"/>
            <w:vAlign w:val="center"/>
            <w:hideMark/>
          </w:tcPr>
          <w:p w14:paraId="59006A55" w14:textId="3DE5D17A"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emisja zanieczyszczeń objętych Programem w roku bazowym 2021</w:t>
            </w:r>
          </w:p>
        </w:tc>
        <w:tc>
          <w:tcPr>
            <w:tcW w:w="1507" w:type="pct"/>
            <w:tcBorders>
              <w:top w:val="single" w:sz="4" w:space="0" w:color="auto"/>
              <w:left w:val="nil"/>
              <w:bottom w:val="single" w:sz="4" w:space="0" w:color="auto"/>
              <w:right w:val="single" w:sz="4" w:space="0" w:color="auto"/>
            </w:tcBorders>
            <w:shd w:val="clear" w:color="000000" w:fill="D9D9D9"/>
            <w:vAlign w:val="center"/>
            <w:hideMark/>
          </w:tcPr>
          <w:p w14:paraId="7FFC205B" w14:textId="736DF91C"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emisja zanieczyszczeń objętych Programem w roku prognozy 2026</w:t>
            </w:r>
          </w:p>
        </w:tc>
      </w:tr>
      <w:tr w:rsidR="006130EE" w:rsidRPr="007F7129" w14:paraId="016381F9" w14:textId="77777777" w:rsidTr="006130EE">
        <w:trPr>
          <w:trHeight w:val="288"/>
        </w:trPr>
        <w:tc>
          <w:tcPr>
            <w:tcW w:w="1393" w:type="pct"/>
            <w:vMerge/>
            <w:tcBorders>
              <w:top w:val="single" w:sz="4" w:space="0" w:color="auto"/>
              <w:left w:val="single" w:sz="4" w:space="0" w:color="auto"/>
              <w:bottom w:val="single" w:sz="4" w:space="0" w:color="auto"/>
              <w:right w:val="single" w:sz="4" w:space="0" w:color="auto"/>
            </w:tcBorders>
            <w:vAlign w:val="center"/>
            <w:hideMark/>
          </w:tcPr>
          <w:p w14:paraId="6A59FE30" w14:textId="77777777" w:rsidR="006130EE" w:rsidRPr="007F7129" w:rsidRDefault="006130EE" w:rsidP="006130EE">
            <w:pPr>
              <w:rPr>
                <w:rFonts w:ascii="Arial" w:hAnsi="Arial" w:cs="Arial"/>
                <w:b/>
                <w:bCs/>
                <w:color w:val="000000"/>
                <w:sz w:val="18"/>
                <w:szCs w:val="18"/>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19796BE1" w14:textId="77777777" w:rsidR="006130EE" w:rsidRPr="007F7129" w:rsidRDefault="006130EE" w:rsidP="006130EE">
            <w:pPr>
              <w:rPr>
                <w:rFonts w:ascii="Arial" w:hAnsi="Arial" w:cs="Arial"/>
                <w:b/>
                <w:bCs/>
                <w:color w:val="000000"/>
                <w:sz w:val="18"/>
                <w:szCs w:val="18"/>
              </w:rPr>
            </w:pPr>
          </w:p>
        </w:tc>
        <w:tc>
          <w:tcPr>
            <w:tcW w:w="1507" w:type="pct"/>
            <w:tcBorders>
              <w:top w:val="nil"/>
              <w:left w:val="nil"/>
              <w:bottom w:val="single" w:sz="4" w:space="0" w:color="auto"/>
              <w:right w:val="single" w:sz="4" w:space="0" w:color="auto"/>
            </w:tcBorders>
            <w:shd w:val="clear" w:color="000000" w:fill="D9D9D9"/>
            <w:noWrap/>
            <w:vAlign w:val="center"/>
            <w:hideMark/>
          </w:tcPr>
          <w:p w14:paraId="622C548D" w14:textId="0A0897F8"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B(a)P [Mg/rok]</w:t>
            </w:r>
          </w:p>
        </w:tc>
        <w:tc>
          <w:tcPr>
            <w:tcW w:w="1507" w:type="pct"/>
            <w:tcBorders>
              <w:top w:val="nil"/>
              <w:left w:val="nil"/>
              <w:bottom w:val="single" w:sz="4" w:space="0" w:color="auto"/>
              <w:right w:val="single" w:sz="4" w:space="0" w:color="auto"/>
            </w:tcBorders>
            <w:shd w:val="clear" w:color="000000" w:fill="D9D9D9"/>
            <w:noWrap/>
            <w:vAlign w:val="center"/>
            <w:hideMark/>
          </w:tcPr>
          <w:p w14:paraId="59B49FCE" w14:textId="16500712"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B(a)P [Mg/rok]</w:t>
            </w:r>
          </w:p>
        </w:tc>
      </w:tr>
      <w:tr w:rsidR="00596906" w:rsidRPr="007F7129" w14:paraId="5B81BD93"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17DE2A8"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komunalno-bytowa</w:t>
            </w:r>
          </w:p>
        </w:tc>
        <w:tc>
          <w:tcPr>
            <w:tcW w:w="593" w:type="pct"/>
            <w:tcBorders>
              <w:top w:val="nil"/>
              <w:left w:val="nil"/>
              <w:bottom w:val="single" w:sz="4" w:space="0" w:color="auto"/>
              <w:right w:val="single" w:sz="4" w:space="0" w:color="auto"/>
            </w:tcBorders>
            <w:shd w:val="clear" w:color="auto" w:fill="auto"/>
            <w:noWrap/>
            <w:vAlign w:val="center"/>
            <w:hideMark/>
          </w:tcPr>
          <w:p w14:paraId="356D1F86" w14:textId="0390E05A"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0202</w:t>
            </w:r>
          </w:p>
        </w:tc>
        <w:tc>
          <w:tcPr>
            <w:tcW w:w="1507" w:type="pct"/>
            <w:tcBorders>
              <w:top w:val="nil"/>
              <w:left w:val="nil"/>
              <w:bottom w:val="single" w:sz="4" w:space="0" w:color="auto"/>
              <w:right w:val="single" w:sz="4" w:space="0" w:color="auto"/>
            </w:tcBorders>
            <w:shd w:val="clear" w:color="auto" w:fill="auto"/>
            <w:noWrap/>
            <w:vAlign w:val="center"/>
            <w:hideMark/>
          </w:tcPr>
          <w:p w14:paraId="365F2A7A" w14:textId="0402E6AD"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4,4512</w:t>
            </w:r>
          </w:p>
        </w:tc>
        <w:tc>
          <w:tcPr>
            <w:tcW w:w="1507" w:type="pct"/>
            <w:tcBorders>
              <w:top w:val="nil"/>
              <w:left w:val="nil"/>
              <w:bottom w:val="single" w:sz="4" w:space="0" w:color="auto"/>
              <w:right w:val="single" w:sz="4" w:space="0" w:color="auto"/>
            </w:tcBorders>
            <w:shd w:val="clear" w:color="auto" w:fill="auto"/>
            <w:noWrap/>
            <w:vAlign w:val="center"/>
            <w:hideMark/>
          </w:tcPr>
          <w:p w14:paraId="7BED5924" w14:textId="2EEBCA34"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3,3270</w:t>
            </w:r>
          </w:p>
        </w:tc>
      </w:tr>
      <w:tr w:rsidR="00596906" w:rsidRPr="007F7129" w14:paraId="3666A0EA" w14:textId="77777777" w:rsidTr="00596906">
        <w:trPr>
          <w:trHeight w:val="300"/>
        </w:trPr>
        <w:tc>
          <w:tcPr>
            <w:tcW w:w="1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52A83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przemysł i energetyka</w:t>
            </w:r>
          </w:p>
        </w:tc>
        <w:tc>
          <w:tcPr>
            <w:tcW w:w="593" w:type="pct"/>
            <w:tcBorders>
              <w:top w:val="nil"/>
              <w:left w:val="nil"/>
              <w:bottom w:val="single" w:sz="4" w:space="0" w:color="auto"/>
              <w:right w:val="single" w:sz="4" w:space="0" w:color="auto"/>
            </w:tcBorders>
            <w:shd w:val="clear" w:color="auto" w:fill="auto"/>
            <w:noWrap/>
            <w:vAlign w:val="center"/>
            <w:hideMark/>
          </w:tcPr>
          <w:p w14:paraId="4D0C0A7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w:t>
            </w:r>
          </w:p>
        </w:tc>
        <w:tc>
          <w:tcPr>
            <w:tcW w:w="1507" w:type="pct"/>
            <w:tcBorders>
              <w:top w:val="nil"/>
              <w:left w:val="nil"/>
              <w:bottom w:val="single" w:sz="4" w:space="0" w:color="auto"/>
              <w:right w:val="single" w:sz="4" w:space="0" w:color="auto"/>
            </w:tcBorders>
            <w:shd w:val="clear" w:color="auto" w:fill="auto"/>
            <w:noWrap/>
            <w:vAlign w:val="center"/>
            <w:hideMark/>
          </w:tcPr>
          <w:p w14:paraId="61FA51D1" w14:textId="168EB65D"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0,0203</w:t>
            </w:r>
          </w:p>
        </w:tc>
        <w:tc>
          <w:tcPr>
            <w:tcW w:w="1507" w:type="pct"/>
            <w:tcBorders>
              <w:top w:val="nil"/>
              <w:left w:val="nil"/>
              <w:bottom w:val="single" w:sz="4" w:space="0" w:color="auto"/>
              <w:right w:val="single" w:sz="4" w:space="0" w:color="auto"/>
            </w:tcBorders>
            <w:shd w:val="clear" w:color="auto" w:fill="auto"/>
            <w:noWrap/>
            <w:vAlign w:val="center"/>
            <w:hideMark/>
          </w:tcPr>
          <w:p w14:paraId="5B21AFEB" w14:textId="1F9DCFA3"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0,0183</w:t>
            </w:r>
          </w:p>
        </w:tc>
      </w:tr>
      <w:tr w:rsidR="00596906" w:rsidRPr="007F7129" w14:paraId="7C1A231C"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1A3802FB"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71D72615"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2</w:t>
            </w:r>
          </w:p>
        </w:tc>
        <w:tc>
          <w:tcPr>
            <w:tcW w:w="1507" w:type="pct"/>
            <w:tcBorders>
              <w:top w:val="nil"/>
              <w:left w:val="nil"/>
              <w:bottom w:val="single" w:sz="4" w:space="0" w:color="auto"/>
              <w:right w:val="single" w:sz="4" w:space="0" w:color="auto"/>
            </w:tcBorders>
            <w:shd w:val="clear" w:color="auto" w:fill="auto"/>
            <w:noWrap/>
            <w:vAlign w:val="center"/>
            <w:hideMark/>
          </w:tcPr>
          <w:p w14:paraId="65DCD7BB" w14:textId="48604AF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0,0196</w:t>
            </w:r>
          </w:p>
        </w:tc>
        <w:tc>
          <w:tcPr>
            <w:tcW w:w="1507" w:type="pct"/>
            <w:tcBorders>
              <w:top w:val="nil"/>
              <w:left w:val="nil"/>
              <w:bottom w:val="single" w:sz="4" w:space="0" w:color="auto"/>
              <w:right w:val="single" w:sz="4" w:space="0" w:color="auto"/>
            </w:tcBorders>
            <w:shd w:val="clear" w:color="auto" w:fill="auto"/>
            <w:noWrap/>
            <w:vAlign w:val="center"/>
            <w:hideMark/>
          </w:tcPr>
          <w:p w14:paraId="644D148C" w14:textId="454BA35A"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0,0176</w:t>
            </w:r>
          </w:p>
        </w:tc>
      </w:tr>
      <w:tr w:rsidR="00596906" w:rsidRPr="007F7129" w14:paraId="7B24EAEA"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11C1EABA"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5756974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3</w:t>
            </w:r>
          </w:p>
        </w:tc>
        <w:tc>
          <w:tcPr>
            <w:tcW w:w="1507" w:type="pct"/>
            <w:tcBorders>
              <w:top w:val="nil"/>
              <w:left w:val="nil"/>
              <w:bottom w:val="single" w:sz="4" w:space="0" w:color="auto"/>
              <w:right w:val="single" w:sz="4" w:space="0" w:color="auto"/>
            </w:tcBorders>
            <w:shd w:val="clear" w:color="auto" w:fill="auto"/>
            <w:noWrap/>
            <w:vAlign w:val="center"/>
            <w:hideMark/>
          </w:tcPr>
          <w:p w14:paraId="2FF6FB27" w14:textId="0D59A1D7"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0,0185</w:t>
            </w:r>
          </w:p>
        </w:tc>
        <w:tc>
          <w:tcPr>
            <w:tcW w:w="1507" w:type="pct"/>
            <w:tcBorders>
              <w:top w:val="nil"/>
              <w:left w:val="nil"/>
              <w:bottom w:val="single" w:sz="4" w:space="0" w:color="auto"/>
              <w:right w:val="single" w:sz="4" w:space="0" w:color="auto"/>
            </w:tcBorders>
            <w:shd w:val="clear" w:color="auto" w:fill="auto"/>
            <w:noWrap/>
            <w:vAlign w:val="center"/>
            <w:hideMark/>
          </w:tcPr>
          <w:p w14:paraId="310DD804" w14:textId="3BDF9388"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0,0167</w:t>
            </w:r>
          </w:p>
        </w:tc>
      </w:tr>
      <w:tr w:rsidR="00596906" w:rsidRPr="007F7129" w14:paraId="0C9BDF30"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52550E90"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241C986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4</w:t>
            </w:r>
          </w:p>
        </w:tc>
        <w:tc>
          <w:tcPr>
            <w:tcW w:w="1507" w:type="pct"/>
            <w:tcBorders>
              <w:top w:val="nil"/>
              <w:left w:val="nil"/>
              <w:bottom w:val="single" w:sz="4" w:space="0" w:color="auto"/>
              <w:right w:val="single" w:sz="4" w:space="0" w:color="auto"/>
            </w:tcBorders>
            <w:shd w:val="clear" w:color="auto" w:fill="auto"/>
            <w:noWrap/>
            <w:vAlign w:val="center"/>
            <w:hideMark/>
          </w:tcPr>
          <w:p w14:paraId="780EBAEB" w14:textId="6A11BF21"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0,0074</w:t>
            </w:r>
          </w:p>
        </w:tc>
        <w:tc>
          <w:tcPr>
            <w:tcW w:w="1507" w:type="pct"/>
            <w:tcBorders>
              <w:top w:val="nil"/>
              <w:left w:val="nil"/>
              <w:bottom w:val="single" w:sz="4" w:space="0" w:color="auto"/>
              <w:right w:val="single" w:sz="4" w:space="0" w:color="auto"/>
            </w:tcBorders>
            <w:shd w:val="clear" w:color="auto" w:fill="auto"/>
            <w:noWrap/>
            <w:vAlign w:val="center"/>
            <w:hideMark/>
          </w:tcPr>
          <w:p w14:paraId="6825C8F9" w14:textId="25CAFEBE"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0,0067</w:t>
            </w:r>
          </w:p>
        </w:tc>
      </w:tr>
      <w:tr w:rsidR="00596906" w:rsidRPr="007F7129" w14:paraId="586A6958"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52CDE909"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4071EBBD"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5</w:t>
            </w:r>
          </w:p>
        </w:tc>
        <w:tc>
          <w:tcPr>
            <w:tcW w:w="1507" w:type="pct"/>
            <w:tcBorders>
              <w:top w:val="nil"/>
              <w:left w:val="nil"/>
              <w:bottom w:val="single" w:sz="4" w:space="0" w:color="auto"/>
              <w:right w:val="single" w:sz="4" w:space="0" w:color="auto"/>
            </w:tcBorders>
            <w:shd w:val="clear" w:color="auto" w:fill="auto"/>
            <w:noWrap/>
            <w:vAlign w:val="center"/>
            <w:hideMark/>
          </w:tcPr>
          <w:p w14:paraId="6D6D99F5" w14:textId="79EAB356"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0B84637" w14:textId="24250BE9"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4130BFF9"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05584C1C"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276C7A4E"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6</w:t>
            </w:r>
          </w:p>
        </w:tc>
        <w:tc>
          <w:tcPr>
            <w:tcW w:w="1507" w:type="pct"/>
            <w:tcBorders>
              <w:top w:val="nil"/>
              <w:left w:val="nil"/>
              <w:bottom w:val="single" w:sz="4" w:space="0" w:color="auto"/>
              <w:right w:val="single" w:sz="4" w:space="0" w:color="auto"/>
            </w:tcBorders>
            <w:shd w:val="clear" w:color="auto" w:fill="auto"/>
            <w:noWrap/>
            <w:vAlign w:val="center"/>
            <w:hideMark/>
          </w:tcPr>
          <w:p w14:paraId="079CDBA7" w14:textId="57432D8F"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7A35CED" w14:textId="00EBC78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1FD265A3"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06417F10"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19B446D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9</w:t>
            </w:r>
          </w:p>
        </w:tc>
        <w:tc>
          <w:tcPr>
            <w:tcW w:w="1507" w:type="pct"/>
            <w:tcBorders>
              <w:top w:val="nil"/>
              <w:left w:val="nil"/>
              <w:bottom w:val="single" w:sz="4" w:space="0" w:color="auto"/>
              <w:right w:val="single" w:sz="4" w:space="0" w:color="auto"/>
            </w:tcBorders>
            <w:shd w:val="clear" w:color="auto" w:fill="auto"/>
            <w:noWrap/>
            <w:vAlign w:val="center"/>
            <w:hideMark/>
          </w:tcPr>
          <w:p w14:paraId="340F0252" w14:textId="3B1AA2D3"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3ED8D78F" w14:textId="40D41D9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0227B076"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591EC23"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transport drogowy</w:t>
            </w:r>
          </w:p>
        </w:tc>
        <w:tc>
          <w:tcPr>
            <w:tcW w:w="593" w:type="pct"/>
            <w:tcBorders>
              <w:top w:val="nil"/>
              <w:left w:val="nil"/>
              <w:bottom w:val="single" w:sz="4" w:space="0" w:color="auto"/>
              <w:right w:val="single" w:sz="4" w:space="0" w:color="auto"/>
            </w:tcBorders>
            <w:shd w:val="clear" w:color="auto" w:fill="auto"/>
            <w:noWrap/>
            <w:vAlign w:val="center"/>
            <w:hideMark/>
          </w:tcPr>
          <w:p w14:paraId="2A1CF75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7</w:t>
            </w:r>
          </w:p>
        </w:tc>
        <w:tc>
          <w:tcPr>
            <w:tcW w:w="1507" w:type="pct"/>
            <w:tcBorders>
              <w:top w:val="nil"/>
              <w:left w:val="nil"/>
              <w:bottom w:val="single" w:sz="4" w:space="0" w:color="auto"/>
              <w:right w:val="single" w:sz="4" w:space="0" w:color="auto"/>
            </w:tcBorders>
            <w:shd w:val="clear" w:color="auto" w:fill="auto"/>
            <w:noWrap/>
            <w:vAlign w:val="center"/>
            <w:hideMark/>
          </w:tcPr>
          <w:p w14:paraId="3448E140" w14:textId="023EAD1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0,0075</w:t>
            </w:r>
          </w:p>
        </w:tc>
        <w:tc>
          <w:tcPr>
            <w:tcW w:w="1507" w:type="pct"/>
            <w:tcBorders>
              <w:top w:val="nil"/>
              <w:left w:val="nil"/>
              <w:bottom w:val="single" w:sz="4" w:space="0" w:color="auto"/>
              <w:right w:val="single" w:sz="4" w:space="0" w:color="auto"/>
            </w:tcBorders>
            <w:shd w:val="clear" w:color="auto" w:fill="auto"/>
            <w:noWrap/>
            <w:vAlign w:val="center"/>
            <w:hideMark/>
          </w:tcPr>
          <w:p w14:paraId="6AF633A2" w14:textId="0014CE00"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0,0068</w:t>
            </w:r>
          </w:p>
        </w:tc>
      </w:tr>
      <w:tr w:rsidR="00596906" w:rsidRPr="007F7129" w14:paraId="3BB3C05B"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47A953D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ciągniki rolnicze</w:t>
            </w:r>
          </w:p>
        </w:tc>
        <w:tc>
          <w:tcPr>
            <w:tcW w:w="593" w:type="pct"/>
            <w:tcBorders>
              <w:top w:val="nil"/>
              <w:left w:val="nil"/>
              <w:bottom w:val="single" w:sz="4" w:space="0" w:color="auto"/>
              <w:right w:val="single" w:sz="4" w:space="0" w:color="auto"/>
            </w:tcBorders>
            <w:shd w:val="clear" w:color="auto" w:fill="auto"/>
            <w:noWrap/>
            <w:vAlign w:val="center"/>
            <w:hideMark/>
          </w:tcPr>
          <w:p w14:paraId="4602490E"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60B988C8" w14:textId="7CE25F86"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48C153AC" w14:textId="6F5263A6"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697022B1"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79E738D9"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kolej</w:t>
            </w:r>
          </w:p>
        </w:tc>
        <w:tc>
          <w:tcPr>
            <w:tcW w:w="593" w:type="pct"/>
            <w:tcBorders>
              <w:top w:val="nil"/>
              <w:left w:val="nil"/>
              <w:bottom w:val="single" w:sz="4" w:space="0" w:color="auto"/>
              <w:right w:val="single" w:sz="4" w:space="0" w:color="auto"/>
            </w:tcBorders>
            <w:shd w:val="clear" w:color="auto" w:fill="auto"/>
            <w:noWrap/>
            <w:vAlign w:val="center"/>
            <w:hideMark/>
          </w:tcPr>
          <w:p w14:paraId="367CDC3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6F18D55D" w14:textId="6FFEB458"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0,0007</w:t>
            </w:r>
          </w:p>
        </w:tc>
        <w:tc>
          <w:tcPr>
            <w:tcW w:w="1507" w:type="pct"/>
            <w:tcBorders>
              <w:top w:val="nil"/>
              <w:left w:val="nil"/>
              <w:bottom w:val="single" w:sz="4" w:space="0" w:color="auto"/>
              <w:right w:val="single" w:sz="4" w:space="0" w:color="auto"/>
            </w:tcBorders>
            <w:shd w:val="clear" w:color="auto" w:fill="auto"/>
            <w:noWrap/>
            <w:vAlign w:val="center"/>
            <w:hideMark/>
          </w:tcPr>
          <w:p w14:paraId="26BE3125" w14:textId="2A601C39"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0,0006</w:t>
            </w:r>
          </w:p>
        </w:tc>
      </w:tr>
      <w:tr w:rsidR="00596906" w:rsidRPr="007F7129" w14:paraId="01010520"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0DEFE0B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hałdy i wyrobiska</w:t>
            </w:r>
          </w:p>
        </w:tc>
        <w:tc>
          <w:tcPr>
            <w:tcW w:w="593" w:type="pct"/>
            <w:tcBorders>
              <w:top w:val="nil"/>
              <w:left w:val="nil"/>
              <w:bottom w:val="single" w:sz="4" w:space="0" w:color="auto"/>
              <w:right w:val="single" w:sz="4" w:space="0" w:color="auto"/>
            </w:tcBorders>
            <w:shd w:val="clear" w:color="auto" w:fill="auto"/>
            <w:vAlign w:val="center"/>
            <w:hideMark/>
          </w:tcPr>
          <w:p w14:paraId="468D262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5</w:t>
            </w:r>
          </w:p>
        </w:tc>
        <w:tc>
          <w:tcPr>
            <w:tcW w:w="1507" w:type="pct"/>
            <w:tcBorders>
              <w:top w:val="nil"/>
              <w:left w:val="nil"/>
              <w:bottom w:val="single" w:sz="4" w:space="0" w:color="auto"/>
              <w:right w:val="single" w:sz="4" w:space="0" w:color="auto"/>
            </w:tcBorders>
            <w:shd w:val="clear" w:color="auto" w:fill="auto"/>
            <w:noWrap/>
            <w:vAlign w:val="center"/>
            <w:hideMark/>
          </w:tcPr>
          <w:p w14:paraId="2FFD4CD5" w14:textId="1996B030"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37956BB" w14:textId="3A65D91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33A3DF3E"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1F2E512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lotniska</w:t>
            </w:r>
          </w:p>
        </w:tc>
        <w:tc>
          <w:tcPr>
            <w:tcW w:w="593" w:type="pct"/>
            <w:tcBorders>
              <w:top w:val="nil"/>
              <w:left w:val="nil"/>
              <w:bottom w:val="single" w:sz="4" w:space="0" w:color="auto"/>
              <w:right w:val="single" w:sz="4" w:space="0" w:color="auto"/>
            </w:tcBorders>
            <w:shd w:val="clear" w:color="auto" w:fill="auto"/>
            <w:vAlign w:val="center"/>
            <w:hideMark/>
          </w:tcPr>
          <w:p w14:paraId="4EEC054F"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4F947942" w14:textId="105BDA53"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0DFCBB23" w14:textId="6E633185"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2B5E9FE1"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30B829D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składowanie odpadów</w:t>
            </w:r>
          </w:p>
        </w:tc>
        <w:tc>
          <w:tcPr>
            <w:tcW w:w="593" w:type="pct"/>
            <w:tcBorders>
              <w:top w:val="nil"/>
              <w:left w:val="nil"/>
              <w:bottom w:val="single" w:sz="4" w:space="0" w:color="auto"/>
              <w:right w:val="single" w:sz="4" w:space="0" w:color="auto"/>
            </w:tcBorders>
            <w:shd w:val="clear" w:color="auto" w:fill="auto"/>
            <w:vAlign w:val="center"/>
            <w:hideMark/>
          </w:tcPr>
          <w:p w14:paraId="2429C831"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9</w:t>
            </w:r>
          </w:p>
        </w:tc>
        <w:tc>
          <w:tcPr>
            <w:tcW w:w="1507" w:type="pct"/>
            <w:tcBorders>
              <w:top w:val="nil"/>
              <w:left w:val="nil"/>
              <w:bottom w:val="single" w:sz="4" w:space="0" w:color="auto"/>
              <w:right w:val="single" w:sz="4" w:space="0" w:color="auto"/>
            </w:tcBorders>
            <w:shd w:val="clear" w:color="auto" w:fill="auto"/>
            <w:noWrap/>
            <w:vAlign w:val="center"/>
            <w:hideMark/>
          </w:tcPr>
          <w:p w14:paraId="71F1C448" w14:textId="7D5AA9B7"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6303FF1B" w14:textId="4F06B43C"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22E363C2"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82831E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rolnictwo (hodowla i uprawy)</w:t>
            </w:r>
          </w:p>
        </w:tc>
        <w:tc>
          <w:tcPr>
            <w:tcW w:w="593" w:type="pct"/>
            <w:tcBorders>
              <w:top w:val="nil"/>
              <w:left w:val="nil"/>
              <w:bottom w:val="single" w:sz="4" w:space="0" w:color="auto"/>
              <w:right w:val="single" w:sz="4" w:space="0" w:color="auto"/>
            </w:tcBorders>
            <w:shd w:val="clear" w:color="auto" w:fill="auto"/>
            <w:vAlign w:val="center"/>
            <w:hideMark/>
          </w:tcPr>
          <w:p w14:paraId="690E9F50"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10</w:t>
            </w:r>
          </w:p>
        </w:tc>
        <w:tc>
          <w:tcPr>
            <w:tcW w:w="1507" w:type="pct"/>
            <w:tcBorders>
              <w:top w:val="nil"/>
              <w:left w:val="nil"/>
              <w:bottom w:val="single" w:sz="4" w:space="0" w:color="auto"/>
              <w:right w:val="single" w:sz="4" w:space="0" w:color="auto"/>
            </w:tcBorders>
            <w:shd w:val="clear" w:color="auto" w:fill="auto"/>
            <w:noWrap/>
            <w:vAlign w:val="center"/>
            <w:hideMark/>
          </w:tcPr>
          <w:p w14:paraId="7102B5B2" w14:textId="6BA98EB2"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1001749D" w14:textId="7DD78ED8"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6F42F3BB"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0876D03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lasy i grunty</w:t>
            </w:r>
          </w:p>
        </w:tc>
        <w:tc>
          <w:tcPr>
            <w:tcW w:w="593" w:type="pct"/>
            <w:tcBorders>
              <w:top w:val="nil"/>
              <w:left w:val="nil"/>
              <w:bottom w:val="single" w:sz="4" w:space="0" w:color="auto"/>
              <w:right w:val="single" w:sz="4" w:space="0" w:color="auto"/>
            </w:tcBorders>
            <w:shd w:val="clear" w:color="auto" w:fill="auto"/>
            <w:vAlign w:val="center"/>
            <w:hideMark/>
          </w:tcPr>
          <w:p w14:paraId="511E6D13"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11</w:t>
            </w:r>
          </w:p>
        </w:tc>
        <w:tc>
          <w:tcPr>
            <w:tcW w:w="1507" w:type="pct"/>
            <w:tcBorders>
              <w:top w:val="nil"/>
              <w:left w:val="nil"/>
              <w:bottom w:val="single" w:sz="4" w:space="0" w:color="auto"/>
              <w:right w:val="single" w:sz="4" w:space="0" w:color="auto"/>
            </w:tcBorders>
            <w:shd w:val="clear" w:color="auto" w:fill="auto"/>
            <w:noWrap/>
            <w:vAlign w:val="center"/>
            <w:hideMark/>
          </w:tcPr>
          <w:p w14:paraId="174B5A5B" w14:textId="00085F2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40D6107A" w14:textId="1BDAEE86"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14:paraId="6B007817"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768D3DD9" w14:textId="77777777" w:rsidR="00596906" w:rsidRPr="007F7129" w:rsidRDefault="00596906" w:rsidP="00596906">
            <w:pPr>
              <w:jc w:val="center"/>
              <w:rPr>
                <w:rFonts w:ascii="Arial" w:hAnsi="Arial" w:cs="Arial"/>
                <w:b/>
                <w:bCs/>
                <w:color w:val="000000"/>
                <w:sz w:val="18"/>
                <w:szCs w:val="18"/>
              </w:rPr>
            </w:pPr>
            <w:r w:rsidRPr="007F7129">
              <w:rPr>
                <w:rFonts w:ascii="Arial" w:hAnsi="Arial" w:cs="Arial"/>
                <w:b/>
                <w:bCs/>
                <w:color w:val="000000"/>
                <w:sz w:val="18"/>
                <w:szCs w:val="18"/>
              </w:rPr>
              <w:t>suma emisji</w:t>
            </w:r>
          </w:p>
        </w:tc>
        <w:tc>
          <w:tcPr>
            <w:tcW w:w="593" w:type="pct"/>
            <w:tcBorders>
              <w:top w:val="nil"/>
              <w:left w:val="nil"/>
              <w:bottom w:val="single" w:sz="4" w:space="0" w:color="auto"/>
              <w:right w:val="single" w:sz="4" w:space="0" w:color="auto"/>
            </w:tcBorders>
            <w:shd w:val="clear" w:color="auto" w:fill="auto"/>
            <w:noWrap/>
            <w:vAlign w:val="center"/>
            <w:hideMark/>
          </w:tcPr>
          <w:p w14:paraId="238AA3D9" w14:textId="77777777" w:rsidR="00596906" w:rsidRPr="007F7129" w:rsidRDefault="00596906" w:rsidP="00596906">
            <w:pPr>
              <w:jc w:val="center"/>
              <w:rPr>
                <w:rFonts w:ascii="Arial" w:hAnsi="Arial" w:cs="Arial"/>
                <w:b/>
                <w:bCs/>
                <w:color w:val="000000"/>
                <w:sz w:val="18"/>
                <w:szCs w:val="18"/>
              </w:rPr>
            </w:pPr>
            <w:r w:rsidRPr="007F7129">
              <w:rPr>
                <w:rFonts w:ascii="Arial" w:hAnsi="Arial" w:cs="Arial"/>
                <w:b/>
                <w:bCs/>
                <w:color w:val="000000"/>
                <w:sz w:val="18"/>
                <w:szCs w:val="18"/>
              </w:rPr>
              <w:t> </w:t>
            </w:r>
          </w:p>
        </w:tc>
        <w:tc>
          <w:tcPr>
            <w:tcW w:w="1507" w:type="pct"/>
            <w:tcBorders>
              <w:top w:val="nil"/>
              <w:left w:val="nil"/>
              <w:bottom w:val="single" w:sz="4" w:space="0" w:color="auto"/>
              <w:right w:val="single" w:sz="4" w:space="0" w:color="auto"/>
            </w:tcBorders>
            <w:shd w:val="clear" w:color="auto" w:fill="auto"/>
            <w:noWrap/>
            <w:vAlign w:val="center"/>
            <w:hideMark/>
          </w:tcPr>
          <w:p w14:paraId="18BC729B" w14:textId="5379B485" w:rsidR="00596906" w:rsidRPr="007F7129" w:rsidRDefault="00596906" w:rsidP="00596906">
            <w:pPr>
              <w:jc w:val="center"/>
              <w:rPr>
                <w:rFonts w:ascii="Arial" w:hAnsi="Arial" w:cs="Arial"/>
                <w:b/>
                <w:bCs/>
                <w:color w:val="000000"/>
                <w:sz w:val="18"/>
                <w:szCs w:val="18"/>
              </w:rPr>
            </w:pPr>
            <w:r>
              <w:rPr>
                <w:rFonts w:ascii="Arial" w:hAnsi="Arial" w:cs="Arial"/>
                <w:b/>
                <w:bCs/>
                <w:color w:val="000000"/>
                <w:sz w:val="18"/>
                <w:szCs w:val="18"/>
              </w:rPr>
              <w:t>4,5252</w:t>
            </w:r>
          </w:p>
        </w:tc>
        <w:tc>
          <w:tcPr>
            <w:tcW w:w="1507" w:type="pct"/>
            <w:tcBorders>
              <w:top w:val="nil"/>
              <w:left w:val="nil"/>
              <w:bottom w:val="single" w:sz="4" w:space="0" w:color="auto"/>
              <w:right w:val="single" w:sz="4" w:space="0" w:color="auto"/>
            </w:tcBorders>
            <w:shd w:val="clear" w:color="auto" w:fill="auto"/>
            <w:noWrap/>
            <w:vAlign w:val="center"/>
            <w:hideMark/>
          </w:tcPr>
          <w:p w14:paraId="108575AF" w14:textId="6AC70257" w:rsidR="00596906" w:rsidRPr="00596906" w:rsidRDefault="00596906" w:rsidP="00596906">
            <w:pPr>
              <w:jc w:val="center"/>
              <w:rPr>
                <w:rFonts w:ascii="Arial" w:hAnsi="Arial" w:cs="Arial"/>
                <w:b/>
                <w:bCs/>
                <w:color w:val="000000"/>
                <w:sz w:val="18"/>
                <w:szCs w:val="18"/>
              </w:rPr>
            </w:pPr>
            <w:r w:rsidRPr="00596906">
              <w:rPr>
                <w:rFonts w:ascii="Arial" w:hAnsi="Arial" w:cs="Arial"/>
                <w:b/>
                <w:bCs/>
                <w:sz w:val="18"/>
                <w:szCs w:val="18"/>
              </w:rPr>
              <w:t>3,3940</w:t>
            </w:r>
          </w:p>
        </w:tc>
      </w:tr>
    </w:tbl>
    <w:p w14:paraId="2140A151" w14:textId="5613716A" w:rsidR="008A7731" w:rsidRPr="004C483C" w:rsidRDefault="008A7731" w:rsidP="004B521B">
      <w:pPr>
        <w:pStyle w:val="Swnormal"/>
      </w:pPr>
    </w:p>
    <w:p w14:paraId="4E626734" w14:textId="52B3446A" w:rsidR="00990718" w:rsidRPr="004C483C" w:rsidRDefault="002026F5" w:rsidP="005A5C38">
      <w:pPr>
        <w:pStyle w:val="Swnagl2"/>
      </w:pPr>
      <w:bookmarkStart w:id="167" w:name="_Toc19511684"/>
      <w:bookmarkStart w:id="168" w:name="_Toc135997060"/>
      <w:r w:rsidRPr="004C483C">
        <w:lastRenderedPageBreak/>
        <w:t>Działania wskazane do realizacji w celu osiągnięcia standardów jakości powietrza w stref</w:t>
      </w:r>
      <w:bookmarkEnd w:id="167"/>
      <w:r w:rsidR="00A3036D">
        <w:t>ie</w:t>
      </w:r>
      <w:bookmarkEnd w:id="168"/>
    </w:p>
    <w:p w14:paraId="3B09F613" w14:textId="21B13D57" w:rsidR="00693172" w:rsidRPr="004C483C" w:rsidRDefault="00693172" w:rsidP="00693172">
      <w:pPr>
        <w:pStyle w:val="Swnagl3"/>
      </w:pPr>
      <w:bookmarkStart w:id="169" w:name="_Toc135997061"/>
      <w:r w:rsidRPr="004C483C">
        <w:t>Informacja o możliwych do podjęcia działaniach w</w:t>
      </w:r>
      <w:r w:rsidR="00A3036D">
        <w:t> </w:t>
      </w:r>
      <w:r w:rsidRPr="004C483C">
        <w:t>obszarach przekroczeń</w:t>
      </w:r>
      <w:bookmarkEnd w:id="169"/>
    </w:p>
    <w:p w14:paraId="058395E0" w14:textId="682BC60E" w:rsidR="003E1A0A" w:rsidRPr="004C483C" w:rsidRDefault="003E1A0A" w:rsidP="004B521B">
      <w:pPr>
        <w:pStyle w:val="Swnormal"/>
      </w:pPr>
      <w:r w:rsidRPr="004C483C">
        <w:t>Poniżej zestawiono możliwe do podjęcia działania, których realizacja może skutkować redukcją poziomów analizowanych substancji w powietrzu, do poziomów nieprzekraczających poziomów docelowych substancji.</w:t>
      </w:r>
    </w:p>
    <w:p w14:paraId="7C17A319" w14:textId="0607C147" w:rsidR="00B616B0" w:rsidRPr="004C483C" w:rsidRDefault="001A6CAF" w:rsidP="00B616B0">
      <w:pPr>
        <w:pStyle w:val="Swpowyr"/>
      </w:pPr>
      <w:r w:rsidRPr="004C483C">
        <w:t>Ograniczenie emisji z sektora komunalno-bytowego</w:t>
      </w:r>
    </w:p>
    <w:p w14:paraId="08794F9B" w14:textId="061E884D" w:rsidR="006A24CF" w:rsidRDefault="006A24CF" w:rsidP="004B521B">
      <w:pPr>
        <w:pStyle w:val="Swnormal"/>
      </w:pPr>
      <w:bookmarkStart w:id="170" w:name="_Hlk27474129"/>
      <w:r>
        <w:t>Ograniczenie emisji z sektora komunalno-bytowego jest najistotniejszym działaniem w kierunku poprawy jakości powietrza. Analizy wskazują na największy wpływ tego sektora na emisję benzo(a)pirenu i wielkość stężeń na stacjach pomiarowych. Dlatego też ograniczenie emisji musi odbywać się przede wszystkim poprzez likwidację indywidualnych systemów grzewczych i</w:t>
      </w:r>
      <w:r w:rsidR="00C03D43">
        <w:t> </w:t>
      </w:r>
      <w:r>
        <w:t>podłączenie do sieci cieplnej lub zmianę sposobu ogrzewania na niskoemisyjne. Przeprowadzenie wymian systemów grzewczych w połączeniu z termomodernizacją ma na celu efektywne zmniejszenie emisji z wysokoemisyjnych źródeł spalania paliw stałych. Zakłada się, że jednostki samorządu terytorialnego powinny organizować system wsparcia finansowego w postaci dotacji dla mieszkańców i jednostek wpisanych w lokalne regulaminy dofinansowań zgodnie z wytycznymi i ustalonymi priorytetami działań. Zlikwidowane nieefektywne urządzenia (np. pozaklasowe) również można zastąpić: siecią ciepłowniczą, kotłem gazowym, olejowym, nowoczesnym kotłem na węgiel lub biomasę – spełniającym wymagania ekoprojektu</w:t>
      </w:r>
      <w:r w:rsidR="006B71CF">
        <w:t xml:space="preserve"> (lub </w:t>
      </w:r>
      <w:r w:rsidR="006B71CF" w:rsidRPr="006B71CF">
        <w:t>min. klasy 5 według normy PN-EN 303-5:2012</w:t>
      </w:r>
      <w:r w:rsidR="006B71CF">
        <w:t>)</w:t>
      </w:r>
      <w:r>
        <w:t xml:space="preserve">, ogrzewaniem elektrycznym lub pompą ciepła. </w:t>
      </w:r>
    </w:p>
    <w:p w14:paraId="4F393AD7" w14:textId="2512BF3C" w:rsidR="006A24CF" w:rsidRDefault="006A24CF" w:rsidP="004B521B">
      <w:pPr>
        <w:pStyle w:val="Swnormal"/>
      </w:pPr>
      <w:r>
        <w:t xml:space="preserve">W celu podniesienia efektywności ograniczenia emisji z sektora komunalno-bytowego na terenie strefy </w:t>
      </w:r>
      <w:r w:rsidR="0077604B">
        <w:t>zachodniopomorskiej</w:t>
      </w:r>
      <w:r>
        <w:t xml:space="preserve"> wskazane jest wprowadzenie działań związanych z:</w:t>
      </w:r>
    </w:p>
    <w:p w14:paraId="4A1F91BE" w14:textId="3807E812" w:rsidR="006B71CF" w:rsidRDefault="006B71CF" w:rsidP="004B521B">
      <w:pPr>
        <w:pStyle w:val="Swwypkt"/>
      </w:pPr>
      <w:r>
        <w:t>koncentracją wsparcia zmierzającego do wymiany kotłów i termomodernizacji budynków zamieszkiwanych przez osoby ubogie, starsze (domy jednorodzinne i wielorodzinne, w tym komunalne, TBS i specjalnego przeznaczenia);</w:t>
      </w:r>
    </w:p>
    <w:p w14:paraId="3826EFFA" w14:textId="29A1EEF3" w:rsidR="006B71CF" w:rsidRDefault="006B71CF" w:rsidP="004B521B">
      <w:pPr>
        <w:pStyle w:val="Swwypkt"/>
      </w:pPr>
      <w:r>
        <w:t>zwiększeniem dostępności wsparcia dla osób ubogich, starszych, niezaradnych życiowo oraz niewykształconych;</w:t>
      </w:r>
    </w:p>
    <w:p w14:paraId="48D12E60" w14:textId="16EF505B" w:rsidR="006B71CF" w:rsidRDefault="006B71CF" w:rsidP="004B521B">
      <w:pPr>
        <w:pStyle w:val="Swwypkt"/>
      </w:pPr>
      <w:r>
        <w:t xml:space="preserve">zaplanowaniem instrumentów wsparcia nakierowanego na łagodzenie ekonomicznych skutków przeprowadzonej wymiany kotłów (np. zwiększenia kosztów paliwa lepszej jakości); </w:t>
      </w:r>
    </w:p>
    <w:p w14:paraId="6507AA63" w14:textId="51A8F51A" w:rsidR="006A24CF" w:rsidRDefault="006B71CF" w:rsidP="004B521B">
      <w:pPr>
        <w:pStyle w:val="Swwypkt"/>
      </w:pPr>
      <w:r>
        <w:t>maksymalnym wykorzystaniem dostępnych programów wsparcia działań prowadzących do ograniczenia emisji z indywidualnych systemów grzewczych, np. programy Czyste Powietrze, Ciepłe Mieszkanie, Mój Prąd itp. (szerzej opisane w rozdziale 1.8.5);</w:t>
      </w:r>
    </w:p>
    <w:p w14:paraId="05B2418D" w14:textId="77777777" w:rsidR="006B71CF" w:rsidRDefault="006B71CF" w:rsidP="004B521B">
      <w:pPr>
        <w:pStyle w:val="Swwypkt"/>
      </w:pPr>
      <w:r>
        <w:t>ograniczeniem wpływu sytuacji finansowej mieszkańców, ubóstwa energetycznego mieszkańców poprzez odpowiednie systemy wsparcia finansowego i pozafinansowego (organizacyjnego, technicznego, informacyjnego);</w:t>
      </w:r>
    </w:p>
    <w:p w14:paraId="2289828F" w14:textId="77777777" w:rsidR="006B71CF" w:rsidRDefault="006B71CF" w:rsidP="004B521B">
      <w:pPr>
        <w:pStyle w:val="Swwypkt"/>
      </w:pPr>
      <w:r>
        <w:t>zwiększeniem kontroli realizacji działań i przeprowadzania wymian wśród mieszkańców, również poprzez kontrole przez straż gminną lub miejską w kontekście niedozwolonego spalania odpadów komunalnych;</w:t>
      </w:r>
    </w:p>
    <w:p w14:paraId="1062749B" w14:textId="77777777" w:rsidR="006B71CF" w:rsidRDefault="006B71CF" w:rsidP="004B521B">
      <w:pPr>
        <w:pStyle w:val="Swwypkt"/>
      </w:pPr>
      <w:r>
        <w:t>wskazaniem alternatywnych rozwiązań, które mogą być wdrożone w gminie.</w:t>
      </w:r>
    </w:p>
    <w:p w14:paraId="6DE56A76" w14:textId="5D50C2BB" w:rsidR="00505C51" w:rsidRDefault="00505C51" w:rsidP="004B521B">
      <w:pPr>
        <w:pStyle w:val="Swnormal"/>
      </w:pPr>
      <w:r>
        <w:lastRenderedPageBreak/>
        <w:t xml:space="preserve">Jednocześnie należy wskazać, że nie wszystkie działania mające na celu wymianę wysokoemisyjnych urządzeń grzewczych na paliwa stałe w budynkach mieszkalnych na alternatywne, niskoemisyjne lub </w:t>
      </w:r>
      <w:proofErr w:type="spellStart"/>
      <w:r>
        <w:t>bezemisyjne</w:t>
      </w:r>
      <w:proofErr w:type="spellEnd"/>
      <w:r>
        <w:t xml:space="preserve"> formy ogrzewania mają zastosowanie w przypadku obszarów wiejskich. Dotyczy to zwłaszcza dostępności i możliwości podłączenia tych budynków do ciepła sieciowego. Dlatego też koniecznym jest poszukiwanie innych, alternatywnych rozwiązań w tym obszarze. W ramach wsparcia gospodarstw domowych na obszarach wiejskich, niezbędne będzie zdefiniowanie dodatkowych działań lub programów wsparcia, które m.in.: zwiększyłyby udział mieszkańców obszarów wiejskich w programach dofinansowujących wymianę kotłów na paliwa stałe oraz termomodernizację budynków.</w:t>
      </w:r>
    </w:p>
    <w:p w14:paraId="13F64C57" w14:textId="1532198C" w:rsidR="006B71CF" w:rsidRDefault="00505C51" w:rsidP="004B521B">
      <w:pPr>
        <w:pStyle w:val="Swnormal"/>
      </w:pPr>
      <w:r>
        <w:t>Ważnym elementem związanym z działaniem w kierunku ograniczania emisji z sektora komunalno-bytowego jest stałe prowadzenie termomodernizacji obiektów budowlanych, aby ograniczyć zużycie energii cieplnej, a tym samym zmniejszyć wielkości emisji benzo(a)pirenu.</w:t>
      </w:r>
    </w:p>
    <w:bookmarkEnd w:id="170"/>
    <w:p w14:paraId="0D116416" w14:textId="71DC6D0F" w:rsidR="00CF73C8" w:rsidRPr="00505C51" w:rsidRDefault="00B616B0" w:rsidP="00B12D13">
      <w:pPr>
        <w:pStyle w:val="Swpowyr"/>
      </w:pPr>
      <w:r w:rsidRPr="00505C51">
        <w:t>Kształtowanie polityki przestrzennej poprzez odpowiednie</w:t>
      </w:r>
      <w:r w:rsidR="00CF73C8" w:rsidRPr="00505C51">
        <w:t xml:space="preserve"> zapis</w:t>
      </w:r>
      <w:r w:rsidRPr="00505C51">
        <w:t>y</w:t>
      </w:r>
      <w:r w:rsidR="00CF73C8" w:rsidRPr="00505C51">
        <w:t xml:space="preserve"> w </w:t>
      </w:r>
      <w:r w:rsidR="00087899" w:rsidRPr="00505C51">
        <w:t xml:space="preserve">miejscowych </w:t>
      </w:r>
      <w:r w:rsidR="00CF73C8" w:rsidRPr="00505C51">
        <w:t>planach zagospodarowania przestrzennego</w:t>
      </w:r>
    </w:p>
    <w:p w14:paraId="3BC4BDAB" w14:textId="57D41412" w:rsidR="00E059B9" w:rsidRPr="00505C51" w:rsidRDefault="00031548" w:rsidP="004B521B">
      <w:pPr>
        <w:pStyle w:val="Swnormal"/>
      </w:pPr>
      <w:r w:rsidRPr="00505C51">
        <w:t>Miejscowe plany zagospodarowania przestrzennego stanowią akt prawa miejscowego. Dlatego warto wprowadzać do nich zapisy, które prowadzić będą do obniżenia wielkości emisji, np. wym</w:t>
      </w:r>
      <w:r w:rsidR="00602302" w:rsidRPr="00505C51">
        <w:t>og</w:t>
      </w:r>
      <w:r w:rsidRPr="00505C51">
        <w:t>ów stosowania w nowych budynkach niskoemisyjnych technologii ogrzewani</w:t>
      </w:r>
      <w:r w:rsidR="00602302" w:rsidRPr="00505C51">
        <w:t>a</w:t>
      </w:r>
      <w:r w:rsidRPr="00505C51">
        <w:t xml:space="preserve"> lub obowiązku podłączenia do sieci ciepłowniczej na obszarach, gdzie jest ona dostępna. </w:t>
      </w:r>
    </w:p>
    <w:p w14:paraId="6F394CA6" w14:textId="47DCF69A" w:rsidR="00CF73C8" w:rsidRDefault="00E059B9" w:rsidP="004B521B">
      <w:pPr>
        <w:pStyle w:val="Swnormal"/>
      </w:pPr>
      <w:r w:rsidRPr="00505C51">
        <w:t xml:space="preserve">Warto również uwzględniać w </w:t>
      </w:r>
      <w:proofErr w:type="spellStart"/>
      <w:r w:rsidRPr="00505C51">
        <w:t>mpzp</w:t>
      </w:r>
      <w:proofErr w:type="spellEnd"/>
      <w:r w:rsidRPr="00505C51">
        <w:t xml:space="preserve"> </w:t>
      </w:r>
      <w:r w:rsidR="00EA786D" w:rsidRPr="00505C51">
        <w:t xml:space="preserve">odpowiednie </w:t>
      </w:r>
      <w:r w:rsidR="004B5058" w:rsidRPr="00505C51">
        <w:t>zapisy dotyczące kształtowania</w:t>
      </w:r>
      <w:r w:rsidR="00EA786D" w:rsidRPr="00505C51">
        <w:t xml:space="preserve"> i ochron</w:t>
      </w:r>
      <w:r w:rsidR="004B5058" w:rsidRPr="00505C51">
        <w:t>y</w:t>
      </w:r>
      <w:r w:rsidR="00EA786D" w:rsidRPr="00505C51">
        <w:t xml:space="preserve"> korytarzy przewietrzania oraz obszarów</w:t>
      </w:r>
      <w:r w:rsidR="00CF73C8" w:rsidRPr="00505C51">
        <w:t xml:space="preserve"> ziel</w:t>
      </w:r>
      <w:r w:rsidR="00EA786D" w:rsidRPr="00505C51">
        <w:t>e</w:t>
      </w:r>
      <w:r w:rsidR="00CF73C8" w:rsidRPr="00505C51">
        <w:t>n</w:t>
      </w:r>
      <w:r w:rsidR="00B616B0" w:rsidRPr="00505C51">
        <w:t>i</w:t>
      </w:r>
      <w:r w:rsidR="00EA786D" w:rsidRPr="00505C51">
        <w:t xml:space="preserve">. Korytarze </w:t>
      </w:r>
      <w:r w:rsidR="00CF73C8" w:rsidRPr="00505C51">
        <w:t>zapewnia</w:t>
      </w:r>
      <w:r w:rsidR="00EA786D" w:rsidRPr="00505C51">
        <w:t>ją</w:t>
      </w:r>
      <w:r w:rsidR="00CF73C8" w:rsidRPr="00505C51">
        <w:t xml:space="preserve"> wymianę powietrza w</w:t>
      </w:r>
      <w:r w:rsidR="00EA786D" w:rsidRPr="00505C51">
        <w:t> </w:t>
      </w:r>
      <w:r w:rsidR="00CF73C8" w:rsidRPr="00505C51">
        <w:t xml:space="preserve">obszarach gęstej zabudowy. </w:t>
      </w:r>
      <w:r w:rsidR="00EA786D" w:rsidRPr="00505C51">
        <w:t>Natomiast t</w:t>
      </w:r>
      <w:r w:rsidR="00CF73C8" w:rsidRPr="00505C51">
        <w:t>ereny ziel</w:t>
      </w:r>
      <w:r w:rsidR="00EA786D" w:rsidRPr="00505C51">
        <w:t>eni</w:t>
      </w:r>
      <w:r w:rsidR="00CF73C8" w:rsidRPr="00505C51">
        <w:t xml:space="preserve"> w miastach służą poprawie jakości powietrza</w:t>
      </w:r>
      <w:r w:rsidR="00EA786D" w:rsidRPr="00505C51">
        <w:t xml:space="preserve">, </w:t>
      </w:r>
      <w:r w:rsidR="00CF73C8" w:rsidRPr="00505C51">
        <w:t xml:space="preserve">pozwalają na odizolowanie terenów przemysłowych oraz wzmożonego ruchu komunikacyjnego od terenów zamieszkałych. </w:t>
      </w:r>
      <w:r w:rsidR="00EA786D" w:rsidRPr="00505C51">
        <w:t xml:space="preserve">Pochłaniają również niektóre zanieczyszczenia powietrza. </w:t>
      </w:r>
    </w:p>
    <w:p w14:paraId="7472FCD4" w14:textId="57EE84BF" w:rsidR="00F60DB0" w:rsidRPr="00505C51" w:rsidRDefault="00505C51" w:rsidP="004B521B">
      <w:pPr>
        <w:pStyle w:val="Swnormal"/>
      </w:pPr>
      <w:r w:rsidRPr="00505C51">
        <w:t>Odpowiednie kształtowanie ładu przestrzennego, szczególnie w obszarach gęstej zabudowy mieszkaniowej, powinno być również elementem polityki miejskiej jako elementu strategii lokalnych.</w:t>
      </w:r>
    </w:p>
    <w:p w14:paraId="4E1539A4" w14:textId="1F5135E7" w:rsidR="00505C51" w:rsidRDefault="00B616B0" w:rsidP="00505C51">
      <w:pPr>
        <w:pStyle w:val="Swpowyr"/>
      </w:pPr>
      <w:r w:rsidRPr="00505C51">
        <w:t>Monitorowanie realizacji Programu</w:t>
      </w:r>
      <w:bookmarkStart w:id="171" w:name="_Hlk27474172"/>
    </w:p>
    <w:p w14:paraId="35B6D4E4" w14:textId="2423AEAF" w:rsidR="009F54DA" w:rsidRDefault="00A12FEC" w:rsidP="004B521B">
      <w:pPr>
        <w:pStyle w:val="Swnormal"/>
      </w:pPr>
      <w:r w:rsidRPr="00505C51">
        <w:t xml:space="preserve">Monitorowanie wykonywania działań wyszczególnionych w Programie prowadzi się za pomocą sprawozdawczości. </w:t>
      </w:r>
      <w:bookmarkEnd w:id="171"/>
      <w:r w:rsidR="00505C51" w:rsidRPr="00505C51">
        <w:t xml:space="preserve">Kontrola realizacji działań naprawczych prowadzona jest przez Wojewódzki Inspektorat Ochrony Środowiska w </w:t>
      </w:r>
      <w:r w:rsidR="00505C51">
        <w:t>Szczecinie</w:t>
      </w:r>
      <w:r w:rsidR="00505C51" w:rsidRPr="00505C51">
        <w:t xml:space="preserve"> zgodnie z corocznym założonym planem kontroli.</w:t>
      </w:r>
    </w:p>
    <w:p w14:paraId="24F5A677" w14:textId="1D485C8E" w:rsidR="00505C51" w:rsidRDefault="00505C51" w:rsidP="00505C51">
      <w:pPr>
        <w:pStyle w:val="Swpowyr"/>
      </w:pPr>
      <w:r w:rsidRPr="00505C51">
        <w:t>Edukacja ekologiczna i wsparcie</w:t>
      </w:r>
    </w:p>
    <w:p w14:paraId="1302E3ED" w14:textId="77777777" w:rsidR="00505C51" w:rsidRDefault="00505C51" w:rsidP="004B521B">
      <w:pPr>
        <w:pStyle w:val="Swnormal"/>
      </w:pPr>
      <w:r>
        <w:t xml:space="preserve">Edukacja ekologiczna jest procesem długim, ale niezbędnym, aby skutecznie realizować działania naprawcze związane z ograniczeniem emisji z indywidualnych systemów grzewczych, ponieważ wymagają one świadomości i odpowiednich postaw u mieszkańców. </w:t>
      </w:r>
    </w:p>
    <w:p w14:paraId="70EEAC9F" w14:textId="77777777" w:rsidR="00505C51" w:rsidRDefault="00505C51" w:rsidP="004B521B">
      <w:pPr>
        <w:pStyle w:val="Swnormal"/>
      </w:pPr>
      <w:r>
        <w:t>Właścicielom i użytkownikom domów jednorodzinnych lub mieszkań w kamienicach i budynkach wielorodzinnych korzystającym z przestarzałych systemów ogrzewania trzeba nie tylko uświadamiać ich bezpośredni wpływ na pogarszającą się jakość powietrza i wynikające z tego konsekwencje. Konieczna jest również eliminacja patologii, jaką jest spalanie odpadów w piecach domowych. Dlatego należy uświadamiać, że takie postępowanie podlegają karze. Ważnym elementem procesu poprawy jakości powietrza jest świadomość społeczna dotycząca negatywnego wpływu zanieczyszczeń powietrza na zdrowie i komfort życia oraz stan środowiska naturalnego.</w:t>
      </w:r>
    </w:p>
    <w:p w14:paraId="0F615271" w14:textId="77777777" w:rsidR="00505C51" w:rsidRDefault="00505C51" w:rsidP="004B521B">
      <w:pPr>
        <w:pStyle w:val="Swnormal"/>
      </w:pPr>
      <w:r>
        <w:t>Prowadzenie działań edukacyjno-informacyjnych związanych z ochroną powietrza ma na celu:</w:t>
      </w:r>
    </w:p>
    <w:p w14:paraId="23A46423" w14:textId="3C5DEC33" w:rsidR="00505C51" w:rsidRDefault="00505C51" w:rsidP="004B521B">
      <w:pPr>
        <w:pStyle w:val="Swwypkt"/>
      </w:pPr>
      <w:r>
        <w:t>uświadamianie mieszkańcom zagrożenia dla zdrowia, jakie niesie ze sobą zanieczyszczenie powietrza;</w:t>
      </w:r>
    </w:p>
    <w:p w14:paraId="74A25732" w14:textId="4D8B7633" w:rsidR="00505C51" w:rsidRDefault="00505C51" w:rsidP="004B521B">
      <w:pPr>
        <w:pStyle w:val="Swwypkt"/>
      </w:pPr>
      <w:r>
        <w:lastRenderedPageBreak/>
        <w:t>uświadamianie mieszkańcom wpływu spalania paliw niskiej jakości oraz odpadów na jakość powietrza;</w:t>
      </w:r>
    </w:p>
    <w:p w14:paraId="12F81A1E" w14:textId="5EC754DA" w:rsidR="00505C51" w:rsidRDefault="00505C51" w:rsidP="004B521B">
      <w:pPr>
        <w:pStyle w:val="Swwypkt"/>
      </w:pPr>
      <w:r>
        <w:t>pokazywanie korzyści wynikających z indywidualnych wyborów związanych z dbałością o jakość powietrza;</w:t>
      </w:r>
    </w:p>
    <w:p w14:paraId="530EBB9A" w14:textId="7637A009" w:rsidR="00505C51" w:rsidRDefault="00505C51" w:rsidP="004B521B">
      <w:pPr>
        <w:pStyle w:val="Swwypkt"/>
      </w:pPr>
      <w:r>
        <w:t>wsparcie w dokonywaniu indywidualnych wyborów związanych z dbałością o jakość powietrza.</w:t>
      </w:r>
    </w:p>
    <w:p w14:paraId="773FE074" w14:textId="77777777" w:rsidR="00505C51" w:rsidRDefault="00505C51" w:rsidP="004B521B">
      <w:pPr>
        <w:pStyle w:val="Swnormal"/>
      </w:pPr>
      <w:r>
        <w:t>Konieczna jest kontynuacja prowadzenia kampanii medialnych i informacyjnych w zakresie proekologicznych zachowań sprzyjających poprawie jakości powietrza z uwzględnieniem komponentu informacyjnego dotyczącego wpływu niskiej emisji na zdrowie i środowisko.</w:t>
      </w:r>
    </w:p>
    <w:p w14:paraId="34C14431" w14:textId="24408D5B" w:rsidR="00152AAC" w:rsidRDefault="00152AAC" w:rsidP="00F60DB0">
      <w:pPr>
        <w:pStyle w:val="Swpowyr"/>
      </w:pPr>
      <w:r>
        <w:t>K</w:t>
      </w:r>
      <w:r w:rsidRPr="00152AAC">
        <w:t>ontrol</w:t>
      </w:r>
      <w:r>
        <w:t>e</w:t>
      </w:r>
      <w:r w:rsidRPr="00152AAC">
        <w:t xml:space="preserve"> </w:t>
      </w:r>
      <w:r>
        <w:t>palenisk</w:t>
      </w:r>
      <w:r w:rsidRPr="00152AAC">
        <w:t xml:space="preserve"> </w:t>
      </w:r>
    </w:p>
    <w:p w14:paraId="48C1CA18" w14:textId="296EC60D" w:rsidR="00152AAC" w:rsidRDefault="00152AAC" w:rsidP="004B521B">
      <w:pPr>
        <w:pStyle w:val="Swnormal"/>
      </w:pPr>
      <w:r>
        <w:t>Prowadzenie systematycznych kontroli przestrzegania przepisów o zakazie spalania odpadów oraz tzw. uchwały antysmogowej. Kontrole powinny być prowadzone przez straże miejskie lub gminne lub pracowników gmin specjalnie do tego upoważnionych.</w:t>
      </w:r>
    </w:p>
    <w:p w14:paraId="5D56D519" w14:textId="7561ECAE" w:rsidR="00F60DB0" w:rsidRPr="00F60DB0" w:rsidRDefault="00F60DB0" w:rsidP="00F60DB0">
      <w:pPr>
        <w:pStyle w:val="Swpowyr"/>
      </w:pPr>
      <w:r w:rsidRPr="00F60DB0">
        <w:t>Termomodernizacja obiektów budowlanych</w:t>
      </w:r>
    </w:p>
    <w:p w14:paraId="673A14AB" w14:textId="77777777" w:rsidR="00F60DB0" w:rsidRDefault="00F60DB0" w:rsidP="004B521B">
      <w:pPr>
        <w:pStyle w:val="Swnormal"/>
      </w:pPr>
      <w:r>
        <w:t xml:space="preserve">W celu osiągnięcia najlepszego efektu ekologicznego termomodernizacja powinna być przeprowadzona kompleksowo. Wiąże się to z wymianą lub likwidacją źródeł ciepła na paliwo stałe. Natomiast termomodernizacja obiektów podłączonych do sieci ciepłowniczej nie przynosi efektu ekologicznego redukcji emisji w miejscu prowadzenia działania. </w:t>
      </w:r>
    </w:p>
    <w:p w14:paraId="4294F217" w14:textId="77777777" w:rsidR="00F60DB0" w:rsidRDefault="00F60DB0" w:rsidP="00F60DB0">
      <w:pPr>
        <w:pStyle w:val="Swpowyr"/>
      </w:pPr>
      <w:r>
        <w:t>Rozbudowa i modernizacja sieci ciepłowniczych by zapewnić podłączenie nowym użytkownikom</w:t>
      </w:r>
    </w:p>
    <w:p w14:paraId="6718276E" w14:textId="29064938" w:rsidR="00F60DB0" w:rsidRDefault="00F60DB0" w:rsidP="004B521B">
      <w:pPr>
        <w:pStyle w:val="Swnormal"/>
      </w:pPr>
      <w:r>
        <w:t>Rozbudowanie sieci ciepłowniczej pozwoli na większy dostęp do ciepła sieciowego, w</w:t>
      </w:r>
      <w:r w:rsidR="00791E12">
        <w:t> </w:t>
      </w:r>
      <w:r>
        <w:t>szczególności na terenach, gdzie występuje i przeważa ogrzewanie indywidualne. Realizacja takich działań jest możliwa, gdy istnieje uzasadnienie techniczne i ekonomiczne. Założenia gminy do planów zaopatrzenia w ciepło, paliwa gazowe i energię elektryczną powinny zawierać analizę możliwości rozbudowy sieci i jej modernizacji, aby efektywnie wykorzystać ciepło z sieci przy zachowaniu minimalnych strat ciepła podczas przesyłu.</w:t>
      </w:r>
    </w:p>
    <w:p w14:paraId="24ADA751" w14:textId="77777777" w:rsidR="00F60DB0" w:rsidRDefault="00F60DB0" w:rsidP="00F60DB0">
      <w:pPr>
        <w:pStyle w:val="Swpowyr"/>
      </w:pPr>
      <w:r>
        <w:t>Rozbudowa sieci gazowej</w:t>
      </w:r>
    </w:p>
    <w:p w14:paraId="34F887AC" w14:textId="57801907" w:rsidR="00F60DB0" w:rsidRDefault="00F60DB0" w:rsidP="004B521B">
      <w:pPr>
        <w:pStyle w:val="Swnormal"/>
      </w:pPr>
      <w:r>
        <w:t>Rozbudowa sieci gazowej na terenach dotychczas nieposiadających takiej sieci umożliwia wykorzystanie tego paliwa w indywidualnych systemach grzewczych, co daje większe możliwości ograniczeni</w:t>
      </w:r>
      <w:r w:rsidR="002C4216">
        <w:t>a</w:t>
      </w:r>
      <w:r>
        <w:t xml:space="preserve"> emisji zanieczyszczeń do powietrza z sektora komunalno-bytowego. Realizacja takich działań jest możliwa, gdy istnieje uzasadnienie techniczne i ekonomiczne, dlatego założenia do planów zaopatrzenia w ciepło, paliwa gazowe i energię elektryczną powinny zawierać analizę możliwości rozbudowy sieci gazowej.</w:t>
      </w:r>
    </w:p>
    <w:p w14:paraId="4C7E8246" w14:textId="77777777" w:rsidR="00F60DB0" w:rsidRDefault="00F60DB0" w:rsidP="00F60DB0">
      <w:pPr>
        <w:pStyle w:val="Swpowyr"/>
      </w:pPr>
      <w:r>
        <w:t>Budownictwo energooszczędne i pasywne</w:t>
      </w:r>
    </w:p>
    <w:p w14:paraId="2C589D99" w14:textId="77777777" w:rsidR="00F60DB0" w:rsidRDefault="00F60DB0" w:rsidP="004B521B">
      <w:pPr>
        <w:pStyle w:val="Swnormal"/>
      </w:pPr>
      <w:r>
        <w:t>Rozporządzenie Ministra Infrastruktury z 12 kwietnia 2002 r. w sprawie warunków technicznych, jakim powinny odpowiadać budynki i ich usytuowanie (Dz. U. z 2019 r., poz. 1065), określa wartość wskaźnika rocznego zapotrzebowania na nieodnawialną energię pierwotną, który może zużywać nowy lub modernizowany dom. Od 31 grudnia 2020 roku wartość ta wynosić będzie 70 [kWh/(m</w:t>
      </w:r>
      <w:r w:rsidRPr="00791E12">
        <w:rPr>
          <w:vertAlign w:val="superscript"/>
        </w:rPr>
        <w:t>2</w:t>
      </w:r>
      <w:r>
        <w:t>∙rok)] dla budynków jednorodzinnych i 65 [kWh/(m</w:t>
      </w:r>
      <w:r w:rsidRPr="00791E12">
        <w:rPr>
          <w:vertAlign w:val="superscript"/>
        </w:rPr>
        <w:t>2</w:t>
      </w:r>
      <w:r>
        <w:t>∙rok)] dla budynków wielorodzinnych. Zapotrzebowanie na energię niezbędną do ogrzania jednego metra kwadratowego powierzchni, podczas jednego sezonu grzewczego dla budynków pasywnych wynosi poniżej 15 [kWh/(m</w:t>
      </w:r>
      <w:r w:rsidRPr="00791E12">
        <w:rPr>
          <w:vertAlign w:val="superscript"/>
        </w:rPr>
        <w:t>2</w:t>
      </w:r>
      <w:r>
        <w:t>∙rok)], a dla budynków energooszczędnych wynosi 50 [kWh/(m</w:t>
      </w:r>
      <w:r w:rsidRPr="00791E12">
        <w:rPr>
          <w:vertAlign w:val="superscript"/>
        </w:rPr>
        <w:t>2</w:t>
      </w:r>
      <w:r>
        <w:t>∙rok)]. Dlatego warto promować budownictwo energooszczędne lub pasywne, ponieważ ogranicza to istotnie zapotrzebowanie ciepła, a przez to również zapotrzebowanie na paliwo.</w:t>
      </w:r>
    </w:p>
    <w:p w14:paraId="5EA2B06D" w14:textId="77777777" w:rsidR="00F60DB0" w:rsidRDefault="00F60DB0" w:rsidP="00F60DB0">
      <w:pPr>
        <w:pStyle w:val="Swpowyr"/>
      </w:pPr>
      <w:r>
        <w:lastRenderedPageBreak/>
        <w:t xml:space="preserve">Produkcja energii </w:t>
      </w:r>
      <w:proofErr w:type="spellStart"/>
      <w:r>
        <w:t>prosumenckiej</w:t>
      </w:r>
      <w:proofErr w:type="spellEnd"/>
      <w:r>
        <w:t xml:space="preserve"> z odnawialnych źródeł energii w sektorze publicznym i mieszkaniowym</w:t>
      </w:r>
    </w:p>
    <w:p w14:paraId="22572821" w14:textId="08DAD712" w:rsidR="00F60DB0" w:rsidRDefault="00F60DB0" w:rsidP="004B521B">
      <w:pPr>
        <w:pStyle w:val="Swnormal"/>
      </w:pPr>
      <w:r>
        <w:t>Działanie realizowane poprzez zwiększenie produkcji energii z odnawialnych źródeł energii w</w:t>
      </w:r>
      <w:r w:rsidR="00791E12">
        <w:t> </w:t>
      </w:r>
      <w:r>
        <w:t>wyniku zakupu i montażu małych instalacji lub mikroinstalacji OZE, do produkcji energii elektrycznej lub ciepła dla:</w:t>
      </w:r>
    </w:p>
    <w:p w14:paraId="04AB4E5D" w14:textId="77777777" w:rsidR="00F60DB0" w:rsidRDefault="00F60DB0" w:rsidP="004B521B">
      <w:pPr>
        <w:pStyle w:val="Swwypkt"/>
      </w:pPr>
      <w:r>
        <w:t xml:space="preserve">osób fizycznych, </w:t>
      </w:r>
    </w:p>
    <w:p w14:paraId="3AE9E721" w14:textId="77777777" w:rsidR="00F60DB0" w:rsidRDefault="00F60DB0" w:rsidP="004B521B">
      <w:pPr>
        <w:pStyle w:val="Swwypkt"/>
      </w:pPr>
      <w:r>
        <w:t xml:space="preserve">wspólnot lub spółdzielni mieszkaniowych, </w:t>
      </w:r>
    </w:p>
    <w:p w14:paraId="3A54B04F" w14:textId="77777777" w:rsidR="00F60DB0" w:rsidRDefault="00F60DB0" w:rsidP="004B521B">
      <w:pPr>
        <w:pStyle w:val="Swwypkt"/>
      </w:pPr>
      <w:r>
        <w:t>jednostek samorządu terytorialnego lub ich związków i stowarzyszeń,</w:t>
      </w:r>
    </w:p>
    <w:p w14:paraId="5DFC9FF0" w14:textId="77777777" w:rsidR="00F60DB0" w:rsidRDefault="00F60DB0" w:rsidP="004B521B">
      <w:pPr>
        <w:pStyle w:val="Swwypkt"/>
      </w:pPr>
      <w:r>
        <w:t>spółki, w których jednostki samorządu terytorialnego posiadają 100% udziałów i powołanych do realizacji zadań własnych.</w:t>
      </w:r>
    </w:p>
    <w:p w14:paraId="3F90A0D7" w14:textId="77777777" w:rsidR="00F60DB0" w:rsidRDefault="00F60DB0" w:rsidP="004B521B">
      <w:pPr>
        <w:pStyle w:val="Swnormal"/>
      </w:pPr>
      <w:r>
        <w:t>Efekt ekologiczny może być osiągnięty poprzez inwestycje w:</w:t>
      </w:r>
    </w:p>
    <w:p w14:paraId="2A772C1A" w14:textId="77777777" w:rsidR="00F60DB0" w:rsidRDefault="00F60DB0" w:rsidP="004B521B">
      <w:pPr>
        <w:pStyle w:val="Swwypkt"/>
      </w:pPr>
      <w:r>
        <w:t>pompy ciepła,</w:t>
      </w:r>
    </w:p>
    <w:p w14:paraId="38E3ACAD" w14:textId="77777777" w:rsidR="00F60DB0" w:rsidRDefault="00F60DB0" w:rsidP="004B521B">
      <w:pPr>
        <w:pStyle w:val="Swwypkt"/>
      </w:pPr>
      <w:r>
        <w:t>systemy fotowoltaiczne,</w:t>
      </w:r>
    </w:p>
    <w:p w14:paraId="11642A6A" w14:textId="77777777" w:rsidR="00F60DB0" w:rsidRDefault="00F60DB0" w:rsidP="004B521B">
      <w:pPr>
        <w:pStyle w:val="Swwypkt"/>
      </w:pPr>
      <w:r>
        <w:t>małe elektrownie wiatrowe.</w:t>
      </w:r>
    </w:p>
    <w:p w14:paraId="7022E96D" w14:textId="77777777" w:rsidR="00152AAC" w:rsidRDefault="00152AAC" w:rsidP="00152AAC">
      <w:pPr>
        <w:pStyle w:val="Swpowyr"/>
      </w:pPr>
      <w:r>
        <w:t>Rozbudowa zielonej infrastruktury</w:t>
      </w:r>
    </w:p>
    <w:p w14:paraId="0661E30D" w14:textId="77777777" w:rsidR="00152AAC" w:rsidRDefault="00152AAC" w:rsidP="004B521B">
      <w:pPr>
        <w:pStyle w:val="Swnormal"/>
      </w:pPr>
      <w:r>
        <w:t>Rozwój zieleni pełni funkcje zdrowotne poprzez zmniejszenie zanieczyszczenia powietrza, a także poprzez stabilizowanie temperatury i wilgotności powietrza w przestrzeni miejskiej.</w:t>
      </w:r>
    </w:p>
    <w:p w14:paraId="7450254A" w14:textId="52012427" w:rsidR="00152AAC" w:rsidRDefault="00152AAC" w:rsidP="004B521B">
      <w:pPr>
        <w:pStyle w:val="Swnormal"/>
      </w:pPr>
      <w:r>
        <w:t>Rozbudowa zielonej infrastruktury polega na tworzeniu elementów miejskich</w:t>
      </w:r>
      <w:r w:rsidR="006130EE">
        <w:t>, takich</w:t>
      </w:r>
      <w:r>
        <w:t xml:space="preserve"> jak:</w:t>
      </w:r>
    </w:p>
    <w:p w14:paraId="41B3713B" w14:textId="77777777" w:rsidR="00152AAC" w:rsidRDefault="00152AAC" w:rsidP="004B521B">
      <w:pPr>
        <w:pStyle w:val="Swwypkt"/>
      </w:pPr>
      <w:r>
        <w:t>place miejskie, tarasy, dziedzińce i patia, których powierzchnia biologicznie czynna przekracza powierzchnię utwardzoną,</w:t>
      </w:r>
    </w:p>
    <w:p w14:paraId="1C0BCD43" w14:textId="77777777" w:rsidR="00152AAC" w:rsidRDefault="00152AAC" w:rsidP="004B521B">
      <w:pPr>
        <w:pStyle w:val="Swwypkt"/>
      </w:pPr>
      <w:r>
        <w:t>aleje obsadzone drzewami, tereny przy obiektach użyteczności publicznej jak np.: szkoły, szpitale,</w:t>
      </w:r>
    </w:p>
    <w:p w14:paraId="0BCE3B3D" w14:textId="77777777" w:rsidR="00152AAC" w:rsidRDefault="00152AAC" w:rsidP="004B521B">
      <w:pPr>
        <w:pStyle w:val="Swwypkt"/>
      </w:pPr>
      <w:r>
        <w:t>lasy,</w:t>
      </w:r>
    </w:p>
    <w:p w14:paraId="01C359F9" w14:textId="77777777" w:rsidR="00152AAC" w:rsidRDefault="00152AAC" w:rsidP="004B521B">
      <w:pPr>
        <w:pStyle w:val="Swwypkt"/>
      </w:pPr>
      <w:r>
        <w:t>publiczne parki i ogrody, wypoczynkowe tereny sportowe,</w:t>
      </w:r>
    </w:p>
    <w:p w14:paraId="3E5F4B85" w14:textId="77777777" w:rsidR="00152AAC" w:rsidRDefault="00152AAC" w:rsidP="004B521B">
      <w:pPr>
        <w:pStyle w:val="Swwypkt"/>
      </w:pPr>
      <w:r>
        <w:t>ogrody działkowe z letnią zabudową i ogrody komunalne,</w:t>
      </w:r>
    </w:p>
    <w:p w14:paraId="68E111A5" w14:textId="7682B5D8" w:rsidR="00152AAC" w:rsidRDefault="00152AAC" w:rsidP="004B521B">
      <w:pPr>
        <w:pStyle w:val="Swwypkt"/>
      </w:pPr>
      <w:r>
        <w:t>pobocza tras komunikacyjnych na terenach miast i gmin,</w:t>
      </w:r>
    </w:p>
    <w:p w14:paraId="1D6EE01A" w14:textId="77777777" w:rsidR="00152AAC" w:rsidRDefault="00152AAC" w:rsidP="004B521B">
      <w:pPr>
        <w:pStyle w:val="Swwypkt"/>
      </w:pPr>
      <w:r>
        <w:t>tereny upraw polnych i ogrodnictwa,</w:t>
      </w:r>
    </w:p>
    <w:p w14:paraId="41981445" w14:textId="77777777" w:rsidR="00152AAC" w:rsidRDefault="00152AAC" w:rsidP="004B521B">
      <w:pPr>
        <w:pStyle w:val="Swwypkt"/>
      </w:pPr>
      <w:r>
        <w:t>wody stojące, zbiorniki tymczasowe i tereny podmokłe,</w:t>
      </w:r>
    </w:p>
    <w:p w14:paraId="024E7835" w14:textId="77777777" w:rsidR="00152AAC" w:rsidRDefault="00152AAC" w:rsidP="004B521B">
      <w:pPr>
        <w:pStyle w:val="Swwypkt"/>
      </w:pPr>
      <w:r>
        <w:t>tereny zielone, porośnięte zielenią dachy, mury czy ekrany akustyczne.</w:t>
      </w:r>
    </w:p>
    <w:p w14:paraId="17663444" w14:textId="77777777" w:rsidR="00152AAC" w:rsidRDefault="00152AAC" w:rsidP="00152AAC">
      <w:pPr>
        <w:pStyle w:val="Swpowyr"/>
      </w:pPr>
      <w:r>
        <w:t>Rozwój systemów OZE</w:t>
      </w:r>
    </w:p>
    <w:p w14:paraId="46EFD239" w14:textId="77777777" w:rsidR="00152AAC" w:rsidRDefault="00152AAC" w:rsidP="004B521B">
      <w:pPr>
        <w:pStyle w:val="Swnormal"/>
      </w:pPr>
      <w:r>
        <w:t>W następstwie przystąpienia Unii Europejskiej i państw członkowskich do Protokołu z Kioto Rada Europejska w 2007 roku uzgodniła zobowiązania Unii do redukcji gazów cieplarnianych o 20%, zwiększenie efektywności energetycznej o 20% i zwiększenie produkcji energii ze źródeł odnawialnych również o 20%.</w:t>
      </w:r>
    </w:p>
    <w:p w14:paraId="7960A40E" w14:textId="77777777" w:rsidR="00152AAC" w:rsidRDefault="00152AAC" w:rsidP="004B521B">
      <w:pPr>
        <w:pStyle w:val="Swnormal"/>
      </w:pPr>
      <w:r>
        <w:t>Działaniami jakie mogą być podejmowane w zakresie zwiększania potencjału wykorzystania odnawialnych źródeł energii mogą być:</w:t>
      </w:r>
    </w:p>
    <w:p w14:paraId="0B8294A4" w14:textId="77777777" w:rsidR="00152AAC" w:rsidRDefault="00152AAC" w:rsidP="004B521B">
      <w:pPr>
        <w:pStyle w:val="Swwypkt"/>
      </w:pPr>
      <w:r>
        <w:t>zwiększenie udziału OZE w gospodarstwach domowych poprzez realizację działań promujących ich wykorzystanie, w tym regulacji: ułatwiających przyłączanie mikroinstalacji do sieci dystrybucyjnej, przedłużających wsparcie systemowe i inwestycyjne;</w:t>
      </w:r>
    </w:p>
    <w:p w14:paraId="2B8D0C41" w14:textId="77777777" w:rsidR="00152AAC" w:rsidRDefault="00152AAC" w:rsidP="004B521B">
      <w:pPr>
        <w:pStyle w:val="Swwypkt"/>
      </w:pPr>
      <w:r>
        <w:lastRenderedPageBreak/>
        <w:t xml:space="preserve">promocja </w:t>
      </w:r>
      <w:proofErr w:type="spellStart"/>
      <w:r>
        <w:t>prosumpcji</w:t>
      </w:r>
      <w:proofErr w:type="spellEnd"/>
      <w:r>
        <w:t xml:space="preserve"> energii oraz zrzeszania się w strukturach spółdzielni energetycznych, klastrów energetycznych czy innych form społeczności energetycznych, których celem będzie wspólne wytwarzanie i wykorzystywanie wyprodukowanej energii lokalnie poprzez opracowanie regulacji prawnych w tym zakresie,</w:t>
      </w:r>
    </w:p>
    <w:p w14:paraId="5D1BE7B0" w14:textId="77777777" w:rsidR="00152AAC" w:rsidRDefault="00152AAC" w:rsidP="004B521B">
      <w:pPr>
        <w:pStyle w:val="Swwypkt"/>
      </w:pPr>
      <w:r>
        <w:t>promocja wykorzystania pomp ciepła oraz instalacji fotowoltaicznych, w tym jako rozwiązania pakietowego, które minimalizuje poziom zanieczyszczeń;</w:t>
      </w:r>
    </w:p>
    <w:p w14:paraId="12942F1F" w14:textId="77777777" w:rsidR="00152AAC" w:rsidRDefault="00152AAC" w:rsidP="004B521B">
      <w:pPr>
        <w:pStyle w:val="Swwypkt"/>
      </w:pPr>
      <w:r>
        <w:t>poprawa dostępu do informacji i porad związanych z wszczęciem i prowadzeniem postępowań inwestycyjnych dla podmiotów chcących wykorzystywać instalacje OZE;</w:t>
      </w:r>
    </w:p>
    <w:p w14:paraId="59E0661E" w14:textId="77777777" w:rsidR="00152AAC" w:rsidRDefault="00152AAC" w:rsidP="004B521B">
      <w:pPr>
        <w:pStyle w:val="Swwypkt"/>
      </w:pPr>
      <w:r>
        <w:t>zwiększenie wzrostu udziału technologii produkcji energii z wiatru na lądzie. Wzrost ten będzie może odbywać się z poszanowaniem stanowisk społeczności lokalnych, a także kosztów i możliwości bilansowania takiej energii elektrycznej.</w:t>
      </w:r>
    </w:p>
    <w:p w14:paraId="10BA6D09" w14:textId="0F87115D" w:rsidR="00152AAC" w:rsidRDefault="00152AAC" w:rsidP="004B521B">
      <w:pPr>
        <w:pStyle w:val="Swnormal"/>
      </w:pPr>
      <w:r>
        <w:t>Zgodnie z Aktualizacją Krajowego programu ochrony powietrza</w:t>
      </w:r>
      <w:r w:rsidR="006130EE">
        <w:t>,</w:t>
      </w:r>
      <w:r>
        <w:t xml:space="preserve"> gaz ziemny stanowiący paliwo przejściowe w systemach ciepłowniczych zasilanych z jednostek kogeneracji gazowej, będzie stopniowo uzupełniany źródłami OZE o mniejszej mocy, szczególnie w obszarach sieci zasilających w ciepło nowobudowane osiedla lub obiekty.</w:t>
      </w:r>
    </w:p>
    <w:p w14:paraId="5AF5A778" w14:textId="52BA5E32" w:rsidR="00152AAC" w:rsidRDefault="00152AAC" w:rsidP="004B521B">
      <w:pPr>
        <w:pStyle w:val="Swnormal"/>
      </w:pPr>
      <w:r>
        <w:t>Do alternatywnych technologii wytwarzania ciepła, ograniczających emisję, mogących pokryć w</w:t>
      </w:r>
      <w:r w:rsidR="00DC663F">
        <w:t> </w:t>
      </w:r>
      <w:r>
        <w:t>części zapotrzebowanie na ciepło w takich systemach, możemy zaliczyć m.in.:</w:t>
      </w:r>
    </w:p>
    <w:p w14:paraId="1D267F16" w14:textId="77777777" w:rsidR="00152AAC" w:rsidRDefault="00152AAC" w:rsidP="004B521B">
      <w:pPr>
        <w:pStyle w:val="Swwypkt"/>
      </w:pPr>
      <w:r>
        <w:t>geotermię, zarówno klasyczną jak i płytką,</w:t>
      </w:r>
    </w:p>
    <w:p w14:paraId="68E63652" w14:textId="77777777" w:rsidR="00152AAC" w:rsidRDefault="00152AAC" w:rsidP="004B521B">
      <w:pPr>
        <w:pStyle w:val="Swwypkt"/>
      </w:pPr>
      <w:r>
        <w:t>wielkoskalowe kolektory słoneczne,</w:t>
      </w:r>
    </w:p>
    <w:p w14:paraId="62BEE4FE" w14:textId="77777777" w:rsidR="00152AAC" w:rsidRDefault="00152AAC" w:rsidP="004B521B">
      <w:pPr>
        <w:pStyle w:val="Swwypkt"/>
      </w:pPr>
      <w:r>
        <w:t>pompy ciepła,</w:t>
      </w:r>
    </w:p>
    <w:p w14:paraId="5063D21E" w14:textId="77777777" w:rsidR="00152AAC" w:rsidRDefault="00152AAC" w:rsidP="004B521B">
      <w:pPr>
        <w:pStyle w:val="Swwypkt"/>
      </w:pPr>
      <w:r>
        <w:t xml:space="preserve">elektrociepłownie opalane zdekarbonizowanymi gazami – </w:t>
      </w:r>
      <w:proofErr w:type="spellStart"/>
      <w:r>
        <w:t>biometanem</w:t>
      </w:r>
      <w:proofErr w:type="spellEnd"/>
      <w:r>
        <w:t xml:space="preserve"> i wodorem,</w:t>
      </w:r>
    </w:p>
    <w:p w14:paraId="2080ADAE" w14:textId="77777777" w:rsidR="00152AAC" w:rsidRDefault="00152AAC" w:rsidP="004B521B">
      <w:pPr>
        <w:pStyle w:val="Swwypkt"/>
      </w:pPr>
      <w:r>
        <w:t>kotły opalane biomasą spełniające wymagania ekoprojektu.</w:t>
      </w:r>
    </w:p>
    <w:p w14:paraId="005E1003" w14:textId="0393AB74" w:rsidR="00F60DB0" w:rsidRDefault="00152AAC" w:rsidP="004B521B">
      <w:pPr>
        <w:pStyle w:val="Swnormal"/>
      </w:pPr>
      <w:r>
        <w:t>Wytwarzanie ciepła z użyciem kolektorów słonecznych, pomp ciepła lub eksploatowanych wód termalnych charakteryzuje się uzyskaniem niższych temperatur nośnika. Przystosowanie sieci ciepłowniczych do współpracy z takimi źródłami wymaga obniżenia temperatury pracy sieci ciepłowniczej, co może wiązać się z koniecznością dostosowania zarówno infrastruktury sieciowej, jak i instalacji wewnętrznych służących do ogrzewania pomieszczeń w budynkach. Rozwiązania takie są więc znacznie bardziej opłacalne do wdrożenia w nowobudowanych budynkach, gdzie od podstaw można zaprojektować i wykonać cały system ogrzewania w technologii systemu wyspowego, korzystającego z „głównego” systemu jako źródła szczytowego.</w:t>
      </w:r>
    </w:p>
    <w:p w14:paraId="25027F0A" w14:textId="77777777" w:rsidR="0060497F" w:rsidRPr="00505C51" w:rsidRDefault="00207995" w:rsidP="00207995">
      <w:pPr>
        <w:pStyle w:val="Swnagl3"/>
      </w:pPr>
      <w:bookmarkStart w:id="172" w:name="_Toc19511685"/>
      <w:bookmarkStart w:id="173" w:name="_Toc135997062"/>
      <w:r w:rsidRPr="00505C51">
        <w:t>Podstawowe kierunki działań</w:t>
      </w:r>
      <w:bookmarkEnd w:id="172"/>
      <w:bookmarkEnd w:id="173"/>
    </w:p>
    <w:p w14:paraId="39652E90" w14:textId="49F506A6" w:rsidR="00A91A20" w:rsidRPr="00505C51" w:rsidRDefault="00A91A20" w:rsidP="004B521B">
      <w:pPr>
        <w:pStyle w:val="Swnormal"/>
      </w:pPr>
      <w:bookmarkStart w:id="174" w:name="_Hlk26112457"/>
      <w:r w:rsidRPr="00505C51">
        <w:t xml:space="preserve">Podstawowym celem Programu ochrony powietrza dla </w:t>
      </w:r>
      <w:r w:rsidR="005D72B6" w:rsidRPr="00505C51">
        <w:t>strefy zachodniopomorskiej</w:t>
      </w:r>
      <w:r w:rsidRPr="00505C51">
        <w:t xml:space="preserve"> jest poprawa jakości powietrza </w:t>
      </w:r>
      <w:r w:rsidR="00A12FEC" w:rsidRPr="00505C51">
        <w:t>poprzez</w:t>
      </w:r>
      <w:r w:rsidRPr="00505C51">
        <w:t xml:space="preserve"> dotrzymanie obowiązujących standardów</w:t>
      </w:r>
      <w:r w:rsidR="00A12FEC" w:rsidRPr="00505C51">
        <w:t xml:space="preserve"> jakości powietrza oraz osiągnięcie poziomu docelowego benzo(a)pirenu w celu </w:t>
      </w:r>
      <w:r w:rsidRPr="00505C51">
        <w:t>ogranicz</w:t>
      </w:r>
      <w:r w:rsidR="00A12FEC" w:rsidRPr="00505C51">
        <w:t>enia</w:t>
      </w:r>
      <w:r w:rsidRPr="00505C51">
        <w:t xml:space="preserve"> niekorzystn</w:t>
      </w:r>
      <w:r w:rsidR="00A12FEC" w:rsidRPr="00505C51">
        <w:t>ego</w:t>
      </w:r>
      <w:r w:rsidRPr="00505C51">
        <w:t xml:space="preserve"> wpływ</w:t>
      </w:r>
      <w:r w:rsidR="00A12FEC" w:rsidRPr="00505C51">
        <w:t>u</w:t>
      </w:r>
      <w:r w:rsidRPr="00505C51">
        <w:t xml:space="preserve"> zanieczyszczeń na mieszkańców. Dlatego zaplanowane działania mają na celu uzyskanie maksymalnego efektu ekologicznego poprzez redukcję emisji zanieczyszczeń do powietrza ze źródeł, które w największy sposób oddziałują na wielkość stężeń substancji w powietrzu.</w:t>
      </w:r>
    </w:p>
    <w:bookmarkEnd w:id="174"/>
    <w:p w14:paraId="1BE9FF02" w14:textId="20586F31" w:rsidR="00DB0311" w:rsidRPr="00505C51" w:rsidRDefault="00DB0311" w:rsidP="004B521B">
      <w:pPr>
        <w:pStyle w:val="Swnormal"/>
      </w:pPr>
      <w:r w:rsidRPr="00505C51">
        <w:t xml:space="preserve">Do osiągnięcia celu Programu konieczna jest realizacja zadań wskazanych w harmonogramie </w:t>
      </w:r>
      <w:r w:rsidR="00A12FEC" w:rsidRPr="00505C51">
        <w:t>działań naprawczych</w:t>
      </w:r>
      <w:r w:rsidR="00030375">
        <w:t xml:space="preserve"> (rozdział 1.8.4)</w:t>
      </w:r>
      <w:r w:rsidRPr="00505C51">
        <w:t xml:space="preserve"> oraz uwzględnianie kierunków działań, które </w:t>
      </w:r>
      <w:r w:rsidR="00152AAC">
        <w:t xml:space="preserve">mają </w:t>
      </w:r>
      <w:r w:rsidRPr="00505C51">
        <w:t>wpływ na poprawę stanu jakości powietrza w sposób pośredni.</w:t>
      </w:r>
      <w:r w:rsidR="00030375">
        <w:t xml:space="preserve"> </w:t>
      </w:r>
    </w:p>
    <w:p w14:paraId="553DC32F" w14:textId="6FE326CB" w:rsidR="003E1A0A" w:rsidRPr="00505C51" w:rsidRDefault="00152AAC" w:rsidP="004B521B">
      <w:pPr>
        <w:pStyle w:val="Swnormal"/>
      </w:pPr>
      <w:r>
        <w:t>Do</w:t>
      </w:r>
      <w:r w:rsidR="00DB0311" w:rsidRPr="00505C51">
        <w:t xml:space="preserve"> </w:t>
      </w:r>
      <w:r w:rsidR="00F60DB0">
        <w:t>podstawow</w:t>
      </w:r>
      <w:r>
        <w:t>ych</w:t>
      </w:r>
      <w:r w:rsidR="00F60DB0">
        <w:t xml:space="preserve"> </w:t>
      </w:r>
      <w:r w:rsidR="00DB0311" w:rsidRPr="00505C51">
        <w:t>k</w:t>
      </w:r>
      <w:r w:rsidR="003E1A0A" w:rsidRPr="00505C51">
        <w:t>ierunk</w:t>
      </w:r>
      <w:r>
        <w:t>ów</w:t>
      </w:r>
      <w:r w:rsidR="003E1A0A" w:rsidRPr="00505C51">
        <w:t xml:space="preserve"> działań naprawczych</w:t>
      </w:r>
      <w:r>
        <w:t xml:space="preserve"> należą</w:t>
      </w:r>
      <w:r w:rsidR="003E1A0A" w:rsidRPr="00505C51">
        <w:t>:</w:t>
      </w:r>
    </w:p>
    <w:p w14:paraId="3D75CA9A" w14:textId="582B6688" w:rsidR="003E1A0A" w:rsidRPr="00030375" w:rsidRDefault="003E1A0A" w:rsidP="004B521B">
      <w:pPr>
        <w:pStyle w:val="Swnormal"/>
        <w:numPr>
          <w:ilvl w:val="0"/>
          <w:numId w:val="26"/>
        </w:numPr>
      </w:pPr>
      <w:r w:rsidRPr="00030375">
        <w:t>Redukcja emisji zanieczyszczeń ze źródeł małej mocy do 1 MW</w:t>
      </w:r>
      <w:r w:rsidR="00DB0311" w:rsidRPr="00030375">
        <w:t xml:space="preserve"> – działanie wskazane w</w:t>
      </w:r>
      <w:r w:rsidR="005D72B6" w:rsidRPr="00030375">
        <w:t> </w:t>
      </w:r>
      <w:r w:rsidR="00DB0311" w:rsidRPr="00030375">
        <w:t>harmonogramie</w:t>
      </w:r>
      <w:r w:rsidR="00835EAC">
        <w:t>, opisane w rozdziale 1.8.3.;</w:t>
      </w:r>
    </w:p>
    <w:p w14:paraId="2175A2EF" w14:textId="5513EF27" w:rsidR="003E1A0A" w:rsidRPr="00030375" w:rsidRDefault="00D06009" w:rsidP="004B521B">
      <w:pPr>
        <w:pStyle w:val="Swnormal"/>
        <w:numPr>
          <w:ilvl w:val="0"/>
          <w:numId w:val="26"/>
        </w:numPr>
      </w:pPr>
      <w:r w:rsidRPr="00030375">
        <w:lastRenderedPageBreak/>
        <w:t>Prowadzenie e</w:t>
      </w:r>
      <w:r w:rsidR="003E1A0A" w:rsidRPr="00030375">
        <w:t>dukacj</w:t>
      </w:r>
      <w:r w:rsidRPr="00030375">
        <w:t>i</w:t>
      </w:r>
      <w:r w:rsidR="003E1A0A" w:rsidRPr="00030375">
        <w:t xml:space="preserve"> ekologiczn</w:t>
      </w:r>
      <w:r w:rsidRPr="00030375">
        <w:t>ej</w:t>
      </w:r>
      <w:r w:rsidR="000D5C31" w:rsidRPr="00030375">
        <w:t xml:space="preserve"> – działanie wskazane w harmonogramie</w:t>
      </w:r>
      <w:r w:rsidR="00835EAC">
        <w:t>, opisane w</w:t>
      </w:r>
      <w:r w:rsidR="00152AAC">
        <w:t> </w:t>
      </w:r>
      <w:r w:rsidR="00835EAC">
        <w:t>rozdziale 1.8.3</w:t>
      </w:r>
      <w:r w:rsidR="000D5C31" w:rsidRPr="00030375">
        <w:t>.</w:t>
      </w:r>
      <w:r w:rsidR="00835EAC">
        <w:t>;</w:t>
      </w:r>
    </w:p>
    <w:p w14:paraId="3DE33961" w14:textId="0D37E593" w:rsidR="00D06009" w:rsidRPr="00030375" w:rsidRDefault="000D5C31" w:rsidP="004B521B">
      <w:pPr>
        <w:pStyle w:val="Swnormal"/>
        <w:numPr>
          <w:ilvl w:val="0"/>
          <w:numId w:val="26"/>
        </w:numPr>
      </w:pPr>
      <w:r w:rsidRPr="00030375">
        <w:t>Prowadzenie działań kontrolnych – działanie wskazane w harmonogramie</w:t>
      </w:r>
      <w:r w:rsidR="00152AAC">
        <w:t>, opisane w rozdziale 1.8.3.</w:t>
      </w:r>
      <w:r w:rsidR="00835EAC">
        <w:t>;</w:t>
      </w:r>
    </w:p>
    <w:p w14:paraId="2F8B905E" w14:textId="6094A562" w:rsidR="00A12FEC" w:rsidRDefault="00A12FEC" w:rsidP="004B521B">
      <w:pPr>
        <w:pStyle w:val="Swnormal"/>
        <w:numPr>
          <w:ilvl w:val="0"/>
          <w:numId w:val="26"/>
        </w:numPr>
      </w:pPr>
      <w:bookmarkStart w:id="175" w:name="_Hlk27498335"/>
      <w:r w:rsidRPr="00030375">
        <w:t>Wdrażanie tzw. uchwały antysmogowej, o której mowa w art. 96 ustawy Prawo ochrony środowiska</w:t>
      </w:r>
      <w:r w:rsidR="00152AAC">
        <w:t>,</w:t>
      </w:r>
      <w:r w:rsidRPr="00030375">
        <w:t xml:space="preserve"> ograniczającej stosowanie w indywidualnych systemach grzewczych urządzeń generujących wysokie emisje zanieczyszczeń do powietrza oraz stosowanie odpowiedniej jakości paliw</w:t>
      </w:r>
      <w:bookmarkEnd w:id="175"/>
      <w:r w:rsidRPr="00030375">
        <w:t>.</w:t>
      </w:r>
    </w:p>
    <w:p w14:paraId="53D0CE89" w14:textId="77777777" w:rsidR="00BC2B59" w:rsidRPr="002021FB" w:rsidRDefault="004B3DA5" w:rsidP="004B3DA5">
      <w:pPr>
        <w:pStyle w:val="Swnagl3"/>
      </w:pPr>
      <w:bookmarkStart w:id="176" w:name="_Toc135997063"/>
      <w:r w:rsidRPr="002021FB">
        <w:t>Wykaz i opis planowanych do realizacji działań naprawczych</w:t>
      </w:r>
      <w:bookmarkEnd w:id="176"/>
    </w:p>
    <w:p w14:paraId="037CDF0D" w14:textId="5B3F6976" w:rsidR="00DF69CB" w:rsidRPr="002021FB" w:rsidRDefault="00DF69CB" w:rsidP="003D22DA">
      <w:pPr>
        <w:pStyle w:val="Swwyr"/>
        <w:outlineLvl w:val="9"/>
      </w:pPr>
      <w:r w:rsidRPr="002021FB">
        <w:t>Redukcja emisji zanieczyszczeń ze źródeł małej mocy do 1 MW</w:t>
      </w:r>
    </w:p>
    <w:p w14:paraId="0377D5DC" w14:textId="1F4704D2" w:rsidR="002E11C7" w:rsidRPr="002021FB" w:rsidRDefault="002E11C7" w:rsidP="004B521B">
      <w:pPr>
        <w:pStyle w:val="Swnormal"/>
      </w:pPr>
      <w:r w:rsidRPr="002021FB">
        <w:t>Działanie ma na celu efektywne zmniejszenie emisji z niskosprawnych źródeł spalan</w:t>
      </w:r>
      <w:r w:rsidR="00602302" w:rsidRPr="002021FB">
        <w:t>i</w:t>
      </w:r>
      <w:r w:rsidRPr="002021FB">
        <w:t xml:space="preserve">a paliw stałych o mocy do 1 MW. </w:t>
      </w:r>
      <w:r w:rsidR="002021FB" w:rsidRPr="002021FB">
        <w:t>Działania te powinny być prowadzone ze wsparciem finansowym administracji samorządowej przy wykorzystaniu dostępnych środków finansowych z programów pomocowych.</w:t>
      </w:r>
      <w:r w:rsidR="002021FB">
        <w:t xml:space="preserve"> </w:t>
      </w:r>
      <w:r w:rsidR="002021FB" w:rsidRPr="002021FB">
        <w:t>Możliwość realizacji tego działania powiązana jest z koniecznością rozwoju i rozbudowy sieci gazowej i sieci ciepłowniczych w celu poprawy ich dostępności. Obowiązek ten spoczywa na zarządzających siecią ciepłowniczą oraz siecią gazową.</w:t>
      </w:r>
      <w:r w:rsidRPr="002021FB">
        <w:t xml:space="preserve"> Wymiana związana jest z likwidacją niskosprawnego urządzenia zasilanego paliwem stałym i zastąpieniem go przez:</w:t>
      </w:r>
    </w:p>
    <w:p w14:paraId="27540C66" w14:textId="3AE19836" w:rsidR="002E11C7" w:rsidRPr="002021FB" w:rsidRDefault="002E11C7" w:rsidP="004B521B">
      <w:pPr>
        <w:pStyle w:val="Swlista"/>
      </w:pPr>
      <w:r w:rsidRPr="002021FB">
        <w:t>kotły gazowe,</w:t>
      </w:r>
    </w:p>
    <w:p w14:paraId="5E6C76BA" w14:textId="3E177C55" w:rsidR="002E11C7" w:rsidRPr="002021FB" w:rsidRDefault="002E11C7" w:rsidP="004B521B">
      <w:pPr>
        <w:pStyle w:val="Swlista"/>
      </w:pPr>
      <w:r w:rsidRPr="002021FB">
        <w:t xml:space="preserve">kotły olejowe, </w:t>
      </w:r>
    </w:p>
    <w:p w14:paraId="021396F7" w14:textId="5705E43F" w:rsidR="002E11C7" w:rsidRPr="002021FB" w:rsidRDefault="002E11C7" w:rsidP="004B521B">
      <w:pPr>
        <w:pStyle w:val="Swlista"/>
      </w:pPr>
      <w:r w:rsidRPr="002021FB">
        <w:t xml:space="preserve">nowoczesne urządzenia z podajnikiem automatycznym na węgiel lub biomasę spełniające wymagania </w:t>
      </w:r>
      <w:r w:rsidR="002957F6" w:rsidRPr="002021FB">
        <w:t xml:space="preserve">min. </w:t>
      </w:r>
      <w:r w:rsidR="00517ADB">
        <w:t>ekoprojektu</w:t>
      </w:r>
      <w:r w:rsidR="002957F6" w:rsidRPr="002021FB">
        <w:t xml:space="preserve"> </w:t>
      </w:r>
      <w:r w:rsidR="008B65C6" w:rsidRPr="002021FB">
        <w:t>(</w:t>
      </w:r>
      <w:r w:rsidRPr="002021FB">
        <w:t>norm</w:t>
      </w:r>
      <w:r w:rsidR="008B65C6" w:rsidRPr="002021FB">
        <w:t>a</w:t>
      </w:r>
      <w:r w:rsidRPr="002021FB">
        <w:t xml:space="preserve"> PN-EN 303-5:2012</w:t>
      </w:r>
      <w:r w:rsidR="008B65C6" w:rsidRPr="002021FB">
        <w:t>)</w:t>
      </w:r>
      <w:r w:rsidRPr="002021FB">
        <w:t>,</w:t>
      </w:r>
    </w:p>
    <w:p w14:paraId="44932998" w14:textId="5FE90243" w:rsidR="002E11C7" w:rsidRPr="002021FB" w:rsidRDefault="002E11C7" w:rsidP="004B521B">
      <w:pPr>
        <w:pStyle w:val="Swlista"/>
      </w:pPr>
      <w:r w:rsidRPr="002021FB">
        <w:t>ogrzewanie elektryczne,</w:t>
      </w:r>
    </w:p>
    <w:p w14:paraId="535340AA" w14:textId="77777777" w:rsidR="00A12FEC" w:rsidRPr="002021FB" w:rsidRDefault="00A12FEC" w:rsidP="004B521B">
      <w:pPr>
        <w:pStyle w:val="Swlista"/>
      </w:pPr>
      <w:bookmarkStart w:id="177" w:name="_Hlk27498362"/>
      <w:r w:rsidRPr="002021FB">
        <w:t>ogrzewanie OZE</w:t>
      </w:r>
      <w:bookmarkEnd w:id="177"/>
      <w:r w:rsidRPr="002021FB">
        <w:t>.</w:t>
      </w:r>
    </w:p>
    <w:p w14:paraId="30725163" w14:textId="5ACA1B83" w:rsidR="00A12FEC" w:rsidRPr="002021FB" w:rsidRDefault="002E11C7" w:rsidP="004B521B">
      <w:pPr>
        <w:pStyle w:val="Swnormal"/>
      </w:pPr>
      <w:r w:rsidRPr="002021FB">
        <w:t xml:space="preserve">Podłączenie obiektu do sieci ciepłowniczej wiąże się z całkowitą likwidacją niskosprawnego źródła spalania. </w:t>
      </w:r>
      <w:bookmarkStart w:id="178" w:name="_Hlk27498384"/>
      <w:r w:rsidR="00A12FEC" w:rsidRPr="002021FB">
        <w:t>W przypadku ogrzewaczy pomieszczeń i kotłów na paliwo stałe, dofinansowanie powinno być udzielane tylko na zakup urządzeń spełniających wymagania</w:t>
      </w:r>
      <w:r w:rsidR="002957F6" w:rsidRPr="002021FB">
        <w:t xml:space="preserve"> min. </w:t>
      </w:r>
      <w:r w:rsidR="002021FB" w:rsidRPr="002021FB">
        <w:t>ekoprojektu</w:t>
      </w:r>
      <w:r w:rsidR="00A12FEC" w:rsidRPr="002021FB">
        <w:t>. Ogrzewacze i</w:t>
      </w:r>
      <w:r w:rsidR="002957F6" w:rsidRPr="002021FB">
        <w:t> </w:t>
      </w:r>
      <w:r w:rsidR="00A12FEC" w:rsidRPr="002021FB">
        <w:t>kotły na paliwo stałe muszą być wyposażone w automatyczny podajnik paliwa (nie dotyczy kotłów zgazowujących) oraz nie mogą posiadać rusztu awaryjnego ani elementów umożliwiających na jego zamontowanie. Odpowiednie podmioty mogą być wyposażone w aparaturę do kontroli rodzaju stosowanych paliw i pomiaru emisji jako element</w:t>
      </w:r>
      <w:r w:rsidR="00602302" w:rsidRPr="002021FB">
        <w:t>u</w:t>
      </w:r>
      <w:r w:rsidR="00A12FEC" w:rsidRPr="002021FB">
        <w:t xml:space="preserve"> kontroli realizacji działania. Przy sprawności urządzenia poniżej wartości wskazanej w normie jako minimalnej urządzenie zaliczane jest do niskosprawnych</w:t>
      </w:r>
      <w:bookmarkEnd w:id="178"/>
      <w:r w:rsidR="00A12FEC" w:rsidRPr="002021FB">
        <w:t>.</w:t>
      </w:r>
    </w:p>
    <w:p w14:paraId="65694831" w14:textId="1833BA92" w:rsidR="002021FB" w:rsidRDefault="002021FB" w:rsidP="004B521B">
      <w:pPr>
        <w:pStyle w:val="Swnormal"/>
      </w:pPr>
      <w:r>
        <w:t xml:space="preserve">Największe efekty możliwe są do uzyskania poprzez łączenie termomodernizacji z odnawialnymi źródłami energii i likwidacją starych urządzeń grzewczych. Opłacalność skali i głębokości termomodernizacji wynika więc nie tylko z obecnych kosztów paliw, ale również kosztów dostarczenia zeroemisyjnych nośników energii (przede wszystkim energii elektrycznej i ciepła sieciowego) w perspektywie długoterminowej. W warunkach gospodarki zeroemisyjnej opłacalna jest termomodernizacja niemal wszystkich istniejących budynków, jednak w strefie zachodniopomorskiej zalecenie to dotyczy perspektywy długoterminowej, wykraczającej poza ramy czasowe Programu ochrony powietrza. </w:t>
      </w:r>
    </w:p>
    <w:p w14:paraId="13035F0A" w14:textId="77777777" w:rsidR="002021FB" w:rsidRDefault="002021FB" w:rsidP="004B521B">
      <w:pPr>
        <w:pStyle w:val="Swnormal"/>
      </w:pPr>
      <w:r>
        <w:t>Kotły na paliwa stałe wprowadzane do obrotu i do użytkowania w całej Unii Europejskiej muszą spełniać wymogi sezonowej efektywności energetycznej i emisji zanieczyszczeń dla sezonowego ogrzewania pomieszczeń określone w przepisach Rozporządzenia Komisji (UE) 2015/1189 z dnia 28 kwietnia 2015 r. w sprawie wykonania dyrektywy Parlamentu Europejskiego i Rady 2009/125/WE w odniesieniu do wymogów dotyczących ekoprojektu dla kotłów na paliwo stałe.</w:t>
      </w:r>
    </w:p>
    <w:p w14:paraId="0361B0F1" w14:textId="0E8C13A8" w:rsidR="002021FB" w:rsidRDefault="002021FB" w:rsidP="004B521B">
      <w:pPr>
        <w:pStyle w:val="Swnormal"/>
      </w:pPr>
      <w:r>
        <w:lastRenderedPageBreak/>
        <w:t>Miejscowe ogrzewacze pomieszczeń na paliwa stałe (np. kominki, piece, kuchenki) wprowadzane do obrotu i do użytkowania w całej Unii Europejskiej muszą spełniać wymogi sezonowej efektywności energetycznej i emisji zanieczyszczeń dla sezonowego ogrzewania pomieszczeń określone w przepisach Rozporządzenie Komisji (UE) 2015/1185 z dnia 24 kwietnia 2015 r. w sprawie wykonania dyrektywy Parlamentu Europejskiego i Rady 2009/125/WE w odniesieniu do wymogów dotyczących ekoprojektu dla miejscowych ogrzewaczy pomieszczeń na paliwo stałe.</w:t>
      </w:r>
    </w:p>
    <w:p w14:paraId="55CDCAC4" w14:textId="77777777" w:rsidR="002021FB" w:rsidRDefault="002021FB" w:rsidP="004B521B">
      <w:pPr>
        <w:pStyle w:val="Swnormal"/>
      </w:pPr>
      <w:r>
        <w:t xml:space="preserve">W ramach dofinansowania z programu „Czyste Powietrze” instalowane kotły na paliwa stałe muszą osiągnąć poziom efektywności energetycznej i normy emisji zgodne z </w:t>
      </w:r>
      <w:proofErr w:type="spellStart"/>
      <w:r>
        <w:t>ekoprojektem</w:t>
      </w:r>
      <w:proofErr w:type="spellEnd"/>
      <w:r>
        <w:t>. Oznacza to, że nie jest wystarczające spełnienie przez kocioł wymagań klasy 5 normy EN 303-5, ale konieczne jest potwierdzenie spełnienia wymagań ekoprojektu.</w:t>
      </w:r>
    </w:p>
    <w:p w14:paraId="52E8AA67" w14:textId="77777777" w:rsidR="002021FB" w:rsidRDefault="002021FB" w:rsidP="004B521B">
      <w:pPr>
        <w:pStyle w:val="Swnormal"/>
      </w:pPr>
      <w:r>
        <w:t>W przypadku korzystania z programów wsparcia w celu realizacji działania ograniczającego emisję z sektora komunalno-bytowego należy rozważyć:</w:t>
      </w:r>
    </w:p>
    <w:p w14:paraId="42DE0C28" w14:textId="6A74DDAB" w:rsidR="002021FB" w:rsidRDefault="002021FB" w:rsidP="004B521B">
      <w:pPr>
        <w:pStyle w:val="Swwypkt"/>
      </w:pPr>
      <w:r>
        <w:t>w przypadku wsparcia instalacji fotowoltaicznych – preferencje dla inwestycji zintegrowanych, obejmujących również źródło ciepła,</w:t>
      </w:r>
    </w:p>
    <w:p w14:paraId="5B853318" w14:textId="727E75D3" w:rsidR="002021FB" w:rsidRDefault="002021FB" w:rsidP="004B521B">
      <w:pPr>
        <w:pStyle w:val="Swwypkt"/>
      </w:pPr>
      <w:r>
        <w:t>powiązanie procesu wsparcia termomodernizacji budynków z montażem instalacji OZE,</w:t>
      </w:r>
    </w:p>
    <w:p w14:paraId="20061462" w14:textId="23574AC7" w:rsidR="002021FB" w:rsidRDefault="002021FB" w:rsidP="004B521B">
      <w:pPr>
        <w:pStyle w:val="Swwypkt"/>
      </w:pPr>
      <w:r>
        <w:t>wsparcie remontów budynków, które ze względów prawnych (ochrona konserwatorska) nie mogą być objęte standardową termomodernizacją,</w:t>
      </w:r>
    </w:p>
    <w:p w14:paraId="2448C653" w14:textId="4F94E61E" w:rsidR="002021FB" w:rsidRDefault="002021FB" w:rsidP="004B521B">
      <w:pPr>
        <w:pStyle w:val="Swwypkt"/>
      </w:pPr>
      <w:r>
        <w:t>ukierunkowanie na zwiększenie efektywności energetycznej budynków mieszkalnych i publicznych (wraz z audytem), w tym mające na celu pełnienie wzorcowej roli sektora publicznego w zakresie efektywności energetycznej,</w:t>
      </w:r>
    </w:p>
    <w:p w14:paraId="16ED2603" w14:textId="41E91104" w:rsidR="002021FB" w:rsidRDefault="002021FB" w:rsidP="004B521B">
      <w:pPr>
        <w:pStyle w:val="Swwypkt"/>
      </w:pPr>
      <w:r>
        <w:t>wsparcie poprawy efektywności energetycznej w przedsiębiorstwach (wraz z audytem), w tym głęboka i kompleksowa modernizacja energetyczna budynków w przedsiębiorstwach z zastosowaniem urządzeń służących odzyskowi energii, wymianę urządzeń na energooszczędne wraz z instalacją urządzeń OZE oraz zastępowanie mocy opartych o spalanie paliw stałych na niskoemisyjne.</w:t>
      </w:r>
    </w:p>
    <w:p w14:paraId="6BC8BFBC" w14:textId="22D7FBFC" w:rsidR="002021FB" w:rsidRDefault="002021FB" w:rsidP="004B521B">
      <w:pPr>
        <w:pStyle w:val="Swnormal"/>
      </w:pPr>
      <w:r>
        <w:t>Działania te prowadzone kompleksowo i w sposób zintegrowany przyczynią się do zwiększenia tempa realizacji wymian oraz zwiększenie stopnia osiągania poprawy jakości powietrza.</w:t>
      </w:r>
    </w:p>
    <w:p w14:paraId="3CF23FCA" w14:textId="53DAA007" w:rsidR="00DF69CB" w:rsidRPr="00152AAC" w:rsidRDefault="00DF69CB" w:rsidP="003D22DA">
      <w:pPr>
        <w:pStyle w:val="Swwyr"/>
        <w:outlineLvl w:val="9"/>
      </w:pPr>
      <w:r w:rsidRPr="00152AAC">
        <w:t>Prowadzenie edukacji ekologicznej</w:t>
      </w:r>
    </w:p>
    <w:p w14:paraId="5B001D7B" w14:textId="7743BF84" w:rsidR="00D97F11" w:rsidRPr="00152AAC" w:rsidRDefault="001F697F" w:rsidP="004B521B">
      <w:pPr>
        <w:pStyle w:val="Swnormal"/>
      </w:pPr>
      <w:r w:rsidRPr="00152AAC">
        <w:t xml:space="preserve">Działanie to zostało wskazane w harmonogramie realizacji działań naprawczych z uwagi na konieczność podnoszenia świadomości ekologicznej mieszkańców i jego długoterminowe efekty. Oczekuje się, że prowadzenie edukacji w tym zakresie będzie wspomagać poprawę stanu jakości powietrza. Prowadzenie akcji edukacyjnych musi upowszechniać wiedzę z zakresu ochrony środowiska (szczególnie powietrza), a tym samym kształtować zachowania </w:t>
      </w:r>
      <w:proofErr w:type="spellStart"/>
      <w:r w:rsidRPr="00152AAC">
        <w:t>prośrodowiskowe</w:t>
      </w:r>
      <w:proofErr w:type="spellEnd"/>
      <w:r w:rsidRPr="00152AAC">
        <w:t xml:space="preserve"> społeczeństwa. W ramach działań należy prowadzić minimum jedną kampanię rocznie, głównie przed sezonem grzewczym w celu wskazania negatywnego wpływu zanieczyszczeń powietrza na zdrowie oraz sposobów zapobiegania zanieczyszczeniom. Do działań związanych z edukacją ekologiczną należą m.in.:</w:t>
      </w:r>
    </w:p>
    <w:p w14:paraId="2E77DEB6" w14:textId="77777777" w:rsidR="00D97F11" w:rsidRPr="00152AAC" w:rsidRDefault="00D97F11" w:rsidP="004B521B">
      <w:pPr>
        <w:pStyle w:val="Swlista"/>
      </w:pPr>
      <w:r w:rsidRPr="00152AAC">
        <w:t>akcje warsztatowe, konkursowe oraz imprezy edukacyjne;</w:t>
      </w:r>
    </w:p>
    <w:p w14:paraId="47A7BC97" w14:textId="77777777" w:rsidR="00D97F11" w:rsidRPr="00152AAC" w:rsidRDefault="00D97F11" w:rsidP="004B521B">
      <w:pPr>
        <w:pStyle w:val="Swlista"/>
      </w:pPr>
      <w:r w:rsidRPr="00152AAC">
        <w:t>warsztaty dla dzieci i młodzieży;</w:t>
      </w:r>
    </w:p>
    <w:p w14:paraId="08FAC9D8" w14:textId="77777777" w:rsidR="00D97F11" w:rsidRPr="00152AAC" w:rsidRDefault="00D97F11" w:rsidP="004B521B">
      <w:pPr>
        <w:pStyle w:val="Swlista"/>
      </w:pPr>
      <w:r w:rsidRPr="00152AAC">
        <w:t>imprezy edukacyjne;</w:t>
      </w:r>
    </w:p>
    <w:p w14:paraId="181E26E8" w14:textId="77777777" w:rsidR="00D97F11" w:rsidRPr="00152AAC" w:rsidRDefault="00D97F11" w:rsidP="004B521B">
      <w:pPr>
        <w:pStyle w:val="Swlista"/>
      </w:pPr>
      <w:r w:rsidRPr="00152AAC">
        <w:t>opracowanie materiałów edukacyjnych.</w:t>
      </w:r>
    </w:p>
    <w:p w14:paraId="348607B1" w14:textId="2C13B5AE" w:rsidR="00DF69CB" w:rsidRPr="00517ADB" w:rsidRDefault="00DF69CB" w:rsidP="003D22DA">
      <w:pPr>
        <w:pStyle w:val="Swwyr"/>
        <w:outlineLvl w:val="9"/>
      </w:pPr>
      <w:r w:rsidRPr="00517ADB">
        <w:t>Prowadzenie działań kontrolnych</w:t>
      </w:r>
    </w:p>
    <w:p w14:paraId="0E690E46" w14:textId="171544A2" w:rsidR="009961CF" w:rsidRPr="00517ADB" w:rsidRDefault="001F697F" w:rsidP="004B521B">
      <w:pPr>
        <w:pStyle w:val="Swnormal"/>
      </w:pPr>
      <w:r w:rsidRPr="00517ADB">
        <w:t>Działania kontrolne wprowadzono do harmonogramu realizacji działań naprawczych jako ściśle powiązane z realizacją Programu. Powinny one dotyczyć</w:t>
      </w:r>
      <w:r w:rsidR="009961CF" w:rsidRPr="00517ADB">
        <w:t>:</w:t>
      </w:r>
    </w:p>
    <w:p w14:paraId="6F554375" w14:textId="76E28B1A" w:rsidR="009961CF" w:rsidRPr="00517ADB" w:rsidRDefault="001F697F" w:rsidP="004B521B">
      <w:pPr>
        <w:pStyle w:val="Swwypkt"/>
      </w:pPr>
      <w:r w:rsidRPr="00517ADB">
        <w:lastRenderedPageBreak/>
        <w:t>Kontrolowania gospodarstw domowych w zakresie przestrzegania zakazu spalania odpadów w kotłach i piecach oraz kontrole przestrzegania zakazu wypalania traw i łąk przez straż miejską lub upoważnionych, w oparciu o art. 379 ustawy POŚ przez prezydenta, pracowników gminy</w:t>
      </w:r>
      <w:r w:rsidR="009961CF" w:rsidRPr="00517ADB">
        <w:t>.</w:t>
      </w:r>
    </w:p>
    <w:p w14:paraId="3509C9E7" w14:textId="4E820297" w:rsidR="009961CF" w:rsidRPr="00517ADB" w:rsidRDefault="009961CF" w:rsidP="004B521B">
      <w:pPr>
        <w:pStyle w:val="Swwypkt"/>
      </w:pPr>
      <w:r w:rsidRPr="00517ADB">
        <w:t xml:space="preserve">Udostępniania mieszkańcom numeru telefonu oraz formularza internetowego do zgłaszania wszelkich przypadków naruszeń dotyczących ochrony powietrza wraz z wymienieniem dokładnej listy zakazów, sposobów rozpoznania ich naruszania (w celu ograniczenia liczby fałszywych alarmów) oraz minimalnych informacji, potrzebnych jednostce do podjęcia interwencji. </w:t>
      </w:r>
    </w:p>
    <w:p w14:paraId="24A79DBB" w14:textId="635ED869" w:rsidR="009961CF" w:rsidRPr="004C483C" w:rsidRDefault="001F697F" w:rsidP="004B521B">
      <w:pPr>
        <w:pStyle w:val="Swnormal"/>
      </w:pPr>
      <w:r w:rsidRPr="00517ADB">
        <w:t>Ze względu na wprowadzenie na terenie województwa uchwały, o której mowa w art. 96 ustawy POŚ, kontrole powinny również obejmować przestrzeganie jej zapisów. Kontrole mogą być przeprowadzane przez uprawnione służby (tj. straż miejska, Policja, uprawnieni pracownicy gmin), które mogą sprawdzać dokumentację techniczną instalacji grzewczych, certyfikaty użytkowanych urządzeń, czy instrukcję użytkowania pod kątem spełnienia minimalnych wymogów wynikających z takiej uchwały. Kontrola pod kątem rodzaju stosowanego paliwa odbywać się może na podstawie udostępnionego przez mieszkańca dowodu zakupu</w:t>
      </w:r>
      <w:r w:rsidR="009961CF" w:rsidRPr="00517ADB">
        <w:t>.</w:t>
      </w:r>
    </w:p>
    <w:p w14:paraId="7985C9D3" w14:textId="3A8A4629" w:rsidR="00207995" w:rsidRPr="004C483C" w:rsidRDefault="00207995" w:rsidP="00207995">
      <w:pPr>
        <w:pStyle w:val="Swnagl3"/>
      </w:pPr>
      <w:bookmarkStart w:id="179" w:name="_Toc19511686"/>
      <w:bookmarkStart w:id="180" w:name="_Toc135997064"/>
      <w:r w:rsidRPr="004C483C">
        <w:t xml:space="preserve">Harmonogram </w:t>
      </w:r>
      <w:r w:rsidR="00736330" w:rsidRPr="004C483C">
        <w:t>realizacji</w:t>
      </w:r>
      <w:r w:rsidRPr="004C483C">
        <w:t xml:space="preserve"> działań naprawczych</w:t>
      </w:r>
      <w:bookmarkEnd w:id="179"/>
      <w:bookmarkEnd w:id="180"/>
    </w:p>
    <w:p w14:paraId="259FC141" w14:textId="4806F4EC" w:rsidR="00870047" w:rsidRPr="004C483C" w:rsidRDefault="00870047" w:rsidP="004B521B">
      <w:pPr>
        <w:pStyle w:val="Swnormal"/>
      </w:pPr>
      <w:bookmarkStart w:id="181" w:name="_Hlk26112715"/>
      <w:r w:rsidRPr="004C483C">
        <w:t xml:space="preserve">Harmonogram </w:t>
      </w:r>
      <w:r w:rsidR="00E25B74" w:rsidRPr="004C483C">
        <w:t>realizacji</w:t>
      </w:r>
      <w:r w:rsidRPr="004C483C">
        <w:t xml:space="preserve"> działań naprawczych dla stref</w:t>
      </w:r>
      <w:r w:rsidR="005D72B6" w:rsidRPr="004C483C">
        <w:t>y</w:t>
      </w:r>
      <w:r w:rsidRPr="004C483C">
        <w:t xml:space="preserve"> </w:t>
      </w:r>
      <w:r w:rsidR="005D72B6" w:rsidRPr="004C483C">
        <w:t>zachodniopomorskiej</w:t>
      </w:r>
      <w:r w:rsidRPr="004C483C">
        <w:t>, opracowano w</w:t>
      </w:r>
      <w:r w:rsidR="00E25B74" w:rsidRPr="004C483C">
        <w:t> </w:t>
      </w:r>
      <w:r w:rsidRPr="004C483C">
        <w:t>oparciu o dokonaną diagnozę istniejącego stanu jakości powietrza oraz analizę podstawowych przyczyn niedotrzymania standardów. Wskazano w nim jednostki odpowiedzialne za realizację, skalę czasową, szacunkowe koszty i</w:t>
      </w:r>
      <w:r w:rsidR="00652F62" w:rsidRPr="004C483C">
        <w:t> </w:t>
      </w:r>
      <w:r w:rsidRPr="004C483C">
        <w:t xml:space="preserve">potencjalne źródła finansowania. </w:t>
      </w:r>
    </w:p>
    <w:p w14:paraId="66556EBE" w14:textId="2626ABAB" w:rsidR="00870047" w:rsidRPr="004C483C" w:rsidRDefault="00EF2A27" w:rsidP="004B521B">
      <w:pPr>
        <w:pStyle w:val="Swnormal"/>
      </w:pPr>
      <w:r w:rsidRPr="00E76139">
        <w:t xml:space="preserve">Wymagany do osiągnięcia efekt ekologiczny realizacji poszczególnych działań naprawczych wraz z szacunkowymi kosztami poszczególnych zadań oraz wskazaniem jednostek odpowiedzialnych za ich realizację ujęto w harmonogramie realizacji działań. Szacunkowe, średnie koszty odnoszą się do realizacji przedsięwzięcia polegającego na zamianie dotychczasowego sposobu pokrycia zapotrzebowania na ciepło ze źródła </w:t>
      </w:r>
      <w:r>
        <w:t>na paliwo stałe</w:t>
      </w:r>
      <w:r w:rsidRPr="00E76139">
        <w:t xml:space="preserve"> innym rodzajem ogrzewania z uwzględnieniem średnich kosztów przeprowadzania termomodernizacji budynków (rozumianej, jako ocieplenie ścian i stropodachu oraz wymianę stolarki okiennej</w:t>
      </w:r>
      <w:r w:rsidRPr="00454246">
        <w:t>)</w:t>
      </w:r>
      <w:r w:rsidR="00870047" w:rsidRPr="004C483C">
        <w:t>.</w:t>
      </w:r>
    </w:p>
    <w:p w14:paraId="4E14B09D" w14:textId="098A6957" w:rsidR="00E03286" w:rsidRDefault="00870047" w:rsidP="004B521B">
      <w:pPr>
        <w:pStyle w:val="Swnormal"/>
      </w:pPr>
      <w:r w:rsidRPr="004C483C">
        <w:t>Wymagany efekt ekologiczny to różnica wielkości emisji rocznej pomiędzy rokiem bazowym a</w:t>
      </w:r>
      <w:r w:rsidR="00946D7A" w:rsidRPr="004C483C">
        <w:t> </w:t>
      </w:r>
      <w:r w:rsidRPr="004C483C">
        <w:t>rokiem prognozy. Tak obliczony wymagany efekt ekologiczny realizowanych działań naprawczych został przedstawiony dla każdej gminy w tabelach wskazanych w</w:t>
      </w:r>
      <w:r w:rsidR="00D720CD" w:rsidRPr="004C483C">
        <w:t> </w:t>
      </w:r>
      <w:r w:rsidRPr="004C483C">
        <w:t xml:space="preserve">harmonogramach </w:t>
      </w:r>
      <w:r w:rsidR="00E25B74" w:rsidRPr="004C483C">
        <w:t>realizacji działań</w:t>
      </w:r>
      <w:r w:rsidRPr="004C483C">
        <w:t xml:space="preserve"> </w:t>
      </w:r>
      <w:bookmarkStart w:id="182" w:name="_Hlk26112807"/>
      <w:r w:rsidRPr="004C483C">
        <w:t>dla stref</w:t>
      </w:r>
      <w:r w:rsidR="00DF7F18" w:rsidRPr="004C483C">
        <w:t>y</w:t>
      </w:r>
      <w:r w:rsidR="00D720CD" w:rsidRPr="004C483C">
        <w:t xml:space="preserve"> </w:t>
      </w:r>
      <w:bookmarkEnd w:id="182"/>
      <w:r w:rsidR="00DF7F18" w:rsidRPr="004C483C">
        <w:t>zachodniopomorskie</w:t>
      </w:r>
      <w:r w:rsidR="00896CB7">
        <w:t>j</w:t>
      </w:r>
      <w:r w:rsidR="00D720CD" w:rsidRPr="004C483C">
        <w:t>.</w:t>
      </w:r>
    </w:p>
    <w:p w14:paraId="32882650" w14:textId="77777777" w:rsidR="00261FB4" w:rsidRDefault="00261FB4" w:rsidP="004B521B">
      <w:pPr>
        <w:pStyle w:val="Swnormal"/>
        <w:sectPr w:rsidR="00261FB4" w:rsidSect="00C77850">
          <w:pgSz w:w="11906" w:h="16838" w:code="9"/>
          <w:pgMar w:top="1440" w:right="1440" w:bottom="1440" w:left="1800" w:header="709" w:footer="709" w:gutter="0"/>
          <w:cols w:space="708"/>
          <w:docGrid w:linePitch="360"/>
        </w:sectPr>
      </w:pPr>
    </w:p>
    <w:p w14:paraId="4A3F4D7A" w14:textId="4537C541" w:rsidR="00C94025" w:rsidRPr="004C483C" w:rsidRDefault="00C94025" w:rsidP="004B521B">
      <w:pPr>
        <w:pStyle w:val="Legenda"/>
      </w:pPr>
      <w:bookmarkStart w:id="183" w:name="_Toc137470686"/>
      <w:bookmarkEnd w:id="181"/>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21</w:t>
      </w:r>
      <w:r w:rsidR="005D5706" w:rsidRPr="004C483C">
        <w:rPr>
          <w:noProof/>
        </w:rPr>
        <w:fldChar w:fldCharType="end"/>
      </w:r>
      <w:r w:rsidRPr="004C483C">
        <w:t xml:space="preserve">. </w:t>
      </w:r>
      <w:bookmarkStart w:id="184" w:name="_Hlk26112835"/>
      <w:r w:rsidRPr="004C483C">
        <w:t xml:space="preserve">Harmonogram </w:t>
      </w:r>
      <w:r w:rsidR="00736330" w:rsidRPr="004C483C">
        <w:t>realizacji</w:t>
      </w:r>
      <w:r w:rsidRPr="004C483C">
        <w:t xml:space="preserve"> działań naprawczych w strefie </w:t>
      </w:r>
      <w:r w:rsidR="00946D7A" w:rsidRPr="004C483C">
        <w:t>zachodniopomorskiej</w:t>
      </w:r>
      <w:r w:rsidRPr="004C483C">
        <w:t xml:space="preserve"> (PL</w:t>
      </w:r>
      <w:r w:rsidR="00946D7A" w:rsidRPr="004C483C">
        <w:t>32</w:t>
      </w:r>
      <w:r w:rsidRPr="004C483C">
        <w:t>0</w:t>
      </w:r>
      <w:r w:rsidR="00946D7A" w:rsidRPr="004C483C">
        <w:t>3</w:t>
      </w:r>
      <w:r w:rsidRPr="004C483C">
        <w:t>_ZSO)</w:t>
      </w:r>
      <w:r w:rsidR="006C26AB">
        <w:t>.</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9"/>
        <w:gridCol w:w="1986"/>
        <w:gridCol w:w="2209"/>
        <w:gridCol w:w="2226"/>
        <w:gridCol w:w="1947"/>
        <w:gridCol w:w="1788"/>
        <w:gridCol w:w="1953"/>
      </w:tblGrid>
      <w:tr w:rsidR="00872C83" w:rsidRPr="00872C83" w14:paraId="5E6FE2C5" w14:textId="77777777" w:rsidTr="005E7902">
        <w:trPr>
          <w:trHeight w:val="288"/>
        </w:trPr>
        <w:tc>
          <w:tcPr>
            <w:tcW w:w="659" w:type="pct"/>
            <w:vMerge w:val="restart"/>
            <w:shd w:val="clear" w:color="000000" w:fill="D9D9D9"/>
            <w:vAlign w:val="center"/>
            <w:hideMark/>
          </w:tcPr>
          <w:p w14:paraId="3CD931E6" w14:textId="46467203" w:rsidR="00872C83" w:rsidRPr="00872C83" w:rsidRDefault="00872C83">
            <w:pPr>
              <w:rPr>
                <w:rFonts w:ascii="Arial" w:hAnsi="Arial" w:cs="Arial"/>
                <w:b/>
                <w:bCs/>
                <w:color w:val="000000"/>
                <w:sz w:val="16"/>
                <w:szCs w:val="16"/>
              </w:rPr>
            </w:pPr>
            <w:bookmarkStart w:id="185" w:name="RANGE!A2"/>
            <w:bookmarkEnd w:id="184"/>
            <w:r w:rsidRPr="00872C83">
              <w:rPr>
                <w:rFonts w:ascii="Arial" w:hAnsi="Arial" w:cs="Arial"/>
                <w:b/>
                <w:bCs/>
                <w:color w:val="000000"/>
                <w:sz w:val="16"/>
                <w:szCs w:val="16"/>
              </w:rPr>
              <w:t>informacje o</w:t>
            </w:r>
            <w:r w:rsidR="006130EE">
              <w:rPr>
                <w:rFonts w:ascii="Arial" w:hAnsi="Arial" w:cs="Arial"/>
                <w:b/>
                <w:bCs/>
                <w:color w:val="000000"/>
                <w:sz w:val="16"/>
                <w:szCs w:val="16"/>
              </w:rPr>
              <w:t> </w:t>
            </w:r>
            <w:r w:rsidRPr="00872C83">
              <w:rPr>
                <w:rFonts w:ascii="Arial" w:hAnsi="Arial" w:cs="Arial"/>
                <w:b/>
                <w:bCs/>
                <w:color w:val="000000"/>
                <w:sz w:val="16"/>
                <w:szCs w:val="16"/>
              </w:rPr>
              <w:t>działaniu naprawczym</w:t>
            </w:r>
            <w:bookmarkEnd w:id="185"/>
          </w:p>
        </w:tc>
        <w:tc>
          <w:tcPr>
            <w:tcW w:w="712" w:type="pct"/>
            <w:shd w:val="clear" w:color="000000" w:fill="D9D9D9"/>
            <w:noWrap/>
            <w:vAlign w:val="center"/>
            <w:hideMark/>
          </w:tcPr>
          <w:p w14:paraId="735C2B0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nr kolejny</w:t>
            </w:r>
          </w:p>
        </w:tc>
        <w:tc>
          <w:tcPr>
            <w:tcW w:w="3629" w:type="pct"/>
            <w:gridSpan w:val="5"/>
            <w:shd w:val="clear" w:color="000000" w:fill="F2F2F2"/>
            <w:noWrap/>
            <w:vAlign w:val="center"/>
            <w:hideMark/>
          </w:tcPr>
          <w:p w14:paraId="31ECA482" w14:textId="77777777" w:rsidR="00872C83" w:rsidRPr="00872C83" w:rsidRDefault="00872C83">
            <w:pPr>
              <w:jc w:val="center"/>
              <w:rPr>
                <w:rFonts w:ascii="Arial" w:hAnsi="Arial" w:cs="Arial"/>
                <w:b/>
                <w:bCs/>
                <w:color w:val="000000"/>
                <w:sz w:val="16"/>
                <w:szCs w:val="16"/>
              </w:rPr>
            </w:pPr>
            <w:r w:rsidRPr="00872C83">
              <w:rPr>
                <w:rFonts w:ascii="Arial" w:hAnsi="Arial" w:cs="Arial"/>
                <w:b/>
                <w:bCs/>
                <w:color w:val="000000"/>
                <w:sz w:val="16"/>
                <w:szCs w:val="16"/>
              </w:rPr>
              <w:t>PL3203/01</w:t>
            </w:r>
          </w:p>
        </w:tc>
      </w:tr>
      <w:tr w:rsidR="00872C83" w:rsidRPr="00872C83" w14:paraId="5650C194" w14:textId="77777777" w:rsidTr="005E7902">
        <w:trPr>
          <w:trHeight w:val="375"/>
        </w:trPr>
        <w:tc>
          <w:tcPr>
            <w:tcW w:w="659" w:type="pct"/>
            <w:vMerge/>
            <w:vAlign w:val="center"/>
            <w:hideMark/>
          </w:tcPr>
          <w:p w14:paraId="055B8DB7"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2458596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kod</w:t>
            </w:r>
          </w:p>
        </w:tc>
        <w:tc>
          <w:tcPr>
            <w:tcW w:w="3629" w:type="pct"/>
            <w:gridSpan w:val="5"/>
            <w:shd w:val="clear" w:color="000000" w:fill="F2F2F2"/>
            <w:noWrap/>
            <w:vAlign w:val="center"/>
            <w:hideMark/>
          </w:tcPr>
          <w:p w14:paraId="6C6ABFE6" w14:textId="77777777" w:rsidR="00872C83" w:rsidRPr="00872C83" w:rsidRDefault="00872C83">
            <w:pPr>
              <w:jc w:val="center"/>
              <w:rPr>
                <w:rFonts w:ascii="Arial" w:hAnsi="Arial" w:cs="Arial"/>
                <w:b/>
                <w:bCs/>
                <w:color w:val="000000"/>
                <w:sz w:val="16"/>
                <w:szCs w:val="16"/>
              </w:rPr>
            </w:pPr>
            <w:r w:rsidRPr="00872C83">
              <w:rPr>
                <w:rFonts w:ascii="Arial" w:hAnsi="Arial" w:cs="Arial"/>
                <w:b/>
                <w:bCs/>
                <w:color w:val="000000"/>
                <w:sz w:val="16"/>
                <w:szCs w:val="16"/>
              </w:rPr>
              <w:t>PL3203_ZSO</w:t>
            </w:r>
          </w:p>
        </w:tc>
      </w:tr>
      <w:tr w:rsidR="00B65583" w:rsidRPr="00872C83" w14:paraId="59D2590A" w14:textId="77777777" w:rsidTr="005E7902">
        <w:trPr>
          <w:trHeight w:val="540"/>
        </w:trPr>
        <w:tc>
          <w:tcPr>
            <w:tcW w:w="659" w:type="pct"/>
            <w:vMerge/>
            <w:vAlign w:val="center"/>
            <w:hideMark/>
          </w:tcPr>
          <w:p w14:paraId="731F41AD"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11276DC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nazwa</w:t>
            </w:r>
          </w:p>
        </w:tc>
        <w:tc>
          <w:tcPr>
            <w:tcW w:w="3629" w:type="pct"/>
            <w:gridSpan w:val="5"/>
            <w:tcBorders>
              <w:bottom w:val="single" w:sz="4" w:space="0" w:color="auto"/>
            </w:tcBorders>
            <w:shd w:val="clear" w:color="auto" w:fill="auto"/>
            <w:vAlign w:val="center"/>
            <w:hideMark/>
          </w:tcPr>
          <w:p w14:paraId="30AC374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Ograniczenie emisji z instalacji o małej mocy do 1 MW, w których następuje spalanie paliw stałych</w:t>
            </w:r>
          </w:p>
        </w:tc>
      </w:tr>
      <w:tr w:rsidR="00872C83" w:rsidRPr="00872C83" w14:paraId="5CD89F19" w14:textId="77777777" w:rsidTr="006345ED">
        <w:trPr>
          <w:trHeight w:val="726"/>
        </w:trPr>
        <w:tc>
          <w:tcPr>
            <w:tcW w:w="659" w:type="pct"/>
            <w:vMerge/>
            <w:vAlign w:val="center"/>
            <w:hideMark/>
          </w:tcPr>
          <w:p w14:paraId="75AECD31" w14:textId="77777777" w:rsidR="00872C83" w:rsidRPr="00872C83" w:rsidRDefault="00872C83">
            <w:pPr>
              <w:rPr>
                <w:rFonts w:ascii="Arial" w:hAnsi="Arial" w:cs="Arial"/>
                <w:b/>
                <w:bCs/>
                <w:color w:val="000000"/>
                <w:sz w:val="16"/>
                <w:szCs w:val="16"/>
              </w:rPr>
            </w:pPr>
          </w:p>
        </w:tc>
        <w:tc>
          <w:tcPr>
            <w:tcW w:w="712" w:type="pct"/>
            <w:vMerge w:val="restart"/>
            <w:tcBorders>
              <w:right w:val="single" w:sz="4" w:space="0" w:color="auto"/>
            </w:tcBorders>
            <w:shd w:val="clear" w:color="000000" w:fill="D9D9D9"/>
            <w:noWrap/>
            <w:vAlign w:val="center"/>
            <w:hideMark/>
          </w:tcPr>
          <w:p w14:paraId="4E02B49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opis</w:t>
            </w:r>
          </w:p>
        </w:tc>
        <w:tc>
          <w:tcPr>
            <w:tcW w:w="3629" w:type="pct"/>
            <w:gridSpan w:val="5"/>
            <w:tcBorders>
              <w:top w:val="single" w:sz="4" w:space="0" w:color="auto"/>
              <w:left w:val="single" w:sz="4" w:space="0" w:color="auto"/>
              <w:bottom w:val="nil"/>
              <w:right w:val="single" w:sz="4" w:space="0" w:color="auto"/>
            </w:tcBorders>
            <w:shd w:val="clear" w:color="auto" w:fill="auto"/>
            <w:vAlign w:val="center"/>
            <w:hideMark/>
          </w:tcPr>
          <w:p w14:paraId="58D7760C" w14:textId="0C46EFD9" w:rsidR="00872C83" w:rsidRPr="00872C83" w:rsidRDefault="00872C83">
            <w:pPr>
              <w:rPr>
                <w:rFonts w:ascii="Arial" w:hAnsi="Arial" w:cs="Arial"/>
                <w:color w:val="000000"/>
                <w:sz w:val="16"/>
                <w:szCs w:val="16"/>
              </w:rPr>
            </w:pPr>
            <w:r w:rsidRPr="00872C83">
              <w:rPr>
                <w:rFonts w:ascii="Arial" w:hAnsi="Arial" w:cs="Arial"/>
                <w:color w:val="000000"/>
                <w:sz w:val="16"/>
                <w:szCs w:val="16"/>
              </w:rPr>
              <w:t>Działanie powinno być realizowane zgodnie z Uchwałą Nr XXX/540/18 Sejmiku Województwa Zachodniopomorskiego z dn. 26 września 2018 r. w sprawie wprowadzenia na obszarze województwa zachodniopomorskiego ograniczeń i</w:t>
            </w:r>
            <w:r w:rsidR="006130EE">
              <w:rPr>
                <w:rFonts w:ascii="Arial" w:hAnsi="Arial" w:cs="Arial"/>
                <w:color w:val="000000"/>
                <w:sz w:val="16"/>
                <w:szCs w:val="16"/>
              </w:rPr>
              <w:t> </w:t>
            </w:r>
            <w:r w:rsidRPr="00872C83">
              <w:rPr>
                <w:rFonts w:ascii="Arial" w:hAnsi="Arial" w:cs="Arial"/>
                <w:color w:val="000000"/>
                <w:sz w:val="16"/>
                <w:szCs w:val="16"/>
              </w:rPr>
              <w:t xml:space="preserve">zakazów w zakresie eksploatacji instalacji, w których następuje spalanie paliw. Uchwała wskazuje jakie instalacje powinny zostać objęte ograniczeniami oraz zakazami w zakresie ich eksploatacji. </w:t>
            </w:r>
          </w:p>
        </w:tc>
      </w:tr>
      <w:tr w:rsidR="00872C83" w:rsidRPr="00872C83" w14:paraId="3DB6C6CE" w14:textId="77777777" w:rsidTr="0075206E">
        <w:trPr>
          <w:trHeight w:val="118"/>
        </w:trPr>
        <w:tc>
          <w:tcPr>
            <w:tcW w:w="659" w:type="pct"/>
            <w:vMerge/>
            <w:vAlign w:val="center"/>
            <w:hideMark/>
          </w:tcPr>
          <w:p w14:paraId="7D5C5BC5"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5B397EAA"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47BD2164"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Działania zmierzające do obniżenia emisji z indywidualnych systemów grzewczych opalanych paliwami stałymi, będą obejmować przede wszystkim poniższe czynności i powinny być dokonywane z poniżej ustaloną hierarchią:</w:t>
            </w:r>
          </w:p>
        </w:tc>
      </w:tr>
      <w:tr w:rsidR="00872C83" w:rsidRPr="00872C83" w14:paraId="4EC231EB" w14:textId="77777777" w:rsidTr="0075206E">
        <w:trPr>
          <w:trHeight w:val="166"/>
        </w:trPr>
        <w:tc>
          <w:tcPr>
            <w:tcW w:w="659" w:type="pct"/>
            <w:vMerge/>
            <w:vAlign w:val="center"/>
            <w:hideMark/>
          </w:tcPr>
          <w:p w14:paraId="27F59FA2"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4F9D8A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4FFA41FC"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1) zastąpienie niskosprawnych urządzeń grzewczych podłączeniem do sieci ciepłowniczej lub urządzeniami opalanymi gazem;</w:t>
            </w:r>
          </w:p>
        </w:tc>
      </w:tr>
      <w:tr w:rsidR="00872C83" w:rsidRPr="00872C83" w14:paraId="6B44BDD3" w14:textId="77777777" w:rsidTr="005E7902">
        <w:trPr>
          <w:trHeight w:val="50"/>
        </w:trPr>
        <w:tc>
          <w:tcPr>
            <w:tcW w:w="659" w:type="pct"/>
            <w:vMerge/>
            <w:vAlign w:val="center"/>
            <w:hideMark/>
          </w:tcPr>
          <w:p w14:paraId="0B01E841"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6337BDF5"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6C7F509E"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2) prowadzenie działań zmierzających do wymiany niskosprawnych kotłów na paliwa stałe na:</w:t>
            </w:r>
          </w:p>
        </w:tc>
      </w:tr>
      <w:tr w:rsidR="00872C83" w:rsidRPr="00872C83" w14:paraId="54BD9FD4" w14:textId="77777777" w:rsidTr="005E7902">
        <w:trPr>
          <w:trHeight w:val="75"/>
        </w:trPr>
        <w:tc>
          <w:tcPr>
            <w:tcW w:w="659" w:type="pct"/>
            <w:vMerge/>
            <w:vAlign w:val="center"/>
            <w:hideMark/>
          </w:tcPr>
          <w:p w14:paraId="47332E61"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1871A48"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0707E3DF"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kotły zasilane olejem opałowym;</w:t>
            </w:r>
          </w:p>
        </w:tc>
      </w:tr>
      <w:tr w:rsidR="00872C83" w:rsidRPr="00872C83" w14:paraId="4F14BDAB" w14:textId="77777777" w:rsidTr="005E7902">
        <w:trPr>
          <w:trHeight w:val="176"/>
        </w:trPr>
        <w:tc>
          <w:tcPr>
            <w:tcW w:w="659" w:type="pct"/>
            <w:vMerge/>
            <w:vAlign w:val="center"/>
            <w:hideMark/>
          </w:tcPr>
          <w:p w14:paraId="09A95C3D"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414449E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73D50B05"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ogrzewanie elektryczne;</w:t>
            </w:r>
          </w:p>
        </w:tc>
      </w:tr>
      <w:tr w:rsidR="00872C83" w:rsidRPr="00872C83" w14:paraId="703C7057" w14:textId="77777777" w:rsidTr="005E7902">
        <w:trPr>
          <w:trHeight w:val="109"/>
        </w:trPr>
        <w:tc>
          <w:tcPr>
            <w:tcW w:w="659" w:type="pct"/>
            <w:vMerge/>
            <w:vAlign w:val="center"/>
            <w:hideMark/>
          </w:tcPr>
          <w:p w14:paraId="69BD36E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AEFA6A4"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76D8A4F0"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OZE (głównie pompy ciepła);</w:t>
            </w:r>
          </w:p>
        </w:tc>
      </w:tr>
      <w:tr w:rsidR="00872C83" w:rsidRPr="00872C83" w14:paraId="3866AD6E" w14:textId="77777777" w:rsidTr="005E7902">
        <w:trPr>
          <w:trHeight w:val="210"/>
        </w:trPr>
        <w:tc>
          <w:tcPr>
            <w:tcW w:w="659" w:type="pct"/>
            <w:vMerge/>
            <w:vAlign w:val="center"/>
            <w:hideMark/>
          </w:tcPr>
          <w:p w14:paraId="59AE9BD6"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A9D3FA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1DA0AF02"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nowe kotły węglowe zasilane automatycznie spełniające wymagania klasy 5;</w:t>
            </w:r>
          </w:p>
        </w:tc>
      </w:tr>
      <w:tr w:rsidR="00872C83" w:rsidRPr="00872C83" w14:paraId="61B2DB73" w14:textId="77777777" w:rsidTr="005E7902">
        <w:trPr>
          <w:trHeight w:val="270"/>
        </w:trPr>
        <w:tc>
          <w:tcPr>
            <w:tcW w:w="659" w:type="pct"/>
            <w:vMerge/>
            <w:vAlign w:val="center"/>
            <w:hideMark/>
          </w:tcPr>
          <w:p w14:paraId="5618164C"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51C4A6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59606295"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Wymiany niskosprawnych źródeł ciepła należy przeprowadzać w budynkach mieszkalnych (jedno i wielorodzinnych), budynkach użyteczności publicznej, budynkach usługowych, produkcyjnych i handlowych.</w:t>
            </w:r>
          </w:p>
        </w:tc>
      </w:tr>
      <w:tr w:rsidR="00872C83" w:rsidRPr="00872C83" w14:paraId="4819141B" w14:textId="77777777" w:rsidTr="005E7902">
        <w:trPr>
          <w:trHeight w:val="460"/>
        </w:trPr>
        <w:tc>
          <w:tcPr>
            <w:tcW w:w="659" w:type="pct"/>
            <w:vMerge/>
            <w:vAlign w:val="center"/>
            <w:hideMark/>
          </w:tcPr>
          <w:p w14:paraId="2599A525"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261322B"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35CE582A"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3) Stosowanie w nowo powstałych budynkach hierarchii źródeł ogrzewania: OZE (pompy ciepła), podłączenie do sieci ciepłowniczej lub sieci gazowej, urządzenia opalane olejem, ogrzewanie elektryczne lub montaż nowych kotłów węglowych zasilanych automatycznie spełniających wymagania ekoprojektu.</w:t>
            </w:r>
          </w:p>
        </w:tc>
      </w:tr>
      <w:tr w:rsidR="00872C83" w:rsidRPr="00872C83" w14:paraId="03C52AD5" w14:textId="77777777" w:rsidTr="005E7902">
        <w:trPr>
          <w:trHeight w:val="326"/>
        </w:trPr>
        <w:tc>
          <w:tcPr>
            <w:tcW w:w="659" w:type="pct"/>
            <w:vMerge/>
            <w:vAlign w:val="center"/>
            <w:hideMark/>
          </w:tcPr>
          <w:p w14:paraId="05252947"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DAD379F"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793BBCC1"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Ponadto w ramach działania w celu zwiększenia efektywności energetycznej budynków, w których dokonywana jest wymiana urządzeń grzewczych należy prowadzić działania termomodernizacyjne, tj. docieplenie ścian, stropów, dachów, wymianę stolarki okiennej i drzwiowej.</w:t>
            </w:r>
          </w:p>
        </w:tc>
      </w:tr>
      <w:tr w:rsidR="00872C83" w:rsidRPr="00872C83" w14:paraId="32D4C1B0" w14:textId="77777777" w:rsidTr="005E7902">
        <w:trPr>
          <w:trHeight w:val="1127"/>
        </w:trPr>
        <w:tc>
          <w:tcPr>
            <w:tcW w:w="659" w:type="pct"/>
            <w:vMerge/>
            <w:vAlign w:val="center"/>
            <w:hideMark/>
          </w:tcPr>
          <w:p w14:paraId="3E08E47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630FD05"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5067A293"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W ramach działania samorząd lokalny powinien udzielać wsparcia finansowego ze środków własnych lub pozyskanych ze źródeł zewnętrznych np. w postaci dotacji celowej, dla mieszkańców i jednostek wpisanych w lokalne regulaminy dofinansowania zgodnie z przyjętymi wytycznymi i ustalonymi priorytetami działań. Dofinansowanie może odbywać się na zasadach określonych w dokumentach lokalnych, jak np.: Program ograniczania niskiej emisji. Samorząd lokalny udzielający dofinansowania może wymagać zaświadczenia o likwidacji starego źródła ciepła, w celu zabezpieczenia osiągnięcia zakładanego efektu ekologicznego i ochrony przed niewłaściwym wykorzystaniem przyznanych środków.</w:t>
            </w:r>
          </w:p>
        </w:tc>
      </w:tr>
      <w:tr w:rsidR="00872C83" w:rsidRPr="00872C83" w14:paraId="481F780C" w14:textId="77777777" w:rsidTr="005E7902">
        <w:trPr>
          <w:trHeight w:val="128"/>
        </w:trPr>
        <w:tc>
          <w:tcPr>
            <w:tcW w:w="659" w:type="pct"/>
            <w:vMerge/>
            <w:vAlign w:val="center"/>
            <w:hideMark/>
          </w:tcPr>
          <w:p w14:paraId="27174013"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4201E927"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single" w:sz="4" w:space="0" w:color="auto"/>
              <w:right w:val="single" w:sz="4" w:space="0" w:color="auto"/>
            </w:tcBorders>
            <w:shd w:val="clear" w:color="auto" w:fill="auto"/>
            <w:vAlign w:val="center"/>
            <w:hideMark/>
          </w:tcPr>
          <w:p w14:paraId="5E5A453F" w14:textId="27A63F0F" w:rsidR="00872C83" w:rsidRPr="00872C83" w:rsidRDefault="00872C83">
            <w:pPr>
              <w:rPr>
                <w:rFonts w:ascii="Arial" w:hAnsi="Arial" w:cs="Arial"/>
                <w:color w:val="000000"/>
                <w:sz w:val="16"/>
                <w:szCs w:val="16"/>
              </w:rPr>
            </w:pPr>
            <w:r w:rsidRPr="00872C83">
              <w:rPr>
                <w:rFonts w:ascii="Arial" w:hAnsi="Arial" w:cs="Arial"/>
                <w:color w:val="000000"/>
                <w:sz w:val="16"/>
                <w:szCs w:val="16"/>
              </w:rPr>
              <w:t>Działanie wpisuje się również w założenia</w:t>
            </w:r>
            <w:r w:rsidR="006130EE">
              <w:rPr>
                <w:rFonts w:ascii="Arial" w:hAnsi="Arial" w:cs="Arial"/>
                <w:color w:val="000000"/>
                <w:sz w:val="16"/>
                <w:szCs w:val="16"/>
              </w:rPr>
              <w:t xml:space="preserve"> krajowych programów dofinansowania do wymiany urządzeń grzewczych</w:t>
            </w:r>
            <w:r w:rsidRPr="00872C83">
              <w:rPr>
                <w:rFonts w:ascii="Arial" w:hAnsi="Arial" w:cs="Arial"/>
                <w:color w:val="000000"/>
                <w:sz w:val="16"/>
                <w:szCs w:val="16"/>
              </w:rPr>
              <w:t>.</w:t>
            </w:r>
          </w:p>
        </w:tc>
      </w:tr>
      <w:tr w:rsidR="00B65583" w:rsidRPr="00872C83" w14:paraId="2D96E8E7" w14:textId="77777777" w:rsidTr="005E7902">
        <w:trPr>
          <w:trHeight w:val="450"/>
        </w:trPr>
        <w:tc>
          <w:tcPr>
            <w:tcW w:w="659" w:type="pct"/>
            <w:vMerge/>
            <w:vAlign w:val="center"/>
            <w:hideMark/>
          </w:tcPr>
          <w:p w14:paraId="7A4D4F5B"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02EA3E96"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klasyfikacja</w:t>
            </w:r>
          </w:p>
        </w:tc>
        <w:tc>
          <w:tcPr>
            <w:tcW w:w="3629" w:type="pct"/>
            <w:gridSpan w:val="5"/>
            <w:tcBorders>
              <w:top w:val="single" w:sz="4" w:space="0" w:color="auto"/>
            </w:tcBorders>
            <w:shd w:val="clear" w:color="auto" w:fill="auto"/>
            <w:vAlign w:val="center"/>
            <w:hideMark/>
          </w:tcPr>
          <w:p w14:paraId="6F6FC2F3" w14:textId="070D8858" w:rsidR="00872C83" w:rsidRPr="00872C83" w:rsidRDefault="00872C83">
            <w:pPr>
              <w:rPr>
                <w:rFonts w:ascii="Arial" w:hAnsi="Arial" w:cs="Arial"/>
                <w:color w:val="000000"/>
                <w:sz w:val="16"/>
                <w:szCs w:val="16"/>
              </w:rPr>
            </w:pPr>
            <w:r w:rsidRPr="00872C83">
              <w:rPr>
                <w:rFonts w:ascii="Arial" w:hAnsi="Arial" w:cs="Arial"/>
                <w:color w:val="000000"/>
                <w:sz w:val="16"/>
                <w:szCs w:val="16"/>
              </w:rPr>
              <w:t>paliwa niskoemisyjne dla małych, średnich i dużych źródeł stacjonarnych i</w:t>
            </w:r>
            <w:r w:rsidR="006130EE">
              <w:rPr>
                <w:rFonts w:ascii="Arial" w:hAnsi="Arial" w:cs="Arial"/>
                <w:color w:val="000000"/>
                <w:sz w:val="16"/>
                <w:szCs w:val="16"/>
              </w:rPr>
              <w:t> </w:t>
            </w:r>
            <w:r w:rsidRPr="00872C83">
              <w:rPr>
                <w:rFonts w:ascii="Arial" w:hAnsi="Arial" w:cs="Arial"/>
                <w:color w:val="000000"/>
                <w:sz w:val="16"/>
                <w:szCs w:val="16"/>
              </w:rPr>
              <w:t>mobilnych (zamiana na instalacje wykorzystujące paliwa niskoemisyjne)</w:t>
            </w:r>
          </w:p>
        </w:tc>
      </w:tr>
      <w:tr w:rsidR="00872C83" w:rsidRPr="00872C83" w14:paraId="62347556" w14:textId="77777777" w:rsidTr="005E7902">
        <w:trPr>
          <w:trHeight w:val="288"/>
        </w:trPr>
        <w:tc>
          <w:tcPr>
            <w:tcW w:w="659" w:type="pct"/>
            <w:vMerge/>
            <w:vAlign w:val="center"/>
            <w:hideMark/>
          </w:tcPr>
          <w:p w14:paraId="1171C3CE"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5471802A"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kategoria</w:t>
            </w:r>
          </w:p>
        </w:tc>
        <w:tc>
          <w:tcPr>
            <w:tcW w:w="3629" w:type="pct"/>
            <w:gridSpan w:val="5"/>
            <w:shd w:val="clear" w:color="auto" w:fill="auto"/>
            <w:noWrap/>
            <w:vAlign w:val="center"/>
            <w:hideMark/>
          </w:tcPr>
          <w:p w14:paraId="214EAC4B" w14:textId="16BCD4CF" w:rsidR="00872C83" w:rsidRPr="00872C83" w:rsidRDefault="0075206E">
            <w:pPr>
              <w:rPr>
                <w:rFonts w:ascii="Arial" w:hAnsi="Arial" w:cs="Arial"/>
                <w:color w:val="000000"/>
                <w:sz w:val="16"/>
                <w:szCs w:val="16"/>
              </w:rPr>
            </w:pPr>
            <w:r>
              <w:rPr>
                <w:rFonts w:ascii="Arial" w:hAnsi="Arial" w:cs="Arial"/>
                <w:color w:val="000000"/>
                <w:sz w:val="16"/>
                <w:szCs w:val="16"/>
              </w:rPr>
              <w:t>d</w:t>
            </w:r>
            <w:r w:rsidR="00872C83" w:rsidRPr="00872C83">
              <w:rPr>
                <w:rFonts w:ascii="Arial" w:hAnsi="Arial" w:cs="Arial"/>
                <w:color w:val="000000"/>
                <w:sz w:val="16"/>
                <w:szCs w:val="16"/>
              </w:rPr>
              <w:t>ziałania zintegrowane z tzw. uchwałą antysmogową dla województwa zachodniopomorskiego</w:t>
            </w:r>
          </w:p>
        </w:tc>
      </w:tr>
      <w:tr w:rsidR="00872C83" w:rsidRPr="00872C83" w14:paraId="2AC0402B" w14:textId="77777777" w:rsidTr="005E7902">
        <w:trPr>
          <w:trHeight w:val="288"/>
        </w:trPr>
        <w:tc>
          <w:tcPr>
            <w:tcW w:w="659" w:type="pct"/>
            <w:vMerge/>
            <w:vAlign w:val="center"/>
            <w:hideMark/>
          </w:tcPr>
          <w:p w14:paraId="11865802"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69EB108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lokalizacja</w:t>
            </w:r>
          </w:p>
        </w:tc>
        <w:tc>
          <w:tcPr>
            <w:tcW w:w="3629" w:type="pct"/>
            <w:gridSpan w:val="5"/>
            <w:shd w:val="clear" w:color="auto" w:fill="auto"/>
            <w:noWrap/>
            <w:vAlign w:val="center"/>
            <w:hideMark/>
          </w:tcPr>
          <w:p w14:paraId="79E6EA87"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strefa zachodniopomorska</w:t>
            </w:r>
          </w:p>
        </w:tc>
      </w:tr>
      <w:tr w:rsidR="00872C83" w:rsidRPr="00872C83" w14:paraId="27E1B186" w14:textId="77777777" w:rsidTr="005E7902">
        <w:trPr>
          <w:trHeight w:val="277"/>
        </w:trPr>
        <w:tc>
          <w:tcPr>
            <w:tcW w:w="1371" w:type="pct"/>
            <w:gridSpan w:val="2"/>
            <w:shd w:val="clear" w:color="000000" w:fill="D9D9D9"/>
            <w:vAlign w:val="center"/>
            <w:hideMark/>
          </w:tcPr>
          <w:p w14:paraId="2C6A86A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kod(y) sytuacji przekroczenia</w:t>
            </w:r>
          </w:p>
        </w:tc>
        <w:tc>
          <w:tcPr>
            <w:tcW w:w="3629" w:type="pct"/>
            <w:gridSpan w:val="5"/>
            <w:shd w:val="clear" w:color="auto" w:fill="auto"/>
            <w:vAlign w:val="center"/>
            <w:hideMark/>
          </w:tcPr>
          <w:p w14:paraId="0DBD07D2" w14:textId="36D53B35" w:rsidR="00872C83" w:rsidRPr="00872C83" w:rsidRDefault="00872C83">
            <w:pPr>
              <w:rPr>
                <w:rFonts w:ascii="Arial" w:hAnsi="Arial" w:cs="Arial"/>
                <w:color w:val="000000"/>
                <w:sz w:val="16"/>
                <w:szCs w:val="16"/>
              </w:rPr>
            </w:pPr>
            <w:r w:rsidRPr="00872C83">
              <w:rPr>
                <w:rFonts w:ascii="Arial" w:hAnsi="Arial" w:cs="Arial"/>
                <w:color w:val="000000"/>
                <w:sz w:val="16"/>
                <w:szCs w:val="16"/>
              </w:rPr>
              <w:t>PL_32_2021_PL3203_BaP_a_01 do PL_32_2021_PL3203_BaP_a_26</w:t>
            </w:r>
            <w:r w:rsidR="00B37A08">
              <w:rPr>
                <w:rFonts w:ascii="Arial" w:hAnsi="Arial" w:cs="Arial"/>
                <w:color w:val="000000"/>
                <w:sz w:val="16"/>
                <w:szCs w:val="16"/>
              </w:rPr>
              <w:t xml:space="preserve"> </w:t>
            </w:r>
            <w:r w:rsidRPr="00872C83">
              <w:rPr>
                <w:rFonts w:ascii="Arial" w:hAnsi="Arial" w:cs="Arial"/>
                <w:color w:val="000000"/>
                <w:sz w:val="16"/>
                <w:szCs w:val="16"/>
              </w:rPr>
              <w:t xml:space="preserve">(szczegółowe zestawienie Tabela </w:t>
            </w:r>
            <w:r w:rsidR="004331CC">
              <w:rPr>
                <w:rFonts w:ascii="Arial" w:hAnsi="Arial" w:cs="Arial"/>
                <w:color w:val="000000"/>
                <w:sz w:val="16"/>
                <w:szCs w:val="16"/>
              </w:rPr>
              <w:t>11</w:t>
            </w:r>
            <w:r w:rsidRPr="00872C83">
              <w:rPr>
                <w:rFonts w:ascii="Arial" w:hAnsi="Arial" w:cs="Arial"/>
                <w:color w:val="000000"/>
                <w:sz w:val="16"/>
                <w:szCs w:val="16"/>
              </w:rPr>
              <w:t>)</w:t>
            </w:r>
          </w:p>
        </w:tc>
      </w:tr>
      <w:tr w:rsidR="00872C83" w:rsidRPr="00872C83" w14:paraId="610CFF3C" w14:textId="77777777" w:rsidTr="005E7902">
        <w:trPr>
          <w:trHeight w:val="288"/>
        </w:trPr>
        <w:tc>
          <w:tcPr>
            <w:tcW w:w="1371" w:type="pct"/>
            <w:gridSpan w:val="2"/>
            <w:shd w:val="clear" w:color="000000" w:fill="D9D9D9"/>
            <w:vAlign w:val="center"/>
            <w:hideMark/>
          </w:tcPr>
          <w:p w14:paraId="186417E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scenariusz oceny</w:t>
            </w:r>
          </w:p>
        </w:tc>
        <w:tc>
          <w:tcPr>
            <w:tcW w:w="3629" w:type="pct"/>
            <w:gridSpan w:val="5"/>
            <w:shd w:val="clear" w:color="auto" w:fill="auto"/>
            <w:noWrap/>
            <w:vAlign w:val="center"/>
            <w:hideMark/>
          </w:tcPr>
          <w:p w14:paraId="52F6CC6B"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scenariusz działań </w:t>
            </w:r>
          </w:p>
        </w:tc>
      </w:tr>
      <w:tr w:rsidR="00872C83" w:rsidRPr="00872C83" w14:paraId="71849692" w14:textId="77777777" w:rsidTr="005E7902">
        <w:trPr>
          <w:trHeight w:val="462"/>
        </w:trPr>
        <w:tc>
          <w:tcPr>
            <w:tcW w:w="1371" w:type="pct"/>
            <w:gridSpan w:val="2"/>
            <w:shd w:val="clear" w:color="000000" w:fill="D9D9D9"/>
            <w:vAlign w:val="center"/>
            <w:hideMark/>
          </w:tcPr>
          <w:p w14:paraId="4AA87CE2"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lastRenderedPageBreak/>
              <w:t>szczebel administracyjny, na którym można podjąć dany środek</w:t>
            </w:r>
          </w:p>
        </w:tc>
        <w:tc>
          <w:tcPr>
            <w:tcW w:w="3629" w:type="pct"/>
            <w:gridSpan w:val="5"/>
            <w:shd w:val="clear" w:color="auto" w:fill="auto"/>
            <w:noWrap/>
            <w:vAlign w:val="center"/>
            <w:hideMark/>
          </w:tcPr>
          <w:p w14:paraId="3CCBCD02"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gminny</w:t>
            </w:r>
          </w:p>
        </w:tc>
      </w:tr>
      <w:tr w:rsidR="00872C83" w:rsidRPr="00872C83" w14:paraId="6F30C8D7" w14:textId="77777777" w:rsidTr="005E7902">
        <w:trPr>
          <w:trHeight w:val="218"/>
        </w:trPr>
        <w:tc>
          <w:tcPr>
            <w:tcW w:w="1371" w:type="pct"/>
            <w:gridSpan w:val="2"/>
            <w:shd w:val="clear" w:color="000000" w:fill="D9D9D9"/>
            <w:vAlign w:val="center"/>
            <w:hideMark/>
          </w:tcPr>
          <w:p w14:paraId="06915EDF"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jednostka realizująca zadanie</w:t>
            </w:r>
          </w:p>
        </w:tc>
        <w:tc>
          <w:tcPr>
            <w:tcW w:w="3629" w:type="pct"/>
            <w:gridSpan w:val="5"/>
            <w:shd w:val="clear" w:color="auto" w:fill="auto"/>
            <w:vAlign w:val="center"/>
            <w:hideMark/>
          </w:tcPr>
          <w:p w14:paraId="11F13FFF"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podmioty i osoby fizyczne, użytkownicy, właściciele i zarządcy nieruchomości</w:t>
            </w:r>
          </w:p>
        </w:tc>
      </w:tr>
      <w:tr w:rsidR="00872C83" w:rsidRPr="00872C83" w14:paraId="514BE97B" w14:textId="77777777" w:rsidTr="005E7902">
        <w:trPr>
          <w:trHeight w:val="263"/>
        </w:trPr>
        <w:tc>
          <w:tcPr>
            <w:tcW w:w="1371" w:type="pct"/>
            <w:gridSpan w:val="2"/>
            <w:shd w:val="clear" w:color="000000" w:fill="D9D9D9"/>
            <w:vAlign w:val="center"/>
            <w:hideMark/>
          </w:tcPr>
          <w:p w14:paraId="3D95CA9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zakres czasowy osiągnięcia redukcji stężeń</w:t>
            </w:r>
          </w:p>
        </w:tc>
        <w:tc>
          <w:tcPr>
            <w:tcW w:w="3629" w:type="pct"/>
            <w:gridSpan w:val="5"/>
            <w:shd w:val="clear" w:color="auto" w:fill="auto"/>
            <w:noWrap/>
            <w:vAlign w:val="center"/>
            <w:hideMark/>
          </w:tcPr>
          <w:p w14:paraId="36896DF4"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średnioterminowe (2-4 lat)</w:t>
            </w:r>
          </w:p>
        </w:tc>
      </w:tr>
      <w:tr w:rsidR="00872C83" w:rsidRPr="00872C83" w14:paraId="46A040EF" w14:textId="77777777" w:rsidTr="005E7902">
        <w:trPr>
          <w:trHeight w:val="286"/>
        </w:trPr>
        <w:tc>
          <w:tcPr>
            <w:tcW w:w="659" w:type="pct"/>
            <w:vMerge w:val="restart"/>
            <w:shd w:val="clear" w:color="000000" w:fill="D9D9D9"/>
            <w:vAlign w:val="center"/>
            <w:hideMark/>
          </w:tcPr>
          <w:p w14:paraId="6848E43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szacunkowa wysokość kosztów realizacji działania</w:t>
            </w:r>
          </w:p>
        </w:tc>
        <w:tc>
          <w:tcPr>
            <w:tcW w:w="712" w:type="pct"/>
            <w:shd w:val="clear" w:color="000000" w:fill="D9D9D9"/>
            <w:noWrap/>
            <w:vAlign w:val="center"/>
            <w:hideMark/>
          </w:tcPr>
          <w:p w14:paraId="4F688F6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rok</w:t>
            </w:r>
          </w:p>
        </w:tc>
        <w:tc>
          <w:tcPr>
            <w:tcW w:w="792" w:type="pct"/>
            <w:shd w:val="clear" w:color="000000" w:fill="F2F2F2"/>
            <w:noWrap/>
            <w:vAlign w:val="center"/>
            <w:hideMark/>
          </w:tcPr>
          <w:p w14:paraId="7951AEA4"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2023</w:t>
            </w:r>
          </w:p>
        </w:tc>
        <w:tc>
          <w:tcPr>
            <w:tcW w:w="798" w:type="pct"/>
            <w:shd w:val="clear" w:color="000000" w:fill="F2F2F2"/>
            <w:noWrap/>
            <w:vAlign w:val="center"/>
            <w:hideMark/>
          </w:tcPr>
          <w:p w14:paraId="4DA5B613"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2024</w:t>
            </w:r>
          </w:p>
        </w:tc>
        <w:tc>
          <w:tcPr>
            <w:tcW w:w="698" w:type="pct"/>
            <w:shd w:val="clear" w:color="000000" w:fill="F2F2F2"/>
            <w:noWrap/>
            <w:vAlign w:val="center"/>
            <w:hideMark/>
          </w:tcPr>
          <w:p w14:paraId="6946D157"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2025</w:t>
            </w:r>
          </w:p>
        </w:tc>
        <w:tc>
          <w:tcPr>
            <w:tcW w:w="641" w:type="pct"/>
            <w:shd w:val="clear" w:color="000000" w:fill="F2F2F2"/>
            <w:noWrap/>
            <w:vAlign w:val="center"/>
            <w:hideMark/>
          </w:tcPr>
          <w:p w14:paraId="5CD9D9A9"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2026</w:t>
            </w:r>
          </w:p>
        </w:tc>
        <w:tc>
          <w:tcPr>
            <w:tcW w:w="700" w:type="pct"/>
            <w:shd w:val="clear" w:color="000000" w:fill="F2F2F2"/>
            <w:noWrap/>
            <w:vAlign w:val="center"/>
            <w:hideMark/>
          </w:tcPr>
          <w:p w14:paraId="2C80072E"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ogółem</w:t>
            </w:r>
          </w:p>
        </w:tc>
      </w:tr>
      <w:tr w:rsidR="00872C83" w:rsidRPr="00872C83" w14:paraId="38782D3E" w14:textId="77777777" w:rsidTr="005E7902">
        <w:trPr>
          <w:trHeight w:val="348"/>
        </w:trPr>
        <w:tc>
          <w:tcPr>
            <w:tcW w:w="659" w:type="pct"/>
            <w:vMerge/>
            <w:vAlign w:val="center"/>
            <w:hideMark/>
          </w:tcPr>
          <w:p w14:paraId="0CE7E6C5"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378CD42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PLN</w:t>
            </w:r>
          </w:p>
        </w:tc>
        <w:tc>
          <w:tcPr>
            <w:tcW w:w="792" w:type="pct"/>
            <w:shd w:val="clear" w:color="auto" w:fill="auto"/>
            <w:noWrap/>
            <w:vAlign w:val="center"/>
            <w:hideMark/>
          </w:tcPr>
          <w:p w14:paraId="30B3CC0A" w14:textId="49215BFB"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88</w:t>
            </w:r>
            <w:r>
              <w:rPr>
                <w:rFonts w:ascii="Arial" w:hAnsi="Arial" w:cs="Arial"/>
                <w:color w:val="000000"/>
                <w:sz w:val="16"/>
                <w:szCs w:val="16"/>
              </w:rPr>
              <w:t xml:space="preserve"> </w:t>
            </w:r>
            <w:r w:rsidRPr="00C07D15">
              <w:rPr>
                <w:rFonts w:ascii="Arial" w:hAnsi="Arial" w:cs="Arial"/>
                <w:color w:val="000000"/>
                <w:sz w:val="16"/>
                <w:szCs w:val="16"/>
              </w:rPr>
              <w:t>134</w:t>
            </w:r>
            <w:r>
              <w:rPr>
                <w:rFonts w:ascii="Arial" w:hAnsi="Arial" w:cs="Arial"/>
                <w:color w:val="000000"/>
                <w:sz w:val="16"/>
                <w:szCs w:val="16"/>
              </w:rPr>
              <w:t xml:space="preserve"> </w:t>
            </w:r>
            <w:r w:rsidRPr="00C07D15">
              <w:rPr>
                <w:rFonts w:ascii="Arial" w:hAnsi="Arial" w:cs="Arial"/>
                <w:color w:val="000000"/>
                <w:sz w:val="16"/>
                <w:szCs w:val="16"/>
              </w:rPr>
              <w:t>080</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798" w:type="pct"/>
            <w:shd w:val="clear" w:color="auto" w:fill="auto"/>
            <w:vAlign w:val="center"/>
            <w:hideMark/>
          </w:tcPr>
          <w:p w14:paraId="7CA75660" w14:textId="11164F3D"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79</w:t>
            </w:r>
            <w:r>
              <w:rPr>
                <w:rFonts w:ascii="Arial" w:hAnsi="Arial" w:cs="Arial"/>
                <w:color w:val="000000"/>
                <w:sz w:val="16"/>
                <w:szCs w:val="16"/>
              </w:rPr>
              <w:t xml:space="preserve"> </w:t>
            </w:r>
            <w:r w:rsidRPr="00C07D15">
              <w:rPr>
                <w:rFonts w:ascii="Arial" w:hAnsi="Arial" w:cs="Arial"/>
                <w:color w:val="000000"/>
                <w:sz w:val="16"/>
                <w:szCs w:val="16"/>
              </w:rPr>
              <w:t>016</w:t>
            </w:r>
            <w:r>
              <w:rPr>
                <w:rFonts w:ascii="Arial" w:hAnsi="Arial" w:cs="Arial"/>
                <w:color w:val="000000"/>
                <w:sz w:val="16"/>
                <w:szCs w:val="16"/>
              </w:rPr>
              <w:t xml:space="preserve"> </w:t>
            </w:r>
            <w:r w:rsidRPr="00C07D15">
              <w:rPr>
                <w:rFonts w:ascii="Arial" w:hAnsi="Arial" w:cs="Arial"/>
                <w:color w:val="000000"/>
                <w:sz w:val="16"/>
                <w:szCs w:val="16"/>
              </w:rPr>
              <w:t>761</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698" w:type="pct"/>
            <w:shd w:val="clear" w:color="auto" w:fill="auto"/>
            <w:noWrap/>
            <w:vAlign w:val="center"/>
            <w:hideMark/>
          </w:tcPr>
          <w:p w14:paraId="3AA98A4D" w14:textId="0CAAB116"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72</w:t>
            </w:r>
            <w:r>
              <w:rPr>
                <w:rFonts w:ascii="Arial" w:hAnsi="Arial" w:cs="Arial"/>
                <w:color w:val="000000"/>
                <w:sz w:val="16"/>
                <w:szCs w:val="16"/>
              </w:rPr>
              <w:t xml:space="preserve"> </w:t>
            </w:r>
            <w:r w:rsidRPr="00C07D15">
              <w:rPr>
                <w:rFonts w:ascii="Arial" w:hAnsi="Arial" w:cs="Arial"/>
                <w:color w:val="000000"/>
                <w:sz w:val="16"/>
                <w:szCs w:val="16"/>
              </w:rPr>
              <w:t>938</w:t>
            </w:r>
            <w:r>
              <w:rPr>
                <w:rFonts w:ascii="Arial" w:hAnsi="Arial" w:cs="Arial"/>
                <w:color w:val="000000"/>
                <w:sz w:val="16"/>
                <w:szCs w:val="16"/>
              </w:rPr>
              <w:t xml:space="preserve"> </w:t>
            </w:r>
            <w:r w:rsidRPr="00C07D15">
              <w:rPr>
                <w:rFonts w:ascii="Arial" w:hAnsi="Arial" w:cs="Arial"/>
                <w:color w:val="000000"/>
                <w:sz w:val="16"/>
                <w:szCs w:val="16"/>
              </w:rPr>
              <w:t>549</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641" w:type="pct"/>
            <w:shd w:val="clear" w:color="auto" w:fill="auto"/>
            <w:noWrap/>
            <w:vAlign w:val="center"/>
            <w:hideMark/>
          </w:tcPr>
          <w:p w14:paraId="152B7555" w14:textId="10347E8B"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63</w:t>
            </w:r>
            <w:r>
              <w:rPr>
                <w:rFonts w:ascii="Arial" w:hAnsi="Arial" w:cs="Arial"/>
                <w:color w:val="000000"/>
                <w:sz w:val="16"/>
                <w:szCs w:val="16"/>
              </w:rPr>
              <w:t xml:space="preserve"> </w:t>
            </w:r>
            <w:r w:rsidRPr="00C07D15">
              <w:rPr>
                <w:rFonts w:ascii="Arial" w:hAnsi="Arial" w:cs="Arial"/>
                <w:color w:val="000000"/>
                <w:sz w:val="16"/>
                <w:szCs w:val="16"/>
              </w:rPr>
              <w:t>821</w:t>
            </w:r>
            <w:r>
              <w:rPr>
                <w:rFonts w:ascii="Arial" w:hAnsi="Arial" w:cs="Arial"/>
                <w:color w:val="000000"/>
                <w:sz w:val="16"/>
                <w:szCs w:val="16"/>
              </w:rPr>
              <w:t xml:space="preserve"> </w:t>
            </w:r>
            <w:r w:rsidRPr="00C07D15">
              <w:rPr>
                <w:rFonts w:ascii="Arial" w:hAnsi="Arial" w:cs="Arial"/>
                <w:color w:val="000000"/>
                <w:sz w:val="16"/>
                <w:szCs w:val="16"/>
              </w:rPr>
              <w:t>230</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700" w:type="pct"/>
            <w:shd w:val="clear" w:color="auto" w:fill="auto"/>
            <w:noWrap/>
            <w:vAlign w:val="center"/>
            <w:hideMark/>
          </w:tcPr>
          <w:p w14:paraId="3F40EAB0" w14:textId="711ED7FE"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303</w:t>
            </w:r>
            <w:r>
              <w:rPr>
                <w:rFonts w:ascii="Arial" w:hAnsi="Arial" w:cs="Arial"/>
                <w:color w:val="000000"/>
                <w:sz w:val="16"/>
                <w:szCs w:val="16"/>
              </w:rPr>
              <w:t xml:space="preserve"> </w:t>
            </w:r>
            <w:r w:rsidRPr="00C07D15">
              <w:rPr>
                <w:rFonts w:ascii="Arial" w:hAnsi="Arial" w:cs="Arial"/>
                <w:color w:val="000000"/>
                <w:sz w:val="16"/>
                <w:szCs w:val="16"/>
              </w:rPr>
              <w:t>910</w:t>
            </w:r>
            <w:r>
              <w:rPr>
                <w:rFonts w:ascii="Arial" w:hAnsi="Arial" w:cs="Arial"/>
                <w:color w:val="000000"/>
                <w:sz w:val="16"/>
                <w:szCs w:val="16"/>
              </w:rPr>
              <w:t xml:space="preserve"> </w:t>
            </w:r>
            <w:r w:rsidRPr="00C07D15">
              <w:rPr>
                <w:rFonts w:ascii="Arial" w:hAnsi="Arial" w:cs="Arial"/>
                <w:color w:val="000000"/>
                <w:sz w:val="16"/>
                <w:szCs w:val="16"/>
              </w:rPr>
              <w:t>620</w:t>
            </w:r>
            <w:r>
              <w:rPr>
                <w:rFonts w:ascii="Arial" w:hAnsi="Arial" w:cs="Arial"/>
                <w:color w:val="000000"/>
                <w:sz w:val="16"/>
                <w:szCs w:val="16"/>
              </w:rPr>
              <w:t xml:space="preserve"> </w:t>
            </w:r>
            <w:r w:rsidR="00872C83" w:rsidRPr="00872C83">
              <w:rPr>
                <w:rFonts w:ascii="Arial" w:hAnsi="Arial" w:cs="Arial"/>
                <w:color w:val="000000"/>
                <w:sz w:val="16"/>
                <w:szCs w:val="16"/>
              </w:rPr>
              <w:t>zł</w:t>
            </w:r>
          </w:p>
        </w:tc>
      </w:tr>
      <w:tr w:rsidR="00872C83" w:rsidRPr="00872C83" w14:paraId="786A1739" w14:textId="77777777" w:rsidTr="005E7902">
        <w:trPr>
          <w:trHeight w:val="479"/>
        </w:trPr>
        <w:tc>
          <w:tcPr>
            <w:tcW w:w="1371" w:type="pct"/>
            <w:gridSpan w:val="2"/>
            <w:shd w:val="clear" w:color="000000" w:fill="D9D9D9"/>
            <w:noWrap/>
            <w:vAlign w:val="center"/>
            <w:hideMark/>
          </w:tcPr>
          <w:p w14:paraId="756C6C0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źródła finansowania</w:t>
            </w:r>
          </w:p>
        </w:tc>
        <w:tc>
          <w:tcPr>
            <w:tcW w:w="3629" w:type="pct"/>
            <w:gridSpan w:val="5"/>
            <w:shd w:val="clear" w:color="auto" w:fill="auto"/>
            <w:vAlign w:val="center"/>
            <w:hideMark/>
          </w:tcPr>
          <w:p w14:paraId="5B7A2854" w14:textId="0CEFEA46" w:rsidR="00872C83" w:rsidRPr="00872C83" w:rsidRDefault="00872C83">
            <w:pPr>
              <w:rPr>
                <w:rFonts w:ascii="Arial" w:hAnsi="Arial" w:cs="Arial"/>
                <w:color w:val="000000"/>
                <w:sz w:val="16"/>
                <w:szCs w:val="16"/>
              </w:rPr>
            </w:pPr>
            <w:r w:rsidRPr="00872C83">
              <w:rPr>
                <w:rFonts w:ascii="Arial" w:hAnsi="Arial" w:cs="Arial"/>
                <w:color w:val="000000"/>
                <w:sz w:val="16"/>
                <w:szCs w:val="16"/>
              </w:rPr>
              <w:t xml:space="preserve">Programy Czyste Powietrze, </w:t>
            </w:r>
            <w:r w:rsidR="0007241B">
              <w:rPr>
                <w:rFonts w:ascii="Arial" w:hAnsi="Arial" w:cs="Arial"/>
                <w:color w:val="000000"/>
                <w:sz w:val="16"/>
                <w:szCs w:val="16"/>
              </w:rPr>
              <w:t xml:space="preserve">Ciepłe Mieszkanie, </w:t>
            </w:r>
            <w:r w:rsidRPr="00872C83">
              <w:rPr>
                <w:rFonts w:ascii="Arial" w:hAnsi="Arial" w:cs="Arial"/>
                <w:color w:val="000000"/>
                <w:sz w:val="16"/>
                <w:szCs w:val="16"/>
              </w:rPr>
              <w:t>Mój Prąd, Stop Smog i inne, środki własne zarządców i</w:t>
            </w:r>
            <w:r w:rsidR="00614F03">
              <w:rPr>
                <w:rFonts w:ascii="Arial" w:hAnsi="Arial" w:cs="Arial"/>
                <w:color w:val="000000"/>
                <w:sz w:val="16"/>
                <w:szCs w:val="16"/>
              </w:rPr>
              <w:t> </w:t>
            </w:r>
            <w:r w:rsidRPr="00872C83">
              <w:rPr>
                <w:rFonts w:ascii="Arial" w:hAnsi="Arial" w:cs="Arial"/>
                <w:color w:val="000000"/>
                <w:sz w:val="16"/>
                <w:szCs w:val="16"/>
              </w:rPr>
              <w:t>właścicieli nieruchomości, NFOŚiGW, WFOŚiGW, budżet gminy, fundusze unijne, środki dystrybutorów ciepła sieciowego oraz gazu</w:t>
            </w:r>
          </w:p>
        </w:tc>
      </w:tr>
      <w:tr w:rsidR="00872C83" w:rsidRPr="00872C83" w14:paraId="401E00A9" w14:textId="77777777" w:rsidTr="005E7902">
        <w:trPr>
          <w:trHeight w:val="467"/>
        </w:trPr>
        <w:tc>
          <w:tcPr>
            <w:tcW w:w="1371" w:type="pct"/>
            <w:gridSpan w:val="2"/>
            <w:shd w:val="clear" w:color="000000" w:fill="D9D9D9"/>
            <w:vAlign w:val="center"/>
            <w:hideMark/>
          </w:tcPr>
          <w:p w14:paraId="1909D77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kategoria źródeł emisji lub sektory, których dotyczy działanie naprawcze</w:t>
            </w:r>
          </w:p>
        </w:tc>
        <w:tc>
          <w:tcPr>
            <w:tcW w:w="3629" w:type="pct"/>
            <w:gridSpan w:val="5"/>
            <w:shd w:val="clear" w:color="auto" w:fill="auto"/>
            <w:noWrap/>
            <w:vAlign w:val="center"/>
            <w:hideMark/>
          </w:tcPr>
          <w:p w14:paraId="299B266E"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sektor handlowy, usługowy i mieszkaniowy</w:t>
            </w:r>
          </w:p>
        </w:tc>
      </w:tr>
      <w:tr w:rsidR="00872C83" w:rsidRPr="00872C83" w14:paraId="35E42782" w14:textId="77777777" w:rsidTr="005E7902">
        <w:trPr>
          <w:trHeight w:val="288"/>
        </w:trPr>
        <w:tc>
          <w:tcPr>
            <w:tcW w:w="1371" w:type="pct"/>
            <w:gridSpan w:val="2"/>
            <w:shd w:val="clear" w:color="000000" w:fill="D9D9D9"/>
            <w:vAlign w:val="center"/>
            <w:hideMark/>
          </w:tcPr>
          <w:p w14:paraId="5A0C1DCC"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skala przestrzenna</w:t>
            </w:r>
          </w:p>
        </w:tc>
        <w:tc>
          <w:tcPr>
            <w:tcW w:w="3629" w:type="pct"/>
            <w:gridSpan w:val="5"/>
            <w:shd w:val="clear" w:color="auto" w:fill="auto"/>
            <w:vAlign w:val="center"/>
            <w:hideMark/>
          </w:tcPr>
          <w:p w14:paraId="1DE0031D"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gminna lub powiatowa</w:t>
            </w:r>
          </w:p>
        </w:tc>
      </w:tr>
      <w:tr w:rsidR="00872C83" w:rsidRPr="00872C83" w14:paraId="64580ED3" w14:textId="77777777" w:rsidTr="005E7902">
        <w:trPr>
          <w:trHeight w:val="288"/>
        </w:trPr>
        <w:tc>
          <w:tcPr>
            <w:tcW w:w="1371" w:type="pct"/>
            <w:gridSpan w:val="2"/>
            <w:shd w:val="clear" w:color="000000" w:fill="D9D9D9"/>
            <w:noWrap/>
            <w:vAlign w:val="center"/>
            <w:hideMark/>
          </w:tcPr>
          <w:p w14:paraId="0CCC7401"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status realizacji działań</w:t>
            </w:r>
          </w:p>
        </w:tc>
        <w:tc>
          <w:tcPr>
            <w:tcW w:w="3629" w:type="pct"/>
            <w:gridSpan w:val="5"/>
            <w:shd w:val="clear" w:color="auto" w:fill="auto"/>
            <w:vAlign w:val="center"/>
            <w:hideMark/>
          </w:tcPr>
          <w:p w14:paraId="1A8B12AC"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realizowane</w:t>
            </w:r>
          </w:p>
        </w:tc>
      </w:tr>
      <w:tr w:rsidR="00872C83" w:rsidRPr="00872C83" w14:paraId="0EE02D2F" w14:textId="77777777" w:rsidTr="005E7902">
        <w:trPr>
          <w:trHeight w:val="326"/>
        </w:trPr>
        <w:tc>
          <w:tcPr>
            <w:tcW w:w="1371" w:type="pct"/>
            <w:gridSpan w:val="2"/>
            <w:vMerge w:val="restart"/>
            <w:shd w:val="clear" w:color="000000" w:fill="D9D9D9"/>
            <w:noWrap/>
            <w:vAlign w:val="center"/>
            <w:hideMark/>
          </w:tcPr>
          <w:p w14:paraId="213D934A"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planowane terminy</w:t>
            </w:r>
          </w:p>
        </w:tc>
        <w:tc>
          <w:tcPr>
            <w:tcW w:w="792" w:type="pct"/>
            <w:shd w:val="clear" w:color="000000" w:fill="F2F2F2"/>
            <w:vAlign w:val="center"/>
            <w:hideMark/>
          </w:tcPr>
          <w:p w14:paraId="5248412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rozpoczęcia</w:t>
            </w:r>
          </w:p>
        </w:tc>
        <w:tc>
          <w:tcPr>
            <w:tcW w:w="798" w:type="pct"/>
            <w:shd w:val="clear" w:color="000000" w:fill="F2F2F2"/>
            <w:vAlign w:val="center"/>
            <w:hideMark/>
          </w:tcPr>
          <w:p w14:paraId="38F8ECCF"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zakończenia</w:t>
            </w:r>
          </w:p>
        </w:tc>
        <w:tc>
          <w:tcPr>
            <w:tcW w:w="2039" w:type="pct"/>
            <w:gridSpan w:val="3"/>
            <w:shd w:val="clear" w:color="000000" w:fill="F2F2F2"/>
            <w:vAlign w:val="center"/>
            <w:hideMark/>
          </w:tcPr>
          <w:p w14:paraId="40A1810A"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osiągnięcia efektu ekologicznego</w:t>
            </w:r>
          </w:p>
        </w:tc>
      </w:tr>
      <w:tr w:rsidR="00B65583" w:rsidRPr="00872C83" w14:paraId="78A4D69F" w14:textId="77777777" w:rsidTr="005E7902">
        <w:trPr>
          <w:trHeight w:val="288"/>
        </w:trPr>
        <w:tc>
          <w:tcPr>
            <w:tcW w:w="1371" w:type="pct"/>
            <w:gridSpan w:val="2"/>
            <w:vMerge/>
            <w:vAlign w:val="center"/>
            <w:hideMark/>
          </w:tcPr>
          <w:p w14:paraId="493221AA" w14:textId="77777777" w:rsidR="00872C83" w:rsidRPr="00872C83" w:rsidRDefault="00872C83">
            <w:pPr>
              <w:rPr>
                <w:rFonts w:ascii="Arial" w:hAnsi="Arial" w:cs="Arial"/>
                <w:b/>
                <w:bCs/>
                <w:color w:val="000000"/>
                <w:sz w:val="16"/>
                <w:szCs w:val="16"/>
              </w:rPr>
            </w:pPr>
          </w:p>
        </w:tc>
        <w:tc>
          <w:tcPr>
            <w:tcW w:w="792" w:type="pct"/>
            <w:shd w:val="clear" w:color="auto" w:fill="auto"/>
            <w:vAlign w:val="center"/>
            <w:hideMark/>
          </w:tcPr>
          <w:p w14:paraId="23425C70"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01.01.2023</w:t>
            </w:r>
          </w:p>
        </w:tc>
        <w:tc>
          <w:tcPr>
            <w:tcW w:w="798" w:type="pct"/>
            <w:shd w:val="clear" w:color="auto" w:fill="auto"/>
            <w:vAlign w:val="center"/>
            <w:hideMark/>
          </w:tcPr>
          <w:p w14:paraId="43E0FAD2"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31.12.2026</w:t>
            </w:r>
          </w:p>
        </w:tc>
        <w:tc>
          <w:tcPr>
            <w:tcW w:w="2039" w:type="pct"/>
            <w:gridSpan w:val="3"/>
            <w:shd w:val="clear" w:color="auto" w:fill="auto"/>
            <w:vAlign w:val="center"/>
            <w:hideMark/>
          </w:tcPr>
          <w:p w14:paraId="290324B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31.12.2026</w:t>
            </w:r>
          </w:p>
        </w:tc>
      </w:tr>
      <w:tr w:rsidR="00872C83" w:rsidRPr="00872C83" w14:paraId="4117AF76" w14:textId="77777777" w:rsidTr="005E7902">
        <w:trPr>
          <w:trHeight w:val="288"/>
        </w:trPr>
        <w:tc>
          <w:tcPr>
            <w:tcW w:w="1371" w:type="pct"/>
            <w:gridSpan w:val="2"/>
            <w:shd w:val="clear" w:color="000000" w:fill="D9D9D9"/>
            <w:vAlign w:val="center"/>
            <w:hideMark/>
          </w:tcPr>
          <w:p w14:paraId="66CA96E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efekt rzeczowy</w:t>
            </w:r>
          </w:p>
        </w:tc>
        <w:tc>
          <w:tcPr>
            <w:tcW w:w="3629" w:type="pct"/>
            <w:gridSpan w:val="5"/>
            <w:shd w:val="clear" w:color="auto" w:fill="auto"/>
            <w:vAlign w:val="center"/>
            <w:hideMark/>
          </w:tcPr>
          <w:p w14:paraId="050C39F2" w14:textId="77777777" w:rsidR="00872C83" w:rsidRPr="00872C83" w:rsidRDefault="00872C83">
            <w:pPr>
              <w:jc w:val="center"/>
              <w:rPr>
                <w:rFonts w:ascii="Arial" w:hAnsi="Arial" w:cs="Arial"/>
                <w:i/>
                <w:iCs/>
                <w:color w:val="000000"/>
                <w:sz w:val="16"/>
                <w:szCs w:val="16"/>
              </w:rPr>
            </w:pPr>
            <w:r w:rsidRPr="00872C83">
              <w:rPr>
                <w:rFonts w:ascii="Arial" w:hAnsi="Arial" w:cs="Arial"/>
                <w:i/>
                <w:iCs/>
                <w:color w:val="000000"/>
                <w:sz w:val="16"/>
                <w:szCs w:val="16"/>
              </w:rPr>
              <w:t>odniesienie do tabeli szczegółowej</w:t>
            </w:r>
          </w:p>
        </w:tc>
      </w:tr>
      <w:tr w:rsidR="00872C83" w:rsidRPr="00872C83" w14:paraId="374DC6EB" w14:textId="77777777" w:rsidTr="005E7902">
        <w:trPr>
          <w:trHeight w:val="396"/>
        </w:trPr>
        <w:tc>
          <w:tcPr>
            <w:tcW w:w="659" w:type="pct"/>
            <w:vMerge w:val="restart"/>
            <w:shd w:val="clear" w:color="000000" w:fill="D9D9D9"/>
            <w:vAlign w:val="center"/>
            <w:hideMark/>
          </w:tcPr>
          <w:p w14:paraId="44B324B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szacowany efekt ekologiczny (redukcja emisji) [Mg/rok]</w:t>
            </w:r>
          </w:p>
        </w:tc>
        <w:tc>
          <w:tcPr>
            <w:tcW w:w="712" w:type="pct"/>
            <w:shd w:val="clear" w:color="000000" w:fill="D9D9D9"/>
            <w:noWrap/>
            <w:vAlign w:val="center"/>
            <w:hideMark/>
          </w:tcPr>
          <w:p w14:paraId="2793B0E9"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rok</w:t>
            </w:r>
          </w:p>
        </w:tc>
        <w:tc>
          <w:tcPr>
            <w:tcW w:w="792" w:type="pct"/>
            <w:shd w:val="clear" w:color="000000" w:fill="F2F2F2"/>
            <w:noWrap/>
            <w:vAlign w:val="center"/>
            <w:hideMark/>
          </w:tcPr>
          <w:p w14:paraId="67F691DD"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2023</w:t>
            </w:r>
          </w:p>
        </w:tc>
        <w:tc>
          <w:tcPr>
            <w:tcW w:w="798" w:type="pct"/>
            <w:shd w:val="clear" w:color="000000" w:fill="F2F2F2"/>
            <w:noWrap/>
            <w:vAlign w:val="center"/>
            <w:hideMark/>
          </w:tcPr>
          <w:p w14:paraId="7946C677"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2024</w:t>
            </w:r>
          </w:p>
        </w:tc>
        <w:tc>
          <w:tcPr>
            <w:tcW w:w="698" w:type="pct"/>
            <w:shd w:val="clear" w:color="000000" w:fill="F2F2F2"/>
            <w:noWrap/>
            <w:vAlign w:val="center"/>
            <w:hideMark/>
          </w:tcPr>
          <w:p w14:paraId="2B38B4C0"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2025</w:t>
            </w:r>
          </w:p>
        </w:tc>
        <w:tc>
          <w:tcPr>
            <w:tcW w:w="641" w:type="pct"/>
            <w:shd w:val="clear" w:color="000000" w:fill="F2F2F2"/>
            <w:noWrap/>
            <w:vAlign w:val="center"/>
            <w:hideMark/>
          </w:tcPr>
          <w:p w14:paraId="397AE46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2026</w:t>
            </w:r>
          </w:p>
        </w:tc>
        <w:tc>
          <w:tcPr>
            <w:tcW w:w="700" w:type="pct"/>
            <w:shd w:val="clear" w:color="000000" w:fill="F2F2F2"/>
            <w:noWrap/>
            <w:vAlign w:val="center"/>
            <w:hideMark/>
          </w:tcPr>
          <w:p w14:paraId="3A99BF54"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ogółem</w:t>
            </w:r>
          </w:p>
        </w:tc>
      </w:tr>
      <w:tr w:rsidR="007F7129" w:rsidRPr="00872C83" w14:paraId="13B77638" w14:textId="77777777" w:rsidTr="007F7129">
        <w:trPr>
          <w:trHeight w:val="274"/>
        </w:trPr>
        <w:tc>
          <w:tcPr>
            <w:tcW w:w="659" w:type="pct"/>
            <w:vMerge/>
            <w:vAlign w:val="center"/>
            <w:hideMark/>
          </w:tcPr>
          <w:p w14:paraId="3DD4F133" w14:textId="77777777" w:rsidR="007F7129" w:rsidRPr="00872C83" w:rsidRDefault="007F7129" w:rsidP="007F7129">
            <w:pPr>
              <w:rPr>
                <w:rFonts w:ascii="Arial" w:hAnsi="Arial" w:cs="Arial"/>
                <w:b/>
                <w:bCs/>
                <w:color w:val="000000"/>
                <w:sz w:val="16"/>
                <w:szCs w:val="16"/>
              </w:rPr>
            </w:pPr>
          </w:p>
        </w:tc>
        <w:tc>
          <w:tcPr>
            <w:tcW w:w="712" w:type="pct"/>
            <w:shd w:val="clear" w:color="000000" w:fill="D9D9D9"/>
            <w:noWrap/>
            <w:vAlign w:val="center"/>
            <w:hideMark/>
          </w:tcPr>
          <w:p w14:paraId="2D360479" w14:textId="77777777" w:rsidR="007F7129" w:rsidRPr="00872C83" w:rsidRDefault="007F7129" w:rsidP="007F7129">
            <w:pPr>
              <w:rPr>
                <w:rFonts w:ascii="Arial" w:hAnsi="Arial" w:cs="Arial"/>
                <w:b/>
                <w:bCs/>
                <w:color w:val="000000"/>
                <w:sz w:val="16"/>
                <w:szCs w:val="16"/>
              </w:rPr>
            </w:pPr>
            <w:r w:rsidRPr="00872C83">
              <w:rPr>
                <w:rFonts w:ascii="Arial" w:hAnsi="Arial" w:cs="Arial"/>
                <w:b/>
                <w:bCs/>
                <w:color w:val="000000"/>
                <w:sz w:val="16"/>
                <w:szCs w:val="16"/>
              </w:rPr>
              <w:t>B(a)P</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72B9" w14:textId="71DDFA26" w:rsidR="007F7129" w:rsidRPr="00C07D15" w:rsidRDefault="00C07D15" w:rsidP="00C07D15">
            <w:pPr>
              <w:jc w:val="center"/>
              <w:rPr>
                <w:rFonts w:ascii="Arial" w:hAnsi="Arial" w:cs="Arial"/>
                <w:color w:val="000000"/>
                <w:sz w:val="16"/>
                <w:szCs w:val="16"/>
              </w:rPr>
            </w:pPr>
            <w:r>
              <w:rPr>
                <w:rFonts w:ascii="Arial" w:hAnsi="Arial" w:cs="Arial"/>
                <w:color w:val="000000"/>
                <w:sz w:val="16"/>
                <w:szCs w:val="16"/>
              </w:rPr>
              <w:t>0,1969</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6B7BD1BC" w14:textId="3EEDBF5A"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0,1766</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14:paraId="082A11C9" w14:textId="28632805"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0,1630</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14:paraId="50F9027E" w14:textId="7690D078"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0,1426</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7BE177A2" w14:textId="116C7692" w:rsidR="007F7129" w:rsidRPr="000F51EE" w:rsidRDefault="00C07D15" w:rsidP="007F7129">
            <w:pPr>
              <w:jc w:val="center"/>
              <w:rPr>
                <w:rFonts w:ascii="Arial" w:hAnsi="Arial" w:cs="Arial"/>
                <w:color w:val="000000"/>
                <w:sz w:val="16"/>
                <w:szCs w:val="16"/>
                <w:highlight w:val="yellow"/>
              </w:rPr>
            </w:pPr>
            <w:r w:rsidRPr="00C07D15">
              <w:rPr>
                <w:rFonts w:ascii="Arial" w:hAnsi="Arial" w:cs="Arial"/>
                <w:color w:val="000000"/>
                <w:sz w:val="16"/>
                <w:szCs w:val="16"/>
              </w:rPr>
              <w:t>0,6791</w:t>
            </w:r>
          </w:p>
        </w:tc>
      </w:tr>
      <w:tr w:rsidR="00872C83" w:rsidRPr="00872C83" w14:paraId="13409069" w14:textId="77777777" w:rsidTr="006345ED">
        <w:trPr>
          <w:trHeight w:val="997"/>
        </w:trPr>
        <w:tc>
          <w:tcPr>
            <w:tcW w:w="659" w:type="pct"/>
            <w:shd w:val="clear" w:color="000000" w:fill="D9D9D9"/>
            <w:vAlign w:val="center"/>
            <w:hideMark/>
          </w:tcPr>
          <w:p w14:paraId="003EF945" w14:textId="4A8055D4" w:rsidR="00872C83" w:rsidRPr="00872C83" w:rsidRDefault="006C26AB">
            <w:pPr>
              <w:rPr>
                <w:rFonts w:ascii="Arial" w:hAnsi="Arial" w:cs="Arial"/>
                <w:b/>
                <w:bCs/>
                <w:color w:val="000000"/>
                <w:sz w:val="16"/>
                <w:szCs w:val="16"/>
              </w:rPr>
            </w:pPr>
            <w:r>
              <w:rPr>
                <w:rFonts w:ascii="Arial" w:hAnsi="Arial" w:cs="Arial"/>
                <w:b/>
                <w:bCs/>
                <w:color w:val="000000"/>
                <w:sz w:val="16"/>
                <w:szCs w:val="16"/>
              </w:rPr>
              <w:t>p</w:t>
            </w:r>
            <w:r w:rsidR="00872C83" w:rsidRPr="00872C83">
              <w:rPr>
                <w:rFonts w:ascii="Arial" w:hAnsi="Arial" w:cs="Arial"/>
                <w:b/>
                <w:bCs/>
                <w:color w:val="000000"/>
                <w:sz w:val="16"/>
                <w:szCs w:val="16"/>
              </w:rPr>
              <w:t>lanowany wpływ na poziomy stężeń w roku zakończenie programu [</w:t>
            </w:r>
            <w:proofErr w:type="spellStart"/>
            <w:r w:rsidR="00872C83" w:rsidRPr="00872C83">
              <w:rPr>
                <w:rFonts w:ascii="Arial" w:hAnsi="Arial" w:cs="Arial"/>
                <w:b/>
                <w:bCs/>
                <w:color w:val="000000"/>
                <w:sz w:val="16"/>
                <w:szCs w:val="16"/>
              </w:rPr>
              <w:t>μg</w:t>
            </w:r>
            <w:proofErr w:type="spellEnd"/>
            <w:r w:rsidR="00872C83" w:rsidRPr="00872C83">
              <w:rPr>
                <w:rFonts w:ascii="Arial" w:hAnsi="Arial" w:cs="Arial"/>
                <w:b/>
                <w:bCs/>
                <w:color w:val="000000"/>
                <w:sz w:val="16"/>
                <w:szCs w:val="16"/>
              </w:rPr>
              <w:t>/m</w:t>
            </w:r>
            <w:r w:rsidR="00872C83" w:rsidRPr="00872C83">
              <w:rPr>
                <w:rFonts w:ascii="Arial" w:hAnsi="Arial" w:cs="Arial"/>
                <w:b/>
                <w:bCs/>
                <w:color w:val="000000"/>
                <w:sz w:val="16"/>
                <w:szCs w:val="16"/>
                <w:vertAlign w:val="superscript"/>
              </w:rPr>
              <w:t>3</w:t>
            </w:r>
            <w:r w:rsidR="00872C83" w:rsidRPr="00872C83">
              <w:rPr>
                <w:rFonts w:ascii="Arial" w:hAnsi="Arial" w:cs="Arial"/>
                <w:b/>
                <w:bCs/>
                <w:color w:val="000000"/>
                <w:sz w:val="16"/>
                <w:szCs w:val="16"/>
              </w:rPr>
              <w:t>] lub [</w:t>
            </w:r>
            <w:proofErr w:type="spellStart"/>
            <w:r w:rsidR="00872C83" w:rsidRPr="00872C83">
              <w:rPr>
                <w:rFonts w:ascii="Arial" w:hAnsi="Arial" w:cs="Arial"/>
                <w:b/>
                <w:bCs/>
                <w:color w:val="000000"/>
                <w:sz w:val="16"/>
                <w:szCs w:val="16"/>
              </w:rPr>
              <w:t>ng</w:t>
            </w:r>
            <w:proofErr w:type="spellEnd"/>
            <w:r w:rsidR="00872C83" w:rsidRPr="00872C83">
              <w:rPr>
                <w:rFonts w:ascii="Arial" w:hAnsi="Arial" w:cs="Arial"/>
                <w:b/>
                <w:bCs/>
                <w:color w:val="000000"/>
                <w:sz w:val="16"/>
                <w:szCs w:val="16"/>
              </w:rPr>
              <w:t>/m</w:t>
            </w:r>
            <w:r w:rsidR="00872C83" w:rsidRPr="00872C83">
              <w:rPr>
                <w:rFonts w:ascii="Arial" w:hAnsi="Arial" w:cs="Arial"/>
                <w:b/>
                <w:bCs/>
                <w:color w:val="000000"/>
                <w:sz w:val="16"/>
                <w:szCs w:val="16"/>
                <w:vertAlign w:val="superscript"/>
              </w:rPr>
              <w:t>3</w:t>
            </w:r>
            <w:r w:rsidR="00872C83" w:rsidRPr="00872C83">
              <w:rPr>
                <w:rFonts w:ascii="Arial" w:hAnsi="Arial" w:cs="Arial"/>
                <w:b/>
                <w:bCs/>
                <w:color w:val="000000"/>
                <w:sz w:val="16"/>
                <w:szCs w:val="16"/>
              </w:rPr>
              <w:t>]</w:t>
            </w:r>
          </w:p>
        </w:tc>
        <w:tc>
          <w:tcPr>
            <w:tcW w:w="712" w:type="pct"/>
            <w:shd w:val="clear" w:color="000000" w:fill="D9D9D9"/>
            <w:noWrap/>
            <w:vAlign w:val="center"/>
            <w:hideMark/>
          </w:tcPr>
          <w:p w14:paraId="0AED850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B(a)P</w:t>
            </w:r>
          </w:p>
        </w:tc>
        <w:tc>
          <w:tcPr>
            <w:tcW w:w="3629" w:type="pct"/>
            <w:gridSpan w:val="5"/>
            <w:shd w:val="clear" w:color="auto" w:fill="auto"/>
            <w:vAlign w:val="center"/>
            <w:hideMark/>
          </w:tcPr>
          <w:p w14:paraId="55149FBA"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1,49</w:t>
            </w:r>
          </w:p>
        </w:tc>
      </w:tr>
      <w:tr w:rsidR="00872C83" w:rsidRPr="00872C83" w14:paraId="7B5805F1" w14:textId="77777777" w:rsidTr="005E7902">
        <w:trPr>
          <w:trHeight w:val="310"/>
        </w:trPr>
        <w:tc>
          <w:tcPr>
            <w:tcW w:w="659" w:type="pct"/>
            <w:vMerge w:val="restart"/>
            <w:shd w:val="clear" w:color="000000" w:fill="D9D9D9"/>
            <w:vAlign w:val="center"/>
            <w:hideMark/>
          </w:tcPr>
          <w:p w14:paraId="2EF0BB47"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monitorowanie realizacji</w:t>
            </w:r>
          </w:p>
        </w:tc>
        <w:tc>
          <w:tcPr>
            <w:tcW w:w="712" w:type="pct"/>
            <w:shd w:val="clear" w:color="000000" w:fill="D9D9D9"/>
            <w:vAlign w:val="center"/>
            <w:hideMark/>
          </w:tcPr>
          <w:p w14:paraId="644D4FEF" w14:textId="311E3CE3"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 xml:space="preserve">organ </w:t>
            </w:r>
            <w:r w:rsidR="00B65583" w:rsidRPr="00AF3CA9">
              <w:rPr>
                <w:rFonts w:ascii="Arial" w:hAnsi="Arial" w:cs="Arial"/>
                <w:b/>
                <w:bCs/>
                <w:color w:val="000000"/>
                <w:sz w:val="16"/>
                <w:szCs w:val="16"/>
              </w:rPr>
              <w:t>sprawozdający</w:t>
            </w:r>
          </w:p>
        </w:tc>
        <w:tc>
          <w:tcPr>
            <w:tcW w:w="3629" w:type="pct"/>
            <w:gridSpan w:val="5"/>
            <w:shd w:val="clear" w:color="auto" w:fill="auto"/>
            <w:vAlign w:val="center"/>
            <w:hideMark/>
          </w:tcPr>
          <w:p w14:paraId="0500660F" w14:textId="79E17FC0" w:rsidR="00872C83" w:rsidRPr="00872C83" w:rsidRDefault="0075206E">
            <w:pPr>
              <w:rPr>
                <w:rFonts w:ascii="Arial" w:hAnsi="Arial" w:cs="Arial"/>
                <w:color w:val="000000"/>
                <w:sz w:val="16"/>
                <w:szCs w:val="16"/>
              </w:rPr>
            </w:pPr>
            <w:r>
              <w:rPr>
                <w:rFonts w:ascii="Arial" w:hAnsi="Arial" w:cs="Arial"/>
                <w:color w:val="000000"/>
                <w:sz w:val="16"/>
                <w:szCs w:val="16"/>
              </w:rPr>
              <w:t>w</w:t>
            </w:r>
            <w:r w:rsidR="00872C83" w:rsidRPr="00872C83">
              <w:rPr>
                <w:rFonts w:ascii="Arial" w:hAnsi="Arial" w:cs="Arial"/>
                <w:color w:val="000000"/>
                <w:sz w:val="16"/>
                <w:szCs w:val="16"/>
              </w:rPr>
              <w:t>ójtowie, burmistrzowie i prezydenci miast</w:t>
            </w:r>
          </w:p>
        </w:tc>
      </w:tr>
      <w:tr w:rsidR="00872C83" w:rsidRPr="00872C83" w14:paraId="320E12AC" w14:textId="77777777" w:rsidTr="005E7902">
        <w:trPr>
          <w:trHeight w:val="273"/>
        </w:trPr>
        <w:tc>
          <w:tcPr>
            <w:tcW w:w="659" w:type="pct"/>
            <w:vMerge/>
            <w:vAlign w:val="center"/>
            <w:hideMark/>
          </w:tcPr>
          <w:p w14:paraId="7AE8ED1A" w14:textId="77777777" w:rsidR="00872C83" w:rsidRPr="00872C83" w:rsidRDefault="00872C83">
            <w:pPr>
              <w:rPr>
                <w:rFonts w:ascii="Arial" w:hAnsi="Arial" w:cs="Arial"/>
                <w:b/>
                <w:bCs/>
                <w:color w:val="000000"/>
                <w:sz w:val="16"/>
                <w:szCs w:val="16"/>
              </w:rPr>
            </w:pPr>
          </w:p>
        </w:tc>
        <w:tc>
          <w:tcPr>
            <w:tcW w:w="712" w:type="pct"/>
            <w:shd w:val="clear" w:color="000000" w:fill="D9D9D9"/>
            <w:vAlign w:val="center"/>
            <w:hideMark/>
          </w:tcPr>
          <w:p w14:paraId="54DCF6B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organ odbierający</w:t>
            </w:r>
          </w:p>
        </w:tc>
        <w:tc>
          <w:tcPr>
            <w:tcW w:w="3629" w:type="pct"/>
            <w:gridSpan w:val="5"/>
            <w:shd w:val="clear" w:color="auto" w:fill="auto"/>
            <w:vAlign w:val="center"/>
            <w:hideMark/>
          </w:tcPr>
          <w:p w14:paraId="3BF145C3"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Zarząd Województwa Zachodniopomorskiego</w:t>
            </w:r>
          </w:p>
        </w:tc>
      </w:tr>
      <w:tr w:rsidR="00872C83" w:rsidRPr="00872C83" w14:paraId="6A5B78FD" w14:textId="77777777" w:rsidTr="005E7902">
        <w:trPr>
          <w:trHeight w:val="262"/>
        </w:trPr>
        <w:tc>
          <w:tcPr>
            <w:tcW w:w="659" w:type="pct"/>
            <w:vMerge/>
            <w:vAlign w:val="center"/>
            <w:hideMark/>
          </w:tcPr>
          <w:p w14:paraId="60EF193D" w14:textId="77777777" w:rsidR="00872C83" w:rsidRPr="00872C83" w:rsidRDefault="00872C83">
            <w:pPr>
              <w:rPr>
                <w:rFonts w:ascii="Arial" w:hAnsi="Arial" w:cs="Arial"/>
                <w:b/>
                <w:bCs/>
                <w:color w:val="000000"/>
                <w:sz w:val="16"/>
                <w:szCs w:val="16"/>
              </w:rPr>
            </w:pPr>
          </w:p>
        </w:tc>
        <w:tc>
          <w:tcPr>
            <w:tcW w:w="712" w:type="pct"/>
            <w:shd w:val="clear" w:color="000000" w:fill="D9D9D9"/>
            <w:vAlign w:val="center"/>
            <w:hideMark/>
          </w:tcPr>
          <w:p w14:paraId="4FA8214F" w14:textId="04B02EC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termin spr</w:t>
            </w:r>
            <w:r w:rsidR="00B65583">
              <w:rPr>
                <w:rFonts w:ascii="Arial" w:hAnsi="Arial" w:cs="Arial"/>
                <w:b/>
                <w:bCs/>
                <w:color w:val="000000"/>
                <w:sz w:val="16"/>
                <w:szCs w:val="16"/>
              </w:rPr>
              <w:t>awozdania</w:t>
            </w:r>
          </w:p>
        </w:tc>
        <w:tc>
          <w:tcPr>
            <w:tcW w:w="3629" w:type="pct"/>
            <w:gridSpan w:val="5"/>
            <w:tcBorders>
              <w:bottom w:val="single" w:sz="4" w:space="0" w:color="auto"/>
            </w:tcBorders>
            <w:shd w:val="clear" w:color="auto" w:fill="auto"/>
            <w:vAlign w:val="center"/>
            <w:hideMark/>
          </w:tcPr>
          <w:p w14:paraId="0012BFFA" w14:textId="23A88A9C" w:rsidR="00872C83" w:rsidRPr="00872C83"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B65583" w:rsidRPr="00872C83" w14:paraId="1C3788DA" w14:textId="77777777" w:rsidTr="005E7902">
        <w:trPr>
          <w:trHeight w:val="205"/>
        </w:trPr>
        <w:tc>
          <w:tcPr>
            <w:tcW w:w="659" w:type="pct"/>
            <w:vMerge/>
            <w:vAlign w:val="center"/>
            <w:hideMark/>
          </w:tcPr>
          <w:p w14:paraId="523D7154" w14:textId="77777777" w:rsidR="00872C83" w:rsidRPr="00872C83" w:rsidRDefault="00872C83">
            <w:pPr>
              <w:rPr>
                <w:rFonts w:ascii="Arial" w:hAnsi="Arial" w:cs="Arial"/>
                <w:b/>
                <w:bCs/>
                <w:color w:val="000000"/>
                <w:sz w:val="16"/>
                <w:szCs w:val="16"/>
              </w:rPr>
            </w:pPr>
          </w:p>
        </w:tc>
        <w:tc>
          <w:tcPr>
            <w:tcW w:w="712" w:type="pct"/>
            <w:vMerge w:val="restart"/>
            <w:tcBorders>
              <w:right w:val="single" w:sz="4" w:space="0" w:color="auto"/>
            </w:tcBorders>
            <w:shd w:val="clear" w:color="000000" w:fill="D9D9D9"/>
            <w:vAlign w:val="center"/>
            <w:hideMark/>
          </w:tcPr>
          <w:p w14:paraId="1A318ED1"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wskaźniki monitorowania postępu</w:t>
            </w:r>
          </w:p>
        </w:tc>
        <w:tc>
          <w:tcPr>
            <w:tcW w:w="3629" w:type="pct"/>
            <w:gridSpan w:val="5"/>
            <w:tcBorders>
              <w:top w:val="single" w:sz="4" w:space="0" w:color="auto"/>
              <w:left w:val="single" w:sz="4" w:space="0" w:color="auto"/>
              <w:bottom w:val="nil"/>
              <w:right w:val="single" w:sz="4" w:space="0" w:color="auto"/>
            </w:tcBorders>
            <w:shd w:val="clear" w:color="auto" w:fill="auto"/>
            <w:vAlign w:val="center"/>
            <w:hideMark/>
          </w:tcPr>
          <w:p w14:paraId="7A409F98"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powierzchnia lokali, w których dokonano zmiany sposobu ogrzewania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144BA87" w14:textId="77777777" w:rsidTr="005E7902">
        <w:trPr>
          <w:trHeight w:val="196"/>
        </w:trPr>
        <w:tc>
          <w:tcPr>
            <w:tcW w:w="659" w:type="pct"/>
            <w:vMerge/>
            <w:vAlign w:val="center"/>
            <w:hideMark/>
          </w:tcPr>
          <w:p w14:paraId="1989C5C6"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557507B5"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05B58F3D"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urządzeń poddana wymianie [szt.]</w:t>
            </w:r>
          </w:p>
        </w:tc>
      </w:tr>
      <w:tr w:rsidR="00B65583" w:rsidRPr="00872C83" w14:paraId="53D07283" w14:textId="77777777" w:rsidTr="005E7902">
        <w:trPr>
          <w:trHeight w:val="252"/>
        </w:trPr>
        <w:tc>
          <w:tcPr>
            <w:tcW w:w="659" w:type="pct"/>
            <w:vMerge/>
            <w:vAlign w:val="center"/>
            <w:hideMark/>
          </w:tcPr>
          <w:p w14:paraId="64B49CB1"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FEC0F5C"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1E162D31" w14:textId="095869B7"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zlikwidowano nieefektywne indywidulne źródło ciepła na paliwa stałe i</w:t>
            </w:r>
            <w:r w:rsidR="00B65583">
              <w:rPr>
                <w:rFonts w:ascii="Arial" w:hAnsi="Arial" w:cs="Arial"/>
                <w:color w:val="000000"/>
                <w:sz w:val="16"/>
                <w:szCs w:val="16"/>
              </w:rPr>
              <w:t> </w:t>
            </w:r>
            <w:r w:rsidRPr="00872C83">
              <w:rPr>
                <w:rFonts w:ascii="Arial" w:hAnsi="Arial" w:cs="Arial"/>
                <w:color w:val="000000"/>
                <w:sz w:val="16"/>
                <w:szCs w:val="16"/>
              </w:rPr>
              <w:t>podłączono do sieci ciepłowniczej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59175A5" w14:textId="77777777" w:rsidTr="005E7902">
        <w:trPr>
          <w:trHeight w:val="300"/>
        </w:trPr>
        <w:tc>
          <w:tcPr>
            <w:tcW w:w="659" w:type="pct"/>
            <w:vMerge/>
            <w:vAlign w:val="center"/>
            <w:hideMark/>
          </w:tcPr>
          <w:p w14:paraId="7EC5F0E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0AB74AD9"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34BF2F97" w14:textId="68A7559B"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ogrzewaniem gazowym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4BBD8D92" w14:textId="77777777" w:rsidTr="005E7902">
        <w:trPr>
          <w:trHeight w:val="207"/>
        </w:trPr>
        <w:tc>
          <w:tcPr>
            <w:tcW w:w="659" w:type="pct"/>
            <w:vMerge/>
            <w:vAlign w:val="center"/>
            <w:hideMark/>
          </w:tcPr>
          <w:p w14:paraId="585B00D9"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363C70BB"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47BD7EFD" w14:textId="763F36D2"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odnawialnym źródłem energii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288EC45" w14:textId="77777777" w:rsidTr="005E7902">
        <w:trPr>
          <w:trHeight w:val="254"/>
        </w:trPr>
        <w:tc>
          <w:tcPr>
            <w:tcW w:w="659" w:type="pct"/>
            <w:vMerge/>
            <w:vAlign w:val="center"/>
            <w:hideMark/>
          </w:tcPr>
          <w:p w14:paraId="41ECF5D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3A9F8D0C"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15F2E6B2" w14:textId="60FE2CDD"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kotłem węglowym spełniającym wymagania klasy 5 lub ekoprojektu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7ABA2DDC" w14:textId="77777777" w:rsidTr="005E7902">
        <w:trPr>
          <w:trHeight w:val="302"/>
        </w:trPr>
        <w:tc>
          <w:tcPr>
            <w:tcW w:w="659" w:type="pct"/>
            <w:vMerge/>
            <w:vAlign w:val="center"/>
            <w:hideMark/>
          </w:tcPr>
          <w:p w14:paraId="79DCCFFB"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2723C3E0"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221E2D3C" w14:textId="7161AD1F"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kotłem na biomasę spełniającym wymagania klasy 5 lub ekoprojektu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62CEE202" w14:textId="77777777" w:rsidTr="005E7902">
        <w:trPr>
          <w:trHeight w:val="50"/>
        </w:trPr>
        <w:tc>
          <w:tcPr>
            <w:tcW w:w="659" w:type="pct"/>
            <w:vMerge/>
            <w:vAlign w:val="center"/>
            <w:hideMark/>
          </w:tcPr>
          <w:p w14:paraId="537E53AC"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305CC5FA"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single" w:sz="4" w:space="0" w:color="auto"/>
              <w:right w:val="single" w:sz="4" w:space="0" w:color="auto"/>
            </w:tcBorders>
            <w:shd w:val="clear" w:color="auto" w:fill="auto"/>
            <w:vAlign w:val="center"/>
            <w:hideMark/>
          </w:tcPr>
          <w:p w14:paraId="7223CF26" w14:textId="7DDC9658"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przeprowadzono termomodernizację bez wymiany źródeł ciepła lub ze zmianą sposobu ogrzewania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bl>
    <w:p w14:paraId="6702B8F8" w14:textId="386992F6" w:rsidR="00943BB8" w:rsidRPr="004C483C" w:rsidRDefault="00943BB8" w:rsidP="004B521B">
      <w:pPr>
        <w:pStyle w:val="Legenda"/>
      </w:pPr>
      <w:bookmarkStart w:id="186" w:name="_Toc137470687"/>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22</w:t>
      </w:r>
      <w:r w:rsidR="005D5706" w:rsidRPr="004C483C">
        <w:rPr>
          <w:noProof/>
        </w:rPr>
        <w:fldChar w:fldCharType="end"/>
      </w:r>
      <w:r w:rsidRPr="004C483C">
        <w:t xml:space="preserve">. </w:t>
      </w:r>
      <w:r w:rsidR="00E25B74" w:rsidRPr="004C483C">
        <w:t xml:space="preserve">Harmonogram realizacji działań naprawczych w strefie zachodniopomorskiej </w:t>
      </w:r>
      <w:r w:rsidRPr="004C483C">
        <w:t>(PL</w:t>
      </w:r>
      <w:r w:rsidR="00E25B74" w:rsidRPr="004C483C">
        <w:t>32</w:t>
      </w:r>
      <w:r w:rsidRPr="004C483C">
        <w:t>0</w:t>
      </w:r>
      <w:r w:rsidR="00E25B74" w:rsidRPr="004C483C">
        <w:t>3</w:t>
      </w:r>
      <w:r w:rsidRPr="004C483C">
        <w:t>_</w:t>
      </w:r>
      <w:r w:rsidR="00E25B74" w:rsidRPr="004C483C">
        <w:t>KPP</w:t>
      </w:r>
      <w:r w:rsidRPr="004C483C">
        <w:t>)</w:t>
      </w:r>
      <w:r w:rsidR="006C26AB">
        <w:t>.</w:t>
      </w:r>
      <w:bookmarkEnd w:id="186"/>
    </w:p>
    <w:tbl>
      <w:tblPr>
        <w:tblW w:w="5000" w:type="pct"/>
        <w:tblCellMar>
          <w:left w:w="70" w:type="dxa"/>
          <w:right w:w="70" w:type="dxa"/>
        </w:tblCellMar>
        <w:tblLook w:val="04A0" w:firstRow="1" w:lastRow="0" w:firstColumn="1" w:lastColumn="0" w:noHBand="0" w:noVBand="1"/>
      </w:tblPr>
      <w:tblGrid>
        <w:gridCol w:w="1839"/>
        <w:gridCol w:w="1983"/>
        <w:gridCol w:w="2338"/>
        <w:gridCol w:w="2053"/>
        <w:gridCol w:w="5735"/>
      </w:tblGrid>
      <w:tr w:rsidR="004565BD" w:rsidRPr="004565BD" w14:paraId="51F5F443" w14:textId="77777777" w:rsidTr="00261FB4">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F841AD"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informacje o działaniu naprawczym</w:t>
            </w:r>
          </w:p>
        </w:tc>
        <w:tc>
          <w:tcPr>
            <w:tcW w:w="711" w:type="pct"/>
            <w:tcBorders>
              <w:top w:val="single" w:sz="4" w:space="0" w:color="auto"/>
              <w:left w:val="nil"/>
              <w:bottom w:val="single" w:sz="4" w:space="0" w:color="auto"/>
              <w:right w:val="single" w:sz="4" w:space="0" w:color="auto"/>
            </w:tcBorders>
            <w:shd w:val="clear" w:color="000000" w:fill="D9D9D9"/>
            <w:noWrap/>
            <w:vAlign w:val="center"/>
            <w:hideMark/>
          </w:tcPr>
          <w:p w14:paraId="6FFC482F"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nr kolejny</w:t>
            </w:r>
          </w:p>
        </w:tc>
        <w:tc>
          <w:tcPr>
            <w:tcW w:w="3630" w:type="pct"/>
            <w:gridSpan w:val="3"/>
            <w:tcBorders>
              <w:top w:val="single" w:sz="4" w:space="0" w:color="auto"/>
              <w:left w:val="nil"/>
              <w:bottom w:val="single" w:sz="4" w:space="0" w:color="auto"/>
              <w:right w:val="single" w:sz="4" w:space="0" w:color="auto"/>
            </w:tcBorders>
            <w:shd w:val="clear" w:color="000000" w:fill="F2F2F2"/>
            <w:noWrap/>
            <w:vAlign w:val="center"/>
            <w:hideMark/>
          </w:tcPr>
          <w:p w14:paraId="3C6A3813" w14:textId="77777777" w:rsidR="004565BD" w:rsidRPr="004565BD" w:rsidRDefault="004565BD">
            <w:pPr>
              <w:jc w:val="center"/>
              <w:rPr>
                <w:rFonts w:ascii="Arial" w:hAnsi="Arial" w:cs="Arial"/>
                <w:b/>
                <w:bCs/>
                <w:color w:val="000000"/>
                <w:sz w:val="16"/>
                <w:szCs w:val="16"/>
              </w:rPr>
            </w:pPr>
            <w:r w:rsidRPr="004565BD">
              <w:rPr>
                <w:rFonts w:ascii="Arial" w:hAnsi="Arial" w:cs="Arial"/>
                <w:b/>
                <w:bCs/>
                <w:color w:val="000000"/>
                <w:sz w:val="16"/>
                <w:szCs w:val="16"/>
              </w:rPr>
              <w:t>PL3203/02</w:t>
            </w:r>
          </w:p>
        </w:tc>
      </w:tr>
      <w:tr w:rsidR="004565BD" w:rsidRPr="004565BD" w14:paraId="4AC9231E"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63A8937E"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552F2AD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kod</w:t>
            </w:r>
          </w:p>
        </w:tc>
        <w:tc>
          <w:tcPr>
            <w:tcW w:w="3630" w:type="pct"/>
            <w:gridSpan w:val="3"/>
            <w:tcBorders>
              <w:top w:val="single" w:sz="4" w:space="0" w:color="auto"/>
              <w:left w:val="nil"/>
              <w:bottom w:val="single" w:sz="4" w:space="0" w:color="auto"/>
              <w:right w:val="single" w:sz="4" w:space="0" w:color="auto"/>
            </w:tcBorders>
            <w:shd w:val="clear" w:color="000000" w:fill="F2F2F2"/>
            <w:noWrap/>
            <w:vAlign w:val="center"/>
            <w:hideMark/>
          </w:tcPr>
          <w:p w14:paraId="0D8BE47C" w14:textId="77777777" w:rsidR="004565BD" w:rsidRPr="004565BD" w:rsidRDefault="004565BD">
            <w:pPr>
              <w:jc w:val="center"/>
              <w:rPr>
                <w:rFonts w:ascii="Arial" w:hAnsi="Arial" w:cs="Arial"/>
                <w:b/>
                <w:bCs/>
                <w:color w:val="000000"/>
                <w:sz w:val="16"/>
                <w:szCs w:val="16"/>
              </w:rPr>
            </w:pPr>
            <w:r w:rsidRPr="004565BD">
              <w:rPr>
                <w:rFonts w:ascii="Arial" w:hAnsi="Arial" w:cs="Arial"/>
                <w:b/>
                <w:bCs/>
                <w:color w:val="000000"/>
                <w:sz w:val="16"/>
                <w:szCs w:val="16"/>
              </w:rPr>
              <w:t>PL3203_KPP</w:t>
            </w:r>
          </w:p>
        </w:tc>
      </w:tr>
      <w:tr w:rsidR="004565BD" w:rsidRPr="004565BD" w14:paraId="44088A91" w14:textId="77777777" w:rsidTr="00261FB4">
        <w:trPr>
          <w:trHeight w:val="480"/>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15506F9" w14:textId="77777777" w:rsidR="004565BD" w:rsidRPr="004565BD" w:rsidRDefault="004565BD">
            <w:pPr>
              <w:rPr>
                <w:rFonts w:ascii="Arial" w:hAnsi="Arial" w:cs="Arial"/>
                <w:b/>
                <w:bCs/>
                <w:color w:val="000000"/>
                <w:sz w:val="16"/>
                <w:szCs w:val="16"/>
              </w:rPr>
            </w:pPr>
            <w:bookmarkStart w:id="187" w:name="_Hlk135910235"/>
          </w:p>
        </w:tc>
        <w:tc>
          <w:tcPr>
            <w:tcW w:w="711" w:type="pct"/>
            <w:tcBorders>
              <w:top w:val="nil"/>
              <w:left w:val="nil"/>
              <w:bottom w:val="single" w:sz="4" w:space="0" w:color="auto"/>
              <w:right w:val="single" w:sz="4" w:space="0" w:color="auto"/>
            </w:tcBorders>
            <w:shd w:val="clear" w:color="000000" w:fill="D9D9D9"/>
            <w:noWrap/>
            <w:vAlign w:val="center"/>
            <w:hideMark/>
          </w:tcPr>
          <w:p w14:paraId="55F9467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nazwa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7110C0F"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Prowadzenie kontroli przestrzegania przepisów ograniczających używanie paliw lub urządzeń do celów grzewczych oraz zakazu spalania odpadów</w:t>
            </w:r>
          </w:p>
        </w:tc>
      </w:tr>
      <w:tr w:rsidR="004565BD" w:rsidRPr="004565BD" w14:paraId="2B1BC2E9" w14:textId="77777777" w:rsidTr="00261FB4">
        <w:trPr>
          <w:trHeight w:val="13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6B8C4D4" w14:textId="77777777" w:rsidR="004565BD" w:rsidRPr="004565BD" w:rsidRDefault="004565BD">
            <w:pPr>
              <w:rPr>
                <w:rFonts w:ascii="Arial" w:hAnsi="Arial" w:cs="Arial"/>
                <w:b/>
                <w:bCs/>
                <w:color w:val="000000"/>
                <w:sz w:val="16"/>
                <w:szCs w:val="16"/>
              </w:rPr>
            </w:pPr>
            <w:bookmarkStart w:id="188" w:name="_Hlk135909883"/>
            <w:bookmarkEnd w:id="187"/>
          </w:p>
        </w:tc>
        <w:tc>
          <w:tcPr>
            <w:tcW w:w="71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963BEEC"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opis</w:t>
            </w:r>
          </w:p>
        </w:tc>
        <w:tc>
          <w:tcPr>
            <w:tcW w:w="3630" w:type="pct"/>
            <w:gridSpan w:val="3"/>
            <w:tcBorders>
              <w:top w:val="nil"/>
              <w:left w:val="nil"/>
              <w:bottom w:val="nil"/>
              <w:right w:val="single" w:sz="4" w:space="0" w:color="auto"/>
            </w:tcBorders>
            <w:shd w:val="clear" w:color="auto" w:fill="auto"/>
            <w:vAlign w:val="center"/>
            <w:hideMark/>
          </w:tcPr>
          <w:p w14:paraId="12A04FA2"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Działalność kontrolna powinna obejmować: </w:t>
            </w:r>
          </w:p>
        </w:tc>
      </w:tr>
      <w:tr w:rsidR="004565BD" w:rsidRPr="004565BD" w14:paraId="1E1BE68D" w14:textId="77777777" w:rsidTr="00261FB4">
        <w:trPr>
          <w:trHeight w:val="237"/>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63111BF1"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2269C857"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4F3778A3"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zakazu spalania odpadów w ogrzewaczach pomieszczeń;</w:t>
            </w:r>
          </w:p>
        </w:tc>
      </w:tr>
      <w:tr w:rsidR="004565BD" w:rsidRPr="004565BD" w14:paraId="3B682C07" w14:textId="77777777" w:rsidTr="00261FB4">
        <w:trPr>
          <w:trHeight w:val="126"/>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F6860D4"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525761EE"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7D54DB26"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zakazu spalania odpadów zielonych, a także przestrzegania zakazu wypalania traw i łąk;</w:t>
            </w:r>
          </w:p>
        </w:tc>
      </w:tr>
      <w:tr w:rsidR="004565BD" w:rsidRPr="004565BD" w14:paraId="2739F037" w14:textId="77777777" w:rsidTr="00261FB4">
        <w:trPr>
          <w:trHeight w:val="21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66DDFB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602B1FED"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7174C1C1"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zapisów uchwały antysmogowej:</w:t>
            </w:r>
          </w:p>
        </w:tc>
      </w:tr>
      <w:tr w:rsidR="004565BD" w:rsidRPr="004565BD" w14:paraId="3EA16BF4" w14:textId="77777777" w:rsidTr="0029190D">
        <w:trPr>
          <w:trHeight w:val="13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4C1456B"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3591191A"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1A7CBE68" w14:textId="29574AE3"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 w zakresie zakazu stosowania określonych paliw stałych </w:t>
            </w:r>
            <w:r w:rsidR="00261FB4">
              <w:rPr>
                <w:rFonts w:ascii="Arial" w:hAnsi="Arial" w:cs="Arial"/>
                <w:color w:val="000000"/>
                <w:sz w:val="16"/>
                <w:szCs w:val="16"/>
              </w:rPr>
              <w:t>–</w:t>
            </w:r>
            <w:r w:rsidRPr="004565BD">
              <w:rPr>
                <w:rFonts w:ascii="Arial" w:hAnsi="Arial" w:cs="Arial"/>
                <w:color w:val="000000"/>
                <w:sz w:val="16"/>
                <w:szCs w:val="16"/>
              </w:rPr>
              <w:t xml:space="preserve"> od</w:t>
            </w:r>
            <w:r w:rsidR="00261FB4">
              <w:rPr>
                <w:rFonts w:ascii="Arial" w:hAnsi="Arial" w:cs="Arial"/>
                <w:color w:val="000000"/>
                <w:sz w:val="16"/>
                <w:szCs w:val="16"/>
              </w:rPr>
              <w:t xml:space="preserve"> </w:t>
            </w:r>
            <w:r w:rsidR="00261FB4" w:rsidRPr="004565BD">
              <w:rPr>
                <w:rFonts w:ascii="Arial" w:hAnsi="Arial" w:cs="Arial"/>
                <w:color w:val="000000"/>
                <w:sz w:val="16"/>
                <w:szCs w:val="16"/>
              </w:rPr>
              <w:t>1 stycznia 2019 r.;</w:t>
            </w:r>
          </w:p>
        </w:tc>
      </w:tr>
      <w:tr w:rsidR="004565BD" w:rsidRPr="004565BD" w14:paraId="673358B9" w14:textId="77777777" w:rsidTr="0029190D">
        <w:trPr>
          <w:trHeight w:val="7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0C0F1D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45098CEF"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45E6D539" w14:textId="77777777" w:rsidR="004565BD" w:rsidRDefault="004565BD">
            <w:pPr>
              <w:rPr>
                <w:rFonts w:ascii="Arial" w:hAnsi="Arial" w:cs="Arial"/>
                <w:color w:val="000000"/>
                <w:sz w:val="16"/>
                <w:szCs w:val="16"/>
              </w:rPr>
            </w:pPr>
            <w:r w:rsidRPr="004565BD">
              <w:rPr>
                <w:rFonts w:ascii="Arial" w:hAnsi="Arial" w:cs="Arial"/>
                <w:color w:val="000000"/>
                <w:sz w:val="16"/>
                <w:szCs w:val="16"/>
              </w:rPr>
              <w:t>- w zakresie obowiązywania ograniczeń dotyczących eksploatacji instalacji – od 1</w:t>
            </w:r>
            <w:r w:rsidR="00B65583">
              <w:rPr>
                <w:rFonts w:ascii="Arial" w:hAnsi="Arial" w:cs="Arial"/>
                <w:color w:val="000000"/>
                <w:sz w:val="16"/>
                <w:szCs w:val="16"/>
              </w:rPr>
              <w:t> </w:t>
            </w:r>
            <w:r w:rsidRPr="004565BD">
              <w:rPr>
                <w:rFonts w:ascii="Arial" w:hAnsi="Arial" w:cs="Arial"/>
                <w:color w:val="000000"/>
                <w:sz w:val="16"/>
                <w:szCs w:val="16"/>
              </w:rPr>
              <w:t>stycznia 2024 r.</w:t>
            </w:r>
            <w:r w:rsidR="000F4ECD">
              <w:rPr>
                <w:rFonts w:ascii="Arial" w:hAnsi="Arial" w:cs="Arial"/>
                <w:color w:val="000000"/>
                <w:sz w:val="16"/>
                <w:szCs w:val="16"/>
              </w:rPr>
              <w:t>;</w:t>
            </w:r>
          </w:p>
          <w:p w14:paraId="1A707489" w14:textId="375FB53C" w:rsidR="000F4ECD" w:rsidRPr="004565BD" w:rsidRDefault="000F4ECD">
            <w:pPr>
              <w:rPr>
                <w:rFonts w:ascii="Arial" w:hAnsi="Arial" w:cs="Arial"/>
                <w:color w:val="000000"/>
                <w:sz w:val="16"/>
                <w:szCs w:val="16"/>
              </w:rPr>
            </w:pPr>
            <w:r>
              <w:rPr>
                <w:rFonts w:ascii="Arial" w:hAnsi="Arial" w:cs="Arial"/>
                <w:color w:val="000000"/>
                <w:sz w:val="16"/>
                <w:szCs w:val="16"/>
              </w:rPr>
              <w:t>Działanie dotyczy zarówno kontroli planowanych, jak i interwencyjnych (reakcji na zgłoszenia naruszeń).</w:t>
            </w:r>
          </w:p>
        </w:tc>
      </w:tr>
      <w:tr w:rsidR="004565BD" w:rsidRPr="004565BD" w14:paraId="3B4E3908" w14:textId="77777777" w:rsidTr="0029190D">
        <w:trPr>
          <w:trHeight w:val="13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37DFB0D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1B8EDBDB"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52950E30" w14:textId="2CB0C27D"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Kontrole </w:t>
            </w:r>
            <w:r w:rsidR="00255A36">
              <w:rPr>
                <w:rFonts w:ascii="Arial" w:hAnsi="Arial" w:cs="Arial"/>
                <w:color w:val="000000"/>
                <w:sz w:val="16"/>
                <w:szCs w:val="16"/>
              </w:rPr>
              <w:t>powinny</w:t>
            </w:r>
            <w:r w:rsidRPr="004565BD">
              <w:rPr>
                <w:rFonts w:ascii="Arial" w:hAnsi="Arial" w:cs="Arial"/>
                <w:color w:val="000000"/>
                <w:sz w:val="16"/>
                <w:szCs w:val="16"/>
              </w:rPr>
              <w:t xml:space="preserve"> dotyczyć: gospodarstw domowych, obiektów należących do podmiotów gospodarczych, obiektów użyteczności publicznej.</w:t>
            </w:r>
          </w:p>
        </w:tc>
      </w:tr>
      <w:bookmarkEnd w:id="188"/>
      <w:tr w:rsidR="004565BD" w:rsidRPr="004565BD" w14:paraId="240BBAA3"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2EEA978"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58E837F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klasyfikacja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FB7AA43" w14:textId="4D0320F7" w:rsidR="004565BD" w:rsidRPr="004565BD" w:rsidRDefault="004565BD">
            <w:pPr>
              <w:rPr>
                <w:rFonts w:ascii="Arial" w:hAnsi="Arial" w:cs="Arial"/>
                <w:color w:val="000000"/>
                <w:sz w:val="16"/>
                <w:szCs w:val="16"/>
              </w:rPr>
            </w:pPr>
            <w:r w:rsidRPr="004565BD">
              <w:rPr>
                <w:rFonts w:ascii="Arial" w:hAnsi="Arial" w:cs="Arial"/>
                <w:color w:val="000000"/>
                <w:sz w:val="16"/>
                <w:szCs w:val="16"/>
              </w:rPr>
              <w:t>paliwa niskoemisyjne dla małych, średnich i dużych źródeł stacjonarnych i</w:t>
            </w:r>
            <w:r w:rsidR="006130EE">
              <w:rPr>
                <w:rFonts w:ascii="Arial" w:hAnsi="Arial" w:cs="Arial"/>
                <w:color w:val="000000"/>
                <w:sz w:val="16"/>
                <w:szCs w:val="16"/>
              </w:rPr>
              <w:t> </w:t>
            </w:r>
            <w:r w:rsidRPr="004565BD">
              <w:rPr>
                <w:rFonts w:ascii="Arial" w:hAnsi="Arial" w:cs="Arial"/>
                <w:color w:val="000000"/>
                <w:sz w:val="16"/>
                <w:szCs w:val="16"/>
              </w:rPr>
              <w:t>mobilnych (inne)</w:t>
            </w:r>
          </w:p>
        </w:tc>
      </w:tr>
      <w:tr w:rsidR="004565BD" w:rsidRPr="004565BD" w14:paraId="7BFEE7BA"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103C113"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3812E92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kategoria</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4886F201" w14:textId="68720FBF" w:rsidR="004565BD" w:rsidRPr="004565BD" w:rsidRDefault="0075206E">
            <w:pPr>
              <w:rPr>
                <w:rFonts w:ascii="Arial" w:hAnsi="Arial" w:cs="Arial"/>
                <w:color w:val="000000"/>
                <w:sz w:val="16"/>
                <w:szCs w:val="16"/>
              </w:rPr>
            </w:pPr>
            <w:r>
              <w:rPr>
                <w:rFonts w:ascii="Arial" w:hAnsi="Arial" w:cs="Arial"/>
                <w:color w:val="000000"/>
                <w:sz w:val="16"/>
                <w:szCs w:val="16"/>
              </w:rPr>
              <w:t>d</w:t>
            </w:r>
            <w:r w:rsidR="004565BD" w:rsidRPr="004565BD">
              <w:rPr>
                <w:rFonts w:ascii="Arial" w:hAnsi="Arial" w:cs="Arial"/>
                <w:color w:val="000000"/>
                <w:sz w:val="16"/>
                <w:szCs w:val="16"/>
              </w:rPr>
              <w:t>ziałania zintegrowane z programem ochrony powietrza</w:t>
            </w:r>
          </w:p>
        </w:tc>
      </w:tr>
      <w:tr w:rsidR="004565BD" w:rsidRPr="004565BD" w14:paraId="3FB9F5D0"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D0CC2D4"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6D9B2D62"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lokalizacja</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528F7DE"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strefa zachodniopomorska</w:t>
            </w:r>
          </w:p>
        </w:tc>
      </w:tr>
      <w:tr w:rsidR="004565BD" w:rsidRPr="004565BD" w14:paraId="31B3F994" w14:textId="77777777" w:rsidTr="004331CC">
        <w:trPr>
          <w:trHeight w:val="29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C17F14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kod(y) sytuacji przekroczenia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1D8FD390" w14:textId="7075DD2F"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PL_32_2021_PL3203_BaP_a_01 do PL_32_2021_PL3203_BaP_a_26 (szczegółowe zestawienie Tabela </w:t>
            </w:r>
            <w:r w:rsidR="004331CC">
              <w:rPr>
                <w:rFonts w:ascii="Arial" w:hAnsi="Arial" w:cs="Arial"/>
                <w:color w:val="000000"/>
                <w:sz w:val="16"/>
                <w:szCs w:val="16"/>
              </w:rPr>
              <w:t>11</w:t>
            </w:r>
            <w:r w:rsidRPr="004565BD">
              <w:rPr>
                <w:rFonts w:ascii="Arial" w:hAnsi="Arial" w:cs="Arial"/>
                <w:color w:val="000000"/>
                <w:sz w:val="16"/>
                <w:szCs w:val="16"/>
              </w:rPr>
              <w:t>)</w:t>
            </w:r>
          </w:p>
        </w:tc>
      </w:tr>
      <w:tr w:rsidR="004565BD" w:rsidRPr="004565BD" w14:paraId="04A9D2B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07A7A6E"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scenariusz oceny</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5B7BBBB" w14:textId="0D0FECF5" w:rsidR="004565BD" w:rsidRPr="004565BD" w:rsidRDefault="0075206E">
            <w:pPr>
              <w:rPr>
                <w:rFonts w:ascii="Arial" w:hAnsi="Arial" w:cs="Arial"/>
                <w:color w:val="000000"/>
                <w:sz w:val="16"/>
                <w:szCs w:val="16"/>
              </w:rPr>
            </w:pPr>
            <w:r>
              <w:rPr>
                <w:rFonts w:ascii="Arial" w:hAnsi="Arial" w:cs="Arial"/>
                <w:color w:val="000000"/>
                <w:sz w:val="16"/>
                <w:szCs w:val="16"/>
              </w:rPr>
              <w:t>s</w:t>
            </w:r>
            <w:r w:rsidR="004565BD" w:rsidRPr="004565BD">
              <w:rPr>
                <w:rFonts w:ascii="Arial" w:hAnsi="Arial" w:cs="Arial"/>
                <w:color w:val="000000"/>
                <w:sz w:val="16"/>
                <w:szCs w:val="16"/>
              </w:rPr>
              <w:t>cenariusz działań </w:t>
            </w:r>
          </w:p>
        </w:tc>
      </w:tr>
      <w:tr w:rsidR="004565BD" w:rsidRPr="004565BD" w14:paraId="7B079037" w14:textId="77777777" w:rsidTr="00261FB4">
        <w:trPr>
          <w:trHeight w:val="48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06ACC0"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szczebel administracyjny, na którym można podjąć dany środek</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51E008A"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gminny</w:t>
            </w:r>
          </w:p>
        </w:tc>
      </w:tr>
      <w:tr w:rsidR="004565BD" w:rsidRPr="004565BD" w14:paraId="0706BE27"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3475E7"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jednostka realizująca zadanie</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339C1CB9"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podmioty i osoby fizyczne, użytkownicy, właściciele i zarządcy nieruchomości</w:t>
            </w:r>
          </w:p>
        </w:tc>
      </w:tr>
      <w:tr w:rsidR="004565BD" w:rsidRPr="004565BD" w14:paraId="1DE09467" w14:textId="77777777" w:rsidTr="0029190D">
        <w:trPr>
          <w:trHeight w:val="34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8B9829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zakres czasowy osiągnięcia redukcji stężeń</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6FD3729B"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średnioterminowe (2-4 lat)</w:t>
            </w:r>
          </w:p>
        </w:tc>
      </w:tr>
      <w:tr w:rsidR="000F4ECD" w:rsidRPr="004565BD" w14:paraId="49ED2E2B" w14:textId="77777777" w:rsidTr="000F4ECD">
        <w:trPr>
          <w:trHeight w:val="340"/>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4BAA0311"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szacunkowa wysokość kosztów realizacji działania</w:t>
            </w:r>
          </w:p>
        </w:tc>
        <w:tc>
          <w:tcPr>
            <w:tcW w:w="711" w:type="pct"/>
            <w:tcBorders>
              <w:top w:val="nil"/>
              <w:left w:val="nil"/>
              <w:bottom w:val="single" w:sz="4" w:space="0" w:color="auto"/>
              <w:right w:val="single" w:sz="4" w:space="0" w:color="auto"/>
            </w:tcBorders>
            <w:shd w:val="clear" w:color="000000" w:fill="D9D9D9"/>
            <w:noWrap/>
            <w:vAlign w:val="center"/>
            <w:hideMark/>
          </w:tcPr>
          <w:p w14:paraId="5444803C"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rok</w:t>
            </w:r>
          </w:p>
        </w:tc>
        <w:tc>
          <w:tcPr>
            <w:tcW w:w="3630" w:type="pct"/>
            <w:gridSpan w:val="3"/>
            <w:tcBorders>
              <w:top w:val="nil"/>
              <w:left w:val="nil"/>
              <w:bottom w:val="single" w:sz="4" w:space="0" w:color="auto"/>
              <w:right w:val="single" w:sz="4" w:space="0" w:color="auto"/>
            </w:tcBorders>
            <w:shd w:val="clear" w:color="auto" w:fill="auto"/>
            <w:noWrap/>
            <w:vAlign w:val="center"/>
          </w:tcPr>
          <w:p w14:paraId="527ABE8E" w14:textId="715F2BB5" w:rsidR="000F4ECD" w:rsidRPr="004565BD" w:rsidRDefault="000F4ECD" w:rsidP="000F4ECD">
            <w:pPr>
              <w:rPr>
                <w:rFonts w:ascii="Arial" w:hAnsi="Arial" w:cs="Arial"/>
                <w:color w:val="000000"/>
                <w:sz w:val="16"/>
                <w:szCs w:val="16"/>
              </w:rPr>
            </w:pPr>
            <w:r>
              <w:rPr>
                <w:rFonts w:ascii="Arial" w:hAnsi="Arial" w:cs="Arial"/>
                <w:color w:val="000000"/>
                <w:sz w:val="16"/>
                <w:szCs w:val="16"/>
              </w:rPr>
              <w:t>lata 2023-2026</w:t>
            </w:r>
          </w:p>
        </w:tc>
      </w:tr>
      <w:tr w:rsidR="000F4ECD" w:rsidRPr="004565BD" w14:paraId="7E0251C7" w14:textId="77777777" w:rsidTr="000F4ECD">
        <w:trPr>
          <w:trHeight w:val="288"/>
        </w:trPr>
        <w:tc>
          <w:tcPr>
            <w:tcW w:w="659" w:type="pct"/>
            <w:vMerge/>
            <w:tcBorders>
              <w:top w:val="nil"/>
              <w:left w:val="single" w:sz="4" w:space="0" w:color="auto"/>
              <w:bottom w:val="single" w:sz="4" w:space="0" w:color="auto"/>
              <w:right w:val="single" w:sz="4" w:space="0" w:color="auto"/>
            </w:tcBorders>
            <w:vAlign w:val="center"/>
            <w:hideMark/>
          </w:tcPr>
          <w:p w14:paraId="2B1106A2" w14:textId="77777777" w:rsidR="000F4ECD" w:rsidRPr="004565BD" w:rsidRDefault="000F4EC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4738349E"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PLN</w:t>
            </w:r>
          </w:p>
        </w:tc>
        <w:tc>
          <w:tcPr>
            <w:tcW w:w="3630" w:type="pct"/>
            <w:gridSpan w:val="3"/>
            <w:tcBorders>
              <w:top w:val="nil"/>
              <w:left w:val="nil"/>
              <w:bottom w:val="single" w:sz="4" w:space="0" w:color="auto"/>
              <w:right w:val="single" w:sz="4" w:space="0" w:color="auto"/>
            </w:tcBorders>
            <w:shd w:val="clear" w:color="auto" w:fill="auto"/>
            <w:noWrap/>
            <w:vAlign w:val="center"/>
          </w:tcPr>
          <w:p w14:paraId="2891D76E" w14:textId="3D89D70A" w:rsidR="000F4ECD" w:rsidRPr="000F4ECD" w:rsidRDefault="0075206E" w:rsidP="000F4ECD">
            <w:pPr>
              <w:rPr>
                <w:rFonts w:ascii="Arial" w:hAnsi="Arial" w:cs="Arial"/>
                <w:color w:val="000000"/>
                <w:sz w:val="16"/>
                <w:szCs w:val="16"/>
              </w:rPr>
            </w:pPr>
            <w:r>
              <w:rPr>
                <w:rFonts w:ascii="Arial" w:hAnsi="Arial" w:cs="Arial"/>
                <w:color w:val="000000"/>
                <w:sz w:val="16"/>
                <w:szCs w:val="16"/>
              </w:rPr>
              <w:t>500 tys. zł rocznie w skali strefy zachodniopomorskiej</w:t>
            </w:r>
          </w:p>
        </w:tc>
      </w:tr>
      <w:tr w:rsidR="004565BD" w:rsidRPr="004565BD" w14:paraId="73E6E3A8" w14:textId="77777777" w:rsidTr="0029190D">
        <w:trPr>
          <w:trHeight w:val="399"/>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082FB0"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źródła finansowania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671A3818" w14:textId="0C14770E" w:rsidR="004565BD" w:rsidRPr="004565BD" w:rsidRDefault="004565BD">
            <w:pPr>
              <w:rPr>
                <w:rFonts w:ascii="Arial" w:hAnsi="Arial" w:cs="Arial"/>
                <w:color w:val="000000"/>
                <w:sz w:val="16"/>
                <w:szCs w:val="16"/>
              </w:rPr>
            </w:pPr>
            <w:r w:rsidRPr="004565BD">
              <w:rPr>
                <w:rFonts w:ascii="Arial" w:hAnsi="Arial" w:cs="Arial"/>
                <w:color w:val="000000"/>
                <w:sz w:val="16"/>
                <w:szCs w:val="16"/>
              </w:rPr>
              <w:t>Programy Czyste Powietrze, Mój Prąd, Stop Smog i inne, środki własne zarządców i właścicieli nieruchomości, NFOŚiGW, WFOŚiGW, budżet gminy, fundusze unijne, środki dystrybutorów ciepła sieciowego oraz gazu</w:t>
            </w:r>
            <w:r w:rsidR="006130EE">
              <w:rPr>
                <w:rFonts w:ascii="Arial" w:hAnsi="Arial" w:cs="Arial"/>
                <w:color w:val="000000"/>
                <w:sz w:val="16"/>
                <w:szCs w:val="16"/>
              </w:rPr>
              <w:t>;</w:t>
            </w:r>
          </w:p>
        </w:tc>
      </w:tr>
      <w:tr w:rsidR="004565BD" w:rsidRPr="004565BD" w14:paraId="60ABBC44" w14:textId="77777777" w:rsidTr="0029190D">
        <w:trPr>
          <w:trHeight w:val="41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BB8964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kategoria źródeł emisji lub sektory, których dotyczy działanie naprawcze</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36ABB98"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sektor handlowy, usługowy i mieszkaniowy</w:t>
            </w:r>
          </w:p>
        </w:tc>
      </w:tr>
      <w:tr w:rsidR="004565BD" w:rsidRPr="004565BD" w14:paraId="3A97056B"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76254E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skala przestrzenna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25FA703"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gminna lub powiatowa</w:t>
            </w:r>
          </w:p>
        </w:tc>
      </w:tr>
      <w:tr w:rsidR="004565BD" w:rsidRPr="004565BD" w14:paraId="3FA467B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B79FD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lastRenderedPageBreak/>
              <w:t>status realizacji działań</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757C610F"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realizowane</w:t>
            </w:r>
          </w:p>
        </w:tc>
      </w:tr>
      <w:tr w:rsidR="004565BD" w:rsidRPr="004565BD" w14:paraId="4D3D14B6" w14:textId="77777777" w:rsidTr="0029190D">
        <w:trPr>
          <w:trHeight w:val="248"/>
        </w:trPr>
        <w:tc>
          <w:tcPr>
            <w:tcW w:w="137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2CE86D"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planowane terminy</w:t>
            </w:r>
          </w:p>
        </w:tc>
        <w:tc>
          <w:tcPr>
            <w:tcW w:w="838" w:type="pct"/>
            <w:tcBorders>
              <w:top w:val="nil"/>
              <w:left w:val="nil"/>
              <w:bottom w:val="single" w:sz="4" w:space="0" w:color="auto"/>
              <w:right w:val="single" w:sz="4" w:space="0" w:color="auto"/>
            </w:tcBorders>
            <w:shd w:val="clear" w:color="000000" w:fill="F2F2F2"/>
            <w:vAlign w:val="center"/>
            <w:hideMark/>
          </w:tcPr>
          <w:p w14:paraId="52DD4F80"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rozpoczęcia</w:t>
            </w:r>
          </w:p>
        </w:tc>
        <w:tc>
          <w:tcPr>
            <w:tcW w:w="736" w:type="pct"/>
            <w:tcBorders>
              <w:top w:val="nil"/>
              <w:left w:val="nil"/>
              <w:bottom w:val="single" w:sz="4" w:space="0" w:color="auto"/>
              <w:right w:val="single" w:sz="4" w:space="0" w:color="auto"/>
            </w:tcBorders>
            <w:shd w:val="clear" w:color="000000" w:fill="F2F2F2"/>
            <w:vAlign w:val="center"/>
            <w:hideMark/>
          </w:tcPr>
          <w:p w14:paraId="0F3FBA4B"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zakończenia</w:t>
            </w:r>
          </w:p>
        </w:tc>
        <w:tc>
          <w:tcPr>
            <w:tcW w:w="2056" w:type="pct"/>
            <w:tcBorders>
              <w:top w:val="single" w:sz="4" w:space="0" w:color="auto"/>
              <w:left w:val="nil"/>
              <w:bottom w:val="single" w:sz="4" w:space="0" w:color="auto"/>
              <w:right w:val="single" w:sz="4" w:space="0" w:color="auto"/>
            </w:tcBorders>
            <w:shd w:val="clear" w:color="000000" w:fill="F2F2F2"/>
            <w:vAlign w:val="center"/>
            <w:hideMark/>
          </w:tcPr>
          <w:p w14:paraId="1ADA8C17"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osiągnięcia efektu ekologicznego</w:t>
            </w:r>
          </w:p>
        </w:tc>
      </w:tr>
      <w:tr w:rsidR="004565BD" w:rsidRPr="004565BD" w14:paraId="449EEF9F" w14:textId="77777777" w:rsidTr="00261FB4">
        <w:trPr>
          <w:trHeight w:val="288"/>
        </w:trPr>
        <w:tc>
          <w:tcPr>
            <w:tcW w:w="1370" w:type="pct"/>
            <w:gridSpan w:val="2"/>
            <w:vMerge/>
            <w:tcBorders>
              <w:top w:val="single" w:sz="4" w:space="0" w:color="auto"/>
              <w:left w:val="single" w:sz="4" w:space="0" w:color="auto"/>
              <w:bottom w:val="single" w:sz="4" w:space="0" w:color="auto"/>
              <w:right w:val="single" w:sz="4" w:space="0" w:color="auto"/>
            </w:tcBorders>
            <w:vAlign w:val="center"/>
            <w:hideMark/>
          </w:tcPr>
          <w:p w14:paraId="3B507976" w14:textId="77777777" w:rsidR="004565BD" w:rsidRPr="004565BD" w:rsidRDefault="004565BD">
            <w:pPr>
              <w:rPr>
                <w:rFonts w:ascii="Arial" w:hAnsi="Arial" w:cs="Arial"/>
                <w:b/>
                <w:bCs/>
                <w:color w:val="000000"/>
                <w:sz w:val="16"/>
                <w:szCs w:val="16"/>
              </w:rPr>
            </w:pPr>
          </w:p>
        </w:tc>
        <w:tc>
          <w:tcPr>
            <w:tcW w:w="838" w:type="pct"/>
            <w:tcBorders>
              <w:top w:val="nil"/>
              <w:left w:val="nil"/>
              <w:bottom w:val="single" w:sz="4" w:space="0" w:color="auto"/>
              <w:right w:val="single" w:sz="4" w:space="0" w:color="auto"/>
            </w:tcBorders>
            <w:shd w:val="clear" w:color="auto" w:fill="auto"/>
            <w:vAlign w:val="center"/>
            <w:hideMark/>
          </w:tcPr>
          <w:p w14:paraId="19507A90"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01.01.2023</w:t>
            </w:r>
          </w:p>
        </w:tc>
        <w:tc>
          <w:tcPr>
            <w:tcW w:w="736" w:type="pct"/>
            <w:tcBorders>
              <w:top w:val="nil"/>
              <w:left w:val="nil"/>
              <w:bottom w:val="single" w:sz="4" w:space="0" w:color="auto"/>
              <w:right w:val="single" w:sz="4" w:space="0" w:color="auto"/>
            </w:tcBorders>
            <w:shd w:val="clear" w:color="auto" w:fill="auto"/>
            <w:vAlign w:val="center"/>
            <w:hideMark/>
          </w:tcPr>
          <w:p w14:paraId="3F7A9FDC"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31.12.2026</w:t>
            </w:r>
          </w:p>
        </w:tc>
        <w:tc>
          <w:tcPr>
            <w:tcW w:w="2056" w:type="pct"/>
            <w:tcBorders>
              <w:top w:val="single" w:sz="4" w:space="0" w:color="auto"/>
              <w:left w:val="nil"/>
              <w:bottom w:val="single" w:sz="4" w:space="0" w:color="auto"/>
              <w:right w:val="single" w:sz="4" w:space="0" w:color="auto"/>
            </w:tcBorders>
            <w:shd w:val="clear" w:color="auto" w:fill="auto"/>
            <w:vAlign w:val="center"/>
            <w:hideMark/>
          </w:tcPr>
          <w:p w14:paraId="5E538194"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31.12.2026</w:t>
            </w:r>
          </w:p>
        </w:tc>
      </w:tr>
      <w:tr w:rsidR="004565BD" w:rsidRPr="004565BD" w14:paraId="6473D86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05B6CF9"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efekt rzeczowy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20D9C6B5" w14:textId="03710921" w:rsidR="004565BD" w:rsidRDefault="000F4ECD" w:rsidP="000F4ECD">
            <w:pPr>
              <w:rPr>
                <w:rFonts w:ascii="Arial" w:hAnsi="Arial" w:cs="Arial"/>
                <w:color w:val="000000"/>
                <w:sz w:val="16"/>
                <w:szCs w:val="16"/>
              </w:rPr>
            </w:pPr>
            <w:r>
              <w:rPr>
                <w:rFonts w:ascii="Arial" w:hAnsi="Arial" w:cs="Arial"/>
                <w:color w:val="000000"/>
                <w:sz w:val="16"/>
                <w:szCs w:val="16"/>
              </w:rPr>
              <w:t xml:space="preserve">5 </w:t>
            </w:r>
            <w:r w:rsidR="00255A36">
              <w:rPr>
                <w:rFonts w:ascii="Arial" w:hAnsi="Arial" w:cs="Arial"/>
                <w:color w:val="000000"/>
                <w:sz w:val="16"/>
                <w:szCs w:val="16"/>
              </w:rPr>
              <w:t>gospodarstw domowych</w:t>
            </w:r>
            <w:r>
              <w:rPr>
                <w:rFonts w:ascii="Arial" w:hAnsi="Arial" w:cs="Arial"/>
                <w:color w:val="000000"/>
                <w:sz w:val="16"/>
                <w:szCs w:val="16"/>
              </w:rPr>
              <w:t xml:space="preserve"> rocznie w gminach o liczbie mieszkańców do 10 tys.</w:t>
            </w:r>
          </w:p>
          <w:p w14:paraId="3D34398D" w14:textId="5ACE1EAC" w:rsidR="000F4ECD" w:rsidRDefault="000F4ECD" w:rsidP="000F4ECD">
            <w:pPr>
              <w:rPr>
                <w:rFonts w:ascii="Arial" w:hAnsi="Arial" w:cs="Arial"/>
                <w:color w:val="000000"/>
                <w:sz w:val="16"/>
                <w:szCs w:val="16"/>
              </w:rPr>
            </w:pPr>
            <w:r>
              <w:rPr>
                <w:rFonts w:ascii="Arial" w:hAnsi="Arial" w:cs="Arial"/>
                <w:color w:val="000000"/>
                <w:sz w:val="16"/>
                <w:szCs w:val="16"/>
              </w:rPr>
              <w:t xml:space="preserve">10 </w:t>
            </w:r>
            <w:r w:rsidR="00255A36">
              <w:rPr>
                <w:rFonts w:ascii="Arial" w:hAnsi="Arial" w:cs="Arial"/>
                <w:color w:val="000000"/>
                <w:sz w:val="16"/>
                <w:szCs w:val="16"/>
              </w:rPr>
              <w:t xml:space="preserve">gospodarstw domowych </w:t>
            </w:r>
            <w:r>
              <w:rPr>
                <w:rFonts w:ascii="Arial" w:hAnsi="Arial" w:cs="Arial"/>
                <w:color w:val="000000"/>
                <w:sz w:val="16"/>
                <w:szCs w:val="16"/>
              </w:rPr>
              <w:t>rocznie w gminach o liczbie mieszkańców między 10 tys. a 20 tys.</w:t>
            </w:r>
          </w:p>
          <w:p w14:paraId="4D3C6557" w14:textId="11FEC03C" w:rsidR="000F4ECD" w:rsidRDefault="000F4ECD" w:rsidP="000F4ECD">
            <w:pPr>
              <w:rPr>
                <w:rFonts w:ascii="Arial" w:hAnsi="Arial" w:cs="Arial"/>
                <w:color w:val="000000"/>
                <w:sz w:val="16"/>
                <w:szCs w:val="16"/>
              </w:rPr>
            </w:pPr>
            <w:r>
              <w:rPr>
                <w:rFonts w:ascii="Arial" w:hAnsi="Arial" w:cs="Arial"/>
                <w:color w:val="000000"/>
                <w:sz w:val="16"/>
                <w:szCs w:val="16"/>
              </w:rPr>
              <w:t xml:space="preserve">20 </w:t>
            </w:r>
            <w:r w:rsidR="00255A36">
              <w:rPr>
                <w:rFonts w:ascii="Arial" w:hAnsi="Arial" w:cs="Arial"/>
                <w:color w:val="000000"/>
                <w:sz w:val="16"/>
                <w:szCs w:val="16"/>
              </w:rPr>
              <w:t>gospodarstw domowych</w:t>
            </w:r>
            <w:r>
              <w:rPr>
                <w:rFonts w:ascii="Arial" w:hAnsi="Arial" w:cs="Arial"/>
                <w:color w:val="000000"/>
                <w:sz w:val="16"/>
                <w:szCs w:val="16"/>
              </w:rPr>
              <w:t xml:space="preserve"> rocznie w gminach o liczbie mieszkańców między 20 tys. a 50 tys.</w:t>
            </w:r>
          </w:p>
          <w:p w14:paraId="6E70477F" w14:textId="21A3FDD7" w:rsidR="000F4ECD" w:rsidRPr="000F4ECD" w:rsidRDefault="000F4ECD" w:rsidP="000F4ECD">
            <w:pPr>
              <w:rPr>
                <w:rFonts w:ascii="Arial" w:hAnsi="Arial" w:cs="Arial"/>
                <w:color w:val="000000"/>
                <w:sz w:val="16"/>
                <w:szCs w:val="16"/>
              </w:rPr>
            </w:pPr>
            <w:r>
              <w:rPr>
                <w:rFonts w:ascii="Arial" w:hAnsi="Arial" w:cs="Arial"/>
                <w:color w:val="000000"/>
                <w:sz w:val="16"/>
                <w:szCs w:val="16"/>
              </w:rPr>
              <w:t xml:space="preserve">50 </w:t>
            </w:r>
            <w:r w:rsidR="00255A36">
              <w:rPr>
                <w:rFonts w:ascii="Arial" w:hAnsi="Arial" w:cs="Arial"/>
                <w:color w:val="000000"/>
                <w:sz w:val="16"/>
                <w:szCs w:val="16"/>
              </w:rPr>
              <w:t>gospodarstw domowych</w:t>
            </w:r>
            <w:r>
              <w:rPr>
                <w:rFonts w:ascii="Arial" w:hAnsi="Arial" w:cs="Arial"/>
                <w:color w:val="000000"/>
                <w:sz w:val="16"/>
                <w:szCs w:val="16"/>
              </w:rPr>
              <w:t xml:space="preserve"> rocznie w gminach o liczbie mieszkańców powyżej 50 tys.</w:t>
            </w:r>
          </w:p>
        </w:tc>
      </w:tr>
      <w:tr w:rsidR="004565BD" w:rsidRPr="004565BD" w14:paraId="5CCD0BFA" w14:textId="77777777" w:rsidTr="0029190D">
        <w:trPr>
          <w:trHeight w:val="389"/>
        </w:trPr>
        <w:tc>
          <w:tcPr>
            <w:tcW w:w="1370" w:type="pct"/>
            <w:gridSpan w:val="2"/>
            <w:tcBorders>
              <w:top w:val="single" w:sz="4" w:space="0" w:color="auto"/>
              <w:left w:val="single" w:sz="4" w:space="0" w:color="auto"/>
              <w:bottom w:val="nil"/>
              <w:right w:val="single" w:sz="4" w:space="0" w:color="000000"/>
            </w:tcBorders>
            <w:shd w:val="clear" w:color="000000" w:fill="D9D9D9"/>
            <w:vAlign w:val="center"/>
            <w:hideMark/>
          </w:tcPr>
          <w:p w14:paraId="4B42F98F" w14:textId="4AA4B695" w:rsidR="004565BD" w:rsidRPr="004565BD" w:rsidRDefault="006C26AB">
            <w:pPr>
              <w:rPr>
                <w:rFonts w:ascii="Arial" w:hAnsi="Arial" w:cs="Arial"/>
                <w:b/>
                <w:bCs/>
                <w:color w:val="000000"/>
                <w:sz w:val="16"/>
                <w:szCs w:val="16"/>
              </w:rPr>
            </w:pPr>
            <w:r>
              <w:rPr>
                <w:rFonts w:ascii="Arial" w:hAnsi="Arial" w:cs="Arial"/>
                <w:b/>
                <w:bCs/>
                <w:color w:val="000000"/>
                <w:sz w:val="16"/>
                <w:szCs w:val="16"/>
              </w:rPr>
              <w:t>p</w:t>
            </w:r>
            <w:r w:rsidR="004565BD" w:rsidRPr="004565BD">
              <w:rPr>
                <w:rFonts w:ascii="Arial" w:hAnsi="Arial" w:cs="Arial"/>
                <w:b/>
                <w:bCs/>
                <w:color w:val="000000"/>
                <w:sz w:val="16"/>
                <w:szCs w:val="16"/>
              </w:rPr>
              <w:t>lanowany wpływ na poziomy stężeń w roku zakończenie programu [</w:t>
            </w:r>
            <w:proofErr w:type="spellStart"/>
            <w:r w:rsidR="004565BD" w:rsidRPr="004565BD">
              <w:rPr>
                <w:rFonts w:ascii="Arial" w:hAnsi="Arial" w:cs="Arial"/>
                <w:b/>
                <w:bCs/>
                <w:color w:val="000000"/>
                <w:sz w:val="16"/>
                <w:szCs w:val="16"/>
              </w:rPr>
              <w:t>μg</w:t>
            </w:r>
            <w:proofErr w:type="spellEnd"/>
            <w:r w:rsidR="004565BD" w:rsidRPr="004565BD">
              <w:rPr>
                <w:rFonts w:ascii="Arial" w:hAnsi="Arial" w:cs="Arial"/>
                <w:b/>
                <w:bCs/>
                <w:color w:val="000000"/>
                <w:sz w:val="16"/>
                <w:szCs w:val="16"/>
              </w:rPr>
              <w:t>/m</w:t>
            </w:r>
            <w:r w:rsidR="004565BD" w:rsidRPr="004565BD">
              <w:rPr>
                <w:rFonts w:ascii="Arial" w:hAnsi="Arial" w:cs="Arial"/>
                <w:b/>
                <w:bCs/>
                <w:color w:val="000000"/>
                <w:sz w:val="16"/>
                <w:szCs w:val="16"/>
                <w:vertAlign w:val="superscript"/>
              </w:rPr>
              <w:t>3</w:t>
            </w:r>
            <w:r w:rsidR="004565BD" w:rsidRPr="004565BD">
              <w:rPr>
                <w:rFonts w:ascii="Arial" w:hAnsi="Arial" w:cs="Arial"/>
                <w:b/>
                <w:bCs/>
                <w:color w:val="000000"/>
                <w:sz w:val="16"/>
                <w:szCs w:val="16"/>
              </w:rPr>
              <w:t>] lub [</w:t>
            </w:r>
            <w:proofErr w:type="spellStart"/>
            <w:r w:rsidR="004565BD" w:rsidRPr="004565BD">
              <w:rPr>
                <w:rFonts w:ascii="Arial" w:hAnsi="Arial" w:cs="Arial"/>
                <w:b/>
                <w:bCs/>
                <w:color w:val="000000"/>
                <w:sz w:val="16"/>
                <w:szCs w:val="16"/>
              </w:rPr>
              <w:t>ng</w:t>
            </w:r>
            <w:proofErr w:type="spellEnd"/>
            <w:r w:rsidR="004565BD" w:rsidRPr="004565BD">
              <w:rPr>
                <w:rFonts w:ascii="Arial" w:hAnsi="Arial" w:cs="Arial"/>
                <w:b/>
                <w:bCs/>
                <w:color w:val="000000"/>
                <w:sz w:val="16"/>
                <w:szCs w:val="16"/>
              </w:rPr>
              <w:t>/m</w:t>
            </w:r>
            <w:r w:rsidR="004565BD" w:rsidRPr="004565BD">
              <w:rPr>
                <w:rFonts w:ascii="Arial" w:hAnsi="Arial" w:cs="Arial"/>
                <w:b/>
                <w:bCs/>
                <w:color w:val="000000"/>
                <w:sz w:val="16"/>
                <w:szCs w:val="16"/>
                <w:vertAlign w:val="superscript"/>
              </w:rPr>
              <w:t>3</w:t>
            </w:r>
            <w:r w:rsidR="004565BD" w:rsidRPr="004565BD">
              <w:rPr>
                <w:rFonts w:ascii="Arial" w:hAnsi="Arial" w:cs="Arial"/>
                <w:b/>
                <w:bCs/>
                <w:color w:val="000000"/>
                <w:sz w:val="16"/>
                <w:szCs w:val="16"/>
              </w:rPr>
              <w:t>]</w:t>
            </w:r>
          </w:p>
        </w:tc>
        <w:tc>
          <w:tcPr>
            <w:tcW w:w="3630" w:type="pct"/>
            <w:gridSpan w:val="3"/>
            <w:tcBorders>
              <w:top w:val="single" w:sz="4" w:space="0" w:color="auto"/>
              <w:left w:val="nil"/>
              <w:bottom w:val="nil"/>
              <w:right w:val="single" w:sz="4" w:space="0" w:color="auto"/>
            </w:tcBorders>
            <w:shd w:val="clear" w:color="auto" w:fill="auto"/>
            <w:noWrap/>
            <w:vAlign w:val="center"/>
            <w:hideMark/>
          </w:tcPr>
          <w:p w14:paraId="636CB79E" w14:textId="77777777" w:rsidR="004565BD" w:rsidRPr="004565BD" w:rsidRDefault="004565BD" w:rsidP="000F4ECD">
            <w:pPr>
              <w:rPr>
                <w:rFonts w:ascii="Arial" w:hAnsi="Arial" w:cs="Arial"/>
                <w:color w:val="000000"/>
                <w:sz w:val="16"/>
                <w:szCs w:val="16"/>
              </w:rPr>
            </w:pPr>
            <w:r w:rsidRPr="004565BD">
              <w:rPr>
                <w:rFonts w:ascii="Arial" w:hAnsi="Arial" w:cs="Arial"/>
                <w:color w:val="000000"/>
                <w:sz w:val="16"/>
                <w:szCs w:val="16"/>
              </w:rPr>
              <w:t>bez określenia wymaganego wpływu</w:t>
            </w:r>
          </w:p>
        </w:tc>
      </w:tr>
      <w:tr w:rsidR="004565BD" w:rsidRPr="004565BD" w14:paraId="5B670B77" w14:textId="77777777" w:rsidTr="00261FB4">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515F0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monitorowanie realizacji</w:t>
            </w:r>
          </w:p>
        </w:tc>
        <w:tc>
          <w:tcPr>
            <w:tcW w:w="711" w:type="pct"/>
            <w:tcBorders>
              <w:top w:val="single" w:sz="4" w:space="0" w:color="auto"/>
              <w:left w:val="nil"/>
              <w:bottom w:val="single" w:sz="4" w:space="0" w:color="auto"/>
              <w:right w:val="single" w:sz="4" w:space="0" w:color="auto"/>
            </w:tcBorders>
            <w:shd w:val="clear" w:color="000000" w:fill="D9D9D9"/>
            <w:vAlign w:val="center"/>
            <w:hideMark/>
          </w:tcPr>
          <w:p w14:paraId="69B71D8D" w14:textId="5EAD5C35"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 xml:space="preserve">organ </w:t>
            </w:r>
            <w:r w:rsidR="00B65583" w:rsidRPr="00AF3CA9">
              <w:rPr>
                <w:rFonts w:ascii="Arial" w:hAnsi="Arial" w:cs="Arial"/>
                <w:b/>
                <w:bCs/>
                <w:color w:val="000000"/>
                <w:sz w:val="16"/>
                <w:szCs w:val="16"/>
              </w:rPr>
              <w:t>sprawozdający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30F5A927" w14:textId="10999F73" w:rsidR="004565BD" w:rsidRPr="004565BD" w:rsidRDefault="0075206E">
            <w:pPr>
              <w:rPr>
                <w:rFonts w:ascii="Arial" w:hAnsi="Arial" w:cs="Arial"/>
                <w:color w:val="000000"/>
                <w:sz w:val="16"/>
                <w:szCs w:val="16"/>
              </w:rPr>
            </w:pPr>
            <w:r>
              <w:rPr>
                <w:rFonts w:ascii="Arial" w:hAnsi="Arial" w:cs="Arial"/>
                <w:color w:val="000000"/>
                <w:sz w:val="16"/>
                <w:szCs w:val="16"/>
              </w:rPr>
              <w:t>w</w:t>
            </w:r>
            <w:r w:rsidR="004565BD" w:rsidRPr="004565BD">
              <w:rPr>
                <w:rFonts w:ascii="Arial" w:hAnsi="Arial" w:cs="Arial"/>
                <w:color w:val="000000"/>
                <w:sz w:val="16"/>
                <w:szCs w:val="16"/>
              </w:rPr>
              <w:t>ójtowie, burmistrzowie i prezydenci miast</w:t>
            </w:r>
          </w:p>
        </w:tc>
      </w:tr>
      <w:tr w:rsidR="004565BD" w:rsidRPr="004565BD" w14:paraId="4E3E5681"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B2FCD51"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vAlign w:val="center"/>
            <w:hideMark/>
          </w:tcPr>
          <w:p w14:paraId="13E46449"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organ odbierający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3BE7FF6A"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Zarząd Województwa Zachodniopomorskiego</w:t>
            </w:r>
          </w:p>
        </w:tc>
      </w:tr>
      <w:tr w:rsidR="004565BD" w:rsidRPr="004565BD" w14:paraId="7B19AFD0"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8897A44"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vAlign w:val="center"/>
            <w:hideMark/>
          </w:tcPr>
          <w:p w14:paraId="5D244FA7" w14:textId="31D66D74"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termin spr</w:t>
            </w:r>
            <w:r w:rsidR="00B65583">
              <w:rPr>
                <w:rFonts w:ascii="Arial" w:hAnsi="Arial" w:cs="Arial"/>
                <w:b/>
                <w:bCs/>
                <w:color w:val="000000"/>
                <w:sz w:val="16"/>
                <w:szCs w:val="16"/>
              </w:rPr>
              <w:t>awozdania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510A869" w14:textId="7931756F" w:rsidR="004565BD" w:rsidRPr="004565BD"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B65583" w:rsidRPr="004565BD" w14:paraId="75D6E740" w14:textId="77777777" w:rsidTr="00261FB4">
        <w:trPr>
          <w:trHeight w:val="512"/>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37ABF71" w14:textId="77777777" w:rsidR="004565BD" w:rsidRPr="004565BD" w:rsidRDefault="004565BD">
            <w:pPr>
              <w:rPr>
                <w:rFonts w:ascii="Arial" w:hAnsi="Arial" w:cs="Arial"/>
                <w:b/>
                <w:bCs/>
                <w:color w:val="000000"/>
                <w:sz w:val="16"/>
                <w:szCs w:val="16"/>
              </w:rPr>
            </w:pPr>
          </w:p>
        </w:tc>
        <w:tc>
          <w:tcPr>
            <w:tcW w:w="711" w:type="pct"/>
            <w:vMerge w:val="restart"/>
            <w:tcBorders>
              <w:top w:val="nil"/>
              <w:left w:val="single" w:sz="4" w:space="0" w:color="auto"/>
              <w:bottom w:val="single" w:sz="4" w:space="0" w:color="auto"/>
              <w:right w:val="single" w:sz="4" w:space="0" w:color="auto"/>
            </w:tcBorders>
            <w:shd w:val="clear" w:color="000000" w:fill="D9D9D9"/>
            <w:vAlign w:val="center"/>
            <w:hideMark/>
          </w:tcPr>
          <w:p w14:paraId="370F15B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wskaźniki monitorowania postępu</w:t>
            </w:r>
          </w:p>
        </w:tc>
        <w:tc>
          <w:tcPr>
            <w:tcW w:w="3630" w:type="pct"/>
            <w:gridSpan w:val="3"/>
            <w:tcBorders>
              <w:top w:val="single" w:sz="4" w:space="0" w:color="auto"/>
              <w:left w:val="single" w:sz="4" w:space="0" w:color="auto"/>
              <w:right w:val="single" w:sz="4" w:space="0" w:color="auto"/>
            </w:tcBorders>
            <w:shd w:val="clear" w:color="auto" w:fill="auto"/>
            <w:vAlign w:val="center"/>
            <w:hideMark/>
          </w:tcPr>
          <w:p w14:paraId="58C0C1C7"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wymagań określonych w uchwale, o której mowa w art. 96 ustawy z dnia 27 kwietnia 2001 r. – Prawo ochrony środowiska, wraz z podaniem liczby popełnionych wykroczeń, udzielonych pouczeń, wystawionych mandatów oraz spraw skierowanych do sądu [szt.]</w:t>
            </w:r>
          </w:p>
        </w:tc>
      </w:tr>
      <w:tr w:rsidR="00B65583" w:rsidRPr="004565BD" w14:paraId="0D6D63CC" w14:textId="77777777" w:rsidTr="00261FB4">
        <w:trPr>
          <w:trHeight w:val="50"/>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50727B09"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52E6DA9D" w14:textId="77777777" w:rsidR="004565BD" w:rsidRPr="004565BD" w:rsidRDefault="004565BD">
            <w:pPr>
              <w:rPr>
                <w:rFonts w:ascii="Arial" w:hAnsi="Arial" w:cs="Arial"/>
                <w:b/>
                <w:bCs/>
                <w:color w:val="000000"/>
                <w:sz w:val="16"/>
                <w:szCs w:val="16"/>
              </w:rPr>
            </w:pPr>
          </w:p>
        </w:tc>
        <w:tc>
          <w:tcPr>
            <w:tcW w:w="3630" w:type="pct"/>
            <w:gridSpan w:val="3"/>
            <w:tcBorders>
              <w:left w:val="single" w:sz="4" w:space="0" w:color="auto"/>
              <w:right w:val="single" w:sz="4" w:space="0" w:color="auto"/>
            </w:tcBorders>
            <w:shd w:val="clear" w:color="auto" w:fill="auto"/>
            <w:vAlign w:val="center"/>
            <w:hideMark/>
          </w:tcPr>
          <w:p w14:paraId="7D5DAAC6" w14:textId="717CE456"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zakazu spalania odpadów w urządzeniach nie przeznaczonych do tego wraz z</w:t>
            </w:r>
            <w:r w:rsidR="001042C3">
              <w:rPr>
                <w:rFonts w:ascii="Arial" w:hAnsi="Arial" w:cs="Arial"/>
                <w:color w:val="000000"/>
                <w:sz w:val="16"/>
                <w:szCs w:val="16"/>
              </w:rPr>
              <w:t> </w:t>
            </w:r>
            <w:r w:rsidRPr="004565BD">
              <w:rPr>
                <w:rFonts w:ascii="Arial" w:hAnsi="Arial" w:cs="Arial"/>
                <w:color w:val="000000"/>
                <w:sz w:val="16"/>
                <w:szCs w:val="16"/>
              </w:rPr>
              <w:t>podaniem liczby popełnionych wykroczeń, udzielonych pouczeń, wystawionych mandatów, spraw skierowanych do sądu [szt.]</w:t>
            </w:r>
          </w:p>
        </w:tc>
      </w:tr>
      <w:tr w:rsidR="00B65583" w:rsidRPr="004565BD" w14:paraId="13D31DBD" w14:textId="77777777" w:rsidTr="00261FB4">
        <w:trPr>
          <w:trHeight w:val="35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389A31F2"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0E7AEA88" w14:textId="77777777" w:rsidR="004565BD" w:rsidRPr="004565BD" w:rsidRDefault="004565BD">
            <w:pPr>
              <w:rPr>
                <w:rFonts w:ascii="Arial" w:hAnsi="Arial" w:cs="Arial"/>
                <w:b/>
                <w:bCs/>
                <w:color w:val="000000"/>
                <w:sz w:val="16"/>
                <w:szCs w:val="16"/>
              </w:rPr>
            </w:pPr>
          </w:p>
        </w:tc>
        <w:tc>
          <w:tcPr>
            <w:tcW w:w="3630" w:type="pct"/>
            <w:gridSpan w:val="3"/>
            <w:tcBorders>
              <w:left w:val="single" w:sz="4" w:space="0" w:color="auto"/>
              <w:bottom w:val="single" w:sz="4" w:space="0" w:color="auto"/>
              <w:right w:val="single" w:sz="4" w:space="0" w:color="auto"/>
            </w:tcBorders>
            <w:shd w:val="clear" w:color="auto" w:fill="auto"/>
            <w:vAlign w:val="center"/>
            <w:hideMark/>
          </w:tcPr>
          <w:p w14:paraId="1C84202D"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zakazu spalania pozostałości roślinnych na powierzchni ziemi wraz z podaniem liczby popełnionych wykroczeń, udzielonych pouczeń, wystawionych mandatów, spraw skierowanych do sądu [szt.]</w:t>
            </w:r>
          </w:p>
        </w:tc>
      </w:tr>
    </w:tbl>
    <w:p w14:paraId="356E1BA7" w14:textId="2BFD5496" w:rsidR="00943BB8" w:rsidRPr="004C483C" w:rsidRDefault="00943BB8" w:rsidP="004B521B">
      <w:pPr>
        <w:pStyle w:val="Legenda"/>
      </w:pPr>
      <w:bookmarkStart w:id="189" w:name="_Toc137470688"/>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23</w:t>
      </w:r>
      <w:r w:rsidR="005D5706" w:rsidRPr="004C483C">
        <w:rPr>
          <w:noProof/>
        </w:rPr>
        <w:fldChar w:fldCharType="end"/>
      </w:r>
      <w:r w:rsidR="002C4216">
        <w:rPr>
          <w:noProof/>
        </w:rPr>
        <w:t>.</w:t>
      </w:r>
      <w:r w:rsidRPr="004C483C">
        <w:t xml:space="preserve"> </w:t>
      </w:r>
      <w:r w:rsidR="00E25B74" w:rsidRPr="004C483C">
        <w:t xml:space="preserve">Harmonogram realizacji działań naprawczych w strefie zachodniopomorskiej </w:t>
      </w:r>
      <w:r w:rsidRPr="004C483C">
        <w:t>(PL</w:t>
      </w:r>
      <w:r w:rsidR="00E25B74" w:rsidRPr="004C483C">
        <w:t>3203</w:t>
      </w:r>
      <w:r w:rsidRPr="004C483C">
        <w:t>_</w:t>
      </w:r>
      <w:r w:rsidR="00B65583">
        <w:t>EE</w:t>
      </w:r>
      <w:r w:rsidRPr="004C483C">
        <w:t>)</w:t>
      </w:r>
      <w:r w:rsidR="006C26AB">
        <w:t>.</w:t>
      </w:r>
      <w:bookmarkEnd w:id="189"/>
    </w:p>
    <w:tbl>
      <w:tblPr>
        <w:tblW w:w="5000" w:type="pct"/>
        <w:tblCellMar>
          <w:left w:w="70" w:type="dxa"/>
          <w:right w:w="70" w:type="dxa"/>
        </w:tblCellMar>
        <w:tblLook w:val="04A0" w:firstRow="1" w:lastRow="0" w:firstColumn="1" w:lastColumn="0" w:noHBand="0" w:noVBand="1"/>
      </w:tblPr>
      <w:tblGrid>
        <w:gridCol w:w="1838"/>
        <w:gridCol w:w="1986"/>
        <w:gridCol w:w="2335"/>
        <w:gridCol w:w="2053"/>
        <w:gridCol w:w="2059"/>
        <w:gridCol w:w="1827"/>
        <w:gridCol w:w="1850"/>
      </w:tblGrid>
      <w:tr w:rsidR="00AF3CA9" w:rsidRPr="00AF3CA9" w14:paraId="4EABB0AE" w14:textId="77777777" w:rsidTr="005E7902">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56E32C"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informacje o działaniu naprawczym</w:t>
            </w:r>
          </w:p>
        </w:tc>
        <w:tc>
          <w:tcPr>
            <w:tcW w:w="712" w:type="pct"/>
            <w:tcBorders>
              <w:top w:val="single" w:sz="4" w:space="0" w:color="auto"/>
              <w:left w:val="nil"/>
              <w:bottom w:val="single" w:sz="4" w:space="0" w:color="auto"/>
              <w:right w:val="single" w:sz="4" w:space="0" w:color="auto"/>
            </w:tcBorders>
            <w:shd w:val="clear" w:color="000000" w:fill="D9D9D9"/>
            <w:noWrap/>
            <w:vAlign w:val="center"/>
            <w:hideMark/>
          </w:tcPr>
          <w:p w14:paraId="1B55E54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nr kolejny</w:t>
            </w:r>
          </w:p>
        </w:tc>
        <w:tc>
          <w:tcPr>
            <w:tcW w:w="3630"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494A9E67" w14:textId="77777777" w:rsidR="00AF3CA9" w:rsidRPr="00AF3CA9" w:rsidRDefault="00AF3CA9">
            <w:pPr>
              <w:jc w:val="center"/>
              <w:rPr>
                <w:rFonts w:ascii="Arial" w:hAnsi="Arial" w:cs="Arial"/>
                <w:b/>
                <w:bCs/>
                <w:color w:val="000000"/>
                <w:sz w:val="16"/>
                <w:szCs w:val="16"/>
              </w:rPr>
            </w:pPr>
            <w:r w:rsidRPr="00AF3CA9">
              <w:rPr>
                <w:rFonts w:ascii="Arial" w:hAnsi="Arial" w:cs="Arial"/>
                <w:b/>
                <w:bCs/>
                <w:color w:val="000000"/>
                <w:sz w:val="16"/>
                <w:szCs w:val="16"/>
              </w:rPr>
              <w:t>PL3203/03</w:t>
            </w:r>
          </w:p>
        </w:tc>
      </w:tr>
      <w:tr w:rsidR="00AF3CA9" w:rsidRPr="00AF3CA9" w14:paraId="2531ED98"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BA5E631"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167CBD9F"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kod</w:t>
            </w:r>
          </w:p>
        </w:tc>
        <w:tc>
          <w:tcPr>
            <w:tcW w:w="3630"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4A832BBE" w14:textId="77777777" w:rsidR="00AF3CA9" w:rsidRPr="00AF3CA9" w:rsidRDefault="00AF3CA9">
            <w:pPr>
              <w:jc w:val="center"/>
              <w:rPr>
                <w:rFonts w:ascii="Arial" w:hAnsi="Arial" w:cs="Arial"/>
                <w:b/>
                <w:bCs/>
                <w:color w:val="000000"/>
                <w:sz w:val="16"/>
                <w:szCs w:val="16"/>
              </w:rPr>
            </w:pPr>
            <w:bookmarkStart w:id="190" w:name="_Hlk135910216"/>
            <w:r w:rsidRPr="00AF3CA9">
              <w:rPr>
                <w:rFonts w:ascii="Arial" w:hAnsi="Arial" w:cs="Arial"/>
                <w:b/>
                <w:bCs/>
                <w:color w:val="000000"/>
                <w:sz w:val="16"/>
                <w:szCs w:val="16"/>
              </w:rPr>
              <w:t>PL3203_EE</w:t>
            </w:r>
            <w:bookmarkEnd w:id="190"/>
          </w:p>
        </w:tc>
      </w:tr>
      <w:tr w:rsidR="00AF3CA9" w:rsidRPr="00AF3CA9" w14:paraId="7EBABB16" w14:textId="77777777" w:rsidTr="005E7902">
        <w:trPr>
          <w:trHeight w:val="33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0774A455"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20D108A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nazwa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0E44C15D" w14:textId="77777777" w:rsidR="00AF3CA9" w:rsidRPr="00AF3CA9" w:rsidRDefault="00AF3CA9">
            <w:pPr>
              <w:rPr>
                <w:rFonts w:ascii="Arial" w:hAnsi="Arial" w:cs="Arial"/>
                <w:b/>
                <w:bCs/>
                <w:color w:val="000000"/>
                <w:sz w:val="16"/>
                <w:szCs w:val="16"/>
              </w:rPr>
            </w:pPr>
            <w:bookmarkStart w:id="191" w:name="_Hlk135910210"/>
            <w:r w:rsidRPr="00AF3CA9">
              <w:rPr>
                <w:rFonts w:ascii="Arial" w:hAnsi="Arial" w:cs="Arial"/>
                <w:b/>
                <w:bCs/>
                <w:color w:val="000000"/>
                <w:sz w:val="16"/>
                <w:szCs w:val="16"/>
              </w:rPr>
              <w:t>Działania promocyjne i edukacyjne (ulotki, imprezy, akcje szkolne, audycje, konferencje) oraz informacyjne i szkoleniowe</w:t>
            </w:r>
            <w:bookmarkEnd w:id="191"/>
          </w:p>
        </w:tc>
      </w:tr>
      <w:tr w:rsidR="00AF3CA9" w:rsidRPr="00AF3CA9" w14:paraId="50F297D4" w14:textId="77777777" w:rsidTr="005E7902">
        <w:trPr>
          <w:trHeight w:val="72"/>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5CA844EF" w14:textId="77777777" w:rsidR="00AF3CA9" w:rsidRPr="00AF3CA9" w:rsidRDefault="00AF3CA9">
            <w:pPr>
              <w:rPr>
                <w:rFonts w:ascii="Arial" w:hAnsi="Arial" w:cs="Arial"/>
                <w:b/>
                <w:bCs/>
                <w:color w:val="000000"/>
                <w:sz w:val="16"/>
                <w:szCs w:val="16"/>
              </w:rPr>
            </w:pPr>
            <w:bookmarkStart w:id="192" w:name="_Hlk135909844"/>
          </w:p>
        </w:tc>
        <w:tc>
          <w:tcPr>
            <w:tcW w:w="71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E696E19"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opis</w:t>
            </w:r>
          </w:p>
        </w:tc>
        <w:tc>
          <w:tcPr>
            <w:tcW w:w="3630" w:type="pct"/>
            <w:gridSpan w:val="5"/>
            <w:tcBorders>
              <w:top w:val="nil"/>
              <w:left w:val="nil"/>
              <w:bottom w:val="nil"/>
              <w:right w:val="single" w:sz="4" w:space="0" w:color="000000"/>
            </w:tcBorders>
            <w:shd w:val="clear" w:color="auto" w:fill="auto"/>
            <w:vAlign w:val="center"/>
            <w:hideMark/>
          </w:tcPr>
          <w:p w14:paraId="6DB196C9"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 xml:space="preserve">Działania edukacyjne i informacyjne powinny być realizowane poprzez: </w:t>
            </w:r>
          </w:p>
        </w:tc>
      </w:tr>
      <w:tr w:rsidR="00AF3CA9" w:rsidRPr="00AF3CA9" w14:paraId="155856DF" w14:textId="77777777" w:rsidTr="0007241B">
        <w:trPr>
          <w:trHeight w:val="166"/>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05B76EC5"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69212B5E"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3889B101"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 prowadzenie akcji edukacyjnych uświadamiających mieszkańcom zagrożenia dla zdrowia, jakie niesie za sobą zanieczyszczenie powietrza,</w:t>
            </w:r>
          </w:p>
        </w:tc>
      </w:tr>
      <w:tr w:rsidR="00AF3CA9" w:rsidRPr="00AF3CA9" w14:paraId="0C0D8892" w14:textId="77777777" w:rsidTr="0007241B">
        <w:trPr>
          <w:trHeight w:val="11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90964E0"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786FEA98"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7887C7EB" w14:textId="47187F4E" w:rsidR="00AF3CA9" w:rsidRPr="00AF3CA9" w:rsidRDefault="00AF3CA9">
            <w:pPr>
              <w:rPr>
                <w:rFonts w:ascii="Arial" w:hAnsi="Arial" w:cs="Arial"/>
                <w:color w:val="000000"/>
                <w:sz w:val="16"/>
                <w:szCs w:val="16"/>
              </w:rPr>
            </w:pPr>
            <w:r w:rsidRPr="00AF3CA9">
              <w:rPr>
                <w:rFonts w:ascii="Arial" w:hAnsi="Arial" w:cs="Arial"/>
                <w:color w:val="000000"/>
                <w:sz w:val="16"/>
                <w:szCs w:val="16"/>
              </w:rPr>
              <w:t>• prowadzenie akcji edukacyjnych uświadamiających mieszkańcom wpływ spalania paliw niskiej jakości oraz odpadów na jakość powietrza</w:t>
            </w:r>
            <w:r w:rsidR="002C4216">
              <w:rPr>
                <w:rFonts w:ascii="Arial" w:hAnsi="Arial" w:cs="Arial"/>
                <w:color w:val="000000"/>
                <w:sz w:val="16"/>
                <w:szCs w:val="16"/>
              </w:rPr>
              <w:t>,</w:t>
            </w:r>
          </w:p>
        </w:tc>
      </w:tr>
      <w:tr w:rsidR="00AF3CA9" w:rsidRPr="00AF3CA9" w14:paraId="605A6B2C" w14:textId="77777777" w:rsidTr="005E7902">
        <w:trPr>
          <w:trHeight w:val="129"/>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E3D08CD"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0687906B"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19BC1ABC" w14:textId="38AD73CC" w:rsidR="00AF3CA9" w:rsidRPr="00AF3CA9" w:rsidRDefault="00AF3CA9">
            <w:pPr>
              <w:rPr>
                <w:rFonts w:ascii="Arial" w:hAnsi="Arial" w:cs="Arial"/>
                <w:color w:val="000000"/>
                <w:sz w:val="16"/>
                <w:szCs w:val="16"/>
              </w:rPr>
            </w:pPr>
            <w:r w:rsidRPr="00AF3CA9">
              <w:rPr>
                <w:rFonts w:ascii="Arial" w:hAnsi="Arial" w:cs="Arial"/>
                <w:color w:val="000000"/>
                <w:sz w:val="16"/>
                <w:szCs w:val="16"/>
              </w:rPr>
              <w:t>• informowanie mieszkańców o zakazach związanych</w:t>
            </w:r>
            <w:r w:rsidR="002C4216">
              <w:rPr>
                <w:rFonts w:ascii="Arial" w:hAnsi="Arial" w:cs="Arial"/>
                <w:color w:val="000000"/>
                <w:sz w:val="16"/>
                <w:szCs w:val="16"/>
              </w:rPr>
              <w:t xml:space="preserve"> </w:t>
            </w:r>
            <w:r w:rsidR="002C4216" w:rsidRPr="00AF3CA9">
              <w:rPr>
                <w:rFonts w:ascii="Arial" w:hAnsi="Arial" w:cs="Arial"/>
                <w:color w:val="000000"/>
                <w:sz w:val="16"/>
                <w:szCs w:val="16"/>
              </w:rPr>
              <w:t>z postępowaniem z</w:t>
            </w:r>
            <w:r w:rsidR="002C4216">
              <w:rPr>
                <w:rFonts w:ascii="Arial" w:hAnsi="Arial" w:cs="Arial"/>
                <w:color w:val="000000"/>
                <w:sz w:val="16"/>
                <w:szCs w:val="16"/>
              </w:rPr>
              <w:t> </w:t>
            </w:r>
            <w:r w:rsidR="002C4216" w:rsidRPr="00AF3CA9">
              <w:rPr>
                <w:rFonts w:ascii="Arial" w:hAnsi="Arial" w:cs="Arial"/>
                <w:color w:val="000000"/>
                <w:sz w:val="16"/>
                <w:szCs w:val="16"/>
              </w:rPr>
              <w:t>odpadami, a także w związku z wejściem w życie tzw. „uchwały antysmogowej” w</w:t>
            </w:r>
            <w:r w:rsidR="002C4216">
              <w:rPr>
                <w:rFonts w:ascii="Arial" w:hAnsi="Arial" w:cs="Arial"/>
                <w:color w:val="000000"/>
                <w:sz w:val="16"/>
                <w:szCs w:val="16"/>
              </w:rPr>
              <w:t> </w:t>
            </w:r>
            <w:r w:rsidR="002C4216" w:rsidRPr="00AF3CA9">
              <w:rPr>
                <w:rFonts w:ascii="Arial" w:hAnsi="Arial" w:cs="Arial"/>
                <w:color w:val="000000"/>
                <w:sz w:val="16"/>
                <w:szCs w:val="16"/>
              </w:rPr>
              <w:t>zakresie ograniczeń związanych ze spalaniem paliw (począwszy od 1 maja 2019 r.), a także kolejnych terminach związanych z wejściem w życie ograniczeń w</w:t>
            </w:r>
            <w:r w:rsidR="002C4216">
              <w:rPr>
                <w:rFonts w:ascii="Arial" w:hAnsi="Arial" w:cs="Arial"/>
                <w:color w:val="000000"/>
                <w:sz w:val="16"/>
                <w:szCs w:val="16"/>
              </w:rPr>
              <w:t> </w:t>
            </w:r>
            <w:r w:rsidR="002C4216" w:rsidRPr="00AF3CA9">
              <w:rPr>
                <w:rFonts w:ascii="Arial" w:hAnsi="Arial" w:cs="Arial"/>
                <w:color w:val="000000"/>
                <w:sz w:val="16"/>
                <w:szCs w:val="16"/>
              </w:rPr>
              <w:t>zakresie eksploatacji instalacji do spalania paliw.</w:t>
            </w:r>
          </w:p>
        </w:tc>
      </w:tr>
      <w:bookmarkEnd w:id="192"/>
      <w:tr w:rsidR="00AF3CA9" w:rsidRPr="00AF3CA9" w14:paraId="66B18F69"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F05AA98"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376E58F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klasyfikacja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1F56F995"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informacja publiczna / edukacja (edukacja ekologiczna, kampanie edukacyjne)</w:t>
            </w:r>
          </w:p>
        </w:tc>
      </w:tr>
      <w:tr w:rsidR="00AF3CA9" w:rsidRPr="00AF3CA9" w14:paraId="48F08FDC"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4D79785"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1DDCA422"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kategoria</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4916586" w14:textId="666EA6AB" w:rsidR="00AF3CA9" w:rsidRPr="00AF3CA9" w:rsidRDefault="0075206E">
            <w:pPr>
              <w:rPr>
                <w:rFonts w:ascii="Arial" w:hAnsi="Arial" w:cs="Arial"/>
                <w:color w:val="000000"/>
                <w:sz w:val="16"/>
                <w:szCs w:val="16"/>
              </w:rPr>
            </w:pPr>
            <w:r>
              <w:rPr>
                <w:rFonts w:ascii="Arial" w:hAnsi="Arial" w:cs="Arial"/>
                <w:color w:val="000000"/>
                <w:sz w:val="16"/>
                <w:szCs w:val="16"/>
              </w:rPr>
              <w:t>d</w:t>
            </w:r>
            <w:r w:rsidR="00AF3CA9" w:rsidRPr="00AF3CA9">
              <w:rPr>
                <w:rFonts w:ascii="Arial" w:hAnsi="Arial" w:cs="Arial"/>
                <w:color w:val="000000"/>
                <w:sz w:val="16"/>
                <w:szCs w:val="16"/>
              </w:rPr>
              <w:t>ziałania zintegrowane z programem ochrony powietrza</w:t>
            </w:r>
          </w:p>
        </w:tc>
      </w:tr>
      <w:tr w:rsidR="00AF3CA9" w:rsidRPr="00AF3CA9" w14:paraId="3EC53929"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FCBBE04"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56458A26"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lokalizacja</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4D1C6D2"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strefa zachodniopomorska</w:t>
            </w:r>
          </w:p>
        </w:tc>
      </w:tr>
      <w:tr w:rsidR="00AF3CA9" w:rsidRPr="00AF3CA9" w14:paraId="5E9B2163" w14:textId="77777777" w:rsidTr="00E510FA">
        <w:trPr>
          <w:trHeight w:val="274"/>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F2EAFB0"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kod(y) sytuacji przekroczenia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2D16CBF4" w14:textId="74158F84" w:rsidR="00AF3CA9" w:rsidRPr="00AF3CA9" w:rsidRDefault="00AF3CA9">
            <w:pPr>
              <w:rPr>
                <w:rFonts w:ascii="Arial" w:hAnsi="Arial" w:cs="Arial"/>
                <w:color w:val="000000"/>
                <w:sz w:val="16"/>
                <w:szCs w:val="16"/>
              </w:rPr>
            </w:pPr>
            <w:r w:rsidRPr="00AF3CA9">
              <w:rPr>
                <w:rFonts w:ascii="Arial" w:hAnsi="Arial" w:cs="Arial"/>
                <w:color w:val="000000"/>
                <w:sz w:val="16"/>
                <w:szCs w:val="16"/>
              </w:rPr>
              <w:t xml:space="preserve">PL_32_2021_PL3203_BaP_a_01 do PL_32_2021_PL3203_BaP_a_26 (szczegółowe zestawienie Tabela </w:t>
            </w:r>
            <w:r w:rsidR="00E510FA">
              <w:rPr>
                <w:rFonts w:ascii="Arial" w:hAnsi="Arial" w:cs="Arial"/>
                <w:color w:val="000000"/>
                <w:sz w:val="16"/>
                <w:szCs w:val="16"/>
              </w:rPr>
              <w:t>11</w:t>
            </w:r>
            <w:r w:rsidRPr="00AF3CA9">
              <w:rPr>
                <w:rFonts w:ascii="Arial" w:hAnsi="Arial" w:cs="Arial"/>
                <w:color w:val="000000"/>
                <w:sz w:val="16"/>
                <w:szCs w:val="16"/>
              </w:rPr>
              <w:t>)</w:t>
            </w:r>
          </w:p>
        </w:tc>
      </w:tr>
      <w:tr w:rsidR="00AF3CA9" w:rsidRPr="00AF3CA9" w14:paraId="77CC4D1A"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05CB35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scenariusz oceny</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F584141" w14:textId="269E2DE2" w:rsidR="00AF3CA9" w:rsidRPr="00AF3CA9" w:rsidRDefault="0075206E">
            <w:pPr>
              <w:rPr>
                <w:rFonts w:ascii="Arial" w:hAnsi="Arial" w:cs="Arial"/>
                <w:color w:val="000000"/>
                <w:sz w:val="16"/>
                <w:szCs w:val="16"/>
              </w:rPr>
            </w:pPr>
            <w:r>
              <w:rPr>
                <w:rFonts w:ascii="Arial" w:hAnsi="Arial" w:cs="Arial"/>
                <w:color w:val="000000"/>
                <w:sz w:val="16"/>
                <w:szCs w:val="16"/>
              </w:rPr>
              <w:t>s</w:t>
            </w:r>
            <w:r w:rsidR="00AF3CA9" w:rsidRPr="00AF3CA9">
              <w:rPr>
                <w:rFonts w:ascii="Arial" w:hAnsi="Arial" w:cs="Arial"/>
                <w:color w:val="000000"/>
                <w:sz w:val="16"/>
                <w:szCs w:val="16"/>
              </w:rPr>
              <w:t>cenariusz działań </w:t>
            </w:r>
          </w:p>
        </w:tc>
      </w:tr>
      <w:tr w:rsidR="00AF3CA9" w:rsidRPr="00AF3CA9" w14:paraId="53A63F87" w14:textId="77777777" w:rsidTr="005E7902">
        <w:trPr>
          <w:trHeight w:val="48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3B6DBA6"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lastRenderedPageBreak/>
              <w:t>szczebel administracyjny, na którym można podąć dany środek</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9155D39"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gminny</w:t>
            </w:r>
          </w:p>
        </w:tc>
      </w:tr>
      <w:tr w:rsidR="00AF3CA9" w:rsidRPr="00AF3CA9" w14:paraId="7DF0AFFF"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BE0067F"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jednostka realizująca zadanie</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C65F18E"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podmioty i osoby fizyczne, użytkownicy, właściciele i zarządcy nieruchomości</w:t>
            </w:r>
          </w:p>
        </w:tc>
      </w:tr>
      <w:tr w:rsidR="00AF3CA9" w:rsidRPr="00AF3CA9" w14:paraId="79423FDB" w14:textId="77777777" w:rsidTr="0075206E">
        <w:trPr>
          <w:trHeight w:val="325"/>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59CBA8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zakres czasowy osiągnięcia redukcji stężeń</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8ADA93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średnioterminowe (2-4 lat)</w:t>
            </w:r>
          </w:p>
        </w:tc>
      </w:tr>
      <w:tr w:rsidR="00AF3CA9" w:rsidRPr="00AF3CA9" w14:paraId="2EE65524" w14:textId="77777777" w:rsidTr="005E7902">
        <w:trPr>
          <w:trHeight w:val="247"/>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7D98A552"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szacunkowa wysokość kosztów realizacji działania</w:t>
            </w:r>
          </w:p>
        </w:tc>
        <w:tc>
          <w:tcPr>
            <w:tcW w:w="712" w:type="pct"/>
            <w:tcBorders>
              <w:top w:val="nil"/>
              <w:left w:val="nil"/>
              <w:bottom w:val="single" w:sz="4" w:space="0" w:color="auto"/>
              <w:right w:val="single" w:sz="4" w:space="0" w:color="auto"/>
            </w:tcBorders>
            <w:shd w:val="clear" w:color="000000" w:fill="D9D9D9"/>
            <w:noWrap/>
            <w:vAlign w:val="center"/>
            <w:hideMark/>
          </w:tcPr>
          <w:p w14:paraId="640B493A"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rok</w:t>
            </w:r>
          </w:p>
        </w:tc>
        <w:tc>
          <w:tcPr>
            <w:tcW w:w="837" w:type="pct"/>
            <w:tcBorders>
              <w:top w:val="nil"/>
              <w:left w:val="nil"/>
              <w:bottom w:val="single" w:sz="4" w:space="0" w:color="auto"/>
              <w:right w:val="single" w:sz="4" w:space="0" w:color="auto"/>
            </w:tcBorders>
            <w:shd w:val="clear" w:color="000000" w:fill="F2F2F2"/>
            <w:noWrap/>
            <w:vAlign w:val="center"/>
            <w:hideMark/>
          </w:tcPr>
          <w:p w14:paraId="20051B7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2023</w:t>
            </w:r>
          </w:p>
        </w:tc>
        <w:tc>
          <w:tcPr>
            <w:tcW w:w="736" w:type="pct"/>
            <w:tcBorders>
              <w:top w:val="nil"/>
              <w:left w:val="nil"/>
              <w:bottom w:val="single" w:sz="4" w:space="0" w:color="auto"/>
              <w:right w:val="single" w:sz="4" w:space="0" w:color="auto"/>
            </w:tcBorders>
            <w:shd w:val="clear" w:color="000000" w:fill="F2F2F2"/>
            <w:noWrap/>
            <w:vAlign w:val="center"/>
            <w:hideMark/>
          </w:tcPr>
          <w:p w14:paraId="7EFADB66"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2024</w:t>
            </w:r>
          </w:p>
        </w:tc>
        <w:tc>
          <w:tcPr>
            <w:tcW w:w="738" w:type="pct"/>
            <w:tcBorders>
              <w:top w:val="nil"/>
              <w:left w:val="nil"/>
              <w:bottom w:val="single" w:sz="4" w:space="0" w:color="auto"/>
              <w:right w:val="single" w:sz="4" w:space="0" w:color="auto"/>
            </w:tcBorders>
            <w:shd w:val="clear" w:color="000000" w:fill="F2F2F2"/>
            <w:noWrap/>
            <w:vAlign w:val="center"/>
            <w:hideMark/>
          </w:tcPr>
          <w:p w14:paraId="78BFC2F9"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2025</w:t>
            </w:r>
          </w:p>
        </w:tc>
        <w:tc>
          <w:tcPr>
            <w:tcW w:w="655" w:type="pct"/>
            <w:tcBorders>
              <w:top w:val="nil"/>
              <w:left w:val="nil"/>
              <w:bottom w:val="single" w:sz="4" w:space="0" w:color="auto"/>
              <w:right w:val="single" w:sz="4" w:space="0" w:color="auto"/>
            </w:tcBorders>
            <w:shd w:val="clear" w:color="000000" w:fill="F2F2F2"/>
            <w:noWrap/>
            <w:vAlign w:val="center"/>
            <w:hideMark/>
          </w:tcPr>
          <w:p w14:paraId="6FA7D27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2026</w:t>
            </w:r>
          </w:p>
        </w:tc>
        <w:tc>
          <w:tcPr>
            <w:tcW w:w="663" w:type="pct"/>
            <w:tcBorders>
              <w:top w:val="nil"/>
              <w:left w:val="nil"/>
              <w:bottom w:val="single" w:sz="4" w:space="0" w:color="auto"/>
              <w:right w:val="single" w:sz="4" w:space="0" w:color="auto"/>
            </w:tcBorders>
            <w:shd w:val="clear" w:color="000000" w:fill="F2F2F2"/>
            <w:noWrap/>
            <w:vAlign w:val="center"/>
            <w:hideMark/>
          </w:tcPr>
          <w:p w14:paraId="144179B2"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ogółem</w:t>
            </w:r>
          </w:p>
        </w:tc>
      </w:tr>
      <w:tr w:rsidR="00AF3CA9" w:rsidRPr="00AF3CA9" w14:paraId="3A438FF0" w14:textId="77777777" w:rsidTr="005E7902">
        <w:trPr>
          <w:trHeight w:val="288"/>
        </w:trPr>
        <w:tc>
          <w:tcPr>
            <w:tcW w:w="659" w:type="pct"/>
            <w:vMerge/>
            <w:tcBorders>
              <w:top w:val="nil"/>
              <w:left w:val="single" w:sz="4" w:space="0" w:color="auto"/>
              <w:bottom w:val="single" w:sz="4" w:space="0" w:color="auto"/>
              <w:right w:val="single" w:sz="4" w:space="0" w:color="auto"/>
            </w:tcBorders>
            <w:vAlign w:val="center"/>
            <w:hideMark/>
          </w:tcPr>
          <w:p w14:paraId="555D17C0"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6F64FA2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PLN</w:t>
            </w:r>
          </w:p>
        </w:tc>
        <w:tc>
          <w:tcPr>
            <w:tcW w:w="837" w:type="pct"/>
            <w:tcBorders>
              <w:top w:val="nil"/>
              <w:left w:val="nil"/>
              <w:bottom w:val="single" w:sz="4" w:space="0" w:color="auto"/>
              <w:right w:val="single" w:sz="4" w:space="0" w:color="auto"/>
            </w:tcBorders>
            <w:shd w:val="clear" w:color="auto" w:fill="auto"/>
            <w:noWrap/>
            <w:vAlign w:val="center"/>
            <w:hideMark/>
          </w:tcPr>
          <w:p w14:paraId="0FDD054E"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736" w:type="pct"/>
            <w:tcBorders>
              <w:top w:val="nil"/>
              <w:left w:val="nil"/>
              <w:bottom w:val="single" w:sz="4" w:space="0" w:color="auto"/>
              <w:right w:val="single" w:sz="4" w:space="0" w:color="auto"/>
            </w:tcBorders>
            <w:shd w:val="clear" w:color="auto" w:fill="auto"/>
            <w:noWrap/>
            <w:vAlign w:val="center"/>
            <w:hideMark/>
          </w:tcPr>
          <w:p w14:paraId="2D214D17"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738" w:type="pct"/>
            <w:tcBorders>
              <w:top w:val="nil"/>
              <w:left w:val="nil"/>
              <w:bottom w:val="single" w:sz="4" w:space="0" w:color="auto"/>
              <w:right w:val="single" w:sz="4" w:space="0" w:color="auto"/>
            </w:tcBorders>
            <w:shd w:val="clear" w:color="auto" w:fill="auto"/>
            <w:noWrap/>
            <w:vAlign w:val="center"/>
            <w:hideMark/>
          </w:tcPr>
          <w:p w14:paraId="71973754"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655" w:type="pct"/>
            <w:tcBorders>
              <w:top w:val="nil"/>
              <w:left w:val="nil"/>
              <w:bottom w:val="single" w:sz="4" w:space="0" w:color="auto"/>
              <w:right w:val="single" w:sz="4" w:space="0" w:color="auto"/>
            </w:tcBorders>
            <w:shd w:val="clear" w:color="auto" w:fill="auto"/>
            <w:noWrap/>
            <w:vAlign w:val="center"/>
            <w:hideMark/>
          </w:tcPr>
          <w:p w14:paraId="513298C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663" w:type="pct"/>
            <w:tcBorders>
              <w:top w:val="nil"/>
              <w:left w:val="nil"/>
              <w:bottom w:val="single" w:sz="4" w:space="0" w:color="auto"/>
              <w:right w:val="single" w:sz="4" w:space="0" w:color="auto"/>
            </w:tcBorders>
            <w:shd w:val="clear" w:color="auto" w:fill="auto"/>
            <w:noWrap/>
            <w:vAlign w:val="center"/>
            <w:hideMark/>
          </w:tcPr>
          <w:p w14:paraId="1D1B4570"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2 000 000</w:t>
            </w:r>
          </w:p>
        </w:tc>
      </w:tr>
      <w:tr w:rsidR="00AF3CA9" w:rsidRPr="00AF3CA9" w14:paraId="0B6D64ED" w14:textId="77777777" w:rsidTr="005E7902">
        <w:trPr>
          <w:trHeight w:val="397"/>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F5B125"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źródła finansowania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0899B2C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Programy Czyste Powietrze, Mój Prąd, Stop Smog i inne, środki własne zarządców i właścicieli nieruchomości, NFOŚiGW, WFOŚiGW, budżet gminy, fundusze unijne, środki dystrybutorów ciepła sieciowego oraz gazu</w:t>
            </w:r>
          </w:p>
        </w:tc>
      </w:tr>
      <w:tr w:rsidR="00AF3CA9" w:rsidRPr="00AF3CA9" w14:paraId="57EFB723" w14:textId="77777777" w:rsidTr="0007241B">
        <w:trPr>
          <w:trHeight w:val="436"/>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EC594A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kategoria źródeł emisji lub sektory, których dotyczy działanie naprawcze</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CE4286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sektor handlowy, usługowy i mieszkaniowy</w:t>
            </w:r>
          </w:p>
        </w:tc>
      </w:tr>
      <w:tr w:rsidR="00AF3CA9" w:rsidRPr="00AF3CA9" w14:paraId="279079DE"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25195F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skala przestrzenna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2EF27C1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gminna lub powiatowa</w:t>
            </w:r>
          </w:p>
        </w:tc>
      </w:tr>
      <w:tr w:rsidR="00AF3CA9" w:rsidRPr="00AF3CA9" w14:paraId="708A348B"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A013DC"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status realizacji działań</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5426D36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realizowane</w:t>
            </w:r>
          </w:p>
        </w:tc>
      </w:tr>
      <w:tr w:rsidR="00AF3CA9" w:rsidRPr="00AF3CA9" w14:paraId="349BD9C6" w14:textId="77777777" w:rsidTr="005E7902">
        <w:trPr>
          <w:trHeight w:val="480"/>
        </w:trPr>
        <w:tc>
          <w:tcPr>
            <w:tcW w:w="137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0EB5E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planowane terminy</w:t>
            </w:r>
          </w:p>
        </w:tc>
        <w:tc>
          <w:tcPr>
            <w:tcW w:w="837" w:type="pct"/>
            <w:tcBorders>
              <w:top w:val="nil"/>
              <w:left w:val="nil"/>
              <w:bottom w:val="single" w:sz="4" w:space="0" w:color="auto"/>
              <w:right w:val="single" w:sz="4" w:space="0" w:color="auto"/>
            </w:tcBorders>
            <w:shd w:val="clear" w:color="000000" w:fill="F2F2F2"/>
            <w:vAlign w:val="center"/>
            <w:hideMark/>
          </w:tcPr>
          <w:p w14:paraId="2C6621A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rozpoczęcia</w:t>
            </w:r>
          </w:p>
        </w:tc>
        <w:tc>
          <w:tcPr>
            <w:tcW w:w="736" w:type="pct"/>
            <w:tcBorders>
              <w:top w:val="nil"/>
              <w:left w:val="nil"/>
              <w:bottom w:val="single" w:sz="4" w:space="0" w:color="auto"/>
              <w:right w:val="single" w:sz="4" w:space="0" w:color="auto"/>
            </w:tcBorders>
            <w:shd w:val="clear" w:color="000000" w:fill="F2F2F2"/>
            <w:vAlign w:val="center"/>
            <w:hideMark/>
          </w:tcPr>
          <w:p w14:paraId="65252A34"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zakończenia</w:t>
            </w:r>
          </w:p>
        </w:tc>
        <w:tc>
          <w:tcPr>
            <w:tcW w:w="2056" w:type="pct"/>
            <w:gridSpan w:val="3"/>
            <w:tcBorders>
              <w:top w:val="single" w:sz="4" w:space="0" w:color="auto"/>
              <w:left w:val="nil"/>
              <w:bottom w:val="single" w:sz="4" w:space="0" w:color="auto"/>
              <w:right w:val="single" w:sz="4" w:space="0" w:color="000000"/>
            </w:tcBorders>
            <w:shd w:val="clear" w:color="000000" w:fill="F2F2F2"/>
            <w:vAlign w:val="center"/>
            <w:hideMark/>
          </w:tcPr>
          <w:p w14:paraId="5DD0F6E0"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osiągnięcia efektu ekologicznego</w:t>
            </w:r>
          </w:p>
        </w:tc>
      </w:tr>
      <w:tr w:rsidR="00AF3CA9" w:rsidRPr="00AF3CA9" w14:paraId="3403633F" w14:textId="77777777" w:rsidTr="005E7902">
        <w:trPr>
          <w:trHeight w:val="50"/>
        </w:trPr>
        <w:tc>
          <w:tcPr>
            <w:tcW w:w="1370" w:type="pct"/>
            <w:gridSpan w:val="2"/>
            <w:vMerge/>
            <w:tcBorders>
              <w:top w:val="single" w:sz="4" w:space="0" w:color="auto"/>
              <w:left w:val="single" w:sz="4" w:space="0" w:color="auto"/>
              <w:bottom w:val="single" w:sz="4" w:space="0" w:color="auto"/>
              <w:right w:val="single" w:sz="4" w:space="0" w:color="auto"/>
            </w:tcBorders>
            <w:vAlign w:val="center"/>
            <w:hideMark/>
          </w:tcPr>
          <w:p w14:paraId="59FE5812" w14:textId="77777777" w:rsidR="00AF3CA9" w:rsidRPr="00AF3CA9" w:rsidRDefault="00AF3CA9">
            <w:pPr>
              <w:rPr>
                <w:rFonts w:ascii="Arial" w:hAnsi="Arial" w:cs="Arial"/>
                <w:b/>
                <w:bCs/>
                <w:color w:val="000000"/>
                <w:sz w:val="16"/>
                <w:szCs w:val="16"/>
              </w:rPr>
            </w:pPr>
          </w:p>
        </w:tc>
        <w:tc>
          <w:tcPr>
            <w:tcW w:w="837" w:type="pct"/>
            <w:tcBorders>
              <w:top w:val="nil"/>
              <w:left w:val="nil"/>
              <w:bottom w:val="single" w:sz="4" w:space="0" w:color="auto"/>
              <w:right w:val="single" w:sz="4" w:space="0" w:color="auto"/>
            </w:tcBorders>
            <w:shd w:val="clear" w:color="auto" w:fill="auto"/>
            <w:vAlign w:val="center"/>
            <w:hideMark/>
          </w:tcPr>
          <w:p w14:paraId="0D858DE6"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01.01.2023</w:t>
            </w:r>
          </w:p>
        </w:tc>
        <w:tc>
          <w:tcPr>
            <w:tcW w:w="736" w:type="pct"/>
            <w:tcBorders>
              <w:top w:val="nil"/>
              <w:left w:val="nil"/>
              <w:bottom w:val="single" w:sz="4" w:space="0" w:color="auto"/>
              <w:right w:val="single" w:sz="4" w:space="0" w:color="auto"/>
            </w:tcBorders>
            <w:shd w:val="clear" w:color="auto" w:fill="auto"/>
            <w:vAlign w:val="center"/>
            <w:hideMark/>
          </w:tcPr>
          <w:p w14:paraId="57A15E7C"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31.12.2026</w:t>
            </w:r>
          </w:p>
        </w:tc>
        <w:tc>
          <w:tcPr>
            <w:tcW w:w="2056" w:type="pct"/>
            <w:gridSpan w:val="3"/>
            <w:tcBorders>
              <w:top w:val="single" w:sz="4" w:space="0" w:color="auto"/>
              <w:left w:val="nil"/>
              <w:bottom w:val="single" w:sz="4" w:space="0" w:color="auto"/>
              <w:right w:val="single" w:sz="4" w:space="0" w:color="000000"/>
            </w:tcBorders>
            <w:shd w:val="clear" w:color="auto" w:fill="auto"/>
            <w:vAlign w:val="center"/>
            <w:hideMark/>
          </w:tcPr>
          <w:p w14:paraId="64B2A225"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31.12.2026</w:t>
            </w:r>
          </w:p>
        </w:tc>
      </w:tr>
      <w:tr w:rsidR="00AF3CA9" w:rsidRPr="00AF3CA9" w14:paraId="1B1C1957"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10340C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efekt rzeczowy</w:t>
            </w:r>
          </w:p>
        </w:tc>
        <w:tc>
          <w:tcPr>
            <w:tcW w:w="3630" w:type="pct"/>
            <w:gridSpan w:val="5"/>
            <w:tcBorders>
              <w:top w:val="single" w:sz="4" w:space="0" w:color="auto"/>
              <w:left w:val="nil"/>
              <w:bottom w:val="single" w:sz="4" w:space="0" w:color="auto"/>
              <w:right w:val="single" w:sz="4" w:space="0" w:color="000000"/>
            </w:tcBorders>
            <w:shd w:val="clear" w:color="auto" w:fill="auto"/>
            <w:vAlign w:val="center"/>
            <w:hideMark/>
          </w:tcPr>
          <w:p w14:paraId="74D7EFEC" w14:textId="7E51F23C" w:rsidR="00AF3CA9" w:rsidRPr="001042C3" w:rsidRDefault="001042C3" w:rsidP="000F4ECD">
            <w:pPr>
              <w:rPr>
                <w:rFonts w:ascii="Arial" w:hAnsi="Arial" w:cs="Arial"/>
                <w:color w:val="000000"/>
                <w:sz w:val="16"/>
                <w:szCs w:val="16"/>
              </w:rPr>
            </w:pPr>
            <w:r>
              <w:rPr>
                <w:rFonts w:ascii="Arial" w:hAnsi="Arial" w:cs="Arial"/>
                <w:color w:val="000000"/>
                <w:sz w:val="16"/>
                <w:szCs w:val="16"/>
              </w:rPr>
              <w:t>p</w:t>
            </w:r>
            <w:r w:rsidR="00AF3CA9" w:rsidRPr="001042C3">
              <w:rPr>
                <w:rFonts w:ascii="Arial" w:hAnsi="Arial" w:cs="Arial"/>
                <w:color w:val="000000"/>
                <w:sz w:val="16"/>
                <w:szCs w:val="16"/>
              </w:rPr>
              <w:t xml:space="preserve">rzewiduje się realizację co najmniej </w:t>
            </w:r>
            <w:r>
              <w:rPr>
                <w:rFonts w:ascii="Arial" w:hAnsi="Arial" w:cs="Arial"/>
                <w:color w:val="000000"/>
                <w:sz w:val="16"/>
                <w:szCs w:val="16"/>
              </w:rPr>
              <w:t>3</w:t>
            </w:r>
            <w:r w:rsidR="00AF3CA9" w:rsidRPr="001042C3">
              <w:rPr>
                <w:rFonts w:ascii="Arial" w:hAnsi="Arial" w:cs="Arial"/>
                <w:color w:val="000000"/>
                <w:sz w:val="16"/>
                <w:szCs w:val="16"/>
              </w:rPr>
              <w:t xml:space="preserve"> akcj</w:t>
            </w:r>
            <w:r w:rsidR="0075206E">
              <w:rPr>
                <w:rFonts w:ascii="Arial" w:hAnsi="Arial" w:cs="Arial"/>
                <w:color w:val="000000"/>
                <w:sz w:val="16"/>
                <w:szCs w:val="16"/>
              </w:rPr>
              <w:t>i</w:t>
            </w:r>
            <w:r w:rsidR="00AF3CA9" w:rsidRPr="001042C3">
              <w:rPr>
                <w:rFonts w:ascii="Arial" w:hAnsi="Arial" w:cs="Arial"/>
                <w:color w:val="000000"/>
                <w:sz w:val="16"/>
                <w:szCs w:val="16"/>
              </w:rPr>
              <w:t>, kampani</w:t>
            </w:r>
            <w:r w:rsidR="0075206E">
              <w:rPr>
                <w:rFonts w:ascii="Arial" w:hAnsi="Arial" w:cs="Arial"/>
                <w:color w:val="000000"/>
                <w:sz w:val="16"/>
                <w:szCs w:val="16"/>
              </w:rPr>
              <w:t>i</w:t>
            </w:r>
            <w:r w:rsidR="00AF3CA9" w:rsidRPr="001042C3">
              <w:rPr>
                <w:rFonts w:ascii="Arial" w:hAnsi="Arial" w:cs="Arial"/>
                <w:color w:val="000000"/>
                <w:sz w:val="16"/>
                <w:szCs w:val="16"/>
              </w:rPr>
              <w:t xml:space="preserve"> itp. w ciągu roku w </w:t>
            </w:r>
            <w:r w:rsidR="0075206E">
              <w:rPr>
                <w:rFonts w:ascii="Arial" w:hAnsi="Arial" w:cs="Arial"/>
                <w:color w:val="000000"/>
                <w:sz w:val="16"/>
                <w:szCs w:val="16"/>
              </w:rPr>
              <w:t xml:space="preserve">każdej </w:t>
            </w:r>
            <w:r w:rsidR="00AF3CA9" w:rsidRPr="001042C3">
              <w:rPr>
                <w:rFonts w:ascii="Arial" w:hAnsi="Arial" w:cs="Arial"/>
                <w:color w:val="000000"/>
                <w:sz w:val="16"/>
                <w:szCs w:val="16"/>
              </w:rPr>
              <w:t>gminie</w:t>
            </w:r>
          </w:p>
        </w:tc>
      </w:tr>
      <w:tr w:rsidR="00AF3CA9" w:rsidRPr="00AF3CA9" w14:paraId="413AB394" w14:textId="77777777" w:rsidTr="005E7902">
        <w:trPr>
          <w:trHeight w:val="495"/>
        </w:trPr>
        <w:tc>
          <w:tcPr>
            <w:tcW w:w="137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004CD2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szacowany efekt ekologiczny (redukcja emisji) [Mg/rok]</w:t>
            </w:r>
          </w:p>
        </w:tc>
        <w:tc>
          <w:tcPr>
            <w:tcW w:w="3630" w:type="pct"/>
            <w:gridSpan w:val="5"/>
            <w:tcBorders>
              <w:top w:val="single" w:sz="4" w:space="0" w:color="auto"/>
              <w:left w:val="nil"/>
              <w:bottom w:val="nil"/>
              <w:right w:val="single" w:sz="4" w:space="0" w:color="000000"/>
            </w:tcBorders>
            <w:shd w:val="clear" w:color="auto" w:fill="auto"/>
            <w:noWrap/>
            <w:vAlign w:val="center"/>
            <w:hideMark/>
          </w:tcPr>
          <w:p w14:paraId="733E89D5" w14:textId="77777777" w:rsidR="00AF3CA9" w:rsidRPr="00AF3CA9" w:rsidRDefault="00AF3CA9" w:rsidP="000F4ECD">
            <w:pPr>
              <w:rPr>
                <w:rFonts w:ascii="Arial" w:hAnsi="Arial" w:cs="Arial"/>
                <w:color w:val="000000"/>
                <w:sz w:val="16"/>
                <w:szCs w:val="16"/>
              </w:rPr>
            </w:pPr>
            <w:r w:rsidRPr="00AF3CA9">
              <w:rPr>
                <w:rFonts w:ascii="Arial" w:hAnsi="Arial" w:cs="Arial"/>
                <w:color w:val="000000"/>
                <w:sz w:val="16"/>
                <w:szCs w:val="16"/>
              </w:rPr>
              <w:t>bez określenia wymaganego efektu ekologicznego</w:t>
            </w:r>
          </w:p>
        </w:tc>
      </w:tr>
      <w:tr w:rsidR="00AF3CA9" w:rsidRPr="00AF3CA9" w14:paraId="6F490882" w14:textId="77777777" w:rsidTr="005E7902">
        <w:trPr>
          <w:trHeight w:val="331"/>
        </w:trPr>
        <w:tc>
          <w:tcPr>
            <w:tcW w:w="137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40810B5" w14:textId="7074DC04" w:rsidR="00AF3CA9" w:rsidRPr="00AF3CA9" w:rsidRDefault="006C26AB">
            <w:pPr>
              <w:rPr>
                <w:rFonts w:ascii="Arial" w:hAnsi="Arial" w:cs="Arial"/>
                <w:b/>
                <w:bCs/>
                <w:color w:val="000000"/>
                <w:sz w:val="16"/>
                <w:szCs w:val="16"/>
              </w:rPr>
            </w:pPr>
            <w:r>
              <w:rPr>
                <w:rFonts w:ascii="Arial" w:hAnsi="Arial" w:cs="Arial"/>
                <w:b/>
                <w:bCs/>
                <w:color w:val="000000"/>
                <w:sz w:val="16"/>
                <w:szCs w:val="16"/>
              </w:rPr>
              <w:t>p</w:t>
            </w:r>
            <w:r w:rsidR="00AF3CA9" w:rsidRPr="00AF3CA9">
              <w:rPr>
                <w:rFonts w:ascii="Arial" w:hAnsi="Arial" w:cs="Arial"/>
                <w:b/>
                <w:bCs/>
                <w:color w:val="000000"/>
                <w:sz w:val="16"/>
                <w:szCs w:val="16"/>
              </w:rPr>
              <w:t>lanowany wpływ na poziomy stężeń w roku zakończenie programu [</w:t>
            </w:r>
            <w:proofErr w:type="spellStart"/>
            <w:r w:rsidR="00AF3CA9" w:rsidRPr="00AF3CA9">
              <w:rPr>
                <w:rFonts w:ascii="Arial" w:hAnsi="Arial" w:cs="Arial"/>
                <w:b/>
                <w:bCs/>
                <w:color w:val="000000"/>
                <w:sz w:val="16"/>
                <w:szCs w:val="16"/>
              </w:rPr>
              <w:t>μg</w:t>
            </w:r>
            <w:proofErr w:type="spellEnd"/>
            <w:r w:rsidR="00AF3CA9" w:rsidRPr="00AF3CA9">
              <w:rPr>
                <w:rFonts w:ascii="Arial" w:hAnsi="Arial" w:cs="Arial"/>
                <w:b/>
                <w:bCs/>
                <w:color w:val="000000"/>
                <w:sz w:val="16"/>
                <w:szCs w:val="16"/>
              </w:rPr>
              <w:t>/m</w:t>
            </w:r>
            <w:r w:rsidR="00AF3CA9" w:rsidRPr="00AF3CA9">
              <w:rPr>
                <w:rFonts w:ascii="Arial" w:hAnsi="Arial" w:cs="Arial"/>
                <w:b/>
                <w:bCs/>
                <w:color w:val="000000"/>
                <w:sz w:val="16"/>
                <w:szCs w:val="16"/>
                <w:vertAlign w:val="superscript"/>
              </w:rPr>
              <w:t>3</w:t>
            </w:r>
            <w:r w:rsidR="00AF3CA9" w:rsidRPr="00AF3CA9">
              <w:rPr>
                <w:rFonts w:ascii="Arial" w:hAnsi="Arial" w:cs="Arial"/>
                <w:b/>
                <w:bCs/>
                <w:color w:val="000000"/>
                <w:sz w:val="16"/>
                <w:szCs w:val="16"/>
              </w:rPr>
              <w:t>] lub [</w:t>
            </w:r>
            <w:proofErr w:type="spellStart"/>
            <w:r w:rsidR="00AF3CA9" w:rsidRPr="00AF3CA9">
              <w:rPr>
                <w:rFonts w:ascii="Arial" w:hAnsi="Arial" w:cs="Arial"/>
                <w:b/>
                <w:bCs/>
                <w:color w:val="000000"/>
                <w:sz w:val="16"/>
                <w:szCs w:val="16"/>
              </w:rPr>
              <w:t>ng</w:t>
            </w:r>
            <w:proofErr w:type="spellEnd"/>
            <w:r w:rsidR="00AF3CA9" w:rsidRPr="00AF3CA9">
              <w:rPr>
                <w:rFonts w:ascii="Arial" w:hAnsi="Arial" w:cs="Arial"/>
                <w:b/>
                <w:bCs/>
                <w:color w:val="000000"/>
                <w:sz w:val="16"/>
                <w:szCs w:val="16"/>
              </w:rPr>
              <w:t>/m</w:t>
            </w:r>
            <w:r w:rsidR="00AF3CA9" w:rsidRPr="00AF3CA9">
              <w:rPr>
                <w:rFonts w:ascii="Arial" w:hAnsi="Arial" w:cs="Arial"/>
                <w:b/>
                <w:bCs/>
                <w:color w:val="000000"/>
                <w:sz w:val="16"/>
                <w:szCs w:val="16"/>
                <w:vertAlign w:val="superscript"/>
              </w:rPr>
              <w:t>3</w:t>
            </w:r>
            <w:r w:rsidR="00AF3CA9" w:rsidRPr="00AF3CA9">
              <w:rPr>
                <w:rFonts w:ascii="Arial" w:hAnsi="Arial" w:cs="Arial"/>
                <w:b/>
                <w:bCs/>
                <w:color w:val="000000"/>
                <w:sz w:val="16"/>
                <w:szCs w:val="16"/>
              </w:rPr>
              <w:t>]</w:t>
            </w:r>
          </w:p>
        </w:tc>
        <w:tc>
          <w:tcPr>
            <w:tcW w:w="3630"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4759E5C" w14:textId="77777777" w:rsidR="00AF3CA9" w:rsidRPr="00AF3CA9" w:rsidRDefault="00AF3CA9" w:rsidP="000F4ECD">
            <w:pPr>
              <w:rPr>
                <w:rFonts w:ascii="Arial" w:hAnsi="Arial" w:cs="Arial"/>
                <w:color w:val="000000"/>
                <w:sz w:val="16"/>
                <w:szCs w:val="16"/>
              </w:rPr>
            </w:pPr>
            <w:r w:rsidRPr="00AF3CA9">
              <w:rPr>
                <w:rFonts w:ascii="Arial" w:hAnsi="Arial" w:cs="Arial"/>
                <w:color w:val="000000"/>
                <w:sz w:val="16"/>
                <w:szCs w:val="16"/>
              </w:rPr>
              <w:t>bez określenia wymaganego wpływu</w:t>
            </w:r>
          </w:p>
        </w:tc>
      </w:tr>
      <w:tr w:rsidR="00AF3CA9" w:rsidRPr="00AF3CA9" w14:paraId="2D4669B5" w14:textId="77777777" w:rsidTr="0075206E">
        <w:trPr>
          <w:trHeight w:val="228"/>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5FD8624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monitorowanie realizacji</w:t>
            </w:r>
          </w:p>
        </w:tc>
        <w:tc>
          <w:tcPr>
            <w:tcW w:w="712" w:type="pct"/>
            <w:tcBorders>
              <w:top w:val="nil"/>
              <w:left w:val="nil"/>
              <w:bottom w:val="single" w:sz="4" w:space="0" w:color="auto"/>
              <w:right w:val="nil"/>
            </w:tcBorders>
            <w:shd w:val="clear" w:color="000000" w:fill="D9D9D9"/>
            <w:vAlign w:val="center"/>
            <w:hideMark/>
          </w:tcPr>
          <w:p w14:paraId="0B40269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organ sprawozdający</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149FE2" w14:textId="161CC678" w:rsidR="00AF3CA9" w:rsidRPr="00AF3CA9" w:rsidRDefault="0075206E">
            <w:pPr>
              <w:rPr>
                <w:rFonts w:ascii="Arial" w:hAnsi="Arial" w:cs="Arial"/>
                <w:color w:val="000000"/>
                <w:sz w:val="16"/>
                <w:szCs w:val="16"/>
              </w:rPr>
            </w:pPr>
            <w:r>
              <w:rPr>
                <w:rFonts w:ascii="Arial" w:hAnsi="Arial" w:cs="Arial"/>
                <w:color w:val="000000"/>
                <w:sz w:val="16"/>
                <w:szCs w:val="16"/>
              </w:rPr>
              <w:t>w</w:t>
            </w:r>
            <w:r w:rsidR="00AF3CA9" w:rsidRPr="00AF3CA9">
              <w:rPr>
                <w:rFonts w:ascii="Arial" w:hAnsi="Arial" w:cs="Arial"/>
                <w:color w:val="000000"/>
                <w:sz w:val="16"/>
                <w:szCs w:val="16"/>
              </w:rPr>
              <w:t>ójtowie, burmistrzowie i prezydenci miast</w:t>
            </w:r>
          </w:p>
        </w:tc>
      </w:tr>
      <w:tr w:rsidR="00AF3CA9" w:rsidRPr="00AF3CA9" w14:paraId="6C74310B" w14:textId="77777777" w:rsidTr="005E7902">
        <w:trPr>
          <w:trHeight w:val="301"/>
        </w:trPr>
        <w:tc>
          <w:tcPr>
            <w:tcW w:w="659" w:type="pct"/>
            <w:vMerge/>
            <w:tcBorders>
              <w:top w:val="nil"/>
              <w:left w:val="single" w:sz="4" w:space="0" w:color="auto"/>
              <w:bottom w:val="single" w:sz="4" w:space="0" w:color="auto"/>
              <w:right w:val="single" w:sz="4" w:space="0" w:color="auto"/>
            </w:tcBorders>
            <w:vAlign w:val="center"/>
            <w:hideMark/>
          </w:tcPr>
          <w:p w14:paraId="01521EF9"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nil"/>
            </w:tcBorders>
            <w:shd w:val="clear" w:color="000000" w:fill="D9D9D9"/>
            <w:vAlign w:val="center"/>
            <w:hideMark/>
          </w:tcPr>
          <w:p w14:paraId="467ADE3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organ odbierający</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ACDBAB"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Zarząd Województwa Zachodniopomorskiego</w:t>
            </w:r>
          </w:p>
        </w:tc>
      </w:tr>
      <w:tr w:rsidR="00AF3CA9" w:rsidRPr="00AF3CA9" w14:paraId="536BBA3E" w14:textId="77777777" w:rsidTr="005E7902">
        <w:trPr>
          <w:trHeight w:val="236"/>
        </w:trPr>
        <w:tc>
          <w:tcPr>
            <w:tcW w:w="659" w:type="pct"/>
            <w:vMerge/>
            <w:tcBorders>
              <w:top w:val="nil"/>
              <w:left w:val="single" w:sz="4" w:space="0" w:color="auto"/>
              <w:bottom w:val="single" w:sz="4" w:space="0" w:color="auto"/>
              <w:right w:val="single" w:sz="4" w:space="0" w:color="auto"/>
            </w:tcBorders>
            <w:vAlign w:val="center"/>
            <w:hideMark/>
          </w:tcPr>
          <w:p w14:paraId="408A7200"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nil"/>
            </w:tcBorders>
            <w:shd w:val="clear" w:color="000000" w:fill="D9D9D9"/>
            <w:vAlign w:val="center"/>
            <w:hideMark/>
          </w:tcPr>
          <w:p w14:paraId="1A443F59"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termin sprawozdania</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3EE889" w14:textId="0687D73C" w:rsidR="00AF3CA9" w:rsidRPr="00AF3CA9"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AF3CA9" w:rsidRPr="00AF3CA9" w14:paraId="6D724EF9" w14:textId="77777777" w:rsidTr="005E7902">
        <w:trPr>
          <w:trHeight w:val="150"/>
        </w:trPr>
        <w:tc>
          <w:tcPr>
            <w:tcW w:w="659" w:type="pct"/>
            <w:vMerge/>
            <w:tcBorders>
              <w:top w:val="nil"/>
              <w:left w:val="single" w:sz="4" w:space="0" w:color="auto"/>
              <w:bottom w:val="single" w:sz="4" w:space="0" w:color="auto"/>
              <w:right w:val="single" w:sz="4" w:space="0" w:color="auto"/>
            </w:tcBorders>
            <w:vAlign w:val="center"/>
            <w:hideMark/>
          </w:tcPr>
          <w:p w14:paraId="66D4BAA2" w14:textId="77777777" w:rsidR="00AF3CA9" w:rsidRPr="00AF3CA9" w:rsidRDefault="00AF3CA9">
            <w:pPr>
              <w:rPr>
                <w:rFonts w:ascii="Arial" w:hAnsi="Arial" w:cs="Arial"/>
                <w:b/>
                <w:bCs/>
                <w:color w:val="000000"/>
                <w:sz w:val="16"/>
                <w:szCs w:val="16"/>
              </w:rPr>
            </w:pPr>
          </w:p>
        </w:tc>
        <w:tc>
          <w:tcPr>
            <w:tcW w:w="712" w:type="pct"/>
            <w:vMerge w:val="restart"/>
            <w:tcBorders>
              <w:top w:val="nil"/>
              <w:left w:val="single" w:sz="4" w:space="0" w:color="auto"/>
              <w:bottom w:val="single" w:sz="4" w:space="0" w:color="auto"/>
              <w:right w:val="nil"/>
            </w:tcBorders>
            <w:shd w:val="clear" w:color="000000" w:fill="D9D9D9"/>
            <w:vAlign w:val="center"/>
            <w:hideMark/>
          </w:tcPr>
          <w:p w14:paraId="0A08B817"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wskaźniki monitorowania postępu</w:t>
            </w:r>
          </w:p>
        </w:tc>
        <w:tc>
          <w:tcPr>
            <w:tcW w:w="3630" w:type="pct"/>
            <w:gridSpan w:val="5"/>
            <w:tcBorders>
              <w:top w:val="single" w:sz="4" w:space="0" w:color="auto"/>
              <w:left w:val="single" w:sz="4" w:space="0" w:color="auto"/>
              <w:bottom w:val="nil"/>
              <w:right w:val="single" w:sz="4" w:space="0" w:color="000000"/>
            </w:tcBorders>
            <w:shd w:val="clear" w:color="auto" w:fill="auto"/>
            <w:vAlign w:val="center"/>
            <w:hideMark/>
          </w:tcPr>
          <w:p w14:paraId="0B8AF8AA"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placówek oświatowych objętych edukacją ekologiczną [szt.]</w:t>
            </w:r>
          </w:p>
        </w:tc>
      </w:tr>
      <w:tr w:rsidR="00AF3CA9" w:rsidRPr="00AF3CA9" w14:paraId="37A756CD" w14:textId="77777777" w:rsidTr="005E7902">
        <w:trPr>
          <w:trHeight w:val="95"/>
        </w:trPr>
        <w:tc>
          <w:tcPr>
            <w:tcW w:w="659" w:type="pct"/>
            <w:vMerge/>
            <w:tcBorders>
              <w:top w:val="nil"/>
              <w:left w:val="single" w:sz="4" w:space="0" w:color="auto"/>
              <w:bottom w:val="single" w:sz="4" w:space="0" w:color="auto"/>
              <w:right w:val="single" w:sz="4" w:space="0" w:color="auto"/>
            </w:tcBorders>
            <w:vAlign w:val="center"/>
            <w:hideMark/>
          </w:tcPr>
          <w:p w14:paraId="554C8FA8"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752FFAC4"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4CB43022"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przeprowadzonych kampanii [szt.]</w:t>
            </w:r>
          </w:p>
        </w:tc>
      </w:tr>
      <w:tr w:rsidR="00AF3CA9" w:rsidRPr="00AF3CA9" w14:paraId="6F9D4F9D" w14:textId="77777777" w:rsidTr="005E7902">
        <w:trPr>
          <w:trHeight w:val="50"/>
        </w:trPr>
        <w:tc>
          <w:tcPr>
            <w:tcW w:w="659" w:type="pct"/>
            <w:vMerge/>
            <w:tcBorders>
              <w:top w:val="nil"/>
              <w:left w:val="single" w:sz="4" w:space="0" w:color="auto"/>
              <w:bottom w:val="single" w:sz="4" w:space="0" w:color="auto"/>
              <w:right w:val="single" w:sz="4" w:space="0" w:color="auto"/>
            </w:tcBorders>
            <w:vAlign w:val="center"/>
            <w:hideMark/>
          </w:tcPr>
          <w:p w14:paraId="29B9D722"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597EF2F7"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763BCFB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przygotowanych materiałów edukacyjnych [szt.]</w:t>
            </w:r>
          </w:p>
        </w:tc>
      </w:tr>
      <w:tr w:rsidR="00AF3CA9" w:rsidRPr="00AF3CA9" w14:paraId="359C3191" w14:textId="77777777" w:rsidTr="005E7902">
        <w:trPr>
          <w:trHeight w:val="130"/>
        </w:trPr>
        <w:tc>
          <w:tcPr>
            <w:tcW w:w="659" w:type="pct"/>
            <w:vMerge/>
            <w:tcBorders>
              <w:top w:val="nil"/>
              <w:left w:val="single" w:sz="4" w:space="0" w:color="auto"/>
              <w:bottom w:val="single" w:sz="4" w:space="0" w:color="auto"/>
              <w:right w:val="single" w:sz="4" w:space="0" w:color="auto"/>
            </w:tcBorders>
            <w:vAlign w:val="center"/>
            <w:hideMark/>
          </w:tcPr>
          <w:p w14:paraId="01041EAB"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16193780"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6072F7E0"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przeprowadzonych akcji szkolnych [szt.]</w:t>
            </w:r>
          </w:p>
        </w:tc>
      </w:tr>
      <w:tr w:rsidR="00AF3CA9" w:rsidRPr="00AF3CA9" w14:paraId="70653F1A" w14:textId="77777777" w:rsidTr="005E7902">
        <w:trPr>
          <w:trHeight w:val="75"/>
        </w:trPr>
        <w:tc>
          <w:tcPr>
            <w:tcW w:w="659" w:type="pct"/>
            <w:vMerge/>
            <w:tcBorders>
              <w:top w:val="nil"/>
              <w:left w:val="single" w:sz="4" w:space="0" w:color="auto"/>
              <w:bottom w:val="single" w:sz="4" w:space="0" w:color="auto"/>
              <w:right w:val="single" w:sz="4" w:space="0" w:color="auto"/>
            </w:tcBorders>
            <w:vAlign w:val="center"/>
            <w:hideMark/>
          </w:tcPr>
          <w:p w14:paraId="44265A19"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0E5B436E"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5E369E56"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przeprowadzonych konferencji [szt.]</w:t>
            </w:r>
          </w:p>
        </w:tc>
      </w:tr>
      <w:tr w:rsidR="00AF3CA9" w:rsidRPr="00AF3CA9" w14:paraId="2820E9CB" w14:textId="77777777" w:rsidTr="005E7902">
        <w:trPr>
          <w:trHeight w:val="50"/>
        </w:trPr>
        <w:tc>
          <w:tcPr>
            <w:tcW w:w="659" w:type="pct"/>
            <w:vMerge/>
            <w:tcBorders>
              <w:top w:val="nil"/>
              <w:left w:val="single" w:sz="4" w:space="0" w:color="auto"/>
              <w:bottom w:val="single" w:sz="4" w:space="0" w:color="auto"/>
              <w:right w:val="single" w:sz="4" w:space="0" w:color="auto"/>
            </w:tcBorders>
            <w:vAlign w:val="center"/>
            <w:hideMark/>
          </w:tcPr>
          <w:p w14:paraId="7732BDEE"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70AD4C78"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single" w:sz="4" w:space="0" w:color="auto"/>
              <w:right w:val="single" w:sz="4" w:space="0" w:color="000000"/>
            </w:tcBorders>
            <w:shd w:val="clear" w:color="auto" w:fill="auto"/>
            <w:vAlign w:val="center"/>
            <w:hideMark/>
          </w:tcPr>
          <w:p w14:paraId="435B7EE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osób objętych działaniami informacyjnymi i edukacyjnymi [szt.]</w:t>
            </w:r>
          </w:p>
        </w:tc>
      </w:tr>
    </w:tbl>
    <w:p w14:paraId="57085D66" w14:textId="77777777" w:rsidR="00261FB4" w:rsidRDefault="00261FB4" w:rsidP="004B521B">
      <w:pPr>
        <w:pStyle w:val="Legenda"/>
        <w:sectPr w:rsidR="00261FB4" w:rsidSect="00261FB4">
          <w:pgSz w:w="16838" w:h="11906" w:orient="landscape" w:code="9"/>
          <w:pgMar w:top="1800" w:right="1440" w:bottom="1440" w:left="1440" w:header="709" w:footer="709" w:gutter="0"/>
          <w:cols w:space="708"/>
          <w:docGrid w:linePitch="360"/>
        </w:sectPr>
      </w:pPr>
      <w:bookmarkStart w:id="193" w:name="_Ref25154080"/>
    </w:p>
    <w:p w14:paraId="4B037E9A" w14:textId="26E4BE20" w:rsidR="000C7970" w:rsidRPr="000C7970" w:rsidRDefault="000C7970" w:rsidP="000C7970">
      <w:pPr>
        <w:pStyle w:val="Swpowyr"/>
      </w:pPr>
      <w:r w:rsidRPr="000C7970">
        <w:lastRenderedPageBreak/>
        <w:t>Sposób obliczenia wielkości redukcji emisji benzo(a)pirenu</w:t>
      </w:r>
    </w:p>
    <w:p w14:paraId="4062E35D" w14:textId="75584EB8" w:rsidR="000C7970" w:rsidRDefault="000C7970" w:rsidP="000C7970">
      <w:pPr>
        <w:pStyle w:val="Swnormal"/>
      </w:pPr>
      <w:r>
        <w:t xml:space="preserve">Tabela 24 przedstawia redukcję wynikającą ze scenariusza zakładającego osiągnięcie poziomów docelowych benzo(a)pirenu w roku prognozy. Nie uwzględnia ona redukcji wynikającej z tzw. scenariusza bazowego, który będzie </w:t>
      </w:r>
      <w:r w:rsidR="006C26AB">
        <w:t xml:space="preserve">się </w:t>
      </w:r>
      <w:r>
        <w:t>realizowa</w:t>
      </w:r>
      <w:r w:rsidR="006C26AB">
        <w:t>ć</w:t>
      </w:r>
      <w:r>
        <w:t xml:space="preserve"> niezależnie od przyjętego harmonogramu Programu ochrony powietrza (</w:t>
      </w:r>
      <w:r w:rsidR="00C07D15">
        <w:t>R</w:t>
      </w:r>
      <w:r>
        <w:t xml:space="preserve">ozdział 1.7.2). </w:t>
      </w:r>
    </w:p>
    <w:p w14:paraId="4DDE772E" w14:textId="4C35E79E" w:rsidR="00DD3437" w:rsidRDefault="00DD3437" w:rsidP="004B521B">
      <w:pPr>
        <w:pStyle w:val="Legenda"/>
      </w:pPr>
      <w:bookmarkStart w:id="194" w:name="_Toc137470689"/>
      <w:r w:rsidRPr="00717467">
        <w:t xml:space="preserve">Tabela </w:t>
      </w:r>
      <w:r w:rsidR="005D5706" w:rsidRPr="00717467">
        <w:rPr>
          <w:noProof/>
        </w:rPr>
        <w:fldChar w:fldCharType="begin"/>
      </w:r>
      <w:r w:rsidR="005D5706" w:rsidRPr="00717467">
        <w:rPr>
          <w:noProof/>
        </w:rPr>
        <w:instrText xml:space="preserve"> SEQ Tabela \* ARABIC </w:instrText>
      </w:r>
      <w:r w:rsidR="005D5706" w:rsidRPr="00717467">
        <w:rPr>
          <w:noProof/>
        </w:rPr>
        <w:fldChar w:fldCharType="separate"/>
      </w:r>
      <w:r w:rsidR="00847654" w:rsidRPr="00717467">
        <w:rPr>
          <w:noProof/>
        </w:rPr>
        <w:t>24</w:t>
      </w:r>
      <w:r w:rsidR="005D5706" w:rsidRPr="00717467">
        <w:rPr>
          <w:noProof/>
        </w:rPr>
        <w:fldChar w:fldCharType="end"/>
      </w:r>
      <w:bookmarkEnd w:id="193"/>
      <w:r w:rsidRPr="00717467">
        <w:t xml:space="preserve">. </w:t>
      </w:r>
      <w:bookmarkStart w:id="195" w:name="_Hlk26356277"/>
      <w:r w:rsidR="001F33A6" w:rsidRPr="00717467">
        <w:t>Wielkość redukcji emisji benzo(a)pirenu do powietrza w wyniku realizacji działań naprawczych w poszczególnych latach realizacji Programu</w:t>
      </w:r>
      <w:bookmarkEnd w:id="195"/>
      <w:r w:rsidR="00C51986" w:rsidRPr="00717467">
        <w:t>.</w:t>
      </w:r>
      <w:bookmarkEnd w:id="194"/>
    </w:p>
    <w:tbl>
      <w:tblPr>
        <w:tblW w:w="5000" w:type="pct"/>
        <w:tblCellMar>
          <w:left w:w="70" w:type="dxa"/>
          <w:right w:w="70" w:type="dxa"/>
        </w:tblCellMar>
        <w:tblLook w:val="04A0" w:firstRow="1" w:lastRow="0" w:firstColumn="1" w:lastColumn="0" w:noHBand="0" w:noVBand="1"/>
      </w:tblPr>
      <w:tblGrid>
        <w:gridCol w:w="2217"/>
        <w:gridCol w:w="841"/>
        <w:gridCol w:w="1342"/>
        <w:gridCol w:w="892"/>
        <w:gridCol w:w="791"/>
        <w:gridCol w:w="892"/>
        <w:gridCol w:w="892"/>
        <w:gridCol w:w="789"/>
      </w:tblGrid>
      <w:tr w:rsidR="007D3E31" w:rsidRPr="00C82B7F" w14:paraId="57BF9DAD" w14:textId="77777777" w:rsidTr="00614F03">
        <w:trPr>
          <w:trHeight w:val="480"/>
          <w:tblHeader/>
        </w:trPr>
        <w:tc>
          <w:tcPr>
            <w:tcW w:w="2542" w:type="pct"/>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14:paraId="2D93C7FC"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gmina</w:t>
            </w:r>
          </w:p>
        </w:tc>
        <w:tc>
          <w:tcPr>
            <w:tcW w:w="2458" w:type="pct"/>
            <w:gridSpan w:val="5"/>
            <w:tcBorders>
              <w:top w:val="single" w:sz="4" w:space="0" w:color="auto"/>
              <w:left w:val="nil"/>
              <w:bottom w:val="single" w:sz="4" w:space="0" w:color="auto"/>
              <w:right w:val="single" w:sz="4" w:space="0" w:color="000000"/>
            </w:tcBorders>
            <w:shd w:val="clear" w:color="000000" w:fill="D9D9D9"/>
            <w:vAlign w:val="center"/>
            <w:hideMark/>
          </w:tcPr>
          <w:p w14:paraId="196BCDB7" w14:textId="36CA7736"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redukcja emisji benzo(a)pirenu do powietrza w</w:t>
            </w:r>
            <w:r w:rsidR="00C82B7F">
              <w:rPr>
                <w:rFonts w:ascii="Arial" w:hAnsi="Arial" w:cs="Arial"/>
                <w:b/>
                <w:bCs/>
                <w:sz w:val="16"/>
                <w:szCs w:val="16"/>
              </w:rPr>
              <w:t> </w:t>
            </w:r>
            <w:r w:rsidRPr="00C82B7F">
              <w:rPr>
                <w:rFonts w:ascii="Arial" w:hAnsi="Arial" w:cs="Arial"/>
                <w:b/>
                <w:bCs/>
                <w:sz w:val="16"/>
                <w:szCs w:val="16"/>
              </w:rPr>
              <w:t>wyniku realizacji działań naprawczych [Mg/rok]</w:t>
            </w:r>
          </w:p>
        </w:tc>
      </w:tr>
      <w:tr w:rsidR="007D3E31" w:rsidRPr="00C82B7F" w14:paraId="73DBCE41" w14:textId="77777777" w:rsidTr="000C7970">
        <w:trPr>
          <w:trHeight w:val="288"/>
          <w:tblHeader/>
        </w:trPr>
        <w:tc>
          <w:tcPr>
            <w:tcW w:w="1281" w:type="pct"/>
            <w:tcBorders>
              <w:top w:val="nil"/>
              <w:left w:val="single" w:sz="4" w:space="0" w:color="auto"/>
              <w:bottom w:val="single" w:sz="4" w:space="0" w:color="auto"/>
              <w:right w:val="single" w:sz="4" w:space="0" w:color="auto"/>
            </w:tcBorders>
            <w:shd w:val="clear" w:color="000000" w:fill="D9D9D9"/>
            <w:vAlign w:val="center"/>
            <w:hideMark/>
          </w:tcPr>
          <w:p w14:paraId="6D10D887"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nazwa</w:t>
            </w:r>
          </w:p>
        </w:tc>
        <w:tc>
          <w:tcPr>
            <w:tcW w:w="486" w:type="pct"/>
            <w:tcBorders>
              <w:top w:val="nil"/>
              <w:left w:val="nil"/>
              <w:bottom w:val="single" w:sz="4" w:space="0" w:color="auto"/>
              <w:right w:val="single" w:sz="4" w:space="0" w:color="auto"/>
            </w:tcBorders>
            <w:shd w:val="clear" w:color="000000" w:fill="D9D9D9"/>
            <w:vAlign w:val="center"/>
            <w:hideMark/>
          </w:tcPr>
          <w:p w14:paraId="3A4F9559"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kod gminy</w:t>
            </w:r>
          </w:p>
        </w:tc>
        <w:tc>
          <w:tcPr>
            <w:tcW w:w="775" w:type="pct"/>
            <w:tcBorders>
              <w:top w:val="nil"/>
              <w:left w:val="nil"/>
              <w:bottom w:val="single" w:sz="4" w:space="0" w:color="auto"/>
              <w:right w:val="single" w:sz="4" w:space="0" w:color="auto"/>
            </w:tcBorders>
            <w:shd w:val="clear" w:color="000000" w:fill="D9D9D9"/>
            <w:vAlign w:val="center"/>
            <w:hideMark/>
          </w:tcPr>
          <w:p w14:paraId="1A215D2A"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powiat</w:t>
            </w:r>
          </w:p>
        </w:tc>
        <w:tc>
          <w:tcPr>
            <w:tcW w:w="515" w:type="pct"/>
            <w:tcBorders>
              <w:top w:val="nil"/>
              <w:left w:val="nil"/>
              <w:bottom w:val="single" w:sz="4" w:space="0" w:color="auto"/>
              <w:right w:val="single" w:sz="4" w:space="0" w:color="auto"/>
            </w:tcBorders>
            <w:shd w:val="clear" w:color="000000" w:fill="D9D9D9"/>
            <w:vAlign w:val="center"/>
            <w:hideMark/>
          </w:tcPr>
          <w:p w14:paraId="0CFFC1F8"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ogółem</w:t>
            </w:r>
          </w:p>
        </w:tc>
        <w:tc>
          <w:tcPr>
            <w:tcW w:w="457" w:type="pct"/>
            <w:tcBorders>
              <w:top w:val="nil"/>
              <w:left w:val="nil"/>
              <w:bottom w:val="single" w:sz="4" w:space="0" w:color="auto"/>
              <w:right w:val="single" w:sz="4" w:space="0" w:color="auto"/>
            </w:tcBorders>
            <w:shd w:val="clear" w:color="000000" w:fill="D9D9D9"/>
            <w:vAlign w:val="center"/>
            <w:hideMark/>
          </w:tcPr>
          <w:p w14:paraId="4AC0F2ED"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2023</w:t>
            </w:r>
          </w:p>
        </w:tc>
        <w:tc>
          <w:tcPr>
            <w:tcW w:w="515" w:type="pct"/>
            <w:tcBorders>
              <w:top w:val="nil"/>
              <w:left w:val="nil"/>
              <w:bottom w:val="single" w:sz="4" w:space="0" w:color="auto"/>
              <w:right w:val="single" w:sz="4" w:space="0" w:color="auto"/>
            </w:tcBorders>
            <w:shd w:val="clear" w:color="000000" w:fill="D9D9D9"/>
            <w:vAlign w:val="center"/>
            <w:hideMark/>
          </w:tcPr>
          <w:p w14:paraId="673451E6"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2024</w:t>
            </w:r>
          </w:p>
        </w:tc>
        <w:tc>
          <w:tcPr>
            <w:tcW w:w="515" w:type="pct"/>
            <w:tcBorders>
              <w:top w:val="nil"/>
              <w:left w:val="nil"/>
              <w:bottom w:val="single" w:sz="4" w:space="0" w:color="auto"/>
              <w:right w:val="single" w:sz="4" w:space="0" w:color="auto"/>
            </w:tcBorders>
            <w:shd w:val="clear" w:color="000000" w:fill="D9D9D9"/>
            <w:vAlign w:val="center"/>
            <w:hideMark/>
          </w:tcPr>
          <w:p w14:paraId="5D36E2A8"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2025</w:t>
            </w:r>
          </w:p>
        </w:tc>
        <w:tc>
          <w:tcPr>
            <w:tcW w:w="456" w:type="pct"/>
            <w:tcBorders>
              <w:top w:val="nil"/>
              <w:left w:val="nil"/>
              <w:bottom w:val="single" w:sz="4" w:space="0" w:color="auto"/>
              <w:right w:val="single" w:sz="4" w:space="0" w:color="auto"/>
            </w:tcBorders>
            <w:shd w:val="clear" w:color="000000" w:fill="D9D9D9"/>
            <w:vAlign w:val="center"/>
            <w:hideMark/>
          </w:tcPr>
          <w:p w14:paraId="1DA23BC6"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2026</w:t>
            </w:r>
          </w:p>
        </w:tc>
      </w:tr>
      <w:tr w:rsidR="00C07D15" w:rsidRPr="00C82B7F" w14:paraId="4FC0449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847D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 (1)</w:t>
            </w:r>
          </w:p>
        </w:tc>
        <w:tc>
          <w:tcPr>
            <w:tcW w:w="486" w:type="pct"/>
            <w:tcBorders>
              <w:top w:val="nil"/>
              <w:left w:val="nil"/>
              <w:bottom w:val="single" w:sz="4" w:space="0" w:color="auto"/>
              <w:right w:val="single" w:sz="4" w:space="0" w:color="auto"/>
            </w:tcBorders>
            <w:shd w:val="clear" w:color="auto" w:fill="auto"/>
            <w:noWrap/>
            <w:vAlign w:val="center"/>
            <w:hideMark/>
          </w:tcPr>
          <w:p w14:paraId="3FD790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3201011</w:t>
            </w:r>
          </w:p>
        </w:tc>
        <w:tc>
          <w:tcPr>
            <w:tcW w:w="775" w:type="pct"/>
            <w:tcBorders>
              <w:top w:val="nil"/>
              <w:left w:val="nil"/>
              <w:bottom w:val="single" w:sz="4" w:space="0" w:color="auto"/>
              <w:right w:val="single" w:sz="4" w:space="0" w:color="auto"/>
            </w:tcBorders>
            <w:shd w:val="clear" w:color="auto" w:fill="auto"/>
            <w:noWrap/>
            <w:vAlign w:val="center"/>
            <w:hideMark/>
          </w:tcPr>
          <w:p w14:paraId="4BD8E33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5A91FADD" w14:textId="539F1AC5"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7" w:type="pct"/>
            <w:tcBorders>
              <w:top w:val="nil"/>
              <w:left w:val="nil"/>
              <w:bottom w:val="single" w:sz="4" w:space="0" w:color="auto"/>
              <w:right w:val="single" w:sz="4" w:space="0" w:color="auto"/>
            </w:tcBorders>
            <w:shd w:val="clear" w:color="auto" w:fill="auto"/>
            <w:noWrap/>
            <w:vAlign w:val="center"/>
            <w:hideMark/>
          </w:tcPr>
          <w:p w14:paraId="2D51E579" w14:textId="47F1D1DE"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39DD3018" w14:textId="4592D6B0"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758ADA17" w14:textId="7BFD6C69"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6" w:type="pct"/>
            <w:tcBorders>
              <w:top w:val="nil"/>
              <w:left w:val="nil"/>
              <w:bottom w:val="single" w:sz="4" w:space="0" w:color="auto"/>
              <w:right w:val="single" w:sz="4" w:space="0" w:color="auto"/>
            </w:tcBorders>
            <w:shd w:val="clear" w:color="auto" w:fill="auto"/>
            <w:noWrap/>
            <w:vAlign w:val="center"/>
            <w:hideMark/>
          </w:tcPr>
          <w:p w14:paraId="6ADD883C" w14:textId="4013F579"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2C15E6B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E13D96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 (2)</w:t>
            </w:r>
          </w:p>
        </w:tc>
        <w:tc>
          <w:tcPr>
            <w:tcW w:w="486" w:type="pct"/>
            <w:tcBorders>
              <w:top w:val="nil"/>
              <w:left w:val="nil"/>
              <w:bottom w:val="single" w:sz="4" w:space="0" w:color="auto"/>
              <w:right w:val="single" w:sz="4" w:space="0" w:color="auto"/>
            </w:tcBorders>
            <w:shd w:val="clear" w:color="auto" w:fill="auto"/>
            <w:noWrap/>
            <w:vAlign w:val="center"/>
            <w:hideMark/>
          </w:tcPr>
          <w:p w14:paraId="7A89078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3201022</w:t>
            </w:r>
          </w:p>
        </w:tc>
        <w:tc>
          <w:tcPr>
            <w:tcW w:w="775" w:type="pct"/>
            <w:tcBorders>
              <w:top w:val="nil"/>
              <w:left w:val="nil"/>
              <w:bottom w:val="single" w:sz="4" w:space="0" w:color="auto"/>
              <w:right w:val="single" w:sz="4" w:space="0" w:color="auto"/>
            </w:tcBorders>
            <w:shd w:val="clear" w:color="auto" w:fill="auto"/>
            <w:noWrap/>
            <w:vAlign w:val="center"/>
            <w:hideMark/>
          </w:tcPr>
          <w:p w14:paraId="75F1E9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5C86AE67" w14:textId="674EB7D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35DD8A0C" w14:textId="05A7811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0F05C607" w14:textId="3E86278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B8AC1F3" w14:textId="43C7D4EA"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53F6516" w14:textId="0419A83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2643077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40DFA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Karlino (3)</w:t>
            </w:r>
          </w:p>
        </w:tc>
        <w:tc>
          <w:tcPr>
            <w:tcW w:w="486" w:type="pct"/>
            <w:tcBorders>
              <w:top w:val="nil"/>
              <w:left w:val="nil"/>
              <w:bottom w:val="single" w:sz="4" w:space="0" w:color="auto"/>
              <w:right w:val="single" w:sz="4" w:space="0" w:color="auto"/>
            </w:tcBorders>
            <w:shd w:val="clear" w:color="auto" w:fill="auto"/>
            <w:noWrap/>
            <w:vAlign w:val="center"/>
            <w:hideMark/>
          </w:tcPr>
          <w:p w14:paraId="56D02B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3201033</w:t>
            </w:r>
          </w:p>
        </w:tc>
        <w:tc>
          <w:tcPr>
            <w:tcW w:w="775" w:type="pct"/>
            <w:tcBorders>
              <w:top w:val="nil"/>
              <w:left w:val="nil"/>
              <w:bottom w:val="single" w:sz="4" w:space="0" w:color="auto"/>
              <w:right w:val="single" w:sz="4" w:space="0" w:color="auto"/>
            </w:tcBorders>
            <w:shd w:val="clear" w:color="auto" w:fill="auto"/>
            <w:noWrap/>
            <w:vAlign w:val="center"/>
            <w:hideMark/>
          </w:tcPr>
          <w:p w14:paraId="0B3240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21EABFD2" w14:textId="33B7C488"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45CDAC5D" w14:textId="65A00F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E5A33CA" w14:textId="286906A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581BB93" w14:textId="6D8F2852"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D05E586" w14:textId="3DF69F5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5C7A2BE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4824C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Tychowo (3)</w:t>
            </w:r>
          </w:p>
        </w:tc>
        <w:tc>
          <w:tcPr>
            <w:tcW w:w="486" w:type="pct"/>
            <w:tcBorders>
              <w:top w:val="nil"/>
              <w:left w:val="nil"/>
              <w:bottom w:val="single" w:sz="4" w:space="0" w:color="auto"/>
              <w:right w:val="single" w:sz="4" w:space="0" w:color="auto"/>
            </w:tcBorders>
            <w:shd w:val="clear" w:color="auto" w:fill="auto"/>
            <w:noWrap/>
            <w:vAlign w:val="center"/>
            <w:hideMark/>
          </w:tcPr>
          <w:p w14:paraId="45BDB66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3201043</w:t>
            </w:r>
          </w:p>
        </w:tc>
        <w:tc>
          <w:tcPr>
            <w:tcW w:w="775" w:type="pct"/>
            <w:tcBorders>
              <w:top w:val="nil"/>
              <w:left w:val="nil"/>
              <w:bottom w:val="single" w:sz="4" w:space="0" w:color="auto"/>
              <w:right w:val="single" w:sz="4" w:space="0" w:color="auto"/>
            </w:tcBorders>
            <w:shd w:val="clear" w:color="auto" w:fill="auto"/>
            <w:noWrap/>
            <w:vAlign w:val="center"/>
            <w:hideMark/>
          </w:tcPr>
          <w:p w14:paraId="1A0B30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3A417FD5" w14:textId="1D27BDB7"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7DD1EA2A" w14:textId="2A7D17C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9113AA6" w14:textId="3EF3553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503FA00" w14:textId="2BF88BF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249AAA0B" w14:textId="1FAF1DB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2E9B3CF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5F2464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Bierzwnik (2)</w:t>
            </w:r>
          </w:p>
        </w:tc>
        <w:tc>
          <w:tcPr>
            <w:tcW w:w="486" w:type="pct"/>
            <w:tcBorders>
              <w:top w:val="nil"/>
              <w:left w:val="nil"/>
              <w:bottom w:val="single" w:sz="4" w:space="0" w:color="auto"/>
              <w:right w:val="single" w:sz="4" w:space="0" w:color="auto"/>
            </w:tcBorders>
            <w:shd w:val="clear" w:color="auto" w:fill="auto"/>
            <w:noWrap/>
            <w:vAlign w:val="center"/>
            <w:hideMark/>
          </w:tcPr>
          <w:p w14:paraId="4A8009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3202012</w:t>
            </w:r>
          </w:p>
        </w:tc>
        <w:tc>
          <w:tcPr>
            <w:tcW w:w="775" w:type="pct"/>
            <w:tcBorders>
              <w:top w:val="nil"/>
              <w:left w:val="nil"/>
              <w:bottom w:val="single" w:sz="4" w:space="0" w:color="auto"/>
              <w:right w:val="single" w:sz="4" w:space="0" w:color="auto"/>
            </w:tcBorders>
            <w:shd w:val="clear" w:color="auto" w:fill="auto"/>
            <w:noWrap/>
            <w:vAlign w:val="center"/>
            <w:hideMark/>
          </w:tcPr>
          <w:p w14:paraId="2D09E9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704AA94A" w14:textId="5973DE07" w:rsidR="00C07D15" w:rsidRPr="00C07D15" w:rsidRDefault="00C07D15" w:rsidP="00C07D15">
            <w:pPr>
              <w:rPr>
                <w:rFonts w:ascii="Arial" w:hAnsi="Arial" w:cs="Arial"/>
                <w:color w:val="000000"/>
                <w:sz w:val="16"/>
                <w:szCs w:val="16"/>
              </w:rPr>
            </w:pPr>
            <w:r w:rsidRPr="00C07D15">
              <w:rPr>
                <w:rFonts w:ascii="Arial" w:hAnsi="Arial" w:cs="Arial"/>
                <w:sz w:val="16"/>
                <w:szCs w:val="16"/>
              </w:rPr>
              <w:t>0,0080</w:t>
            </w:r>
          </w:p>
        </w:tc>
        <w:tc>
          <w:tcPr>
            <w:tcW w:w="457" w:type="pct"/>
            <w:tcBorders>
              <w:top w:val="nil"/>
              <w:left w:val="nil"/>
              <w:bottom w:val="single" w:sz="4" w:space="0" w:color="auto"/>
              <w:right w:val="single" w:sz="4" w:space="0" w:color="auto"/>
            </w:tcBorders>
            <w:shd w:val="clear" w:color="auto" w:fill="auto"/>
            <w:noWrap/>
            <w:vAlign w:val="center"/>
            <w:hideMark/>
          </w:tcPr>
          <w:p w14:paraId="7B4D7C88" w14:textId="68D7D583"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515" w:type="pct"/>
            <w:tcBorders>
              <w:top w:val="nil"/>
              <w:left w:val="nil"/>
              <w:bottom w:val="single" w:sz="4" w:space="0" w:color="auto"/>
              <w:right w:val="single" w:sz="4" w:space="0" w:color="auto"/>
            </w:tcBorders>
            <w:shd w:val="clear" w:color="auto" w:fill="auto"/>
            <w:noWrap/>
            <w:vAlign w:val="center"/>
            <w:hideMark/>
          </w:tcPr>
          <w:p w14:paraId="66AF68F6" w14:textId="600255AE"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c>
          <w:tcPr>
            <w:tcW w:w="515" w:type="pct"/>
            <w:tcBorders>
              <w:top w:val="nil"/>
              <w:left w:val="nil"/>
              <w:bottom w:val="single" w:sz="4" w:space="0" w:color="auto"/>
              <w:right w:val="single" w:sz="4" w:space="0" w:color="auto"/>
            </w:tcBorders>
            <w:shd w:val="clear" w:color="auto" w:fill="auto"/>
            <w:noWrap/>
            <w:vAlign w:val="center"/>
            <w:hideMark/>
          </w:tcPr>
          <w:p w14:paraId="725A936F" w14:textId="45AE921E"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6" w:type="pct"/>
            <w:tcBorders>
              <w:top w:val="nil"/>
              <w:left w:val="nil"/>
              <w:bottom w:val="single" w:sz="4" w:space="0" w:color="auto"/>
              <w:right w:val="single" w:sz="4" w:space="0" w:color="auto"/>
            </w:tcBorders>
            <w:shd w:val="clear" w:color="auto" w:fill="auto"/>
            <w:noWrap/>
            <w:vAlign w:val="center"/>
            <w:hideMark/>
          </w:tcPr>
          <w:p w14:paraId="17D70303" w14:textId="0A0776D6"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r>
      <w:tr w:rsidR="00C07D15" w:rsidRPr="00C82B7F" w14:paraId="074C395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47EB66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Choszczno (3)</w:t>
            </w:r>
          </w:p>
        </w:tc>
        <w:tc>
          <w:tcPr>
            <w:tcW w:w="486" w:type="pct"/>
            <w:tcBorders>
              <w:top w:val="nil"/>
              <w:left w:val="nil"/>
              <w:bottom w:val="single" w:sz="4" w:space="0" w:color="auto"/>
              <w:right w:val="single" w:sz="4" w:space="0" w:color="auto"/>
            </w:tcBorders>
            <w:shd w:val="clear" w:color="auto" w:fill="auto"/>
            <w:noWrap/>
            <w:vAlign w:val="center"/>
            <w:hideMark/>
          </w:tcPr>
          <w:p w14:paraId="5C27A1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3202023</w:t>
            </w:r>
          </w:p>
        </w:tc>
        <w:tc>
          <w:tcPr>
            <w:tcW w:w="775" w:type="pct"/>
            <w:tcBorders>
              <w:top w:val="nil"/>
              <w:left w:val="nil"/>
              <w:bottom w:val="single" w:sz="4" w:space="0" w:color="auto"/>
              <w:right w:val="single" w:sz="4" w:space="0" w:color="auto"/>
            </w:tcBorders>
            <w:shd w:val="clear" w:color="auto" w:fill="auto"/>
            <w:noWrap/>
            <w:vAlign w:val="center"/>
            <w:hideMark/>
          </w:tcPr>
          <w:p w14:paraId="776F35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00702E21" w14:textId="0A2BFD0E" w:rsidR="00C07D15" w:rsidRPr="00C07D15" w:rsidRDefault="00C07D15" w:rsidP="00C07D15">
            <w:pPr>
              <w:rPr>
                <w:rFonts w:ascii="Arial" w:hAnsi="Arial" w:cs="Arial"/>
                <w:color w:val="000000"/>
                <w:sz w:val="16"/>
                <w:szCs w:val="16"/>
              </w:rPr>
            </w:pPr>
            <w:r w:rsidRPr="00C07D15">
              <w:rPr>
                <w:rFonts w:ascii="Arial" w:hAnsi="Arial" w:cs="Arial"/>
                <w:sz w:val="16"/>
                <w:szCs w:val="16"/>
              </w:rPr>
              <w:t>0,0211</w:t>
            </w:r>
          </w:p>
        </w:tc>
        <w:tc>
          <w:tcPr>
            <w:tcW w:w="457" w:type="pct"/>
            <w:tcBorders>
              <w:top w:val="nil"/>
              <w:left w:val="nil"/>
              <w:bottom w:val="single" w:sz="4" w:space="0" w:color="auto"/>
              <w:right w:val="single" w:sz="4" w:space="0" w:color="auto"/>
            </w:tcBorders>
            <w:shd w:val="clear" w:color="auto" w:fill="auto"/>
            <w:noWrap/>
            <w:vAlign w:val="center"/>
            <w:hideMark/>
          </w:tcPr>
          <w:p w14:paraId="6AA65910" w14:textId="5CE3528D" w:rsidR="00C07D15" w:rsidRPr="00C07D15" w:rsidRDefault="00C07D15" w:rsidP="00C07D15">
            <w:pPr>
              <w:rPr>
                <w:rFonts w:ascii="Arial" w:hAnsi="Arial" w:cs="Arial"/>
                <w:color w:val="000000"/>
                <w:sz w:val="16"/>
                <w:szCs w:val="16"/>
              </w:rPr>
            </w:pPr>
            <w:r w:rsidRPr="00C07D15">
              <w:rPr>
                <w:rFonts w:ascii="Arial" w:hAnsi="Arial" w:cs="Arial"/>
                <w:sz w:val="16"/>
                <w:szCs w:val="16"/>
              </w:rPr>
              <w:t>0,0061</w:t>
            </w:r>
          </w:p>
        </w:tc>
        <w:tc>
          <w:tcPr>
            <w:tcW w:w="515" w:type="pct"/>
            <w:tcBorders>
              <w:top w:val="nil"/>
              <w:left w:val="nil"/>
              <w:bottom w:val="single" w:sz="4" w:space="0" w:color="auto"/>
              <w:right w:val="single" w:sz="4" w:space="0" w:color="auto"/>
            </w:tcBorders>
            <w:shd w:val="clear" w:color="auto" w:fill="auto"/>
            <w:noWrap/>
            <w:vAlign w:val="center"/>
            <w:hideMark/>
          </w:tcPr>
          <w:p w14:paraId="0AB3BA0C" w14:textId="71C5C772" w:rsidR="00C07D15" w:rsidRPr="00C07D15" w:rsidRDefault="00C07D15" w:rsidP="00C07D15">
            <w:pPr>
              <w:rPr>
                <w:rFonts w:ascii="Arial" w:hAnsi="Arial" w:cs="Arial"/>
                <w:color w:val="000000"/>
                <w:sz w:val="16"/>
                <w:szCs w:val="16"/>
              </w:rPr>
            </w:pPr>
            <w:r w:rsidRPr="00C07D15">
              <w:rPr>
                <w:rFonts w:ascii="Arial" w:hAnsi="Arial" w:cs="Arial"/>
                <w:sz w:val="16"/>
                <w:szCs w:val="16"/>
              </w:rPr>
              <w:t>0,0055</w:t>
            </w:r>
          </w:p>
        </w:tc>
        <w:tc>
          <w:tcPr>
            <w:tcW w:w="515" w:type="pct"/>
            <w:tcBorders>
              <w:top w:val="nil"/>
              <w:left w:val="nil"/>
              <w:bottom w:val="single" w:sz="4" w:space="0" w:color="auto"/>
              <w:right w:val="single" w:sz="4" w:space="0" w:color="auto"/>
            </w:tcBorders>
            <w:shd w:val="clear" w:color="auto" w:fill="auto"/>
            <w:noWrap/>
            <w:vAlign w:val="center"/>
            <w:hideMark/>
          </w:tcPr>
          <w:p w14:paraId="2BF50746" w14:textId="3E22169C" w:rsidR="00C07D15" w:rsidRPr="00C07D15" w:rsidRDefault="00C07D15" w:rsidP="00C07D15">
            <w:pPr>
              <w:rPr>
                <w:rFonts w:ascii="Arial" w:hAnsi="Arial" w:cs="Arial"/>
                <w:color w:val="000000"/>
                <w:sz w:val="16"/>
                <w:szCs w:val="16"/>
              </w:rPr>
            </w:pPr>
            <w:r w:rsidRPr="00C07D15">
              <w:rPr>
                <w:rFonts w:ascii="Arial" w:hAnsi="Arial" w:cs="Arial"/>
                <w:sz w:val="16"/>
                <w:szCs w:val="16"/>
              </w:rPr>
              <w:t>0,0051</w:t>
            </w:r>
          </w:p>
        </w:tc>
        <w:tc>
          <w:tcPr>
            <w:tcW w:w="456" w:type="pct"/>
            <w:tcBorders>
              <w:top w:val="nil"/>
              <w:left w:val="nil"/>
              <w:bottom w:val="single" w:sz="4" w:space="0" w:color="auto"/>
              <w:right w:val="single" w:sz="4" w:space="0" w:color="auto"/>
            </w:tcBorders>
            <w:shd w:val="clear" w:color="auto" w:fill="auto"/>
            <w:noWrap/>
            <w:vAlign w:val="center"/>
            <w:hideMark/>
          </w:tcPr>
          <w:p w14:paraId="7224C2A5" w14:textId="355CA5F6"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r>
      <w:tr w:rsidR="00C07D15" w:rsidRPr="00C82B7F" w14:paraId="1A6BB35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23F98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Drawno (3)</w:t>
            </w:r>
          </w:p>
        </w:tc>
        <w:tc>
          <w:tcPr>
            <w:tcW w:w="486" w:type="pct"/>
            <w:tcBorders>
              <w:top w:val="nil"/>
              <w:left w:val="nil"/>
              <w:bottom w:val="single" w:sz="4" w:space="0" w:color="auto"/>
              <w:right w:val="single" w:sz="4" w:space="0" w:color="auto"/>
            </w:tcBorders>
            <w:shd w:val="clear" w:color="auto" w:fill="auto"/>
            <w:noWrap/>
            <w:vAlign w:val="center"/>
            <w:hideMark/>
          </w:tcPr>
          <w:p w14:paraId="2CBE59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3202033</w:t>
            </w:r>
          </w:p>
        </w:tc>
        <w:tc>
          <w:tcPr>
            <w:tcW w:w="775" w:type="pct"/>
            <w:tcBorders>
              <w:top w:val="nil"/>
              <w:left w:val="nil"/>
              <w:bottom w:val="single" w:sz="4" w:space="0" w:color="auto"/>
              <w:right w:val="single" w:sz="4" w:space="0" w:color="auto"/>
            </w:tcBorders>
            <w:shd w:val="clear" w:color="auto" w:fill="auto"/>
            <w:noWrap/>
            <w:vAlign w:val="center"/>
            <w:hideMark/>
          </w:tcPr>
          <w:p w14:paraId="1D77C65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16FFD05E" w14:textId="41788679"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457" w:type="pct"/>
            <w:tcBorders>
              <w:top w:val="nil"/>
              <w:left w:val="nil"/>
              <w:bottom w:val="single" w:sz="4" w:space="0" w:color="auto"/>
              <w:right w:val="single" w:sz="4" w:space="0" w:color="auto"/>
            </w:tcBorders>
            <w:shd w:val="clear" w:color="auto" w:fill="auto"/>
            <w:noWrap/>
            <w:vAlign w:val="center"/>
            <w:hideMark/>
          </w:tcPr>
          <w:p w14:paraId="6EE96FCD" w14:textId="6A7D3172"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515" w:type="pct"/>
            <w:tcBorders>
              <w:top w:val="nil"/>
              <w:left w:val="nil"/>
              <w:bottom w:val="single" w:sz="4" w:space="0" w:color="auto"/>
              <w:right w:val="single" w:sz="4" w:space="0" w:color="auto"/>
            </w:tcBorders>
            <w:shd w:val="clear" w:color="auto" w:fill="auto"/>
            <w:noWrap/>
            <w:vAlign w:val="center"/>
            <w:hideMark/>
          </w:tcPr>
          <w:p w14:paraId="0C72FA85" w14:textId="7FF9EEFF"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515" w:type="pct"/>
            <w:tcBorders>
              <w:top w:val="nil"/>
              <w:left w:val="nil"/>
              <w:bottom w:val="single" w:sz="4" w:space="0" w:color="auto"/>
              <w:right w:val="single" w:sz="4" w:space="0" w:color="auto"/>
            </w:tcBorders>
            <w:shd w:val="clear" w:color="auto" w:fill="auto"/>
            <w:noWrap/>
            <w:vAlign w:val="center"/>
            <w:hideMark/>
          </w:tcPr>
          <w:p w14:paraId="32017B49" w14:textId="277E7422"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6" w:type="pct"/>
            <w:tcBorders>
              <w:top w:val="nil"/>
              <w:left w:val="nil"/>
              <w:bottom w:val="single" w:sz="4" w:space="0" w:color="auto"/>
              <w:right w:val="single" w:sz="4" w:space="0" w:color="auto"/>
            </w:tcBorders>
            <w:shd w:val="clear" w:color="auto" w:fill="auto"/>
            <w:noWrap/>
            <w:vAlign w:val="center"/>
            <w:hideMark/>
          </w:tcPr>
          <w:p w14:paraId="7DE3777B" w14:textId="03F0CD4C"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r>
      <w:tr w:rsidR="00C07D15" w:rsidRPr="00C82B7F" w14:paraId="021B9A5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CB6AE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Krzęcin (2)</w:t>
            </w:r>
          </w:p>
        </w:tc>
        <w:tc>
          <w:tcPr>
            <w:tcW w:w="486" w:type="pct"/>
            <w:tcBorders>
              <w:top w:val="nil"/>
              <w:left w:val="nil"/>
              <w:bottom w:val="single" w:sz="4" w:space="0" w:color="auto"/>
              <w:right w:val="single" w:sz="4" w:space="0" w:color="auto"/>
            </w:tcBorders>
            <w:shd w:val="clear" w:color="auto" w:fill="auto"/>
            <w:noWrap/>
            <w:vAlign w:val="center"/>
            <w:hideMark/>
          </w:tcPr>
          <w:p w14:paraId="06D185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3202042</w:t>
            </w:r>
          </w:p>
        </w:tc>
        <w:tc>
          <w:tcPr>
            <w:tcW w:w="775" w:type="pct"/>
            <w:tcBorders>
              <w:top w:val="nil"/>
              <w:left w:val="nil"/>
              <w:bottom w:val="single" w:sz="4" w:space="0" w:color="auto"/>
              <w:right w:val="single" w:sz="4" w:space="0" w:color="auto"/>
            </w:tcBorders>
            <w:shd w:val="clear" w:color="auto" w:fill="auto"/>
            <w:noWrap/>
            <w:vAlign w:val="center"/>
            <w:hideMark/>
          </w:tcPr>
          <w:p w14:paraId="2EEFC87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3FEAA6B8" w14:textId="579ED96E" w:rsidR="00C07D15" w:rsidRPr="00C07D15" w:rsidRDefault="00C07D15" w:rsidP="00C07D15">
            <w:pPr>
              <w:rPr>
                <w:rFonts w:ascii="Arial" w:hAnsi="Arial" w:cs="Arial"/>
                <w:color w:val="000000"/>
                <w:sz w:val="16"/>
                <w:szCs w:val="16"/>
              </w:rPr>
            </w:pPr>
            <w:r w:rsidRPr="00C07D15">
              <w:rPr>
                <w:rFonts w:ascii="Arial" w:hAnsi="Arial" w:cs="Arial"/>
                <w:sz w:val="16"/>
                <w:szCs w:val="16"/>
              </w:rPr>
              <w:t>0,0052</w:t>
            </w:r>
          </w:p>
        </w:tc>
        <w:tc>
          <w:tcPr>
            <w:tcW w:w="457" w:type="pct"/>
            <w:tcBorders>
              <w:top w:val="nil"/>
              <w:left w:val="nil"/>
              <w:bottom w:val="single" w:sz="4" w:space="0" w:color="auto"/>
              <w:right w:val="single" w:sz="4" w:space="0" w:color="auto"/>
            </w:tcBorders>
            <w:shd w:val="clear" w:color="auto" w:fill="auto"/>
            <w:noWrap/>
            <w:vAlign w:val="center"/>
            <w:hideMark/>
          </w:tcPr>
          <w:p w14:paraId="280AB5BD" w14:textId="4CC2B994"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515" w:type="pct"/>
            <w:tcBorders>
              <w:top w:val="nil"/>
              <w:left w:val="nil"/>
              <w:bottom w:val="single" w:sz="4" w:space="0" w:color="auto"/>
              <w:right w:val="single" w:sz="4" w:space="0" w:color="auto"/>
            </w:tcBorders>
            <w:shd w:val="clear" w:color="auto" w:fill="auto"/>
            <w:noWrap/>
            <w:vAlign w:val="center"/>
            <w:hideMark/>
          </w:tcPr>
          <w:p w14:paraId="3DEAE5C8" w14:textId="384BB8E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515" w:type="pct"/>
            <w:tcBorders>
              <w:top w:val="nil"/>
              <w:left w:val="nil"/>
              <w:bottom w:val="single" w:sz="4" w:space="0" w:color="auto"/>
              <w:right w:val="single" w:sz="4" w:space="0" w:color="auto"/>
            </w:tcBorders>
            <w:shd w:val="clear" w:color="auto" w:fill="auto"/>
            <w:noWrap/>
            <w:vAlign w:val="center"/>
            <w:hideMark/>
          </w:tcPr>
          <w:p w14:paraId="777E067D" w14:textId="50E05135"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6" w:type="pct"/>
            <w:tcBorders>
              <w:top w:val="nil"/>
              <w:left w:val="nil"/>
              <w:bottom w:val="single" w:sz="4" w:space="0" w:color="auto"/>
              <w:right w:val="single" w:sz="4" w:space="0" w:color="auto"/>
            </w:tcBorders>
            <w:shd w:val="clear" w:color="auto" w:fill="auto"/>
            <w:noWrap/>
            <w:vAlign w:val="center"/>
            <w:hideMark/>
          </w:tcPr>
          <w:p w14:paraId="38CBEBA3" w14:textId="14421029"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r>
      <w:tr w:rsidR="00C07D15" w:rsidRPr="00C82B7F" w14:paraId="38843D8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7FDCC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Pełczyce (3)</w:t>
            </w:r>
          </w:p>
        </w:tc>
        <w:tc>
          <w:tcPr>
            <w:tcW w:w="486" w:type="pct"/>
            <w:tcBorders>
              <w:top w:val="nil"/>
              <w:left w:val="nil"/>
              <w:bottom w:val="single" w:sz="4" w:space="0" w:color="auto"/>
              <w:right w:val="single" w:sz="4" w:space="0" w:color="auto"/>
            </w:tcBorders>
            <w:shd w:val="clear" w:color="auto" w:fill="auto"/>
            <w:noWrap/>
            <w:vAlign w:val="center"/>
            <w:hideMark/>
          </w:tcPr>
          <w:p w14:paraId="5EABBCE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3202053</w:t>
            </w:r>
          </w:p>
        </w:tc>
        <w:tc>
          <w:tcPr>
            <w:tcW w:w="775" w:type="pct"/>
            <w:tcBorders>
              <w:top w:val="nil"/>
              <w:left w:val="nil"/>
              <w:bottom w:val="single" w:sz="4" w:space="0" w:color="auto"/>
              <w:right w:val="single" w:sz="4" w:space="0" w:color="auto"/>
            </w:tcBorders>
            <w:shd w:val="clear" w:color="auto" w:fill="auto"/>
            <w:noWrap/>
            <w:vAlign w:val="center"/>
            <w:hideMark/>
          </w:tcPr>
          <w:p w14:paraId="7D7BA13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0AE5BCDD" w14:textId="59C940A8" w:rsidR="00C07D15" w:rsidRPr="00C07D15" w:rsidRDefault="00C07D15" w:rsidP="00C07D15">
            <w:pPr>
              <w:rPr>
                <w:rFonts w:ascii="Arial" w:hAnsi="Arial" w:cs="Arial"/>
                <w:color w:val="000000"/>
                <w:sz w:val="16"/>
                <w:szCs w:val="16"/>
              </w:rPr>
            </w:pPr>
            <w:r w:rsidRPr="00C07D15">
              <w:rPr>
                <w:rFonts w:ascii="Arial" w:hAnsi="Arial" w:cs="Arial"/>
                <w:sz w:val="16"/>
                <w:szCs w:val="16"/>
              </w:rPr>
              <w:t>0,0101</w:t>
            </w:r>
          </w:p>
        </w:tc>
        <w:tc>
          <w:tcPr>
            <w:tcW w:w="457" w:type="pct"/>
            <w:tcBorders>
              <w:top w:val="nil"/>
              <w:left w:val="nil"/>
              <w:bottom w:val="single" w:sz="4" w:space="0" w:color="auto"/>
              <w:right w:val="single" w:sz="4" w:space="0" w:color="auto"/>
            </w:tcBorders>
            <w:shd w:val="clear" w:color="auto" w:fill="auto"/>
            <w:noWrap/>
            <w:vAlign w:val="center"/>
            <w:hideMark/>
          </w:tcPr>
          <w:p w14:paraId="2A8B2F25" w14:textId="741C5D07"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515" w:type="pct"/>
            <w:tcBorders>
              <w:top w:val="nil"/>
              <w:left w:val="nil"/>
              <w:bottom w:val="single" w:sz="4" w:space="0" w:color="auto"/>
              <w:right w:val="single" w:sz="4" w:space="0" w:color="auto"/>
            </w:tcBorders>
            <w:shd w:val="clear" w:color="auto" w:fill="auto"/>
            <w:noWrap/>
            <w:vAlign w:val="center"/>
            <w:hideMark/>
          </w:tcPr>
          <w:p w14:paraId="389C7582" w14:textId="035E6DB0"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515" w:type="pct"/>
            <w:tcBorders>
              <w:top w:val="nil"/>
              <w:left w:val="nil"/>
              <w:bottom w:val="single" w:sz="4" w:space="0" w:color="auto"/>
              <w:right w:val="single" w:sz="4" w:space="0" w:color="auto"/>
            </w:tcBorders>
            <w:shd w:val="clear" w:color="auto" w:fill="auto"/>
            <w:noWrap/>
            <w:vAlign w:val="center"/>
            <w:hideMark/>
          </w:tcPr>
          <w:p w14:paraId="6554D89C" w14:textId="71674B14"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6" w:type="pct"/>
            <w:tcBorders>
              <w:top w:val="nil"/>
              <w:left w:val="nil"/>
              <w:bottom w:val="single" w:sz="4" w:space="0" w:color="auto"/>
              <w:right w:val="single" w:sz="4" w:space="0" w:color="auto"/>
            </w:tcBorders>
            <w:shd w:val="clear" w:color="auto" w:fill="auto"/>
            <w:noWrap/>
            <w:vAlign w:val="center"/>
            <w:hideMark/>
          </w:tcPr>
          <w:p w14:paraId="0306D774" w14:textId="0D6A3F93"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r>
      <w:tr w:rsidR="00C07D15" w:rsidRPr="00C82B7F" w14:paraId="278D51B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43858D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Recz (3)</w:t>
            </w:r>
          </w:p>
        </w:tc>
        <w:tc>
          <w:tcPr>
            <w:tcW w:w="486" w:type="pct"/>
            <w:tcBorders>
              <w:top w:val="nil"/>
              <w:left w:val="nil"/>
              <w:bottom w:val="single" w:sz="4" w:space="0" w:color="auto"/>
              <w:right w:val="single" w:sz="4" w:space="0" w:color="auto"/>
            </w:tcBorders>
            <w:shd w:val="clear" w:color="auto" w:fill="auto"/>
            <w:noWrap/>
            <w:vAlign w:val="center"/>
            <w:hideMark/>
          </w:tcPr>
          <w:p w14:paraId="40B49B2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3202063</w:t>
            </w:r>
          </w:p>
        </w:tc>
        <w:tc>
          <w:tcPr>
            <w:tcW w:w="775" w:type="pct"/>
            <w:tcBorders>
              <w:top w:val="nil"/>
              <w:left w:val="nil"/>
              <w:bottom w:val="single" w:sz="4" w:space="0" w:color="auto"/>
              <w:right w:val="single" w:sz="4" w:space="0" w:color="auto"/>
            </w:tcBorders>
            <w:shd w:val="clear" w:color="auto" w:fill="auto"/>
            <w:noWrap/>
            <w:vAlign w:val="center"/>
            <w:hideMark/>
          </w:tcPr>
          <w:p w14:paraId="6BAFF9D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59114197" w14:textId="17CF787E" w:rsidR="00C07D15" w:rsidRPr="00C07D15" w:rsidRDefault="00C07D15" w:rsidP="00C07D15">
            <w:pPr>
              <w:rPr>
                <w:rFonts w:ascii="Arial" w:hAnsi="Arial" w:cs="Arial"/>
                <w:color w:val="000000"/>
                <w:sz w:val="16"/>
                <w:szCs w:val="16"/>
              </w:rPr>
            </w:pPr>
            <w:r w:rsidRPr="00C07D15">
              <w:rPr>
                <w:rFonts w:ascii="Arial" w:hAnsi="Arial" w:cs="Arial"/>
                <w:sz w:val="16"/>
                <w:szCs w:val="16"/>
              </w:rPr>
              <w:t>0,0067</w:t>
            </w:r>
          </w:p>
        </w:tc>
        <w:tc>
          <w:tcPr>
            <w:tcW w:w="457" w:type="pct"/>
            <w:tcBorders>
              <w:top w:val="nil"/>
              <w:left w:val="nil"/>
              <w:bottom w:val="single" w:sz="4" w:space="0" w:color="auto"/>
              <w:right w:val="single" w:sz="4" w:space="0" w:color="auto"/>
            </w:tcBorders>
            <w:shd w:val="clear" w:color="auto" w:fill="auto"/>
            <w:noWrap/>
            <w:vAlign w:val="center"/>
            <w:hideMark/>
          </w:tcPr>
          <w:p w14:paraId="060E2197" w14:textId="0B615F78"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515" w:type="pct"/>
            <w:tcBorders>
              <w:top w:val="nil"/>
              <w:left w:val="nil"/>
              <w:bottom w:val="single" w:sz="4" w:space="0" w:color="auto"/>
              <w:right w:val="single" w:sz="4" w:space="0" w:color="auto"/>
            </w:tcBorders>
            <w:shd w:val="clear" w:color="auto" w:fill="auto"/>
            <w:noWrap/>
            <w:vAlign w:val="center"/>
            <w:hideMark/>
          </w:tcPr>
          <w:p w14:paraId="672B4843" w14:textId="367811B4"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02802B34" w14:textId="790DD079"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6" w:type="pct"/>
            <w:tcBorders>
              <w:top w:val="nil"/>
              <w:left w:val="nil"/>
              <w:bottom w:val="single" w:sz="4" w:space="0" w:color="auto"/>
              <w:right w:val="single" w:sz="4" w:space="0" w:color="auto"/>
            </w:tcBorders>
            <w:shd w:val="clear" w:color="auto" w:fill="auto"/>
            <w:noWrap/>
            <w:vAlign w:val="center"/>
            <w:hideMark/>
          </w:tcPr>
          <w:p w14:paraId="0A061CD8" w14:textId="037A793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r>
      <w:tr w:rsidR="00C07D15" w:rsidRPr="00C82B7F" w14:paraId="0699B0E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385336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Czaplinek (3)</w:t>
            </w:r>
          </w:p>
        </w:tc>
        <w:tc>
          <w:tcPr>
            <w:tcW w:w="486" w:type="pct"/>
            <w:tcBorders>
              <w:top w:val="nil"/>
              <w:left w:val="nil"/>
              <w:bottom w:val="single" w:sz="4" w:space="0" w:color="auto"/>
              <w:right w:val="single" w:sz="4" w:space="0" w:color="auto"/>
            </w:tcBorders>
            <w:shd w:val="clear" w:color="auto" w:fill="auto"/>
            <w:noWrap/>
            <w:vAlign w:val="center"/>
            <w:hideMark/>
          </w:tcPr>
          <w:p w14:paraId="5813295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3203013</w:t>
            </w:r>
          </w:p>
        </w:tc>
        <w:tc>
          <w:tcPr>
            <w:tcW w:w="775" w:type="pct"/>
            <w:tcBorders>
              <w:top w:val="nil"/>
              <w:left w:val="nil"/>
              <w:bottom w:val="single" w:sz="4" w:space="0" w:color="auto"/>
              <w:right w:val="single" w:sz="4" w:space="0" w:color="auto"/>
            </w:tcBorders>
            <w:shd w:val="clear" w:color="auto" w:fill="auto"/>
            <w:noWrap/>
            <w:vAlign w:val="center"/>
            <w:hideMark/>
          </w:tcPr>
          <w:p w14:paraId="7225C2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2D9619F3" w14:textId="633899F5"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726E59B7" w14:textId="3140E6A1"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0E74A48A" w14:textId="2435F26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BD8FAB5" w14:textId="5F2831CB"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3E16AA8D" w14:textId="58F1695C"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7A09C08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125356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Drawsko Pomorskie (3)</w:t>
            </w:r>
          </w:p>
        </w:tc>
        <w:tc>
          <w:tcPr>
            <w:tcW w:w="486" w:type="pct"/>
            <w:tcBorders>
              <w:top w:val="nil"/>
              <w:left w:val="nil"/>
              <w:bottom w:val="single" w:sz="4" w:space="0" w:color="auto"/>
              <w:right w:val="single" w:sz="4" w:space="0" w:color="auto"/>
            </w:tcBorders>
            <w:shd w:val="clear" w:color="auto" w:fill="auto"/>
            <w:noWrap/>
            <w:vAlign w:val="center"/>
            <w:hideMark/>
          </w:tcPr>
          <w:p w14:paraId="1B7FCC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3203023</w:t>
            </w:r>
          </w:p>
        </w:tc>
        <w:tc>
          <w:tcPr>
            <w:tcW w:w="775" w:type="pct"/>
            <w:tcBorders>
              <w:top w:val="nil"/>
              <w:left w:val="nil"/>
              <w:bottom w:val="single" w:sz="4" w:space="0" w:color="auto"/>
              <w:right w:val="single" w:sz="4" w:space="0" w:color="auto"/>
            </w:tcBorders>
            <w:shd w:val="clear" w:color="auto" w:fill="auto"/>
            <w:noWrap/>
            <w:vAlign w:val="center"/>
            <w:hideMark/>
          </w:tcPr>
          <w:p w14:paraId="10C7AC1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5720CEFB" w14:textId="510ECC9A"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20B165FA" w14:textId="14C2319D"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50A1E5C9" w14:textId="11A4DD1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DF9322C" w14:textId="5B846ADA"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0C06C03E" w14:textId="7399876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7AE142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32C934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Kalisz Pomorski (3)</w:t>
            </w:r>
          </w:p>
        </w:tc>
        <w:tc>
          <w:tcPr>
            <w:tcW w:w="486" w:type="pct"/>
            <w:tcBorders>
              <w:top w:val="nil"/>
              <w:left w:val="nil"/>
              <w:bottom w:val="single" w:sz="4" w:space="0" w:color="auto"/>
              <w:right w:val="single" w:sz="4" w:space="0" w:color="auto"/>
            </w:tcBorders>
            <w:shd w:val="clear" w:color="auto" w:fill="auto"/>
            <w:noWrap/>
            <w:vAlign w:val="center"/>
            <w:hideMark/>
          </w:tcPr>
          <w:p w14:paraId="401ACB2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3203033</w:t>
            </w:r>
          </w:p>
        </w:tc>
        <w:tc>
          <w:tcPr>
            <w:tcW w:w="775" w:type="pct"/>
            <w:tcBorders>
              <w:top w:val="nil"/>
              <w:left w:val="nil"/>
              <w:bottom w:val="single" w:sz="4" w:space="0" w:color="auto"/>
              <w:right w:val="single" w:sz="4" w:space="0" w:color="auto"/>
            </w:tcBorders>
            <w:shd w:val="clear" w:color="auto" w:fill="auto"/>
            <w:noWrap/>
            <w:vAlign w:val="center"/>
            <w:hideMark/>
          </w:tcPr>
          <w:p w14:paraId="5EF098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4F17073E" w14:textId="617C46C6"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7" w:type="pct"/>
            <w:tcBorders>
              <w:top w:val="nil"/>
              <w:left w:val="nil"/>
              <w:bottom w:val="single" w:sz="4" w:space="0" w:color="auto"/>
              <w:right w:val="single" w:sz="4" w:space="0" w:color="auto"/>
            </w:tcBorders>
            <w:shd w:val="clear" w:color="auto" w:fill="auto"/>
            <w:noWrap/>
            <w:vAlign w:val="center"/>
            <w:hideMark/>
          </w:tcPr>
          <w:p w14:paraId="417DBDD3" w14:textId="4F9E2717"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FE81B80" w14:textId="38E0DA9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5673BACA" w14:textId="2DAC724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0D1C78D" w14:textId="4FDE6CF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38B5EF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ECE0B0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Wierzchowo (2)</w:t>
            </w:r>
          </w:p>
        </w:tc>
        <w:tc>
          <w:tcPr>
            <w:tcW w:w="486" w:type="pct"/>
            <w:tcBorders>
              <w:top w:val="nil"/>
              <w:left w:val="nil"/>
              <w:bottom w:val="single" w:sz="4" w:space="0" w:color="auto"/>
              <w:right w:val="single" w:sz="4" w:space="0" w:color="auto"/>
            </w:tcBorders>
            <w:shd w:val="clear" w:color="auto" w:fill="auto"/>
            <w:noWrap/>
            <w:vAlign w:val="center"/>
            <w:hideMark/>
          </w:tcPr>
          <w:p w14:paraId="318A963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3203052</w:t>
            </w:r>
          </w:p>
        </w:tc>
        <w:tc>
          <w:tcPr>
            <w:tcW w:w="775" w:type="pct"/>
            <w:tcBorders>
              <w:top w:val="nil"/>
              <w:left w:val="nil"/>
              <w:bottom w:val="single" w:sz="4" w:space="0" w:color="auto"/>
              <w:right w:val="single" w:sz="4" w:space="0" w:color="auto"/>
            </w:tcBorders>
            <w:shd w:val="clear" w:color="auto" w:fill="auto"/>
            <w:noWrap/>
            <w:vAlign w:val="center"/>
            <w:hideMark/>
          </w:tcPr>
          <w:p w14:paraId="2CB1811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30B12EC9" w14:textId="77D0B158"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7" w:type="pct"/>
            <w:tcBorders>
              <w:top w:val="nil"/>
              <w:left w:val="nil"/>
              <w:bottom w:val="single" w:sz="4" w:space="0" w:color="auto"/>
              <w:right w:val="single" w:sz="4" w:space="0" w:color="auto"/>
            </w:tcBorders>
            <w:shd w:val="clear" w:color="auto" w:fill="auto"/>
            <w:noWrap/>
            <w:vAlign w:val="center"/>
            <w:hideMark/>
          </w:tcPr>
          <w:p w14:paraId="185CA50C" w14:textId="07819DE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35347089" w14:textId="12768DB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37CE13EF" w14:textId="3250CDA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77DF7B55" w14:textId="155096EF"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23111BF0"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4C729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Złocieniec (3)</w:t>
            </w:r>
          </w:p>
        </w:tc>
        <w:tc>
          <w:tcPr>
            <w:tcW w:w="486" w:type="pct"/>
            <w:tcBorders>
              <w:top w:val="nil"/>
              <w:left w:val="nil"/>
              <w:bottom w:val="single" w:sz="4" w:space="0" w:color="auto"/>
              <w:right w:val="single" w:sz="4" w:space="0" w:color="auto"/>
            </w:tcBorders>
            <w:shd w:val="clear" w:color="auto" w:fill="auto"/>
            <w:noWrap/>
            <w:vAlign w:val="center"/>
            <w:hideMark/>
          </w:tcPr>
          <w:p w14:paraId="07A087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3203063</w:t>
            </w:r>
          </w:p>
        </w:tc>
        <w:tc>
          <w:tcPr>
            <w:tcW w:w="775" w:type="pct"/>
            <w:tcBorders>
              <w:top w:val="nil"/>
              <w:left w:val="nil"/>
              <w:bottom w:val="single" w:sz="4" w:space="0" w:color="auto"/>
              <w:right w:val="single" w:sz="4" w:space="0" w:color="auto"/>
            </w:tcBorders>
            <w:shd w:val="clear" w:color="auto" w:fill="auto"/>
            <w:noWrap/>
            <w:vAlign w:val="center"/>
            <w:hideMark/>
          </w:tcPr>
          <w:p w14:paraId="347AEC8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6AD0C544" w14:textId="55D26471"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662CB3D1" w14:textId="36BD1A1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5BFB4B57" w14:textId="3DA464D9"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52863075" w14:textId="14A1F77F"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00FDC8E8" w14:textId="3F0C6781"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3F56BA2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2698DB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Goleniów (3)</w:t>
            </w:r>
          </w:p>
        </w:tc>
        <w:tc>
          <w:tcPr>
            <w:tcW w:w="486" w:type="pct"/>
            <w:tcBorders>
              <w:top w:val="nil"/>
              <w:left w:val="nil"/>
              <w:bottom w:val="single" w:sz="4" w:space="0" w:color="auto"/>
              <w:right w:val="single" w:sz="4" w:space="0" w:color="auto"/>
            </w:tcBorders>
            <w:shd w:val="clear" w:color="auto" w:fill="auto"/>
            <w:noWrap/>
            <w:vAlign w:val="center"/>
            <w:hideMark/>
          </w:tcPr>
          <w:p w14:paraId="066FA94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3204023</w:t>
            </w:r>
          </w:p>
        </w:tc>
        <w:tc>
          <w:tcPr>
            <w:tcW w:w="775" w:type="pct"/>
            <w:tcBorders>
              <w:top w:val="nil"/>
              <w:left w:val="nil"/>
              <w:bottom w:val="single" w:sz="4" w:space="0" w:color="auto"/>
              <w:right w:val="single" w:sz="4" w:space="0" w:color="auto"/>
            </w:tcBorders>
            <w:shd w:val="clear" w:color="auto" w:fill="auto"/>
            <w:noWrap/>
            <w:vAlign w:val="center"/>
            <w:hideMark/>
          </w:tcPr>
          <w:p w14:paraId="04BDAC2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7B82708A" w14:textId="3D2F8EAD" w:rsidR="00C07D15" w:rsidRPr="00C07D15" w:rsidRDefault="00C07D15" w:rsidP="00C07D15">
            <w:pPr>
              <w:rPr>
                <w:rFonts w:ascii="Arial" w:hAnsi="Arial" w:cs="Arial"/>
                <w:color w:val="000000"/>
                <w:sz w:val="16"/>
                <w:szCs w:val="16"/>
              </w:rPr>
            </w:pPr>
            <w:r w:rsidRPr="00C07D15">
              <w:rPr>
                <w:rFonts w:ascii="Arial" w:hAnsi="Arial" w:cs="Arial"/>
                <w:sz w:val="16"/>
                <w:szCs w:val="16"/>
              </w:rPr>
              <w:t>0,0290</w:t>
            </w:r>
          </w:p>
        </w:tc>
        <w:tc>
          <w:tcPr>
            <w:tcW w:w="457" w:type="pct"/>
            <w:tcBorders>
              <w:top w:val="nil"/>
              <w:left w:val="nil"/>
              <w:bottom w:val="single" w:sz="4" w:space="0" w:color="auto"/>
              <w:right w:val="single" w:sz="4" w:space="0" w:color="auto"/>
            </w:tcBorders>
            <w:shd w:val="clear" w:color="auto" w:fill="auto"/>
            <w:noWrap/>
            <w:vAlign w:val="center"/>
            <w:hideMark/>
          </w:tcPr>
          <w:p w14:paraId="5624618E" w14:textId="52887534"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515" w:type="pct"/>
            <w:tcBorders>
              <w:top w:val="nil"/>
              <w:left w:val="nil"/>
              <w:bottom w:val="single" w:sz="4" w:space="0" w:color="auto"/>
              <w:right w:val="single" w:sz="4" w:space="0" w:color="auto"/>
            </w:tcBorders>
            <w:shd w:val="clear" w:color="auto" w:fill="auto"/>
            <w:noWrap/>
            <w:vAlign w:val="center"/>
            <w:hideMark/>
          </w:tcPr>
          <w:p w14:paraId="4CBF7581" w14:textId="588DE837" w:rsidR="00C07D15" w:rsidRPr="00C07D15" w:rsidRDefault="00C07D15" w:rsidP="00C07D15">
            <w:pPr>
              <w:rPr>
                <w:rFonts w:ascii="Arial" w:hAnsi="Arial" w:cs="Arial"/>
                <w:color w:val="000000"/>
                <w:sz w:val="16"/>
                <w:szCs w:val="16"/>
              </w:rPr>
            </w:pPr>
            <w:r w:rsidRPr="00C07D15">
              <w:rPr>
                <w:rFonts w:ascii="Arial" w:hAnsi="Arial" w:cs="Arial"/>
                <w:sz w:val="16"/>
                <w:szCs w:val="16"/>
              </w:rPr>
              <w:t>0,0075</w:t>
            </w:r>
          </w:p>
        </w:tc>
        <w:tc>
          <w:tcPr>
            <w:tcW w:w="515" w:type="pct"/>
            <w:tcBorders>
              <w:top w:val="nil"/>
              <w:left w:val="nil"/>
              <w:bottom w:val="single" w:sz="4" w:space="0" w:color="auto"/>
              <w:right w:val="single" w:sz="4" w:space="0" w:color="auto"/>
            </w:tcBorders>
            <w:shd w:val="clear" w:color="auto" w:fill="auto"/>
            <w:noWrap/>
            <w:vAlign w:val="center"/>
            <w:hideMark/>
          </w:tcPr>
          <w:p w14:paraId="680BA56F" w14:textId="7AC700DC" w:rsidR="00C07D15" w:rsidRPr="00C07D15" w:rsidRDefault="00C07D15" w:rsidP="00C07D15">
            <w:pPr>
              <w:rPr>
                <w:rFonts w:ascii="Arial" w:hAnsi="Arial" w:cs="Arial"/>
                <w:color w:val="000000"/>
                <w:sz w:val="16"/>
                <w:szCs w:val="16"/>
              </w:rPr>
            </w:pPr>
            <w:r w:rsidRPr="00C07D15">
              <w:rPr>
                <w:rFonts w:ascii="Arial" w:hAnsi="Arial" w:cs="Arial"/>
                <w:sz w:val="16"/>
                <w:szCs w:val="16"/>
              </w:rPr>
              <w:t>0,0070</w:t>
            </w:r>
          </w:p>
        </w:tc>
        <w:tc>
          <w:tcPr>
            <w:tcW w:w="456" w:type="pct"/>
            <w:tcBorders>
              <w:top w:val="nil"/>
              <w:left w:val="nil"/>
              <w:bottom w:val="single" w:sz="4" w:space="0" w:color="auto"/>
              <w:right w:val="single" w:sz="4" w:space="0" w:color="auto"/>
            </w:tcBorders>
            <w:shd w:val="clear" w:color="auto" w:fill="auto"/>
            <w:noWrap/>
            <w:vAlign w:val="center"/>
            <w:hideMark/>
          </w:tcPr>
          <w:p w14:paraId="21D68FC8" w14:textId="1B21FFFF" w:rsidR="00C07D15" w:rsidRPr="00C07D15" w:rsidRDefault="00C07D15" w:rsidP="00C07D15">
            <w:pPr>
              <w:rPr>
                <w:rFonts w:ascii="Arial" w:hAnsi="Arial" w:cs="Arial"/>
                <w:color w:val="000000"/>
                <w:sz w:val="16"/>
                <w:szCs w:val="16"/>
              </w:rPr>
            </w:pPr>
            <w:r w:rsidRPr="00C07D15">
              <w:rPr>
                <w:rFonts w:ascii="Arial" w:hAnsi="Arial" w:cs="Arial"/>
                <w:sz w:val="16"/>
                <w:szCs w:val="16"/>
              </w:rPr>
              <w:t>0,0061</w:t>
            </w:r>
          </w:p>
        </w:tc>
      </w:tr>
      <w:tr w:rsidR="00C07D15" w:rsidRPr="00C82B7F" w14:paraId="52F9103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D315E5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Maszewo (3)</w:t>
            </w:r>
          </w:p>
        </w:tc>
        <w:tc>
          <w:tcPr>
            <w:tcW w:w="486" w:type="pct"/>
            <w:tcBorders>
              <w:top w:val="nil"/>
              <w:left w:val="nil"/>
              <w:bottom w:val="single" w:sz="4" w:space="0" w:color="auto"/>
              <w:right w:val="single" w:sz="4" w:space="0" w:color="auto"/>
            </w:tcBorders>
            <w:shd w:val="clear" w:color="auto" w:fill="auto"/>
            <w:noWrap/>
            <w:vAlign w:val="center"/>
            <w:hideMark/>
          </w:tcPr>
          <w:p w14:paraId="69FCEB1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3204033</w:t>
            </w:r>
          </w:p>
        </w:tc>
        <w:tc>
          <w:tcPr>
            <w:tcW w:w="775" w:type="pct"/>
            <w:tcBorders>
              <w:top w:val="nil"/>
              <w:left w:val="nil"/>
              <w:bottom w:val="single" w:sz="4" w:space="0" w:color="auto"/>
              <w:right w:val="single" w:sz="4" w:space="0" w:color="auto"/>
            </w:tcBorders>
            <w:shd w:val="clear" w:color="auto" w:fill="auto"/>
            <w:noWrap/>
            <w:vAlign w:val="center"/>
            <w:hideMark/>
          </w:tcPr>
          <w:p w14:paraId="26D400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2E285B68" w14:textId="373CD54C" w:rsidR="00C07D15" w:rsidRPr="00C07D15" w:rsidRDefault="00C07D15" w:rsidP="00C07D15">
            <w:pPr>
              <w:rPr>
                <w:rFonts w:ascii="Arial" w:hAnsi="Arial" w:cs="Arial"/>
                <w:color w:val="000000"/>
                <w:sz w:val="16"/>
                <w:szCs w:val="16"/>
              </w:rPr>
            </w:pPr>
            <w:r w:rsidRPr="00C07D15">
              <w:rPr>
                <w:rFonts w:ascii="Arial" w:hAnsi="Arial" w:cs="Arial"/>
                <w:sz w:val="16"/>
                <w:szCs w:val="16"/>
              </w:rPr>
              <w:t>0,0102</w:t>
            </w:r>
          </w:p>
        </w:tc>
        <w:tc>
          <w:tcPr>
            <w:tcW w:w="457" w:type="pct"/>
            <w:tcBorders>
              <w:top w:val="nil"/>
              <w:left w:val="nil"/>
              <w:bottom w:val="single" w:sz="4" w:space="0" w:color="auto"/>
              <w:right w:val="single" w:sz="4" w:space="0" w:color="auto"/>
            </w:tcBorders>
            <w:shd w:val="clear" w:color="auto" w:fill="auto"/>
            <w:noWrap/>
            <w:vAlign w:val="center"/>
            <w:hideMark/>
          </w:tcPr>
          <w:p w14:paraId="5D476C7C" w14:textId="3E26F427"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1819CABC" w14:textId="50E3A912"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515" w:type="pct"/>
            <w:tcBorders>
              <w:top w:val="nil"/>
              <w:left w:val="nil"/>
              <w:bottom w:val="single" w:sz="4" w:space="0" w:color="auto"/>
              <w:right w:val="single" w:sz="4" w:space="0" w:color="auto"/>
            </w:tcBorders>
            <w:shd w:val="clear" w:color="auto" w:fill="auto"/>
            <w:noWrap/>
            <w:vAlign w:val="center"/>
            <w:hideMark/>
          </w:tcPr>
          <w:p w14:paraId="3083412D" w14:textId="6F04C5C4"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6" w:type="pct"/>
            <w:tcBorders>
              <w:top w:val="nil"/>
              <w:left w:val="nil"/>
              <w:bottom w:val="single" w:sz="4" w:space="0" w:color="auto"/>
              <w:right w:val="single" w:sz="4" w:space="0" w:color="auto"/>
            </w:tcBorders>
            <w:shd w:val="clear" w:color="auto" w:fill="auto"/>
            <w:noWrap/>
            <w:vAlign w:val="center"/>
            <w:hideMark/>
          </w:tcPr>
          <w:p w14:paraId="36681BA3" w14:textId="6CA87019"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r>
      <w:tr w:rsidR="00C07D15" w:rsidRPr="00C82B7F" w14:paraId="37DA62B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FB2D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Nowogard (3)</w:t>
            </w:r>
          </w:p>
        </w:tc>
        <w:tc>
          <w:tcPr>
            <w:tcW w:w="486" w:type="pct"/>
            <w:tcBorders>
              <w:top w:val="nil"/>
              <w:left w:val="nil"/>
              <w:bottom w:val="single" w:sz="4" w:space="0" w:color="auto"/>
              <w:right w:val="single" w:sz="4" w:space="0" w:color="auto"/>
            </w:tcBorders>
            <w:shd w:val="clear" w:color="auto" w:fill="auto"/>
            <w:noWrap/>
            <w:vAlign w:val="center"/>
            <w:hideMark/>
          </w:tcPr>
          <w:p w14:paraId="01ACF06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3204043</w:t>
            </w:r>
          </w:p>
        </w:tc>
        <w:tc>
          <w:tcPr>
            <w:tcW w:w="775" w:type="pct"/>
            <w:tcBorders>
              <w:top w:val="nil"/>
              <w:left w:val="nil"/>
              <w:bottom w:val="single" w:sz="4" w:space="0" w:color="auto"/>
              <w:right w:val="single" w:sz="4" w:space="0" w:color="auto"/>
            </w:tcBorders>
            <w:shd w:val="clear" w:color="auto" w:fill="auto"/>
            <w:noWrap/>
            <w:vAlign w:val="center"/>
            <w:hideMark/>
          </w:tcPr>
          <w:p w14:paraId="628F2A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294D535A" w14:textId="250D1100" w:rsidR="00C07D15" w:rsidRPr="00C07D15" w:rsidRDefault="00C07D15" w:rsidP="00C07D15">
            <w:pPr>
              <w:rPr>
                <w:rFonts w:ascii="Arial" w:hAnsi="Arial" w:cs="Arial"/>
                <w:color w:val="000000"/>
                <w:sz w:val="16"/>
                <w:szCs w:val="16"/>
              </w:rPr>
            </w:pPr>
            <w:r w:rsidRPr="00C07D15">
              <w:rPr>
                <w:rFonts w:ascii="Arial" w:hAnsi="Arial" w:cs="Arial"/>
                <w:sz w:val="16"/>
                <w:szCs w:val="16"/>
              </w:rPr>
              <w:t>0,0152</w:t>
            </w:r>
          </w:p>
        </w:tc>
        <w:tc>
          <w:tcPr>
            <w:tcW w:w="457" w:type="pct"/>
            <w:tcBorders>
              <w:top w:val="nil"/>
              <w:left w:val="nil"/>
              <w:bottom w:val="single" w:sz="4" w:space="0" w:color="auto"/>
              <w:right w:val="single" w:sz="4" w:space="0" w:color="auto"/>
            </w:tcBorders>
            <w:shd w:val="clear" w:color="auto" w:fill="auto"/>
            <w:noWrap/>
            <w:vAlign w:val="center"/>
            <w:hideMark/>
          </w:tcPr>
          <w:p w14:paraId="16835C45" w14:textId="3D99146E"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c>
          <w:tcPr>
            <w:tcW w:w="515" w:type="pct"/>
            <w:tcBorders>
              <w:top w:val="nil"/>
              <w:left w:val="nil"/>
              <w:bottom w:val="single" w:sz="4" w:space="0" w:color="auto"/>
              <w:right w:val="single" w:sz="4" w:space="0" w:color="auto"/>
            </w:tcBorders>
            <w:shd w:val="clear" w:color="auto" w:fill="auto"/>
            <w:noWrap/>
            <w:vAlign w:val="center"/>
            <w:hideMark/>
          </w:tcPr>
          <w:p w14:paraId="48777BDD" w14:textId="1E85722B"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2AD79AFD" w14:textId="5530E433" w:rsidR="00C07D15" w:rsidRPr="00C07D15" w:rsidRDefault="00C07D15" w:rsidP="00C07D15">
            <w:pPr>
              <w:rPr>
                <w:rFonts w:ascii="Arial" w:hAnsi="Arial" w:cs="Arial"/>
                <w:color w:val="000000"/>
                <w:sz w:val="16"/>
                <w:szCs w:val="16"/>
              </w:rPr>
            </w:pPr>
            <w:r w:rsidRPr="00C07D15">
              <w:rPr>
                <w:rFonts w:ascii="Arial" w:hAnsi="Arial" w:cs="Arial"/>
                <w:sz w:val="16"/>
                <w:szCs w:val="16"/>
              </w:rPr>
              <w:t>0,0036</w:t>
            </w:r>
          </w:p>
        </w:tc>
        <w:tc>
          <w:tcPr>
            <w:tcW w:w="456" w:type="pct"/>
            <w:tcBorders>
              <w:top w:val="nil"/>
              <w:left w:val="nil"/>
              <w:bottom w:val="single" w:sz="4" w:space="0" w:color="auto"/>
              <w:right w:val="single" w:sz="4" w:space="0" w:color="auto"/>
            </w:tcBorders>
            <w:shd w:val="clear" w:color="auto" w:fill="auto"/>
            <w:noWrap/>
            <w:vAlign w:val="center"/>
            <w:hideMark/>
          </w:tcPr>
          <w:p w14:paraId="2C619D40" w14:textId="12B00C08"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r>
      <w:tr w:rsidR="00C07D15" w:rsidRPr="00C82B7F" w14:paraId="2616620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009BE6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Osina (2)</w:t>
            </w:r>
          </w:p>
        </w:tc>
        <w:tc>
          <w:tcPr>
            <w:tcW w:w="486" w:type="pct"/>
            <w:tcBorders>
              <w:top w:val="nil"/>
              <w:left w:val="nil"/>
              <w:bottom w:val="single" w:sz="4" w:space="0" w:color="auto"/>
              <w:right w:val="single" w:sz="4" w:space="0" w:color="auto"/>
            </w:tcBorders>
            <w:shd w:val="clear" w:color="auto" w:fill="auto"/>
            <w:noWrap/>
            <w:vAlign w:val="center"/>
            <w:hideMark/>
          </w:tcPr>
          <w:p w14:paraId="20D9560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3204052</w:t>
            </w:r>
          </w:p>
        </w:tc>
        <w:tc>
          <w:tcPr>
            <w:tcW w:w="775" w:type="pct"/>
            <w:tcBorders>
              <w:top w:val="nil"/>
              <w:left w:val="nil"/>
              <w:bottom w:val="single" w:sz="4" w:space="0" w:color="auto"/>
              <w:right w:val="single" w:sz="4" w:space="0" w:color="auto"/>
            </w:tcBorders>
            <w:shd w:val="clear" w:color="auto" w:fill="auto"/>
            <w:noWrap/>
            <w:vAlign w:val="center"/>
            <w:hideMark/>
          </w:tcPr>
          <w:p w14:paraId="4CC6D6C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032AC15A" w14:textId="1886D998"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457" w:type="pct"/>
            <w:tcBorders>
              <w:top w:val="nil"/>
              <w:left w:val="nil"/>
              <w:bottom w:val="single" w:sz="4" w:space="0" w:color="auto"/>
              <w:right w:val="single" w:sz="4" w:space="0" w:color="auto"/>
            </w:tcBorders>
            <w:shd w:val="clear" w:color="auto" w:fill="auto"/>
            <w:noWrap/>
            <w:vAlign w:val="center"/>
            <w:hideMark/>
          </w:tcPr>
          <w:p w14:paraId="1A48557E" w14:textId="75A32A26"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6404744D" w14:textId="5D28C78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19EEA14A" w14:textId="05CFA5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72AE5C43" w14:textId="5E2A5C34"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10340CF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3BAE7A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Przybiernów (2)</w:t>
            </w:r>
          </w:p>
        </w:tc>
        <w:tc>
          <w:tcPr>
            <w:tcW w:w="486" w:type="pct"/>
            <w:tcBorders>
              <w:top w:val="nil"/>
              <w:left w:val="nil"/>
              <w:bottom w:val="single" w:sz="4" w:space="0" w:color="auto"/>
              <w:right w:val="single" w:sz="4" w:space="0" w:color="auto"/>
            </w:tcBorders>
            <w:shd w:val="clear" w:color="auto" w:fill="auto"/>
            <w:noWrap/>
            <w:vAlign w:val="center"/>
            <w:hideMark/>
          </w:tcPr>
          <w:p w14:paraId="7456C8D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3204062</w:t>
            </w:r>
          </w:p>
        </w:tc>
        <w:tc>
          <w:tcPr>
            <w:tcW w:w="775" w:type="pct"/>
            <w:tcBorders>
              <w:top w:val="nil"/>
              <w:left w:val="nil"/>
              <w:bottom w:val="single" w:sz="4" w:space="0" w:color="auto"/>
              <w:right w:val="single" w:sz="4" w:space="0" w:color="auto"/>
            </w:tcBorders>
            <w:shd w:val="clear" w:color="auto" w:fill="auto"/>
            <w:noWrap/>
            <w:vAlign w:val="center"/>
            <w:hideMark/>
          </w:tcPr>
          <w:p w14:paraId="4063B6A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4C62D05A" w14:textId="5D36383F" w:rsidR="00C07D15" w:rsidRPr="00C07D15" w:rsidRDefault="00C07D15" w:rsidP="00C07D15">
            <w:pPr>
              <w:rPr>
                <w:rFonts w:ascii="Arial" w:hAnsi="Arial" w:cs="Arial"/>
                <w:color w:val="000000"/>
                <w:sz w:val="16"/>
                <w:szCs w:val="16"/>
              </w:rPr>
            </w:pPr>
            <w:r w:rsidRPr="00C07D15">
              <w:rPr>
                <w:rFonts w:ascii="Arial" w:hAnsi="Arial" w:cs="Arial"/>
                <w:sz w:val="16"/>
                <w:szCs w:val="16"/>
              </w:rPr>
              <w:t>0,0069</w:t>
            </w:r>
          </w:p>
        </w:tc>
        <w:tc>
          <w:tcPr>
            <w:tcW w:w="457" w:type="pct"/>
            <w:tcBorders>
              <w:top w:val="nil"/>
              <w:left w:val="nil"/>
              <w:bottom w:val="single" w:sz="4" w:space="0" w:color="auto"/>
              <w:right w:val="single" w:sz="4" w:space="0" w:color="auto"/>
            </w:tcBorders>
            <w:shd w:val="clear" w:color="auto" w:fill="auto"/>
            <w:noWrap/>
            <w:vAlign w:val="center"/>
            <w:hideMark/>
          </w:tcPr>
          <w:p w14:paraId="05DFE291" w14:textId="43B3E260"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515" w:type="pct"/>
            <w:tcBorders>
              <w:top w:val="nil"/>
              <w:left w:val="nil"/>
              <w:bottom w:val="single" w:sz="4" w:space="0" w:color="auto"/>
              <w:right w:val="single" w:sz="4" w:space="0" w:color="auto"/>
            </w:tcBorders>
            <w:shd w:val="clear" w:color="auto" w:fill="auto"/>
            <w:noWrap/>
            <w:vAlign w:val="center"/>
            <w:hideMark/>
          </w:tcPr>
          <w:p w14:paraId="79038E4B" w14:textId="134AB94F"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515" w:type="pct"/>
            <w:tcBorders>
              <w:top w:val="nil"/>
              <w:left w:val="nil"/>
              <w:bottom w:val="single" w:sz="4" w:space="0" w:color="auto"/>
              <w:right w:val="single" w:sz="4" w:space="0" w:color="auto"/>
            </w:tcBorders>
            <w:shd w:val="clear" w:color="auto" w:fill="auto"/>
            <w:noWrap/>
            <w:vAlign w:val="center"/>
            <w:hideMark/>
          </w:tcPr>
          <w:p w14:paraId="1876C73D" w14:textId="7251C9A2"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6" w:type="pct"/>
            <w:tcBorders>
              <w:top w:val="nil"/>
              <w:left w:val="nil"/>
              <w:bottom w:val="single" w:sz="4" w:space="0" w:color="auto"/>
              <w:right w:val="single" w:sz="4" w:space="0" w:color="auto"/>
            </w:tcBorders>
            <w:shd w:val="clear" w:color="auto" w:fill="auto"/>
            <w:noWrap/>
            <w:vAlign w:val="center"/>
            <w:hideMark/>
          </w:tcPr>
          <w:p w14:paraId="1FC62988" w14:textId="1886607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r>
      <w:tr w:rsidR="00C07D15" w:rsidRPr="00C82B7F" w14:paraId="2404431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323C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Stepnica (3)</w:t>
            </w:r>
          </w:p>
        </w:tc>
        <w:tc>
          <w:tcPr>
            <w:tcW w:w="486" w:type="pct"/>
            <w:tcBorders>
              <w:top w:val="nil"/>
              <w:left w:val="nil"/>
              <w:bottom w:val="single" w:sz="4" w:space="0" w:color="auto"/>
              <w:right w:val="single" w:sz="4" w:space="0" w:color="auto"/>
            </w:tcBorders>
            <w:shd w:val="clear" w:color="auto" w:fill="auto"/>
            <w:noWrap/>
            <w:vAlign w:val="center"/>
            <w:hideMark/>
          </w:tcPr>
          <w:p w14:paraId="1FE1137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3204073</w:t>
            </w:r>
          </w:p>
        </w:tc>
        <w:tc>
          <w:tcPr>
            <w:tcW w:w="775" w:type="pct"/>
            <w:tcBorders>
              <w:top w:val="nil"/>
              <w:left w:val="nil"/>
              <w:bottom w:val="single" w:sz="4" w:space="0" w:color="auto"/>
              <w:right w:val="single" w:sz="4" w:space="0" w:color="auto"/>
            </w:tcBorders>
            <w:shd w:val="clear" w:color="auto" w:fill="auto"/>
            <w:noWrap/>
            <w:vAlign w:val="center"/>
            <w:hideMark/>
          </w:tcPr>
          <w:p w14:paraId="18B390B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3BC3C54D" w14:textId="73D9099D" w:rsidR="00C07D15" w:rsidRPr="00C07D15" w:rsidRDefault="00C07D15" w:rsidP="00C07D15">
            <w:pPr>
              <w:rPr>
                <w:rFonts w:ascii="Arial" w:hAnsi="Arial" w:cs="Arial"/>
                <w:color w:val="000000"/>
                <w:sz w:val="16"/>
                <w:szCs w:val="16"/>
              </w:rPr>
            </w:pPr>
            <w:r w:rsidRPr="00C07D15">
              <w:rPr>
                <w:rFonts w:ascii="Arial" w:hAnsi="Arial" w:cs="Arial"/>
                <w:sz w:val="16"/>
                <w:szCs w:val="16"/>
              </w:rPr>
              <w:t>0,0062</w:t>
            </w:r>
          </w:p>
        </w:tc>
        <w:tc>
          <w:tcPr>
            <w:tcW w:w="457" w:type="pct"/>
            <w:tcBorders>
              <w:top w:val="nil"/>
              <w:left w:val="nil"/>
              <w:bottom w:val="single" w:sz="4" w:space="0" w:color="auto"/>
              <w:right w:val="single" w:sz="4" w:space="0" w:color="auto"/>
            </w:tcBorders>
            <w:shd w:val="clear" w:color="auto" w:fill="auto"/>
            <w:noWrap/>
            <w:vAlign w:val="center"/>
            <w:hideMark/>
          </w:tcPr>
          <w:p w14:paraId="6074E85F" w14:textId="4A699DCE"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515" w:type="pct"/>
            <w:tcBorders>
              <w:top w:val="nil"/>
              <w:left w:val="nil"/>
              <w:bottom w:val="single" w:sz="4" w:space="0" w:color="auto"/>
              <w:right w:val="single" w:sz="4" w:space="0" w:color="auto"/>
            </w:tcBorders>
            <w:shd w:val="clear" w:color="auto" w:fill="auto"/>
            <w:noWrap/>
            <w:vAlign w:val="center"/>
            <w:hideMark/>
          </w:tcPr>
          <w:p w14:paraId="000376B5" w14:textId="007B7808"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FEDAA57" w14:textId="1056A175"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6" w:type="pct"/>
            <w:tcBorders>
              <w:top w:val="nil"/>
              <w:left w:val="nil"/>
              <w:bottom w:val="single" w:sz="4" w:space="0" w:color="auto"/>
              <w:right w:val="single" w:sz="4" w:space="0" w:color="auto"/>
            </w:tcBorders>
            <w:shd w:val="clear" w:color="auto" w:fill="auto"/>
            <w:noWrap/>
            <w:vAlign w:val="center"/>
            <w:hideMark/>
          </w:tcPr>
          <w:p w14:paraId="7BAC8200" w14:textId="5C6D98C9"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676639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8E4F4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Brojce (2)</w:t>
            </w:r>
          </w:p>
        </w:tc>
        <w:tc>
          <w:tcPr>
            <w:tcW w:w="486" w:type="pct"/>
            <w:tcBorders>
              <w:top w:val="nil"/>
              <w:left w:val="nil"/>
              <w:bottom w:val="single" w:sz="4" w:space="0" w:color="auto"/>
              <w:right w:val="single" w:sz="4" w:space="0" w:color="auto"/>
            </w:tcBorders>
            <w:shd w:val="clear" w:color="auto" w:fill="auto"/>
            <w:noWrap/>
            <w:vAlign w:val="center"/>
            <w:hideMark/>
          </w:tcPr>
          <w:p w14:paraId="388417A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3205012</w:t>
            </w:r>
          </w:p>
        </w:tc>
        <w:tc>
          <w:tcPr>
            <w:tcW w:w="775" w:type="pct"/>
            <w:tcBorders>
              <w:top w:val="nil"/>
              <w:left w:val="nil"/>
              <w:bottom w:val="single" w:sz="4" w:space="0" w:color="auto"/>
              <w:right w:val="single" w:sz="4" w:space="0" w:color="auto"/>
            </w:tcBorders>
            <w:shd w:val="clear" w:color="auto" w:fill="auto"/>
            <w:noWrap/>
            <w:vAlign w:val="center"/>
            <w:hideMark/>
          </w:tcPr>
          <w:p w14:paraId="3E8D539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ECC987A" w14:textId="40D23795" w:rsidR="00C07D15" w:rsidRPr="00C07D15" w:rsidRDefault="00C07D15" w:rsidP="00C07D15">
            <w:pPr>
              <w:rPr>
                <w:rFonts w:ascii="Arial" w:hAnsi="Arial" w:cs="Arial"/>
                <w:color w:val="000000"/>
                <w:sz w:val="16"/>
                <w:szCs w:val="16"/>
              </w:rPr>
            </w:pPr>
            <w:r w:rsidRPr="00C07D15">
              <w:rPr>
                <w:rFonts w:ascii="Arial" w:hAnsi="Arial" w:cs="Arial"/>
                <w:sz w:val="16"/>
                <w:szCs w:val="16"/>
              </w:rPr>
              <w:t>0,0057</w:t>
            </w:r>
          </w:p>
        </w:tc>
        <w:tc>
          <w:tcPr>
            <w:tcW w:w="457" w:type="pct"/>
            <w:tcBorders>
              <w:top w:val="nil"/>
              <w:left w:val="nil"/>
              <w:bottom w:val="single" w:sz="4" w:space="0" w:color="auto"/>
              <w:right w:val="single" w:sz="4" w:space="0" w:color="auto"/>
            </w:tcBorders>
            <w:shd w:val="clear" w:color="auto" w:fill="auto"/>
            <w:noWrap/>
            <w:vAlign w:val="center"/>
            <w:hideMark/>
          </w:tcPr>
          <w:p w14:paraId="1A026B3F" w14:textId="4ECE5518"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69D90B14" w14:textId="02FCCD47"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515" w:type="pct"/>
            <w:tcBorders>
              <w:top w:val="nil"/>
              <w:left w:val="nil"/>
              <w:bottom w:val="single" w:sz="4" w:space="0" w:color="auto"/>
              <w:right w:val="single" w:sz="4" w:space="0" w:color="auto"/>
            </w:tcBorders>
            <w:shd w:val="clear" w:color="auto" w:fill="auto"/>
            <w:noWrap/>
            <w:vAlign w:val="center"/>
            <w:hideMark/>
          </w:tcPr>
          <w:p w14:paraId="468AEB23" w14:textId="57EFFD2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5A6B74A1" w14:textId="1DDD065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r>
      <w:tr w:rsidR="00C07D15" w:rsidRPr="00C82B7F" w14:paraId="7AB08E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7B11FA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Gryfice (3)</w:t>
            </w:r>
          </w:p>
        </w:tc>
        <w:tc>
          <w:tcPr>
            <w:tcW w:w="486" w:type="pct"/>
            <w:tcBorders>
              <w:top w:val="nil"/>
              <w:left w:val="nil"/>
              <w:bottom w:val="single" w:sz="4" w:space="0" w:color="auto"/>
              <w:right w:val="single" w:sz="4" w:space="0" w:color="auto"/>
            </w:tcBorders>
            <w:shd w:val="clear" w:color="auto" w:fill="auto"/>
            <w:noWrap/>
            <w:vAlign w:val="center"/>
            <w:hideMark/>
          </w:tcPr>
          <w:p w14:paraId="4117497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3205023</w:t>
            </w:r>
          </w:p>
        </w:tc>
        <w:tc>
          <w:tcPr>
            <w:tcW w:w="775" w:type="pct"/>
            <w:tcBorders>
              <w:top w:val="nil"/>
              <w:left w:val="nil"/>
              <w:bottom w:val="single" w:sz="4" w:space="0" w:color="auto"/>
              <w:right w:val="single" w:sz="4" w:space="0" w:color="auto"/>
            </w:tcBorders>
            <w:shd w:val="clear" w:color="auto" w:fill="auto"/>
            <w:noWrap/>
            <w:vAlign w:val="center"/>
            <w:hideMark/>
          </w:tcPr>
          <w:p w14:paraId="356A3C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795BA1D" w14:textId="7523BC50" w:rsidR="00C07D15" w:rsidRPr="00C07D15" w:rsidRDefault="00C07D15" w:rsidP="00C07D15">
            <w:pPr>
              <w:rPr>
                <w:rFonts w:ascii="Arial" w:hAnsi="Arial" w:cs="Arial"/>
                <w:color w:val="000000"/>
                <w:sz w:val="16"/>
                <w:szCs w:val="16"/>
              </w:rPr>
            </w:pPr>
            <w:r w:rsidRPr="00C07D15">
              <w:rPr>
                <w:rFonts w:ascii="Arial" w:hAnsi="Arial" w:cs="Arial"/>
                <w:sz w:val="16"/>
                <w:szCs w:val="16"/>
              </w:rPr>
              <w:t>0,0181</w:t>
            </w:r>
          </w:p>
        </w:tc>
        <w:tc>
          <w:tcPr>
            <w:tcW w:w="457" w:type="pct"/>
            <w:tcBorders>
              <w:top w:val="nil"/>
              <w:left w:val="nil"/>
              <w:bottom w:val="single" w:sz="4" w:space="0" w:color="auto"/>
              <w:right w:val="single" w:sz="4" w:space="0" w:color="auto"/>
            </w:tcBorders>
            <w:shd w:val="clear" w:color="auto" w:fill="auto"/>
            <w:noWrap/>
            <w:vAlign w:val="center"/>
            <w:hideMark/>
          </w:tcPr>
          <w:p w14:paraId="5611CF17" w14:textId="43CAD31C" w:rsidR="00C07D15" w:rsidRPr="00C07D15" w:rsidRDefault="00C07D15" w:rsidP="00C07D15">
            <w:pPr>
              <w:rPr>
                <w:rFonts w:ascii="Arial" w:hAnsi="Arial" w:cs="Arial"/>
                <w:color w:val="000000"/>
                <w:sz w:val="16"/>
                <w:szCs w:val="16"/>
              </w:rPr>
            </w:pPr>
            <w:r w:rsidRPr="00C07D15">
              <w:rPr>
                <w:rFonts w:ascii="Arial" w:hAnsi="Arial" w:cs="Arial"/>
                <w:sz w:val="16"/>
                <w:szCs w:val="16"/>
              </w:rPr>
              <w:t>0,0053</w:t>
            </w:r>
          </w:p>
        </w:tc>
        <w:tc>
          <w:tcPr>
            <w:tcW w:w="515" w:type="pct"/>
            <w:tcBorders>
              <w:top w:val="nil"/>
              <w:left w:val="nil"/>
              <w:bottom w:val="single" w:sz="4" w:space="0" w:color="auto"/>
              <w:right w:val="single" w:sz="4" w:space="0" w:color="auto"/>
            </w:tcBorders>
            <w:shd w:val="clear" w:color="auto" w:fill="auto"/>
            <w:noWrap/>
            <w:vAlign w:val="center"/>
            <w:hideMark/>
          </w:tcPr>
          <w:p w14:paraId="0442760F" w14:textId="5A7DE93F" w:rsidR="00C07D15" w:rsidRPr="00C07D15" w:rsidRDefault="00C07D15" w:rsidP="00C07D15">
            <w:pPr>
              <w:rPr>
                <w:rFonts w:ascii="Arial" w:hAnsi="Arial" w:cs="Arial"/>
                <w:color w:val="000000"/>
                <w:sz w:val="16"/>
                <w:szCs w:val="16"/>
              </w:rPr>
            </w:pPr>
            <w:r w:rsidRPr="00C07D15">
              <w:rPr>
                <w:rFonts w:ascii="Arial" w:hAnsi="Arial" w:cs="Arial"/>
                <w:sz w:val="16"/>
                <w:szCs w:val="16"/>
              </w:rPr>
              <w:t>0,0047</w:t>
            </w:r>
          </w:p>
        </w:tc>
        <w:tc>
          <w:tcPr>
            <w:tcW w:w="515" w:type="pct"/>
            <w:tcBorders>
              <w:top w:val="nil"/>
              <w:left w:val="nil"/>
              <w:bottom w:val="single" w:sz="4" w:space="0" w:color="auto"/>
              <w:right w:val="single" w:sz="4" w:space="0" w:color="auto"/>
            </w:tcBorders>
            <w:shd w:val="clear" w:color="auto" w:fill="auto"/>
            <w:noWrap/>
            <w:vAlign w:val="center"/>
            <w:hideMark/>
          </w:tcPr>
          <w:p w14:paraId="04B7C29E" w14:textId="1CE1A46E"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c>
          <w:tcPr>
            <w:tcW w:w="456" w:type="pct"/>
            <w:tcBorders>
              <w:top w:val="nil"/>
              <w:left w:val="nil"/>
              <w:bottom w:val="single" w:sz="4" w:space="0" w:color="auto"/>
              <w:right w:val="single" w:sz="4" w:space="0" w:color="auto"/>
            </w:tcBorders>
            <w:shd w:val="clear" w:color="auto" w:fill="auto"/>
            <w:noWrap/>
            <w:vAlign w:val="center"/>
            <w:hideMark/>
          </w:tcPr>
          <w:p w14:paraId="18B1DE79" w14:textId="6C2B4C1C"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r>
      <w:tr w:rsidR="00C07D15" w:rsidRPr="00C82B7F" w14:paraId="10A1AE5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264A1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Karnice (2)</w:t>
            </w:r>
          </w:p>
        </w:tc>
        <w:tc>
          <w:tcPr>
            <w:tcW w:w="486" w:type="pct"/>
            <w:tcBorders>
              <w:top w:val="nil"/>
              <w:left w:val="nil"/>
              <w:bottom w:val="single" w:sz="4" w:space="0" w:color="auto"/>
              <w:right w:val="single" w:sz="4" w:space="0" w:color="auto"/>
            </w:tcBorders>
            <w:shd w:val="clear" w:color="auto" w:fill="auto"/>
            <w:noWrap/>
            <w:vAlign w:val="center"/>
            <w:hideMark/>
          </w:tcPr>
          <w:p w14:paraId="49948B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3205032</w:t>
            </w:r>
          </w:p>
        </w:tc>
        <w:tc>
          <w:tcPr>
            <w:tcW w:w="775" w:type="pct"/>
            <w:tcBorders>
              <w:top w:val="nil"/>
              <w:left w:val="nil"/>
              <w:bottom w:val="single" w:sz="4" w:space="0" w:color="auto"/>
              <w:right w:val="single" w:sz="4" w:space="0" w:color="auto"/>
            </w:tcBorders>
            <w:shd w:val="clear" w:color="auto" w:fill="auto"/>
            <w:noWrap/>
            <w:vAlign w:val="center"/>
            <w:hideMark/>
          </w:tcPr>
          <w:p w14:paraId="62C361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7C730BC7" w14:textId="172BC743" w:rsidR="00C07D15" w:rsidRPr="00C07D15" w:rsidRDefault="00C07D15" w:rsidP="00C07D15">
            <w:pPr>
              <w:rPr>
                <w:rFonts w:ascii="Arial" w:hAnsi="Arial" w:cs="Arial"/>
                <w:color w:val="000000"/>
                <w:sz w:val="16"/>
                <w:szCs w:val="16"/>
              </w:rPr>
            </w:pPr>
            <w:r w:rsidRPr="00C07D15">
              <w:rPr>
                <w:rFonts w:ascii="Arial" w:hAnsi="Arial" w:cs="Arial"/>
                <w:sz w:val="16"/>
                <w:szCs w:val="16"/>
              </w:rPr>
              <w:t>0,0060</w:t>
            </w:r>
          </w:p>
        </w:tc>
        <w:tc>
          <w:tcPr>
            <w:tcW w:w="457" w:type="pct"/>
            <w:tcBorders>
              <w:top w:val="nil"/>
              <w:left w:val="nil"/>
              <w:bottom w:val="single" w:sz="4" w:space="0" w:color="auto"/>
              <w:right w:val="single" w:sz="4" w:space="0" w:color="auto"/>
            </w:tcBorders>
            <w:shd w:val="clear" w:color="auto" w:fill="auto"/>
            <w:noWrap/>
            <w:vAlign w:val="center"/>
            <w:hideMark/>
          </w:tcPr>
          <w:p w14:paraId="6497BFBC" w14:textId="50F1D2A3"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2CA3859C" w14:textId="458426D1"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849843F" w14:textId="06EC0B7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57631ECE" w14:textId="4125A395"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70FBD9D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5A9E9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Płoty (3)</w:t>
            </w:r>
          </w:p>
        </w:tc>
        <w:tc>
          <w:tcPr>
            <w:tcW w:w="486" w:type="pct"/>
            <w:tcBorders>
              <w:top w:val="nil"/>
              <w:left w:val="nil"/>
              <w:bottom w:val="single" w:sz="4" w:space="0" w:color="auto"/>
              <w:right w:val="single" w:sz="4" w:space="0" w:color="auto"/>
            </w:tcBorders>
            <w:shd w:val="clear" w:color="auto" w:fill="auto"/>
            <w:noWrap/>
            <w:vAlign w:val="center"/>
            <w:hideMark/>
          </w:tcPr>
          <w:p w14:paraId="026F4ED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3205043</w:t>
            </w:r>
          </w:p>
        </w:tc>
        <w:tc>
          <w:tcPr>
            <w:tcW w:w="775" w:type="pct"/>
            <w:tcBorders>
              <w:top w:val="nil"/>
              <w:left w:val="nil"/>
              <w:bottom w:val="single" w:sz="4" w:space="0" w:color="auto"/>
              <w:right w:val="single" w:sz="4" w:space="0" w:color="auto"/>
            </w:tcBorders>
            <w:shd w:val="clear" w:color="auto" w:fill="auto"/>
            <w:noWrap/>
            <w:vAlign w:val="center"/>
            <w:hideMark/>
          </w:tcPr>
          <w:p w14:paraId="0330F75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088E4910" w14:textId="398332AF"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457" w:type="pct"/>
            <w:tcBorders>
              <w:top w:val="nil"/>
              <w:left w:val="nil"/>
              <w:bottom w:val="single" w:sz="4" w:space="0" w:color="auto"/>
              <w:right w:val="single" w:sz="4" w:space="0" w:color="auto"/>
            </w:tcBorders>
            <w:shd w:val="clear" w:color="auto" w:fill="auto"/>
            <w:noWrap/>
            <w:vAlign w:val="center"/>
            <w:hideMark/>
          </w:tcPr>
          <w:p w14:paraId="55959D9C" w14:textId="17015DB3"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67CC41BB" w14:textId="4D87BD9A"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22028551" w14:textId="64463CE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6" w:type="pct"/>
            <w:tcBorders>
              <w:top w:val="nil"/>
              <w:left w:val="nil"/>
              <w:bottom w:val="single" w:sz="4" w:space="0" w:color="auto"/>
              <w:right w:val="single" w:sz="4" w:space="0" w:color="auto"/>
            </w:tcBorders>
            <w:shd w:val="clear" w:color="auto" w:fill="auto"/>
            <w:noWrap/>
            <w:vAlign w:val="center"/>
            <w:hideMark/>
          </w:tcPr>
          <w:p w14:paraId="55C13ADB" w14:textId="7662BF38"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r>
      <w:tr w:rsidR="00C07D15" w:rsidRPr="00C82B7F" w14:paraId="0E64155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E21296" w14:textId="77777777" w:rsidR="00C07D15" w:rsidRPr="00C82B7F" w:rsidRDefault="00C07D15" w:rsidP="00C07D15">
            <w:pPr>
              <w:rPr>
                <w:rFonts w:ascii="Arial" w:hAnsi="Arial" w:cs="Arial"/>
                <w:color w:val="000000"/>
                <w:sz w:val="16"/>
                <w:szCs w:val="16"/>
              </w:rPr>
            </w:pPr>
            <w:proofErr w:type="spellStart"/>
            <w:r w:rsidRPr="00C82B7F">
              <w:rPr>
                <w:rFonts w:ascii="Arial" w:hAnsi="Arial" w:cs="Arial"/>
                <w:color w:val="000000"/>
                <w:sz w:val="16"/>
                <w:szCs w:val="16"/>
              </w:rPr>
              <w:t>Rewal</w:t>
            </w:r>
            <w:proofErr w:type="spellEnd"/>
            <w:r w:rsidRPr="00C82B7F">
              <w:rPr>
                <w:rFonts w:ascii="Arial" w:hAnsi="Arial" w:cs="Arial"/>
                <w:color w:val="000000"/>
                <w:sz w:val="16"/>
                <w:szCs w:val="16"/>
              </w:rPr>
              <w:t xml:space="preserve"> (2)</w:t>
            </w:r>
          </w:p>
        </w:tc>
        <w:tc>
          <w:tcPr>
            <w:tcW w:w="486" w:type="pct"/>
            <w:tcBorders>
              <w:top w:val="nil"/>
              <w:left w:val="nil"/>
              <w:bottom w:val="single" w:sz="4" w:space="0" w:color="auto"/>
              <w:right w:val="single" w:sz="4" w:space="0" w:color="auto"/>
            </w:tcBorders>
            <w:shd w:val="clear" w:color="auto" w:fill="auto"/>
            <w:noWrap/>
            <w:vAlign w:val="center"/>
            <w:hideMark/>
          </w:tcPr>
          <w:p w14:paraId="63EFBE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3205072</w:t>
            </w:r>
          </w:p>
        </w:tc>
        <w:tc>
          <w:tcPr>
            <w:tcW w:w="775" w:type="pct"/>
            <w:tcBorders>
              <w:top w:val="nil"/>
              <w:left w:val="nil"/>
              <w:bottom w:val="single" w:sz="4" w:space="0" w:color="auto"/>
              <w:right w:val="single" w:sz="4" w:space="0" w:color="auto"/>
            </w:tcBorders>
            <w:shd w:val="clear" w:color="auto" w:fill="auto"/>
            <w:noWrap/>
            <w:vAlign w:val="center"/>
            <w:hideMark/>
          </w:tcPr>
          <w:p w14:paraId="7F6E6B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A1A7CF8" w14:textId="78C32931" w:rsidR="00C07D15" w:rsidRPr="00C07D15" w:rsidRDefault="00C07D15" w:rsidP="00C07D15">
            <w:pPr>
              <w:rPr>
                <w:rFonts w:ascii="Arial" w:hAnsi="Arial" w:cs="Arial"/>
                <w:color w:val="000000"/>
                <w:sz w:val="16"/>
                <w:szCs w:val="16"/>
              </w:rPr>
            </w:pPr>
            <w:r w:rsidRPr="00C07D15">
              <w:rPr>
                <w:rFonts w:ascii="Arial" w:hAnsi="Arial" w:cs="Arial"/>
                <w:sz w:val="16"/>
                <w:szCs w:val="16"/>
              </w:rPr>
              <w:t>0,0072</w:t>
            </w:r>
          </w:p>
        </w:tc>
        <w:tc>
          <w:tcPr>
            <w:tcW w:w="457" w:type="pct"/>
            <w:tcBorders>
              <w:top w:val="nil"/>
              <w:left w:val="nil"/>
              <w:bottom w:val="single" w:sz="4" w:space="0" w:color="auto"/>
              <w:right w:val="single" w:sz="4" w:space="0" w:color="auto"/>
            </w:tcBorders>
            <w:shd w:val="clear" w:color="auto" w:fill="auto"/>
            <w:noWrap/>
            <w:vAlign w:val="center"/>
            <w:hideMark/>
          </w:tcPr>
          <w:p w14:paraId="7539255C" w14:textId="72BC4FCC"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c>
          <w:tcPr>
            <w:tcW w:w="515" w:type="pct"/>
            <w:tcBorders>
              <w:top w:val="nil"/>
              <w:left w:val="nil"/>
              <w:bottom w:val="single" w:sz="4" w:space="0" w:color="auto"/>
              <w:right w:val="single" w:sz="4" w:space="0" w:color="auto"/>
            </w:tcBorders>
            <w:shd w:val="clear" w:color="auto" w:fill="auto"/>
            <w:noWrap/>
            <w:vAlign w:val="center"/>
            <w:hideMark/>
          </w:tcPr>
          <w:p w14:paraId="2C5B3083" w14:textId="7BDA816E"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515" w:type="pct"/>
            <w:tcBorders>
              <w:top w:val="nil"/>
              <w:left w:val="nil"/>
              <w:bottom w:val="single" w:sz="4" w:space="0" w:color="auto"/>
              <w:right w:val="single" w:sz="4" w:space="0" w:color="auto"/>
            </w:tcBorders>
            <w:shd w:val="clear" w:color="auto" w:fill="auto"/>
            <w:noWrap/>
            <w:vAlign w:val="center"/>
            <w:hideMark/>
          </w:tcPr>
          <w:p w14:paraId="4160CF42" w14:textId="24900B7C"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6" w:type="pct"/>
            <w:tcBorders>
              <w:top w:val="nil"/>
              <w:left w:val="nil"/>
              <w:bottom w:val="single" w:sz="4" w:space="0" w:color="auto"/>
              <w:right w:val="single" w:sz="4" w:space="0" w:color="auto"/>
            </w:tcBorders>
            <w:shd w:val="clear" w:color="auto" w:fill="auto"/>
            <w:noWrap/>
            <w:vAlign w:val="center"/>
            <w:hideMark/>
          </w:tcPr>
          <w:p w14:paraId="39FBDD43" w14:textId="616A978B"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r>
      <w:tr w:rsidR="00C07D15" w:rsidRPr="00C82B7F" w14:paraId="364DB4F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93F8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Trzebiatów (3)</w:t>
            </w:r>
          </w:p>
        </w:tc>
        <w:tc>
          <w:tcPr>
            <w:tcW w:w="486" w:type="pct"/>
            <w:tcBorders>
              <w:top w:val="nil"/>
              <w:left w:val="nil"/>
              <w:bottom w:val="single" w:sz="4" w:space="0" w:color="auto"/>
              <w:right w:val="single" w:sz="4" w:space="0" w:color="auto"/>
            </w:tcBorders>
            <w:shd w:val="clear" w:color="auto" w:fill="auto"/>
            <w:noWrap/>
            <w:vAlign w:val="center"/>
            <w:hideMark/>
          </w:tcPr>
          <w:p w14:paraId="37B172C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3205083</w:t>
            </w:r>
          </w:p>
        </w:tc>
        <w:tc>
          <w:tcPr>
            <w:tcW w:w="775" w:type="pct"/>
            <w:tcBorders>
              <w:top w:val="nil"/>
              <w:left w:val="nil"/>
              <w:bottom w:val="single" w:sz="4" w:space="0" w:color="auto"/>
              <w:right w:val="single" w:sz="4" w:space="0" w:color="auto"/>
            </w:tcBorders>
            <w:shd w:val="clear" w:color="auto" w:fill="auto"/>
            <w:noWrap/>
            <w:vAlign w:val="center"/>
            <w:hideMark/>
          </w:tcPr>
          <w:p w14:paraId="2D8C6D0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7F3F2BE9" w14:textId="4D2A5BDA" w:rsidR="00C07D15" w:rsidRPr="00C07D15" w:rsidRDefault="00C07D15" w:rsidP="00C07D15">
            <w:pPr>
              <w:rPr>
                <w:rFonts w:ascii="Arial" w:hAnsi="Arial" w:cs="Arial"/>
                <w:color w:val="000000"/>
                <w:sz w:val="16"/>
                <w:szCs w:val="16"/>
              </w:rPr>
            </w:pPr>
            <w:r w:rsidRPr="00C07D15">
              <w:rPr>
                <w:rFonts w:ascii="Arial" w:hAnsi="Arial" w:cs="Arial"/>
                <w:sz w:val="16"/>
                <w:szCs w:val="16"/>
              </w:rPr>
              <w:t>0,0158</w:t>
            </w:r>
          </w:p>
        </w:tc>
        <w:tc>
          <w:tcPr>
            <w:tcW w:w="457" w:type="pct"/>
            <w:tcBorders>
              <w:top w:val="nil"/>
              <w:left w:val="nil"/>
              <w:bottom w:val="single" w:sz="4" w:space="0" w:color="auto"/>
              <w:right w:val="single" w:sz="4" w:space="0" w:color="auto"/>
            </w:tcBorders>
            <w:shd w:val="clear" w:color="auto" w:fill="auto"/>
            <w:noWrap/>
            <w:vAlign w:val="center"/>
            <w:hideMark/>
          </w:tcPr>
          <w:p w14:paraId="35847458" w14:textId="0038673E" w:rsidR="00C07D15" w:rsidRPr="00C07D15" w:rsidRDefault="00C07D15" w:rsidP="00C07D15">
            <w:pPr>
              <w:rPr>
                <w:rFonts w:ascii="Arial" w:hAnsi="Arial" w:cs="Arial"/>
                <w:color w:val="000000"/>
                <w:sz w:val="16"/>
                <w:szCs w:val="16"/>
              </w:rPr>
            </w:pPr>
            <w:r w:rsidRPr="00C07D15">
              <w:rPr>
                <w:rFonts w:ascii="Arial" w:hAnsi="Arial" w:cs="Arial"/>
                <w:sz w:val="16"/>
                <w:szCs w:val="16"/>
              </w:rPr>
              <w:t>0,0046</w:t>
            </w:r>
          </w:p>
        </w:tc>
        <w:tc>
          <w:tcPr>
            <w:tcW w:w="515" w:type="pct"/>
            <w:tcBorders>
              <w:top w:val="nil"/>
              <w:left w:val="nil"/>
              <w:bottom w:val="single" w:sz="4" w:space="0" w:color="auto"/>
              <w:right w:val="single" w:sz="4" w:space="0" w:color="auto"/>
            </w:tcBorders>
            <w:shd w:val="clear" w:color="auto" w:fill="auto"/>
            <w:noWrap/>
            <w:vAlign w:val="center"/>
            <w:hideMark/>
          </w:tcPr>
          <w:p w14:paraId="3570209F" w14:textId="5F2335E5" w:rsidR="00C07D15" w:rsidRPr="00C07D15" w:rsidRDefault="00C07D15" w:rsidP="00C07D15">
            <w:pPr>
              <w:rPr>
                <w:rFonts w:ascii="Arial" w:hAnsi="Arial" w:cs="Arial"/>
                <w:color w:val="000000"/>
                <w:sz w:val="16"/>
                <w:szCs w:val="16"/>
              </w:rPr>
            </w:pPr>
            <w:r w:rsidRPr="00C07D15">
              <w:rPr>
                <w:rFonts w:ascii="Arial" w:hAnsi="Arial" w:cs="Arial"/>
                <w:sz w:val="16"/>
                <w:szCs w:val="16"/>
              </w:rPr>
              <w:t>0,0041</w:t>
            </w:r>
          </w:p>
        </w:tc>
        <w:tc>
          <w:tcPr>
            <w:tcW w:w="515" w:type="pct"/>
            <w:tcBorders>
              <w:top w:val="nil"/>
              <w:left w:val="nil"/>
              <w:bottom w:val="single" w:sz="4" w:space="0" w:color="auto"/>
              <w:right w:val="single" w:sz="4" w:space="0" w:color="auto"/>
            </w:tcBorders>
            <w:shd w:val="clear" w:color="auto" w:fill="auto"/>
            <w:noWrap/>
            <w:vAlign w:val="center"/>
            <w:hideMark/>
          </w:tcPr>
          <w:p w14:paraId="29A046A2" w14:textId="3B79590A"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6" w:type="pct"/>
            <w:tcBorders>
              <w:top w:val="nil"/>
              <w:left w:val="nil"/>
              <w:bottom w:val="single" w:sz="4" w:space="0" w:color="auto"/>
              <w:right w:val="single" w:sz="4" w:space="0" w:color="auto"/>
            </w:tcBorders>
            <w:shd w:val="clear" w:color="auto" w:fill="auto"/>
            <w:noWrap/>
            <w:vAlign w:val="center"/>
            <w:hideMark/>
          </w:tcPr>
          <w:p w14:paraId="04C28AA6" w14:textId="3DD268CC"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r>
      <w:tr w:rsidR="00C07D15" w:rsidRPr="00C82B7F" w14:paraId="55B1E20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E23EC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Banie (2)</w:t>
            </w:r>
          </w:p>
        </w:tc>
        <w:tc>
          <w:tcPr>
            <w:tcW w:w="486" w:type="pct"/>
            <w:tcBorders>
              <w:top w:val="nil"/>
              <w:left w:val="nil"/>
              <w:bottom w:val="single" w:sz="4" w:space="0" w:color="auto"/>
              <w:right w:val="single" w:sz="4" w:space="0" w:color="auto"/>
            </w:tcBorders>
            <w:shd w:val="clear" w:color="auto" w:fill="auto"/>
            <w:noWrap/>
            <w:vAlign w:val="center"/>
            <w:hideMark/>
          </w:tcPr>
          <w:p w14:paraId="233E62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3206012</w:t>
            </w:r>
          </w:p>
        </w:tc>
        <w:tc>
          <w:tcPr>
            <w:tcW w:w="775" w:type="pct"/>
            <w:tcBorders>
              <w:top w:val="nil"/>
              <w:left w:val="nil"/>
              <w:bottom w:val="single" w:sz="4" w:space="0" w:color="auto"/>
              <w:right w:val="single" w:sz="4" w:space="0" w:color="auto"/>
            </w:tcBorders>
            <w:shd w:val="clear" w:color="auto" w:fill="auto"/>
            <w:noWrap/>
            <w:vAlign w:val="center"/>
            <w:hideMark/>
          </w:tcPr>
          <w:p w14:paraId="2B46964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4DFFEDEB" w14:textId="641FAB18"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6E573F30" w14:textId="787C5A9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4200714" w14:textId="2EE109DD"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BBC60CE" w14:textId="7787DF2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04DAB72D" w14:textId="7008A86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454A3B3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4393EF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Cedynia (3)</w:t>
            </w:r>
          </w:p>
        </w:tc>
        <w:tc>
          <w:tcPr>
            <w:tcW w:w="486" w:type="pct"/>
            <w:tcBorders>
              <w:top w:val="nil"/>
              <w:left w:val="nil"/>
              <w:bottom w:val="single" w:sz="4" w:space="0" w:color="auto"/>
              <w:right w:val="single" w:sz="4" w:space="0" w:color="auto"/>
            </w:tcBorders>
            <w:shd w:val="clear" w:color="auto" w:fill="auto"/>
            <w:noWrap/>
            <w:vAlign w:val="center"/>
            <w:hideMark/>
          </w:tcPr>
          <w:p w14:paraId="4330B54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3206023</w:t>
            </w:r>
          </w:p>
        </w:tc>
        <w:tc>
          <w:tcPr>
            <w:tcW w:w="775" w:type="pct"/>
            <w:tcBorders>
              <w:top w:val="nil"/>
              <w:left w:val="nil"/>
              <w:bottom w:val="single" w:sz="4" w:space="0" w:color="auto"/>
              <w:right w:val="single" w:sz="4" w:space="0" w:color="auto"/>
            </w:tcBorders>
            <w:shd w:val="clear" w:color="auto" w:fill="auto"/>
            <w:noWrap/>
            <w:vAlign w:val="center"/>
            <w:hideMark/>
          </w:tcPr>
          <w:p w14:paraId="3EA7968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3E4666D3" w14:textId="35246BA2"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2DE385D2" w14:textId="6D510B9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0C91829D" w14:textId="0F95CA3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54C72CA" w14:textId="7212C1B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0DC7A3D" w14:textId="780B334F"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151208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BCFA5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Chojna (3)</w:t>
            </w:r>
          </w:p>
        </w:tc>
        <w:tc>
          <w:tcPr>
            <w:tcW w:w="486" w:type="pct"/>
            <w:tcBorders>
              <w:top w:val="nil"/>
              <w:left w:val="nil"/>
              <w:bottom w:val="single" w:sz="4" w:space="0" w:color="auto"/>
              <w:right w:val="single" w:sz="4" w:space="0" w:color="auto"/>
            </w:tcBorders>
            <w:shd w:val="clear" w:color="auto" w:fill="auto"/>
            <w:noWrap/>
            <w:vAlign w:val="center"/>
            <w:hideMark/>
          </w:tcPr>
          <w:p w14:paraId="780CC92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3206033</w:t>
            </w:r>
          </w:p>
        </w:tc>
        <w:tc>
          <w:tcPr>
            <w:tcW w:w="775" w:type="pct"/>
            <w:tcBorders>
              <w:top w:val="nil"/>
              <w:left w:val="nil"/>
              <w:bottom w:val="single" w:sz="4" w:space="0" w:color="auto"/>
              <w:right w:val="single" w:sz="4" w:space="0" w:color="auto"/>
            </w:tcBorders>
            <w:shd w:val="clear" w:color="auto" w:fill="auto"/>
            <w:noWrap/>
            <w:vAlign w:val="center"/>
            <w:hideMark/>
          </w:tcPr>
          <w:p w14:paraId="1D8E037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6C26958F" w14:textId="370C05D7"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457" w:type="pct"/>
            <w:tcBorders>
              <w:top w:val="nil"/>
              <w:left w:val="nil"/>
              <w:bottom w:val="single" w:sz="4" w:space="0" w:color="auto"/>
              <w:right w:val="single" w:sz="4" w:space="0" w:color="auto"/>
            </w:tcBorders>
            <w:shd w:val="clear" w:color="auto" w:fill="auto"/>
            <w:noWrap/>
            <w:vAlign w:val="center"/>
            <w:hideMark/>
          </w:tcPr>
          <w:p w14:paraId="1F447FCB" w14:textId="7AD5F68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1E75781" w14:textId="3CA26D4B"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4314B1A7" w14:textId="60C1FC13"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0BF01994" w14:textId="79D1779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29C85C4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FD53B0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Gryfino (3)</w:t>
            </w:r>
          </w:p>
        </w:tc>
        <w:tc>
          <w:tcPr>
            <w:tcW w:w="486" w:type="pct"/>
            <w:tcBorders>
              <w:top w:val="nil"/>
              <w:left w:val="nil"/>
              <w:bottom w:val="single" w:sz="4" w:space="0" w:color="auto"/>
              <w:right w:val="single" w:sz="4" w:space="0" w:color="auto"/>
            </w:tcBorders>
            <w:shd w:val="clear" w:color="auto" w:fill="auto"/>
            <w:noWrap/>
            <w:vAlign w:val="center"/>
            <w:hideMark/>
          </w:tcPr>
          <w:p w14:paraId="624659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3206043</w:t>
            </w:r>
          </w:p>
        </w:tc>
        <w:tc>
          <w:tcPr>
            <w:tcW w:w="775" w:type="pct"/>
            <w:tcBorders>
              <w:top w:val="nil"/>
              <w:left w:val="nil"/>
              <w:bottom w:val="single" w:sz="4" w:space="0" w:color="auto"/>
              <w:right w:val="single" w:sz="4" w:space="0" w:color="auto"/>
            </w:tcBorders>
            <w:shd w:val="clear" w:color="auto" w:fill="auto"/>
            <w:noWrap/>
            <w:vAlign w:val="center"/>
            <w:hideMark/>
          </w:tcPr>
          <w:p w14:paraId="3FD8FBD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0241C8FD" w14:textId="6651ACB8"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30C844A3" w14:textId="74C59083"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0DFDF9F0" w14:textId="45D027B8"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36A12B3" w14:textId="11AA28A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775C44CD" w14:textId="4D01A87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AA9310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68876D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Mieszkowice (3)</w:t>
            </w:r>
          </w:p>
        </w:tc>
        <w:tc>
          <w:tcPr>
            <w:tcW w:w="486" w:type="pct"/>
            <w:tcBorders>
              <w:top w:val="nil"/>
              <w:left w:val="nil"/>
              <w:bottom w:val="single" w:sz="4" w:space="0" w:color="auto"/>
              <w:right w:val="single" w:sz="4" w:space="0" w:color="auto"/>
            </w:tcBorders>
            <w:shd w:val="clear" w:color="auto" w:fill="auto"/>
            <w:noWrap/>
            <w:vAlign w:val="center"/>
            <w:hideMark/>
          </w:tcPr>
          <w:p w14:paraId="3C4403A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3206053</w:t>
            </w:r>
          </w:p>
        </w:tc>
        <w:tc>
          <w:tcPr>
            <w:tcW w:w="775" w:type="pct"/>
            <w:tcBorders>
              <w:top w:val="nil"/>
              <w:left w:val="nil"/>
              <w:bottom w:val="single" w:sz="4" w:space="0" w:color="auto"/>
              <w:right w:val="single" w:sz="4" w:space="0" w:color="auto"/>
            </w:tcBorders>
            <w:shd w:val="clear" w:color="auto" w:fill="auto"/>
            <w:noWrap/>
            <w:vAlign w:val="center"/>
            <w:hideMark/>
          </w:tcPr>
          <w:p w14:paraId="184CE69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59366520" w14:textId="7708BF97"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16D260A8" w14:textId="29214F4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FD2D351" w14:textId="66B809C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6018C6F" w14:textId="084D58E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4757F80" w14:textId="54476C2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6B1DA4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7CAF07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Moryń (3)</w:t>
            </w:r>
          </w:p>
        </w:tc>
        <w:tc>
          <w:tcPr>
            <w:tcW w:w="486" w:type="pct"/>
            <w:tcBorders>
              <w:top w:val="nil"/>
              <w:left w:val="nil"/>
              <w:bottom w:val="single" w:sz="4" w:space="0" w:color="auto"/>
              <w:right w:val="single" w:sz="4" w:space="0" w:color="auto"/>
            </w:tcBorders>
            <w:shd w:val="clear" w:color="auto" w:fill="auto"/>
            <w:noWrap/>
            <w:vAlign w:val="center"/>
            <w:hideMark/>
          </w:tcPr>
          <w:p w14:paraId="6F773E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3206063</w:t>
            </w:r>
          </w:p>
        </w:tc>
        <w:tc>
          <w:tcPr>
            <w:tcW w:w="775" w:type="pct"/>
            <w:tcBorders>
              <w:top w:val="nil"/>
              <w:left w:val="nil"/>
              <w:bottom w:val="single" w:sz="4" w:space="0" w:color="auto"/>
              <w:right w:val="single" w:sz="4" w:space="0" w:color="auto"/>
            </w:tcBorders>
            <w:shd w:val="clear" w:color="auto" w:fill="auto"/>
            <w:noWrap/>
            <w:vAlign w:val="center"/>
            <w:hideMark/>
          </w:tcPr>
          <w:p w14:paraId="4CB3DB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2B00A1C5" w14:textId="1F02AFFF"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7" w:type="pct"/>
            <w:tcBorders>
              <w:top w:val="nil"/>
              <w:left w:val="nil"/>
              <w:bottom w:val="single" w:sz="4" w:space="0" w:color="auto"/>
              <w:right w:val="single" w:sz="4" w:space="0" w:color="auto"/>
            </w:tcBorders>
            <w:shd w:val="clear" w:color="auto" w:fill="auto"/>
            <w:noWrap/>
            <w:vAlign w:val="center"/>
            <w:hideMark/>
          </w:tcPr>
          <w:p w14:paraId="524AD570" w14:textId="72D9795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BEAFF7C" w14:textId="5031FDC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157EAB3" w14:textId="0ABFC40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44D3A6C6" w14:textId="451453C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299313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01012F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Stare Czarnowo (2)</w:t>
            </w:r>
          </w:p>
        </w:tc>
        <w:tc>
          <w:tcPr>
            <w:tcW w:w="486" w:type="pct"/>
            <w:tcBorders>
              <w:top w:val="nil"/>
              <w:left w:val="nil"/>
              <w:bottom w:val="single" w:sz="4" w:space="0" w:color="auto"/>
              <w:right w:val="single" w:sz="4" w:space="0" w:color="auto"/>
            </w:tcBorders>
            <w:shd w:val="clear" w:color="auto" w:fill="auto"/>
            <w:noWrap/>
            <w:vAlign w:val="center"/>
            <w:hideMark/>
          </w:tcPr>
          <w:p w14:paraId="33B5400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3206072</w:t>
            </w:r>
          </w:p>
        </w:tc>
        <w:tc>
          <w:tcPr>
            <w:tcW w:w="775" w:type="pct"/>
            <w:tcBorders>
              <w:top w:val="nil"/>
              <w:left w:val="nil"/>
              <w:bottom w:val="single" w:sz="4" w:space="0" w:color="auto"/>
              <w:right w:val="single" w:sz="4" w:space="0" w:color="auto"/>
            </w:tcBorders>
            <w:shd w:val="clear" w:color="auto" w:fill="auto"/>
            <w:noWrap/>
            <w:vAlign w:val="center"/>
            <w:hideMark/>
          </w:tcPr>
          <w:p w14:paraId="4B6688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377FA6A2" w14:textId="760102F1"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37286B3F" w14:textId="266EFD1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4A713EC" w14:textId="20E3EB7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38B41BE0" w14:textId="0E5D1840"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709E43BA" w14:textId="2AE80CE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BCCB4C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A02653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Trzcińsko-Zdrój (3)</w:t>
            </w:r>
          </w:p>
        </w:tc>
        <w:tc>
          <w:tcPr>
            <w:tcW w:w="486" w:type="pct"/>
            <w:tcBorders>
              <w:top w:val="nil"/>
              <w:left w:val="nil"/>
              <w:bottom w:val="single" w:sz="4" w:space="0" w:color="auto"/>
              <w:right w:val="single" w:sz="4" w:space="0" w:color="auto"/>
            </w:tcBorders>
            <w:shd w:val="clear" w:color="auto" w:fill="auto"/>
            <w:noWrap/>
            <w:vAlign w:val="center"/>
            <w:hideMark/>
          </w:tcPr>
          <w:p w14:paraId="58F3004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3206083</w:t>
            </w:r>
          </w:p>
        </w:tc>
        <w:tc>
          <w:tcPr>
            <w:tcW w:w="775" w:type="pct"/>
            <w:tcBorders>
              <w:top w:val="nil"/>
              <w:left w:val="nil"/>
              <w:bottom w:val="single" w:sz="4" w:space="0" w:color="auto"/>
              <w:right w:val="single" w:sz="4" w:space="0" w:color="auto"/>
            </w:tcBorders>
            <w:shd w:val="clear" w:color="auto" w:fill="auto"/>
            <w:noWrap/>
            <w:vAlign w:val="center"/>
            <w:hideMark/>
          </w:tcPr>
          <w:p w14:paraId="7D5F4F5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4C74378A" w14:textId="1B148699"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21838F1D" w14:textId="29B1AD6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F16072D" w14:textId="37D6E48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B1E39AB" w14:textId="02F7078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7197134F" w14:textId="3F55480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5E4590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73F687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lastRenderedPageBreak/>
              <w:t>Widuchowa (2)</w:t>
            </w:r>
          </w:p>
        </w:tc>
        <w:tc>
          <w:tcPr>
            <w:tcW w:w="486" w:type="pct"/>
            <w:tcBorders>
              <w:top w:val="nil"/>
              <w:left w:val="nil"/>
              <w:bottom w:val="single" w:sz="4" w:space="0" w:color="auto"/>
              <w:right w:val="single" w:sz="4" w:space="0" w:color="auto"/>
            </w:tcBorders>
            <w:shd w:val="clear" w:color="auto" w:fill="auto"/>
            <w:noWrap/>
            <w:vAlign w:val="center"/>
            <w:hideMark/>
          </w:tcPr>
          <w:p w14:paraId="26969B7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3206092</w:t>
            </w:r>
          </w:p>
        </w:tc>
        <w:tc>
          <w:tcPr>
            <w:tcW w:w="775" w:type="pct"/>
            <w:tcBorders>
              <w:top w:val="nil"/>
              <w:left w:val="nil"/>
              <w:bottom w:val="single" w:sz="4" w:space="0" w:color="auto"/>
              <w:right w:val="single" w:sz="4" w:space="0" w:color="auto"/>
            </w:tcBorders>
            <w:shd w:val="clear" w:color="auto" w:fill="auto"/>
            <w:noWrap/>
            <w:vAlign w:val="center"/>
            <w:hideMark/>
          </w:tcPr>
          <w:p w14:paraId="7AD69A4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15E8F67A" w14:textId="5957D95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25445CCC" w14:textId="1448857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AA8B39C" w14:textId="1C54C3F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4FF35AC" w14:textId="2CD538C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DBAE4B3" w14:textId="50ED9AB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47A242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4375B1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Dziwnów (3)</w:t>
            </w:r>
          </w:p>
        </w:tc>
        <w:tc>
          <w:tcPr>
            <w:tcW w:w="486" w:type="pct"/>
            <w:tcBorders>
              <w:top w:val="nil"/>
              <w:left w:val="nil"/>
              <w:bottom w:val="single" w:sz="4" w:space="0" w:color="auto"/>
              <w:right w:val="single" w:sz="4" w:space="0" w:color="auto"/>
            </w:tcBorders>
            <w:shd w:val="clear" w:color="auto" w:fill="auto"/>
            <w:noWrap/>
            <w:vAlign w:val="center"/>
            <w:hideMark/>
          </w:tcPr>
          <w:p w14:paraId="4AAF93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3207013</w:t>
            </w:r>
          </w:p>
        </w:tc>
        <w:tc>
          <w:tcPr>
            <w:tcW w:w="775" w:type="pct"/>
            <w:tcBorders>
              <w:top w:val="nil"/>
              <w:left w:val="nil"/>
              <w:bottom w:val="single" w:sz="4" w:space="0" w:color="auto"/>
              <w:right w:val="single" w:sz="4" w:space="0" w:color="auto"/>
            </w:tcBorders>
            <w:shd w:val="clear" w:color="auto" w:fill="auto"/>
            <w:noWrap/>
            <w:vAlign w:val="center"/>
            <w:hideMark/>
          </w:tcPr>
          <w:p w14:paraId="4CB484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443B45A2" w14:textId="455D1B2E"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30EB404E" w14:textId="385A229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C0EABC1" w14:textId="58FBB5F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9DFE686" w14:textId="0F335DC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4D9B9399" w14:textId="339AEF7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745AB24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CC9E8A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Golczewo (3)</w:t>
            </w:r>
          </w:p>
        </w:tc>
        <w:tc>
          <w:tcPr>
            <w:tcW w:w="486" w:type="pct"/>
            <w:tcBorders>
              <w:top w:val="nil"/>
              <w:left w:val="nil"/>
              <w:bottom w:val="single" w:sz="4" w:space="0" w:color="auto"/>
              <w:right w:val="single" w:sz="4" w:space="0" w:color="auto"/>
            </w:tcBorders>
            <w:shd w:val="clear" w:color="auto" w:fill="auto"/>
            <w:noWrap/>
            <w:vAlign w:val="center"/>
            <w:hideMark/>
          </w:tcPr>
          <w:p w14:paraId="28EE10A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3207023</w:t>
            </w:r>
          </w:p>
        </w:tc>
        <w:tc>
          <w:tcPr>
            <w:tcW w:w="775" w:type="pct"/>
            <w:tcBorders>
              <w:top w:val="nil"/>
              <w:left w:val="nil"/>
              <w:bottom w:val="single" w:sz="4" w:space="0" w:color="auto"/>
              <w:right w:val="single" w:sz="4" w:space="0" w:color="auto"/>
            </w:tcBorders>
            <w:shd w:val="clear" w:color="auto" w:fill="auto"/>
            <w:noWrap/>
            <w:vAlign w:val="center"/>
            <w:hideMark/>
          </w:tcPr>
          <w:p w14:paraId="500197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682E6751" w14:textId="1057ACC2"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573E70CE" w14:textId="0E1ACE94"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17A7BA3" w14:textId="315B2D7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22E5C5CD" w14:textId="016C5CF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63E21C0B" w14:textId="797D2D7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48F3FD0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676374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 Pomorski (3)</w:t>
            </w:r>
          </w:p>
        </w:tc>
        <w:tc>
          <w:tcPr>
            <w:tcW w:w="486" w:type="pct"/>
            <w:tcBorders>
              <w:top w:val="nil"/>
              <w:left w:val="nil"/>
              <w:bottom w:val="single" w:sz="4" w:space="0" w:color="auto"/>
              <w:right w:val="single" w:sz="4" w:space="0" w:color="auto"/>
            </w:tcBorders>
            <w:shd w:val="clear" w:color="auto" w:fill="auto"/>
            <w:noWrap/>
            <w:vAlign w:val="center"/>
            <w:hideMark/>
          </w:tcPr>
          <w:p w14:paraId="103408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3207033</w:t>
            </w:r>
          </w:p>
        </w:tc>
        <w:tc>
          <w:tcPr>
            <w:tcW w:w="775" w:type="pct"/>
            <w:tcBorders>
              <w:top w:val="nil"/>
              <w:left w:val="nil"/>
              <w:bottom w:val="single" w:sz="4" w:space="0" w:color="auto"/>
              <w:right w:val="single" w:sz="4" w:space="0" w:color="auto"/>
            </w:tcBorders>
            <w:shd w:val="clear" w:color="auto" w:fill="auto"/>
            <w:noWrap/>
            <w:vAlign w:val="center"/>
            <w:hideMark/>
          </w:tcPr>
          <w:p w14:paraId="3736B83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49460C24" w14:textId="122B64FB"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1F4CAC14" w14:textId="6093F22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5B723D6D" w14:textId="3FDAC7E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8AB6759" w14:textId="55C42C4D"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72A8989F" w14:textId="108D282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066C18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33FCE2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Międzyzdroje (3)</w:t>
            </w:r>
          </w:p>
        </w:tc>
        <w:tc>
          <w:tcPr>
            <w:tcW w:w="486" w:type="pct"/>
            <w:tcBorders>
              <w:top w:val="nil"/>
              <w:left w:val="nil"/>
              <w:bottom w:val="single" w:sz="4" w:space="0" w:color="auto"/>
              <w:right w:val="single" w:sz="4" w:space="0" w:color="auto"/>
            </w:tcBorders>
            <w:shd w:val="clear" w:color="auto" w:fill="auto"/>
            <w:noWrap/>
            <w:vAlign w:val="center"/>
            <w:hideMark/>
          </w:tcPr>
          <w:p w14:paraId="51D3FC9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3207043</w:t>
            </w:r>
          </w:p>
        </w:tc>
        <w:tc>
          <w:tcPr>
            <w:tcW w:w="775" w:type="pct"/>
            <w:tcBorders>
              <w:top w:val="nil"/>
              <w:left w:val="nil"/>
              <w:bottom w:val="single" w:sz="4" w:space="0" w:color="auto"/>
              <w:right w:val="single" w:sz="4" w:space="0" w:color="auto"/>
            </w:tcBorders>
            <w:shd w:val="clear" w:color="auto" w:fill="auto"/>
            <w:noWrap/>
            <w:vAlign w:val="center"/>
            <w:hideMark/>
          </w:tcPr>
          <w:p w14:paraId="4C8D171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5BBB09EB" w14:textId="19BE7E4C"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457" w:type="pct"/>
            <w:tcBorders>
              <w:top w:val="nil"/>
              <w:left w:val="nil"/>
              <w:bottom w:val="single" w:sz="4" w:space="0" w:color="auto"/>
              <w:right w:val="single" w:sz="4" w:space="0" w:color="auto"/>
            </w:tcBorders>
            <w:shd w:val="clear" w:color="auto" w:fill="auto"/>
            <w:noWrap/>
            <w:vAlign w:val="center"/>
            <w:hideMark/>
          </w:tcPr>
          <w:p w14:paraId="31786A4B" w14:textId="6327774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39284A0" w14:textId="3081052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6F6F5F8" w14:textId="5217C41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5B471112" w14:textId="33BCCC4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1445838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11BE1D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Świerzno (2)</w:t>
            </w:r>
          </w:p>
        </w:tc>
        <w:tc>
          <w:tcPr>
            <w:tcW w:w="486" w:type="pct"/>
            <w:tcBorders>
              <w:top w:val="nil"/>
              <w:left w:val="nil"/>
              <w:bottom w:val="single" w:sz="4" w:space="0" w:color="auto"/>
              <w:right w:val="single" w:sz="4" w:space="0" w:color="auto"/>
            </w:tcBorders>
            <w:shd w:val="clear" w:color="auto" w:fill="auto"/>
            <w:noWrap/>
            <w:vAlign w:val="center"/>
            <w:hideMark/>
          </w:tcPr>
          <w:p w14:paraId="75B2CD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3207052</w:t>
            </w:r>
          </w:p>
        </w:tc>
        <w:tc>
          <w:tcPr>
            <w:tcW w:w="775" w:type="pct"/>
            <w:tcBorders>
              <w:top w:val="nil"/>
              <w:left w:val="nil"/>
              <w:bottom w:val="single" w:sz="4" w:space="0" w:color="auto"/>
              <w:right w:val="single" w:sz="4" w:space="0" w:color="auto"/>
            </w:tcBorders>
            <w:shd w:val="clear" w:color="auto" w:fill="auto"/>
            <w:noWrap/>
            <w:vAlign w:val="center"/>
            <w:hideMark/>
          </w:tcPr>
          <w:p w14:paraId="6773C8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5FE3612F" w14:textId="0F56A7E7"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31142C7B" w14:textId="1E6D02F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DFB2D71" w14:textId="28E8CD8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80B422F" w14:textId="41BF906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2F6E1E9" w14:textId="029D8A3C"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7B46DC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9D2E03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Wolin (3)</w:t>
            </w:r>
          </w:p>
        </w:tc>
        <w:tc>
          <w:tcPr>
            <w:tcW w:w="486" w:type="pct"/>
            <w:tcBorders>
              <w:top w:val="nil"/>
              <w:left w:val="nil"/>
              <w:bottom w:val="single" w:sz="4" w:space="0" w:color="auto"/>
              <w:right w:val="single" w:sz="4" w:space="0" w:color="auto"/>
            </w:tcBorders>
            <w:shd w:val="clear" w:color="auto" w:fill="auto"/>
            <w:noWrap/>
            <w:vAlign w:val="center"/>
            <w:hideMark/>
          </w:tcPr>
          <w:p w14:paraId="39F0EE4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3207063</w:t>
            </w:r>
          </w:p>
        </w:tc>
        <w:tc>
          <w:tcPr>
            <w:tcW w:w="775" w:type="pct"/>
            <w:tcBorders>
              <w:top w:val="nil"/>
              <w:left w:val="nil"/>
              <w:bottom w:val="single" w:sz="4" w:space="0" w:color="auto"/>
              <w:right w:val="single" w:sz="4" w:space="0" w:color="auto"/>
            </w:tcBorders>
            <w:shd w:val="clear" w:color="auto" w:fill="auto"/>
            <w:noWrap/>
            <w:vAlign w:val="center"/>
            <w:hideMark/>
          </w:tcPr>
          <w:p w14:paraId="6AF218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64A29FE5" w14:textId="7A87907C"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4DDCF36D" w14:textId="5C937AD8"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30737145" w14:textId="4A508C3D"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57CD2148" w14:textId="7A1BA66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7382B05A" w14:textId="34DEE958"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74C8BF4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E503B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Kołobrzeg (1)</w:t>
            </w:r>
          </w:p>
        </w:tc>
        <w:tc>
          <w:tcPr>
            <w:tcW w:w="486" w:type="pct"/>
            <w:tcBorders>
              <w:top w:val="nil"/>
              <w:left w:val="nil"/>
              <w:bottom w:val="single" w:sz="4" w:space="0" w:color="auto"/>
              <w:right w:val="single" w:sz="4" w:space="0" w:color="auto"/>
            </w:tcBorders>
            <w:shd w:val="clear" w:color="auto" w:fill="auto"/>
            <w:noWrap/>
            <w:vAlign w:val="center"/>
            <w:hideMark/>
          </w:tcPr>
          <w:p w14:paraId="6FCDB2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3208011</w:t>
            </w:r>
          </w:p>
        </w:tc>
        <w:tc>
          <w:tcPr>
            <w:tcW w:w="775" w:type="pct"/>
            <w:tcBorders>
              <w:top w:val="nil"/>
              <w:left w:val="nil"/>
              <w:bottom w:val="single" w:sz="4" w:space="0" w:color="auto"/>
              <w:right w:val="single" w:sz="4" w:space="0" w:color="auto"/>
            </w:tcBorders>
            <w:shd w:val="clear" w:color="auto" w:fill="auto"/>
            <w:noWrap/>
            <w:vAlign w:val="center"/>
            <w:hideMark/>
          </w:tcPr>
          <w:p w14:paraId="4136184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534E9324" w14:textId="3A7A49F8"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086FB821" w14:textId="129EE006"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0F77A9E" w14:textId="7F910C31"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127D4D0" w14:textId="26D837CA"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201C3277" w14:textId="04E3C5F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0FEA1E9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45F85B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Dygowo (2)</w:t>
            </w:r>
          </w:p>
        </w:tc>
        <w:tc>
          <w:tcPr>
            <w:tcW w:w="486" w:type="pct"/>
            <w:tcBorders>
              <w:top w:val="nil"/>
              <w:left w:val="nil"/>
              <w:bottom w:val="single" w:sz="4" w:space="0" w:color="auto"/>
              <w:right w:val="single" w:sz="4" w:space="0" w:color="auto"/>
            </w:tcBorders>
            <w:shd w:val="clear" w:color="auto" w:fill="auto"/>
            <w:noWrap/>
            <w:vAlign w:val="center"/>
            <w:hideMark/>
          </w:tcPr>
          <w:p w14:paraId="6F98FB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3208022</w:t>
            </w:r>
          </w:p>
        </w:tc>
        <w:tc>
          <w:tcPr>
            <w:tcW w:w="775" w:type="pct"/>
            <w:tcBorders>
              <w:top w:val="nil"/>
              <w:left w:val="nil"/>
              <w:bottom w:val="single" w:sz="4" w:space="0" w:color="auto"/>
              <w:right w:val="single" w:sz="4" w:space="0" w:color="auto"/>
            </w:tcBorders>
            <w:shd w:val="clear" w:color="auto" w:fill="auto"/>
            <w:noWrap/>
            <w:vAlign w:val="center"/>
            <w:hideMark/>
          </w:tcPr>
          <w:p w14:paraId="5AFF82F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74F3165" w14:textId="00DB8F87"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7" w:type="pct"/>
            <w:tcBorders>
              <w:top w:val="nil"/>
              <w:left w:val="nil"/>
              <w:bottom w:val="single" w:sz="4" w:space="0" w:color="auto"/>
              <w:right w:val="single" w:sz="4" w:space="0" w:color="auto"/>
            </w:tcBorders>
            <w:shd w:val="clear" w:color="auto" w:fill="auto"/>
            <w:noWrap/>
            <w:vAlign w:val="center"/>
            <w:hideMark/>
          </w:tcPr>
          <w:p w14:paraId="54269B00" w14:textId="4FFCB60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68152863" w14:textId="09639B5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0EBB528E" w14:textId="4A8FD5B8"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35ADD57" w14:textId="1D8975B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346BD44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3A41B0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Gościno (3)</w:t>
            </w:r>
          </w:p>
        </w:tc>
        <w:tc>
          <w:tcPr>
            <w:tcW w:w="486" w:type="pct"/>
            <w:tcBorders>
              <w:top w:val="nil"/>
              <w:left w:val="nil"/>
              <w:bottom w:val="single" w:sz="4" w:space="0" w:color="auto"/>
              <w:right w:val="single" w:sz="4" w:space="0" w:color="auto"/>
            </w:tcBorders>
            <w:shd w:val="clear" w:color="auto" w:fill="auto"/>
            <w:noWrap/>
            <w:vAlign w:val="center"/>
            <w:hideMark/>
          </w:tcPr>
          <w:p w14:paraId="69AD169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3208033</w:t>
            </w:r>
          </w:p>
        </w:tc>
        <w:tc>
          <w:tcPr>
            <w:tcW w:w="775" w:type="pct"/>
            <w:tcBorders>
              <w:top w:val="nil"/>
              <w:left w:val="nil"/>
              <w:bottom w:val="single" w:sz="4" w:space="0" w:color="auto"/>
              <w:right w:val="single" w:sz="4" w:space="0" w:color="auto"/>
            </w:tcBorders>
            <w:shd w:val="clear" w:color="auto" w:fill="auto"/>
            <w:noWrap/>
            <w:vAlign w:val="center"/>
            <w:hideMark/>
          </w:tcPr>
          <w:p w14:paraId="3049345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0368D282" w14:textId="5BFEACA5"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676078DA" w14:textId="1FB99BA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B0922CD" w14:textId="2433DD2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88909FC" w14:textId="426CD6F2"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2C50D799" w14:textId="70B8D8AE"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39A0D8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BAD35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Kołobrzeg (2)</w:t>
            </w:r>
          </w:p>
        </w:tc>
        <w:tc>
          <w:tcPr>
            <w:tcW w:w="486" w:type="pct"/>
            <w:tcBorders>
              <w:top w:val="nil"/>
              <w:left w:val="nil"/>
              <w:bottom w:val="single" w:sz="4" w:space="0" w:color="auto"/>
              <w:right w:val="single" w:sz="4" w:space="0" w:color="auto"/>
            </w:tcBorders>
            <w:shd w:val="clear" w:color="auto" w:fill="auto"/>
            <w:noWrap/>
            <w:vAlign w:val="center"/>
            <w:hideMark/>
          </w:tcPr>
          <w:p w14:paraId="454AE25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3208042</w:t>
            </w:r>
          </w:p>
        </w:tc>
        <w:tc>
          <w:tcPr>
            <w:tcW w:w="775" w:type="pct"/>
            <w:tcBorders>
              <w:top w:val="nil"/>
              <w:left w:val="nil"/>
              <w:bottom w:val="single" w:sz="4" w:space="0" w:color="auto"/>
              <w:right w:val="single" w:sz="4" w:space="0" w:color="auto"/>
            </w:tcBorders>
            <w:shd w:val="clear" w:color="auto" w:fill="auto"/>
            <w:noWrap/>
            <w:vAlign w:val="center"/>
            <w:hideMark/>
          </w:tcPr>
          <w:p w14:paraId="64D9D1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3429C22" w14:textId="64FC7BCA"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7D6C7DAB" w14:textId="57E6610C"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61E079A" w14:textId="17F3C5E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91669CD" w14:textId="2E12C13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3BE5A28F" w14:textId="386232C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12E1DC1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806F6F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Rymań (2)</w:t>
            </w:r>
          </w:p>
        </w:tc>
        <w:tc>
          <w:tcPr>
            <w:tcW w:w="486" w:type="pct"/>
            <w:tcBorders>
              <w:top w:val="nil"/>
              <w:left w:val="nil"/>
              <w:bottom w:val="single" w:sz="4" w:space="0" w:color="auto"/>
              <w:right w:val="single" w:sz="4" w:space="0" w:color="auto"/>
            </w:tcBorders>
            <w:shd w:val="clear" w:color="auto" w:fill="auto"/>
            <w:noWrap/>
            <w:vAlign w:val="center"/>
            <w:hideMark/>
          </w:tcPr>
          <w:p w14:paraId="3E3D87F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3208052</w:t>
            </w:r>
          </w:p>
        </w:tc>
        <w:tc>
          <w:tcPr>
            <w:tcW w:w="775" w:type="pct"/>
            <w:tcBorders>
              <w:top w:val="nil"/>
              <w:left w:val="nil"/>
              <w:bottom w:val="single" w:sz="4" w:space="0" w:color="auto"/>
              <w:right w:val="single" w:sz="4" w:space="0" w:color="auto"/>
            </w:tcBorders>
            <w:shd w:val="clear" w:color="auto" w:fill="auto"/>
            <w:noWrap/>
            <w:vAlign w:val="center"/>
            <w:hideMark/>
          </w:tcPr>
          <w:p w14:paraId="59971D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561E4DB" w14:textId="6145E636"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67956E29" w14:textId="24F85D1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AB01B78" w14:textId="3530D32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11ABF1D" w14:textId="0F5BB11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7A2259F4" w14:textId="54E041E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542EC8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DC5BD9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Siemyśl (2)</w:t>
            </w:r>
          </w:p>
        </w:tc>
        <w:tc>
          <w:tcPr>
            <w:tcW w:w="486" w:type="pct"/>
            <w:tcBorders>
              <w:top w:val="nil"/>
              <w:left w:val="nil"/>
              <w:bottom w:val="single" w:sz="4" w:space="0" w:color="auto"/>
              <w:right w:val="single" w:sz="4" w:space="0" w:color="auto"/>
            </w:tcBorders>
            <w:shd w:val="clear" w:color="auto" w:fill="auto"/>
            <w:noWrap/>
            <w:vAlign w:val="center"/>
            <w:hideMark/>
          </w:tcPr>
          <w:p w14:paraId="260641A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3208062</w:t>
            </w:r>
          </w:p>
        </w:tc>
        <w:tc>
          <w:tcPr>
            <w:tcW w:w="775" w:type="pct"/>
            <w:tcBorders>
              <w:top w:val="nil"/>
              <w:left w:val="nil"/>
              <w:bottom w:val="single" w:sz="4" w:space="0" w:color="auto"/>
              <w:right w:val="single" w:sz="4" w:space="0" w:color="auto"/>
            </w:tcBorders>
            <w:shd w:val="clear" w:color="auto" w:fill="auto"/>
            <w:noWrap/>
            <w:vAlign w:val="center"/>
            <w:hideMark/>
          </w:tcPr>
          <w:p w14:paraId="5910DBA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76C7CD3D" w14:textId="67681EB4"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6A199E1C" w14:textId="57BB64F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3D3893C" w14:textId="1A706B6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1544C6AC" w14:textId="158E4947"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0A868257" w14:textId="57BF2442"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DAAD1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37864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Ustronie Morskie (2)</w:t>
            </w:r>
          </w:p>
        </w:tc>
        <w:tc>
          <w:tcPr>
            <w:tcW w:w="486" w:type="pct"/>
            <w:tcBorders>
              <w:top w:val="nil"/>
              <w:left w:val="nil"/>
              <w:bottom w:val="single" w:sz="4" w:space="0" w:color="auto"/>
              <w:right w:val="single" w:sz="4" w:space="0" w:color="auto"/>
            </w:tcBorders>
            <w:shd w:val="clear" w:color="auto" w:fill="auto"/>
            <w:noWrap/>
            <w:vAlign w:val="center"/>
            <w:hideMark/>
          </w:tcPr>
          <w:p w14:paraId="4CB5BAC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3208072</w:t>
            </w:r>
          </w:p>
        </w:tc>
        <w:tc>
          <w:tcPr>
            <w:tcW w:w="775" w:type="pct"/>
            <w:tcBorders>
              <w:top w:val="nil"/>
              <w:left w:val="nil"/>
              <w:bottom w:val="single" w:sz="4" w:space="0" w:color="auto"/>
              <w:right w:val="single" w:sz="4" w:space="0" w:color="auto"/>
            </w:tcBorders>
            <w:shd w:val="clear" w:color="auto" w:fill="auto"/>
            <w:noWrap/>
            <w:vAlign w:val="center"/>
            <w:hideMark/>
          </w:tcPr>
          <w:p w14:paraId="72CB4A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7BF2DAD0" w14:textId="3071D89E"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EC145CA" w14:textId="1F3A301D"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479F2356" w14:textId="44037B4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3F1B62A0" w14:textId="44AB015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18A35970" w14:textId="13FE5A4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FBFAD7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D40E8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Będzino (2)</w:t>
            </w:r>
          </w:p>
        </w:tc>
        <w:tc>
          <w:tcPr>
            <w:tcW w:w="486" w:type="pct"/>
            <w:tcBorders>
              <w:top w:val="nil"/>
              <w:left w:val="nil"/>
              <w:bottom w:val="single" w:sz="4" w:space="0" w:color="auto"/>
              <w:right w:val="single" w:sz="4" w:space="0" w:color="auto"/>
            </w:tcBorders>
            <w:shd w:val="clear" w:color="auto" w:fill="auto"/>
            <w:noWrap/>
            <w:vAlign w:val="center"/>
            <w:hideMark/>
          </w:tcPr>
          <w:p w14:paraId="2E2E81D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3209012</w:t>
            </w:r>
          </w:p>
        </w:tc>
        <w:tc>
          <w:tcPr>
            <w:tcW w:w="775" w:type="pct"/>
            <w:tcBorders>
              <w:top w:val="nil"/>
              <w:left w:val="nil"/>
              <w:bottom w:val="single" w:sz="4" w:space="0" w:color="auto"/>
              <w:right w:val="single" w:sz="4" w:space="0" w:color="auto"/>
            </w:tcBorders>
            <w:shd w:val="clear" w:color="auto" w:fill="auto"/>
            <w:noWrap/>
            <w:vAlign w:val="center"/>
            <w:hideMark/>
          </w:tcPr>
          <w:p w14:paraId="4938F33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28D88A4F" w14:textId="69CD67E3"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7" w:type="pct"/>
            <w:tcBorders>
              <w:top w:val="nil"/>
              <w:left w:val="nil"/>
              <w:bottom w:val="single" w:sz="4" w:space="0" w:color="auto"/>
              <w:right w:val="single" w:sz="4" w:space="0" w:color="auto"/>
            </w:tcBorders>
            <w:shd w:val="clear" w:color="auto" w:fill="auto"/>
            <w:noWrap/>
            <w:vAlign w:val="center"/>
            <w:hideMark/>
          </w:tcPr>
          <w:p w14:paraId="163ECB0C" w14:textId="00E84110"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020056BE" w14:textId="5AE703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20C6028" w14:textId="19DBEC2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FD1D406" w14:textId="4DE82429"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14D0051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76E8C6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Biesiekierz (2)</w:t>
            </w:r>
          </w:p>
        </w:tc>
        <w:tc>
          <w:tcPr>
            <w:tcW w:w="486" w:type="pct"/>
            <w:tcBorders>
              <w:top w:val="nil"/>
              <w:left w:val="nil"/>
              <w:bottom w:val="single" w:sz="4" w:space="0" w:color="auto"/>
              <w:right w:val="single" w:sz="4" w:space="0" w:color="auto"/>
            </w:tcBorders>
            <w:shd w:val="clear" w:color="auto" w:fill="auto"/>
            <w:noWrap/>
            <w:vAlign w:val="center"/>
            <w:hideMark/>
          </w:tcPr>
          <w:p w14:paraId="670DA4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3209022</w:t>
            </w:r>
          </w:p>
        </w:tc>
        <w:tc>
          <w:tcPr>
            <w:tcW w:w="775" w:type="pct"/>
            <w:tcBorders>
              <w:top w:val="nil"/>
              <w:left w:val="nil"/>
              <w:bottom w:val="single" w:sz="4" w:space="0" w:color="auto"/>
              <w:right w:val="single" w:sz="4" w:space="0" w:color="auto"/>
            </w:tcBorders>
            <w:shd w:val="clear" w:color="auto" w:fill="auto"/>
            <w:noWrap/>
            <w:vAlign w:val="center"/>
            <w:hideMark/>
          </w:tcPr>
          <w:p w14:paraId="11778A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320D697A" w14:textId="2DC67A85"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479428E3" w14:textId="51850E5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9F175D1" w14:textId="17428B5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5F41953C" w14:textId="48DDBA9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7207157B" w14:textId="4F048C1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71E29FB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B605B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Bobolice (3)</w:t>
            </w:r>
          </w:p>
        </w:tc>
        <w:tc>
          <w:tcPr>
            <w:tcW w:w="486" w:type="pct"/>
            <w:tcBorders>
              <w:top w:val="nil"/>
              <w:left w:val="nil"/>
              <w:bottom w:val="single" w:sz="4" w:space="0" w:color="auto"/>
              <w:right w:val="single" w:sz="4" w:space="0" w:color="auto"/>
            </w:tcBorders>
            <w:shd w:val="clear" w:color="auto" w:fill="auto"/>
            <w:noWrap/>
            <w:vAlign w:val="center"/>
            <w:hideMark/>
          </w:tcPr>
          <w:p w14:paraId="0AAFECB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3209033</w:t>
            </w:r>
          </w:p>
        </w:tc>
        <w:tc>
          <w:tcPr>
            <w:tcW w:w="775" w:type="pct"/>
            <w:tcBorders>
              <w:top w:val="nil"/>
              <w:left w:val="nil"/>
              <w:bottom w:val="single" w:sz="4" w:space="0" w:color="auto"/>
              <w:right w:val="single" w:sz="4" w:space="0" w:color="auto"/>
            </w:tcBorders>
            <w:shd w:val="clear" w:color="auto" w:fill="auto"/>
            <w:noWrap/>
            <w:vAlign w:val="center"/>
            <w:hideMark/>
          </w:tcPr>
          <w:p w14:paraId="1A192FB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5348C717" w14:textId="0C9BAB7B"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457" w:type="pct"/>
            <w:tcBorders>
              <w:top w:val="nil"/>
              <w:left w:val="nil"/>
              <w:bottom w:val="single" w:sz="4" w:space="0" w:color="auto"/>
              <w:right w:val="single" w:sz="4" w:space="0" w:color="auto"/>
            </w:tcBorders>
            <w:shd w:val="clear" w:color="auto" w:fill="auto"/>
            <w:noWrap/>
            <w:vAlign w:val="center"/>
            <w:hideMark/>
          </w:tcPr>
          <w:p w14:paraId="2A0A9300" w14:textId="7F5EF71C"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72B63213" w14:textId="66BC7615"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52AC0341" w14:textId="2A712D24"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2C05B44C" w14:textId="191CEF6D"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0D24BFD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E166D6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Manowo (2)</w:t>
            </w:r>
          </w:p>
        </w:tc>
        <w:tc>
          <w:tcPr>
            <w:tcW w:w="486" w:type="pct"/>
            <w:tcBorders>
              <w:top w:val="nil"/>
              <w:left w:val="nil"/>
              <w:bottom w:val="single" w:sz="4" w:space="0" w:color="auto"/>
              <w:right w:val="single" w:sz="4" w:space="0" w:color="auto"/>
            </w:tcBorders>
            <w:shd w:val="clear" w:color="auto" w:fill="auto"/>
            <w:noWrap/>
            <w:vAlign w:val="center"/>
            <w:hideMark/>
          </w:tcPr>
          <w:p w14:paraId="5D70B3C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3209042</w:t>
            </w:r>
          </w:p>
        </w:tc>
        <w:tc>
          <w:tcPr>
            <w:tcW w:w="775" w:type="pct"/>
            <w:tcBorders>
              <w:top w:val="nil"/>
              <w:left w:val="nil"/>
              <w:bottom w:val="single" w:sz="4" w:space="0" w:color="auto"/>
              <w:right w:val="single" w:sz="4" w:space="0" w:color="auto"/>
            </w:tcBorders>
            <w:shd w:val="clear" w:color="auto" w:fill="auto"/>
            <w:noWrap/>
            <w:vAlign w:val="center"/>
            <w:hideMark/>
          </w:tcPr>
          <w:p w14:paraId="47ACE6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4F0272FD" w14:textId="2BA63959"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457" w:type="pct"/>
            <w:tcBorders>
              <w:top w:val="nil"/>
              <w:left w:val="nil"/>
              <w:bottom w:val="single" w:sz="4" w:space="0" w:color="auto"/>
              <w:right w:val="single" w:sz="4" w:space="0" w:color="auto"/>
            </w:tcBorders>
            <w:shd w:val="clear" w:color="auto" w:fill="auto"/>
            <w:noWrap/>
            <w:vAlign w:val="center"/>
            <w:hideMark/>
          </w:tcPr>
          <w:p w14:paraId="2C022DD3" w14:textId="59A52DC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AA4D04A" w14:textId="531BB77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FD7A284" w14:textId="2D4FC09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1E82708E" w14:textId="6985956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29879DD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5DF92A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Mielno (3)</w:t>
            </w:r>
          </w:p>
        </w:tc>
        <w:tc>
          <w:tcPr>
            <w:tcW w:w="486" w:type="pct"/>
            <w:tcBorders>
              <w:top w:val="nil"/>
              <w:left w:val="nil"/>
              <w:bottom w:val="single" w:sz="4" w:space="0" w:color="auto"/>
              <w:right w:val="single" w:sz="4" w:space="0" w:color="auto"/>
            </w:tcBorders>
            <w:shd w:val="clear" w:color="auto" w:fill="auto"/>
            <w:noWrap/>
            <w:vAlign w:val="center"/>
            <w:hideMark/>
          </w:tcPr>
          <w:p w14:paraId="7D0A40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3209053</w:t>
            </w:r>
          </w:p>
        </w:tc>
        <w:tc>
          <w:tcPr>
            <w:tcW w:w="775" w:type="pct"/>
            <w:tcBorders>
              <w:top w:val="nil"/>
              <w:left w:val="nil"/>
              <w:bottom w:val="single" w:sz="4" w:space="0" w:color="auto"/>
              <w:right w:val="single" w:sz="4" w:space="0" w:color="auto"/>
            </w:tcBorders>
            <w:shd w:val="clear" w:color="auto" w:fill="auto"/>
            <w:noWrap/>
            <w:vAlign w:val="center"/>
            <w:hideMark/>
          </w:tcPr>
          <w:p w14:paraId="0D4BDB1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3220700C" w14:textId="419C24CD"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217757C6" w14:textId="15C573C2"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A6F117B" w14:textId="582B3712"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1FE91A0" w14:textId="68EA27B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6E255700" w14:textId="535645A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FE5003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BE87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Polanów (3)</w:t>
            </w:r>
          </w:p>
        </w:tc>
        <w:tc>
          <w:tcPr>
            <w:tcW w:w="486" w:type="pct"/>
            <w:tcBorders>
              <w:top w:val="nil"/>
              <w:left w:val="nil"/>
              <w:bottom w:val="single" w:sz="4" w:space="0" w:color="auto"/>
              <w:right w:val="single" w:sz="4" w:space="0" w:color="auto"/>
            </w:tcBorders>
            <w:shd w:val="clear" w:color="auto" w:fill="auto"/>
            <w:noWrap/>
            <w:vAlign w:val="center"/>
            <w:hideMark/>
          </w:tcPr>
          <w:p w14:paraId="725506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3209063</w:t>
            </w:r>
          </w:p>
        </w:tc>
        <w:tc>
          <w:tcPr>
            <w:tcW w:w="775" w:type="pct"/>
            <w:tcBorders>
              <w:top w:val="nil"/>
              <w:left w:val="nil"/>
              <w:bottom w:val="single" w:sz="4" w:space="0" w:color="auto"/>
              <w:right w:val="single" w:sz="4" w:space="0" w:color="auto"/>
            </w:tcBorders>
            <w:shd w:val="clear" w:color="auto" w:fill="auto"/>
            <w:noWrap/>
            <w:vAlign w:val="center"/>
            <w:hideMark/>
          </w:tcPr>
          <w:p w14:paraId="42EBAE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6692028B" w14:textId="371C9CDC"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0A78887C" w14:textId="0C5B62D9"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4D18A56F" w14:textId="7BB05E3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58F697E" w14:textId="6CB3EED9"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29CEDC45" w14:textId="7B68DB6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357F4C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F45D37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Sianów (3)</w:t>
            </w:r>
          </w:p>
        </w:tc>
        <w:tc>
          <w:tcPr>
            <w:tcW w:w="486" w:type="pct"/>
            <w:tcBorders>
              <w:top w:val="nil"/>
              <w:left w:val="nil"/>
              <w:bottom w:val="single" w:sz="4" w:space="0" w:color="auto"/>
              <w:right w:val="single" w:sz="4" w:space="0" w:color="auto"/>
            </w:tcBorders>
            <w:shd w:val="clear" w:color="auto" w:fill="auto"/>
            <w:noWrap/>
            <w:vAlign w:val="center"/>
            <w:hideMark/>
          </w:tcPr>
          <w:p w14:paraId="04CF1AF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3209073</w:t>
            </w:r>
          </w:p>
        </w:tc>
        <w:tc>
          <w:tcPr>
            <w:tcW w:w="775" w:type="pct"/>
            <w:tcBorders>
              <w:top w:val="nil"/>
              <w:left w:val="nil"/>
              <w:bottom w:val="single" w:sz="4" w:space="0" w:color="auto"/>
              <w:right w:val="single" w:sz="4" w:space="0" w:color="auto"/>
            </w:tcBorders>
            <w:shd w:val="clear" w:color="auto" w:fill="auto"/>
            <w:noWrap/>
            <w:vAlign w:val="center"/>
            <w:hideMark/>
          </w:tcPr>
          <w:p w14:paraId="184AEE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0DA673AC" w14:textId="0DDD066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45B04ED2" w14:textId="3B5A26D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17CCB71E" w14:textId="3DD515D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399B1CC" w14:textId="175C7CB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5A46A5EA" w14:textId="76029924"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28DB8FF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0571A7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Świeszyno (2)</w:t>
            </w:r>
          </w:p>
        </w:tc>
        <w:tc>
          <w:tcPr>
            <w:tcW w:w="486" w:type="pct"/>
            <w:tcBorders>
              <w:top w:val="nil"/>
              <w:left w:val="nil"/>
              <w:bottom w:val="single" w:sz="4" w:space="0" w:color="auto"/>
              <w:right w:val="single" w:sz="4" w:space="0" w:color="auto"/>
            </w:tcBorders>
            <w:shd w:val="clear" w:color="auto" w:fill="auto"/>
            <w:noWrap/>
            <w:vAlign w:val="center"/>
            <w:hideMark/>
          </w:tcPr>
          <w:p w14:paraId="689E1C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3209082</w:t>
            </w:r>
          </w:p>
        </w:tc>
        <w:tc>
          <w:tcPr>
            <w:tcW w:w="775" w:type="pct"/>
            <w:tcBorders>
              <w:top w:val="nil"/>
              <w:left w:val="nil"/>
              <w:bottom w:val="single" w:sz="4" w:space="0" w:color="auto"/>
              <w:right w:val="single" w:sz="4" w:space="0" w:color="auto"/>
            </w:tcBorders>
            <w:shd w:val="clear" w:color="auto" w:fill="auto"/>
            <w:noWrap/>
            <w:vAlign w:val="center"/>
            <w:hideMark/>
          </w:tcPr>
          <w:p w14:paraId="14C5625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735B3FBB" w14:textId="64258086"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457" w:type="pct"/>
            <w:tcBorders>
              <w:top w:val="nil"/>
              <w:left w:val="nil"/>
              <w:bottom w:val="single" w:sz="4" w:space="0" w:color="auto"/>
              <w:right w:val="single" w:sz="4" w:space="0" w:color="auto"/>
            </w:tcBorders>
            <w:shd w:val="clear" w:color="auto" w:fill="auto"/>
            <w:noWrap/>
            <w:vAlign w:val="center"/>
            <w:hideMark/>
          </w:tcPr>
          <w:p w14:paraId="0EA8E0BF" w14:textId="2E08ABB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FC2C3F1" w14:textId="7B60BE80"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DE3FC78" w14:textId="47B168B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5E59749D" w14:textId="29E6FEF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F2BD6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A2EC3E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Barlinek (3)</w:t>
            </w:r>
          </w:p>
        </w:tc>
        <w:tc>
          <w:tcPr>
            <w:tcW w:w="486" w:type="pct"/>
            <w:tcBorders>
              <w:top w:val="nil"/>
              <w:left w:val="nil"/>
              <w:bottom w:val="single" w:sz="4" w:space="0" w:color="auto"/>
              <w:right w:val="single" w:sz="4" w:space="0" w:color="auto"/>
            </w:tcBorders>
            <w:shd w:val="clear" w:color="auto" w:fill="auto"/>
            <w:noWrap/>
            <w:vAlign w:val="center"/>
            <w:hideMark/>
          </w:tcPr>
          <w:p w14:paraId="3F1E789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3210013</w:t>
            </w:r>
          </w:p>
        </w:tc>
        <w:tc>
          <w:tcPr>
            <w:tcW w:w="775" w:type="pct"/>
            <w:tcBorders>
              <w:top w:val="nil"/>
              <w:left w:val="nil"/>
              <w:bottom w:val="single" w:sz="4" w:space="0" w:color="auto"/>
              <w:right w:val="single" w:sz="4" w:space="0" w:color="auto"/>
            </w:tcBorders>
            <w:shd w:val="clear" w:color="auto" w:fill="auto"/>
            <w:noWrap/>
            <w:vAlign w:val="center"/>
            <w:hideMark/>
          </w:tcPr>
          <w:p w14:paraId="0F0431F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2EFE6C2F" w14:textId="423101AF" w:rsidR="00C07D15" w:rsidRPr="00C07D15" w:rsidRDefault="00C07D15" w:rsidP="00C07D15">
            <w:pPr>
              <w:rPr>
                <w:rFonts w:ascii="Arial" w:hAnsi="Arial" w:cs="Arial"/>
                <w:color w:val="000000"/>
                <w:sz w:val="16"/>
                <w:szCs w:val="16"/>
              </w:rPr>
            </w:pPr>
            <w:r w:rsidRPr="00C07D15">
              <w:rPr>
                <w:rFonts w:ascii="Arial" w:hAnsi="Arial" w:cs="Arial"/>
                <w:sz w:val="16"/>
                <w:szCs w:val="16"/>
              </w:rPr>
              <w:t>0,0092</w:t>
            </w:r>
          </w:p>
        </w:tc>
        <w:tc>
          <w:tcPr>
            <w:tcW w:w="457" w:type="pct"/>
            <w:tcBorders>
              <w:top w:val="nil"/>
              <w:left w:val="nil"/>
              <w:bottom w:val="single" w:sz="4" w:space="0" w:color="auto"/>
              <w:right w:val="single" w:sz="4" w:space="0" w:color="auto"/>
            </w:tcBorders>
            <w:shd w:val="clear" w:color="auto" w:fill="auto"/>
            <w:noWrap/>
            <w:vAlign w:val="center"/>
            <w:hideMark/>
          </w:tcPr>
          <w:p w14:paraId="71892688" w14:textId="2C8ACAD5"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359818FB" w14:textId="45556527"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515" w:type="pct"/>
            <w:tcBorders>
              <w:top w:val="nil"/>
              <w:left w:val="nil"/>
              <w:bottom w:val="single" w:sz="4" w:space="0" w:color="auto"/>
              <w:right w:val="single" w:sz="4" w:space="0" w:color="auto"/>
            </w:tcBorders>
            <w:shd w:val="clear" w:color="auto" w:fill="auto"/>
            <w:noWrap/>
            <w:vAlign w:val="center"/>
            <w:hideMark/>
          </w:tcPr>
          <w:p w14:paraId="27032C7A" w14:textId="1053B935"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6" w:type="pct"/>
            <w:tcBorders>
              <w:top w:val="nil"/>
              <w:left w:val="nil"/>
              <w:bottom w:val="single" w:sz="4" w:space="0" w:color="auto"/>
              <w:right w:val="single" w:sz="4" w:space="0" w:color="auto"/>
            </w:tcBorders>
            <w:shd w:val="clear" w:color="auto" w:fill="auto"/>
            <w:noWrap/>
            <w:vAlign w:val="center"/>
            <w:hideMark/>
          </w:tcPr>
          <w:p w14:paraId="3FCE0F40" w14:textId="2D9906D8"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r>
      <w:tr w:rsidR="00C07D15" w:rsidRPr="00C82B7F" w14:paraId="73DAC4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C92FD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Boleszkowice (2)</w:t>
            </w:r>
          </w:p>
        </w:tc>
        <w:tc>
          <w:tcPr>
            <w:tcW w:w="486" w:type="pct"/>
            <w:tcBorders>
              <w:top w:val="nil"/>
              <w:left w:val="nil"/>
              <w:bottom w:val="single" w:sz="4" w:space="0" w:color="auto"/>
              <w:right w:val="single" w:sz="4" w:space="0" w:color="auto"/>
            </w:tcBorders>
            <w:shd w:val="clear" w:color="auto" w:fill="auto"/>
            <w:noWrap/>
            <w:vAlign w:val="center"/>
            <w:hideMark/>
          </w:tcPr>
          <w:p w14:paraId="543C820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3210022</w:t>
            </w:r>
          </w:p>
        </w:tc>
        <w:tc>
          <w:tcPr>
            <w:tcW w:w="775" w:type="pct"/>
            <w:tcBorders>
              <w:top w:val="nil"/>
              <w:left w:val="nil"/>
              <w:bottom w:val="single" w:sz="4" w:space="0" w:color="auto"/>
              <w:right w:val="single" w:sz="4" w:space="0" w:color="auto"/>
            </w:tcBorders>
            <w:shd w:val="clear" w:color="auto" w:fill="auto"/>
            <w:noWrap/>
            <w:vAlign w:val="center"/>
            <w:hideMark/>
          </w:tcPr>
          <w:p w14:paraId="305602B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6EB3FA94" w14:textId="6F41CF33"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09A0EB84" w14:textId="6145CC49"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7D77E238" w14:textId="18AAEC00"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7B2E722E" w14:textId="72B21904"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3FDF4805" w14:textId="24FA761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4020FEB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AB7168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Dębno (3)</w:t>
            </w:r>
          </w:p>
        </w:tc>
        <w:tc>
          <w:tcPr>
            <w:tcW w:w="486" w:type="pct"/>
            <w:tcBorders>
              <w:top w:val="nil"/>
              <w:left w:val="nil"/>
              <w:bottom w:val="single" w:sz="4" w:space="0" w:color="auto"/>
              <w:right w:val="single" w:sz="4" w:space="0" w:color="auto"/>
            </w:tcBorders>
            <w:shd w:val="clear" w:color="auto" w:fill="auto"/>
            <w:noWrap/>
            <w:vAlign w:val="center"/>
            <w:hideMark/>
          </w:tcPr>
          <w:p w14:paraId="4CE82D8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3210033</w:t>
            </w:r>
          </w:p>
        </w:tc>
        <w:tc>
          <w:tcPr>
            <w:tcW w:w="775" w:type="pct"/>
            <w:tcBorders>
              <w:top w:val="nil"/>
              <w:left w:val="nil"/>
              <w:bottom w:val="single" w:sz="4" w:space="0" w:color="auto"/>
              <w:right w:val="single" w:sz="4" w:space="0" w:color="auto"/>
            </w:tcBorders>
            <w:shd w:val="clear" w:color="auto" w:fill="auto"/>
            <w:noWrap/>
            <w:vAlign w:val="center"/>
            <w:hideMark/>
          </w:tcPr>
          <w:p w14:paraId="02288BB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68857B65" w14:textId="3BB52CBF" w:rsidR="00C07D15" w:rsidRPr="00C07D15" w:rsidRDefault="00C07D15" w:rsidP="00C07D15">
            <w:pPr>
              <w:rPr>
                <w:rFonts w:ascii="Arial" w:hAnsi="Arial" w:cs="Arial"/>
                <w:color w:val="000000"/>
                <w:sz w:val="16"/>
                <w:szCs w:val="16"/>
              </w:rPr>
            </w:pPr>
            <w:r w:rsidRPr="00C07D15">
              <w:rPr>
                <w:rFonts w:ascii="Arial" w:hAnsi="Arial" w:cs="Arial"/>
                <w:sz w:val="16"/>
                <w:szCs w:val="16"/>
              </w:rPr>
              <w:t>0,0108</w:t>
            </w:r>
          </w:p>
        </w:tc>
        <w:tc>
          <w:tcPr>
            <w:tcW w:w="457" w:type="pct"/>
            <w:tcBorders>
              <w:top w:val="nil"/>
              <w:left w:val="nil"/>
              <w:bottom w:val="single" w:sz="4" w:space="0" w:color="auto"/>
              <w:right w:val="single" w:sz="4" w:space="0" w:color="auto"/>
            </w:tcBorders>
            <w:shd w:val="clear" w:color="auto" w:fill="auto"/>
            <w:noWrap/>
            <w:vAlign w:val="center"/>
            <w:hideMark/>
          </w:tcPr>
          <w:p w14:paraId="63DBB233" w14:textId="155140D8"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c>
          <w:tcPr>
            <w:tcW w:w="515" w:type="pct"/>
            <w:tcBorders>
              <w:top w:val="nil"/>
              <w:left w:val="nil"/>
              <w:bottom w:val="single" w:sz="4" w:space="0" w:color="auto"/>
              <w:right w:val="single" w:sz="4" w:space="0" w:color="auto"/>
            </w:tcBorders>
            <w:shd w:val="clear" w:color="auto" w:fill="auto"/>
            <w:noWrap/>
            <w:vAlign w:val="center"/>
            <w:hideMark/>
          </w:tcPr>
          <w:p w14:paraId="7E503D91" w14:textId="250A581D"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c>
          <w:tcPr>
            <w:tcW w:w="515" w:type="pct"/>
            <w:tcBorders>
              <w:top w:val="nil"/>
              <w:left w:val="nil"/>
              <w:bottom w:val="single" w:sz="4" w:space="0" w:color="auto"/>
              <w:right w:val="single" w:sz="4" w:space="0" w:color="auto"/>
            </w:tcBorders>
            <w:shd w:val="clear" w:color="auto" w:fill="auto"/>
            <w:noWrap/>
            <w:vAlign w:val="center"/>
            <w:hideMark/>
          </w:tcPr>
          <w:p w14:paraId="6756EB38" w14:textId="59C445C0"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456" w:type="pct"/>
            <w:tcBorders>
              <w:top w:val="nil"/>
              <w:left w:val="nil"/>
              <w:bottom w:val="single" w:sz="4" w:space="0" w:color="auto"/>
              <w:right w:val="single" w:sz="4" w:space="0" w:color="auto"/>
            </w:tcBorders>
            <w:shd w:val="clear" w:color="auto" w:fill="auto"/>
            <w:noWrap/>
            <w:vAlign w:val="center"/>
            <w:hideMark/>
          </w:tcPr>
          <w:p w14:paraId="0C8AB3D1" w14:textId="0509B578"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r>
      <w:tr w:rsidR="00C07D15" w:rsidRPr="00C82B7F" w14:paraId="4378B02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CD794C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Myślibórz (3)</w:t>
            </w:r>
          </w:p>
        </w:tc>
        <w:tc>
          <w:tcPr>
            <w:tcW w:w="486" w:type="pct"/>
            <w:tcBorders>
              <w:top w:val="nil"/>
              <w:left w:val="nil"/>
              <w:bottom w:val="single" w:sz="4" w:space="0" w:color="auto"/>
              <w:right w:val="single" w:sz="4" w:space="0" w:color="auto"/>
            </w:tcBorders>
            <w:shd w:val="clear" w:color="auto" w:fill="auto"/>
            <w:noWrap/>
            <w:vAlign w:val="center"/>
            <w:hideMark/>
          </w:tcPr>
          <w:p w14:paraId="0572A2C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3210043</w:t>
            </w:r>
          </w:p>
        </w:tc>
        <w:tc>
          <w:tcPr>
            <w:tcW w:w="775" w:type="pct"/>
            <w:tcBorders>
              <w:top w:val="nil"/>
              <w:left w:val="nil"/>
              <w:bottom w:val="single" w:sz="4" w:space="0" w:color="auto"/>
              <w:right w:val="single" w:sz="4" w:space="0" w:color="auto"/>
            </w:tcBorders>
            <w:shd w:val="clear" w:color="auto" w:fill="auto"/>
            <w:noWrap/>
            <w:vAlign w:val="center"/>
            <w:hideMark/>
          </w:tcPr>
          <w:p w14:paraId="19DA9C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72B2EB42" w14:textId="2E3B4B08" w:rsidR="00C07D15" w:rsidRPr="00C07D15" w:rsidRDefault="00C07D15" w:rsidP="00C07D15">
            <w:pPr>
              <w:rPr>
                <w:rFonts w:ascii="Arial" w:hAnsi="Arial" w:cs="Arial"/>
                <w:color w:val="000000"/>
                <w:sz w:val="16"/>
                <w:szCs w:val="16"/>
              </w:rPr>
            </w:pPr>
            <w:r w:rsidRPr="00C07D15">
              <w:rPr>
                <w:rFonts w:ascii="Arial" w:hAnsi="Arial" w:cs="Arial"/>
                <w:sz w:val="16"/>
                <w:szCs w:val="16"/>
              </w:rPr>
              <w:t>0,0136</w:t>
            </w:r>
          </w:p>
        </w:tc>
        <w:tc>
          <w:tcPr>
            <w:tcW w:w="457" w:type="pct"/>
            <w:tcBorders>
              <w:top w:val="nil"/>
              <w:left w:val="nil"/>
              <w:bottom w:val="single" w:sz="4" w:space="0" w:color="auto"/>
              <w:right w:val="single" w:sz="4" w:space="0" w:color="auto"/>
            </w:tcBorders>
            <w:shd w:val="clear" w:color="auto" w:fill="auto"/>
            <w:noWrap/>
            <w:vAlign w:val="center"/>
            <w:hideMark/>
          </w:tcPr>
          <w:p w14:paraId="54F8407B" w14:textId="094CBA5A"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52CE921D" w14:textId="0FF07C0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59C83DCC" w14:textId="10A6E26D"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6" w:type="pct"/>
            <w:tcBorders>
              <w:top w:val="nil"/>
              <w:left w:val="nil"/>
              <w:bottom w:val="single" w:sz="4" w:space="0" w:color="auto"/>
              <w:right w:val="single" w:sz="4" w:space="0" w:color="auto"/>
            </w:tcBorders>
            <w:shd w:val="clear" w:color="auto" w:fill="auto"/>
            <w:noWrap/>
            <w:vAlign w:val="center"/>
            <w:hideMark/>
          </w:tcPr>
          <w:p w14:paraId="71F79E16" w14:textId="2B127338"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r>
      <w:tr w:rsidR="00C07D15" w:rsidRPr="00C82B7F" w14:paraId="71527640"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0B5D5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Nowogródek Pomorski (2)</w:t>
            </w:r>
          </w:p>
        </w:tc>
        <w:tc>
          <w:tcPr>
            <w:tcW w:w="486" w:type="pct"/>
            <w:tcBorders>
              <w:top w:val="nil"/>
              <w:left w:val="nil"/>
              <w:bottom w:val="single" w:sz="4" w:space="0" w:color="auto"/>
              <w:right w:val="single" w:sz="4" w:space="0" w:color="auto"/>
            </w:tcBorders>
            <w:shd w:val="clear" w:color="auto" w:fill="auto"/>
            <w:noWrap/>
            <w:vAlign w:val="center"/>
            <w:hideMark/>
          </w:tcPr>
          <w:p w14:paraId="3708351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3210052</w:t>
            </w:r>
          </w:p>
        </w:tc>
        <w:tc>
          <w:tcPr>
            <w:tcW w:w="775" w:type="pct"/>
            <w:tcBorders>
              <w:top w:val="nil"/>
              <w:left w:val="nil"/>
              <w:bottom w:val="single" w:sz="4" w:space="0" w:color="auto"/>
              <w:right w:val="single" w:sz="4" w:space="0" w:color="auto"/>
            </w:tcBorders>
            <w:shd w:val="clear" w:color="auto" w:fill="auto"/>
            <w:noWrap/>
            <w:vAlign w:val="center"/>
            <w:hideMark/>
          </w:tcPr>
          <w:p w14:paraId="50E9511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21D9308F" w14:textId="56C46959"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457" w:type="pct"/>
            <w:tcBorders>
              <w:top w:val="nil"/>
              <w:left w:val="nil"/>
              <w:bottom w:val="single" w:sz="4" w:space="0" w:color="auto"/>
              <w:right w:val="single" w:sz="4" w:space="0" w:color="auto"/>
            </w:tcBorders>
            <w:shd w:val="clear" w:color="auto" w:fill="auto"/>
            <w:noWrap/>
            <w:vAlign w:val="center"/>
            <w:hideMark/>
          </w:tcPr>
          <w:p w14:paraId="242896D2" w14:textId="5160B469"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515" w:type="pct"/>
            <w:tcBorders>
              <w:top w:val="nil"/>
              <w:left w:val="nil"/>
              <w:bottom w:val="single" w:sz="4" w:space="0" w:color="auto"/>
              <w:right w:val="single" w:sz="4" w:space="0" w:color="auto"/>
            </w:tcBorders>
            <w:shd w:val="clear" w:color="auto" w:fill="auto"/>
            <w:noWrap/>
            <w:vAlign w:val="center"/>
            <w:hideMark/>
          </w:tcPr>
          <w:p w14:paraId="442ECAF5" w14:textId="4B752856"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522CFC95" w14:textId="5A1612A5"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6" w:type="pct"/>
            <w:tcBorders>
              <w:top w:val="nil"/>
              <w:left w:val="nil"/>
              <w:bottom w:val="single" w:sz="4" w:space="0" w:color="auto"/>
              <w:right w:val="single" w:sz="4" w:space="0" w:color="auto"/>
            </w:tcBorders>
            <w:shd w:val="clear" w:color="auto" w:fill="auto"/>
            <w:noWrap/>
            <w:vAlign w:val="center"/>
            <w:hideMark/>
          </w:tcPr>
          <w:p w14:paraId="22E2C955" w14:textId="0399ECCB"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r>
      <w:tr w:rsidR="00C07D15" w:rsidRPr="00C82B7F" w14:paraId="0FA599B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38F74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Dobra (Szczecińska) (2)</w:t>
            </w:r>
          </w:p>
        </w:tc>
        <w:tc>
          <w:tcPr>
            <w:tcW w:w="486" w:type="pct"/>
            <w:tcBorders>
              <w:top w:val="nil"/>
              <w:left w:val="nil"/>
              <w:bottom w:val="single" w:sz="4" w:space="0" w:color="auto"/>
              <w:right w:val="single" w:sz="4" w:space="0" w:color="auto"/>
            </w:tcBorders>
            <w:shd w:val="clear" w:color="auto" w:fill="auto"/>
            <w:noWrap/>
            <w:vAlign w:val="center"/>
            <w:hideMark/>
          </w:tcPr>
          <w:p w14:paraId="3168D72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3211012</w:t>
            </w:r>
          </w:p>
        </w:tc>
        <w:tc>
          <w:tcPr>
            <w:tcW w:w="775" w:type="pct"/>
            <w:tcBorders>
              <w:top w:val="nil"/>
              <w:left w:val="nil"/>
              <w:bottom w:val="single" w:sz="4" w:space="0" w:color="auto"/>
              <w:right w:val="single" w:sz="4" w:space="0" w:color="auto"/>
            </w:tcBorders>
            <w:shd w:val="clear" w:color="auto" w:fill="auto"/>
            <w:noWrap/>
            <w:vAlign w:val="center"/>
            <w:hideMark/>
          </w:tcPr>
          <w:p w14:paraId="1E13208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5ED4A733" w14:textId="6B4D6CEE"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1F1F3189" w14:textId="2D6E495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ABC1EBA" w14:textId="70370BC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DF383C2" w14:textId="51715C5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212A08A" w14:textId="73691C0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340E6EE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07A5B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Kołbaskowo (2)</w:t>
            </w:r>
          </w:p>
        </w:tc>
        <w:tc>
          <w:tcPr>
            <w:tcW w:w="486" w:type="pct"/>
            <w:tcBorders>
              <w:top w:val="nil"/>
              <w:left w:val="nil"/>
              <w:bottom w:val="single" w:sz="4" w:space="0" w:color="auto"/>
              <w:right w:val="single" w:sz="4" w:space="0" w:color="auto"/>
            </w:tcBorders>
            <w:shd w:val="clear" w:color="auto" w:fill="auto"/>
            <w:noWrap/>
            <w:vAlign w:val="center"/>
            <w:hideMark/>
          </w:tcPr>
          <w:p w14:paraId="436CAD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3211022</w:t>
            </w:r>
          </w:p>
        </w:tc>
        <w:tc>
          <w:tcPr>
            <w:tcW w:w="775" w:type="pct"/>
            <w:tcBorders>
              <w:top w:val="nil"/>
              <w:left w:val="nil"/>
              <w:bottom w:val="single" w:sz="4" w:space="0" w:color="auto"/>
              <w:right w:val="single" w:sz="4" w:space="0" w:color="auto"/>
            </w:tcBorders>
            <w:shd w:val="clear" w:color="auto" w:fill="auto"/>
            <w:noWrap/>
            <w:vAlign w:val="center"/>
            <w:hideMark/>
          </w:tcPr>
          <w:p w14:paraId="3B3B84F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7567C7DF" w14:textId="3D005DDB"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96BAA4D" w14:textId="4E57E69D"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2712238" w14:textId="6293153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93A7471" w14:textId="4711AE2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291F270" w14:textId="5389FF7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70F69A9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8C27BC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Nowe Warpno (3)</w:t>
            </w:r>
          </w:p>
        </w:tc>
        <w:tc>
          <w:tcPr>
            <w:tcW w:w="486" w:type="pct"/>
            <w:tcBorders>
              <w:top w:val="nil"/>
              <w:left w:val="nil"/>
              <w:bottom w:val="single" w:sz="4" w:space="0" w:color="auto"/>
              <w:right w:val="single" w:sz="4" w:space="0" w:color="auto"/>
            </w:tcBorders>
            <w:shd w:val="clear" w:color="auto" w:fill="auto"/>
            <w:noWrap/>
            <w:vAlign w:val="center"/>
            <w:hideMark/>
          </w:tcPr>
          <w:p w14:paraId="481442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3211033</w:t>
            </w:r>
          </w:p>
        </w:tc>
        <w:tc>
          <w:tcPr>
            <w:tcW w:w="775" w:type="pct"/>
            <w:tcBorders>
              <w:top w:val="nil"/>
              <w:left w:val="nil"/>
              <w:bottom w:val="single" w:sz="4" w:space="0" w:color="auto"/>
              <w:right w:val="single" w:sz="4" w:space="0" w:color="auto"/>
            </w:tcBorders>
            <w:shd w:val="clear" w:color="auto" w:fill="auto"/>
            <w:noWrap/>
            <w:vAlign w:val="center"/>
            <w:hideMark/>
          </w:tcPr>
          <w:p w14:paraId="4C372A7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7B640797" w14:textId="3B1F017B"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7" w:type="pct"/>
            <w:tcBorders>
              <w:top w:val="nil"/>
              <w:left w:val="nil"/>
              <w:bottom w:val="single" w:sz="4" w:space="0" w:color="auto"/>
              <w:right w:val="single" w:sz="4" w:space="0" w:color="auto"/>
            </w:tcBorders>
            <w:shd w:val="clear" w:color="auto" w:fill="auto"/>
            <w:noWrap/>
            <w:vAlign w:val="center"/>
            <w:hideMark/>
          </w:tcPr>
          <w:p w14:paraId="47842431" w14:textId="283D179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336D3ADA" w14:textId="340286D0"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007788E1" w14:textId="2EB3143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04CABE63" w14:textId="0E1AC18E" w:rsidR="00C07D15" w:rsidRPr="00C07D15" w:rsidRDefault="00C07D15" w:rsidP="00C07D15">
            <w:pPr>
              <w:rPr>
                <w:rFonts w:ascii="Arial" w:hAnsi="Arial" w:cs="Arial"/>
                <w:color w:val="000000"/>
                <w:sz w:val="16"/>
                <w:szCs w:val="16"/>
              </w:rPr>
            </w:pPr>
            <w:r w:rsidRPr="00C07D15">
              <w:rPr>
                <w:rFonts w:ascii="Arial" w:hAnsi="Arial" w:cs="Arial"/>
                <w:sz w:val="16"/>
                <w:szCs w:val="16"/>
              </w:rPr>
              <w:t>0,0001</w:t>
            </w:r>
          </w:p>
        </w:tc>
      </w:tr>
      <w:tr w:rsidR="00C07D15" w:rsidRPr="00C82B7F" w14:paraId="46E9084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F960BF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Police (3)</w:t>
            </w:r>
          </w:p>
        </w:tc>
        <w:tc>
          <w:tcPr>
            <w:tcW w:w="486" w:type="pct"/>
            <w:tcBorders>
              <w:top w:val="nil"/>
              <w:left w:val="nil"/>
              <w:bottom w:val="single" w:sz="4" w:space="0" w:color="auto"/>
              <w:right w:val="single" w:sz="4" w:space="0" w:color="auto"/>
            </w:tcBorders>
            <w:shd w:val="clear" w:color="auto" w:fill="auto"/>
            <w:noWrap/>
            <w:vAlign w:val="center"/>
            <w:hideMark/>
          </w:tcPr>
          <w:p w14:paraId="7A5549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3211043</w:t>
            </w:r>
          </w:p>
        </w:tc>
        <w:tc>
          <w:tcPr>
            <w:tcW w:w="775" w:type="pct"/>
            <w:tcBorders>
              <w:top w:val="nil"/>
              <w:left w:val="nil"/>
              <w:bottom w:val="single" w:sz="4" w:space="0" w:color="auto"/>
              <w:right w:val="single" w:sz="4" w:space="0" w:color="auto"/>
            </w:tcBorders>
            <w:shd w:val="clear" w:color="auto" w:fill="auto"/>
            <w:noWrap/>
            <w:vAlign w:val="center"/>
            <w:hideMark/>
          </w:tcPr>
          <w:p w14:paraId="34F3DC7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0A5CF807" w14:textId="55A91E27"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2BA3ECA0" w14:textId="399C2F16"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AB985EC" w14:textId="6D050147"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A5399BB" w14:textId="7D139A7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043D8376" w14:textId="39F9E60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24E3B1B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4EE7CE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Bielice (2)</w:t>
            </w:r>
          </w:p>
        </w:tc>
        <w:tc>
          <w:tcPr>
            <w:tcW w:w="486" w:type="pct"/>
            <w:tcBorders>
              <w:top w:val="nil"/>
              <w:left w:val="nil"/>
              <w:bottom w:val="single" w:sz="4" w:space="0" w:color="auto"/>
              <w:right w:val="single" w:sz="4" w:space="0" w:color="auto"/>
            </w:tcBorders>
            <w:shd w:val="clear" w:color="auto" w:fill="auto"/>
            <w:noWrap/>
            <w:vAlign w:val="center"/>
            <w:hideMark/>
          </w:tcPr>
          <w:p w14:paraId="7C3A9B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3212012</w:t>
            </w:r>
          </w:p>
        </w:tc>
        <w:tc>
          <w:tcPr>
            <w:tcW w:w="775" w:type="pct"/>
            <w:tcBorders>
              <w:top w:val="nil"/>
              <w:left w:val="nil"/>
              <w:bottom w:val="single" w:sz="4" w:space="0" w:color="auto"/>
              <w:right w:val="single" w:sz="4" w:space="0" w:color="auto"/>
            </w:tcBorders>
            <w:shd w:val="clear" w:color="auto" w:fill="auto"/>
            <w:noWrap/>
            <w:vAlign w:val="center"/>
            <w:hideMark/>
          </w:tcPr>
          <w:p w14:paraId="6F6132A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7EE1B20B" w14:textId="2096FF83"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33784DCD" w14:textId="17CF8CB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94D8A6A" w14:textId="5DF1FC6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EC3CF4A" w14:textId="234734FE"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58F407FF" w14:textId="19EE935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352C86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E26229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Kozielice (2)</w:t>
            </w:r>
          </w:p>
        </w:tc>
        <w:tc>
          <w:tcPr>
            <w:tcW w:w="486" w:type="pct"/>
            <w:tcBorders>
              <w:top w:val="nil"/>
              <w:left w:val="nil"/>
              <w:bottom w:val="single" w:sz="4" w:space="0" w:color="auto"/>
              <w:right w:val="single" w:sz="4" w:space="0" w:color="auto"/>
            </w:tcBorders>
            <w:shd w:val="clear" w:color="auto" w:fill="auto"/>
            <w:noWrap/>
            <w:vAlign w:val="center"/>
            <w:hideMark/>
          </w:tcPr>
          <w:p w14:paraId="28098B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3212022</w:t>
            </w:r>
          </w:p>
        </w:tc>
        <w:tc>
          <w:tcPr>
            <w:tcW w:w="775" w:type="pct"/>
            <w:tcBorders>
              <w:top w:val="nil"/>
              <w:left w:val="nil"/>
              <w:bottom w:val="single" w:sz="4" w:space="0" w:color="auto"/>
              <w:right w:val="single" w:sz="4" w:space="0" w:color="auto"/>
            </w:tcBorders>
            <w:shd w:val="clear" w:color="auto" w:fill="auto"/>
            <w:noWrap/>
            <w:vAlign w:val="center"/>
            <w:hideMark/>
          </w:tcPr>
          <w:p w14:paraId="112DA1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1E8E2FE5" w14:textId="01EE4BE7"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7" w:type="pct"/>
            <w:tcBorders>
              <w:top w:val="nil"/>
              <w:left w:val="nil"/>
              <w:bottom w:val="single" w:sz="4" w:space="0" w:color="auto"/>
              <w:right w:val="single" w:sz="4" w:space="0" w:color="auto"/>
            </w:tcBorders>
            <w:shd w:val="clear" w:color="auto" w:fill="auto"/>
            <w:noWrap/>
            <w:vAlign w:val="center"/>
            <w:hideMark/>
          </w:tcPr>
          <w:p w14:paraId="4FD01C2A" w14:textId="67D5C3D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7DD54508" w14:textId="0C4BAEA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79C63292" w14:textId="19E9086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38F162E" w14:textId="667620A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045BF8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9DE6A7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Lipiany (3)</w:t>
            </w:r>
          </w:p>
        </w:tc>
        <w:tc>
          <w:tcPr>
            <w:tcW w:w="486" w:type="pct"/>
            <w:tcBorders>
              <w:top w:val="nil"/>
              <w:left w:val="nil"/>
              <w:bottom w:val="single" w:sz="4" w:space="0" w:color="auto"/>
              <w:right w:val="single" w:sz="4" w:space="0" w:color="auto"/>
            </w:tcBorders>
            <w:shd w:val="clear" w:color="auto" w:fill="auto"/>
            <w:noWrap/>
            <w:vAlign w:val="center"/>
            <w:hideMark/>
          </w:tcPr>
          <w:p w14:paraId="64A70B4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3212033</w:t>
            </w:r>
          </w:p>
        </w:tc>
        <w:tc>
          <w:tcPr>
            <w:tcW w:w="775" w:type="pct"/>
            <w:tcBorders>
              <w:top w:val="nil"/>
              <w:left w:val="nil"/>
              <w:bottom w:val="single" w:sz="4" w:space="0" w:color="auto"/>
              <w:right w:val="single" w:sz="4" w:space="0" w:color="auto"/>
            </w:tcBorders>
            <w:shd w:val="clear" w:color="auto" w:fill="auto"/>
            <w:noWrap/>
            <w:vAlign w:val="center"/>
            <w:hideMark/>
          </w:tcPr>
          <w:p w14:paraId="7769927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2824C4FC" w14:textId="2BCD5F4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5A5C4CD" w14:textId="61315C2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37BAA5D" w14:textId="33999F6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A438CFA" w14:textId="0ABFC62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C840878" w14:textId="641B982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24769D2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ED199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Przelewice (2)</w:t>
            </w:r>
          </w:p>
        </w:tc>
        <w:tc>
          <w:tcPr>
            <w:tcW w:w="486" w:type="pct"/>
            <w:tcBorders>
              <w:top w:val="nil"/>
              <w:left w:val="nil"/>
              <w:bottom w:val="single" w:sz="4" w:space="0" w:color="auto"/>
              <w:right w:val="single" w:sz="4" w:space="0" w:color="auto"/>
            </w:tcBorders>
            <w:shd w:val="clear" w:color="auto" w:fill="auto"/>
            <w:noWrap/>
            <w:vAlign w:val="center"/>
            <w:hideMark/>
          </w:tcPr>
          <w:p w14:paraId="79F5D0F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3212042</w:t>
            </w:r>
          </w:p>
        </w:tc>
        <w:tc>
          <w:tcPr>
            <w:tcW w:w="775" w:type="pct"/>
            <w:tcBorders>
              <w:top w:val="nil"/>
              <w:left w:val="nil"/>
              <w:bottom w:val="single" w:sz="4" w:space="0" w:color="auto"/>
              <w:right w:val="single" w:sz="4" w:space="0" w:color="auto"/>
            </w:tcBorders>
            <w:shd w:val="clear" w:color="auto" w:fill="auto"/>
            <w:noWrap/>
            <w:vAlign w:val="center"/>
            <w:hideMark/>
          </w:tcPr>
          <w:p w14:paraId="665E6C8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4F760D99" w14:textId="458315EC"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7EF473E8" w14:textId="294310D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30F7682" w14:textId="5FC1EEE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3420A02" w14:textId="4F62EEE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1786ABB9" w14:textId="7ED2A84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B60157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5771E1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Pyrzyce (3)</w:t>
            </w:r>
          </w:p>
        </w:tc>
        <w:tc>
          <w:tcPr>
            <w:tcW w:w="486" w:type="pct"/>
            <w:tcBorders>
              <w:top w:val="nil"/>
              <w:left w:val="nil"/>
              <w:bottom w:val="single" w:sz="4" w:space="0" w:color="auto"/>
              <w:right w:val="single" w:sz="4" w:space="0" w:color="auto"/>
            </w:tcBorders>
            <w:shd w:val="clear" w:color="auto" w:fill="auto"/>
            <w:noWrap/>
            <w:vAlign w:val="center"/>
            <w:hideMark/>
          </w:tcPr>
          <w:p w14:paraId="75CB94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3212053</w:t>
            </w:r>
          </w:p>
        </w:tc>
        <w:tc>
          <w:tcPr>
            <w:tcW w:w="775" w:type="pct"/>
            <w:tcBorders>
              <w:top w:val="nil"/>
              <w:left w:val="nil"/>
              <w:bottom w:val="single" w:sz="4" w:space="0" w:color="auto"/>
              <w:right w:val="single" w:sz="4" w:space="0" w:color="auto"/>
            </w:tcBorders>
            <w:shd w:val="clear" w:color="auto" w:fill="auto"/>
            <w:noWrap/>
            <w:vAlign w:val="center"/>
            <w:hideMark/>
          </w:tcPr>
          <w:p w14:paraId="1DFF96F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714FC391" w14:textId="11A3F57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1C0E8E36" w14:textId="487A45F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5725CE5" w14:textId="33E9D1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3F62AEA2" w14:textId="3A71975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7D256FD" w14:textId="291A693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227ED6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023F26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Warnice (2)</w:t>
            </w:r>
          </w:p>
        </w:tc>
        <w:tc>
          <w:tcPr>
            <w:tcW w:w="486" w:type="pct"/>
            <w:tcBorders>
              <w:top w:val="nil"/>
              <w:left w:val="nil"/>
              <w:bottom w:val="single" w:sz="4" w:space="0" w:color="auto"/>
              <w:right w:val="single" w:sz="4" w:space="0" w:color="auto"/>
            </w:tcBorders>
            <w:shd w:val="clear" w:color="auto" w:fill="auto"/>
            <w:noWrap/>
            <w:vAlign w:val="center"/>
            <w:hideMark/>
          </w:tcPr>
          <w:p w14:paraId="5E1775F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3212062</w:t>
            </w:r>
          </w:p>
        </w:tc>
        <w:tc>
          <w:tcPr>
            <w:tcW w:w="775" w:type="pct"/>
            <w:tcBorders>
              <w:top w:val="nil"/>
              <w:left w:val="nil"/>
              <w:bottom w:val="single" w:sz="4" w:space="0" w:color="auto"/>
              <w:right w:val="single" w:sz="4" w:space="0" w:color="auto"/>
            </w:tcBorders>
            <w:shd w:val="clear" w:color="auto" w:fill="auto"/>
            <w:noWrap/>
            <w:vAlign w:val="center"/>
            <w:hideMark/>
          </w:tcPr>
          <w:p w14:paraId="4514898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3FEDA862" w14:textId="52A6412C"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1B61A05B" w14:textId="7424165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B5173FE" w14:textId="284F84A8"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4EDB7BD6" w14:textId="6F27A3D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552AB328" w14:textId="4C9896C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11A2B1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CA990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Darłowo (1)</w:t>
            </w:r>
          </w:p>
        </w:tc>
        <w:tc>
          <w:tcPr>
            <w:tcW w:w="486" w:type="pct"/>
            <w:tcBorders>
              <w:top w:val="nil"/>
              <w:left w:val="nil"/>
              <w:bottom w:val="single" w:sz="4" w:space="0" w:color="auto"/>
              <w:right w:val="single" w:sz="4" w:space="0" w:color="auto"/>
            </w:tcBorders>
            <w:shd w:val="clear" w:color="auto" w:fill="auto"/>
            <w:noWrap/>
            <w:vAlign w:val="center"/>
            <w:hideMark/>
          </w:tcPr>
          <w:p w14:paraId="675C6B0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3213011</w:t>
            </w:r>
          </w:p>
        </w:tc>
        <w:tc>
          <w:tcPr>
            <w:tcW w:w="775" w:type="pct"/>
            <w:tcBorders>
              <w:top w:val="nil"/>
              <w:left w:val="nil"/>
              <w:bottom w:val="single" w:sz="4" w:space="0" w:color="auto"/>
              <w:right w:val="single" w:sz="4" w:space="0" w:color="auto"/>
            </w:tcBorders>
            <w:shd w:val="clear" w:color="auto" w:fill="auto"/>
            <w:noWrap/>
            <w:vAlign w:val="center"/>
            <w:hideMark/>
          </w:tcPr>
          <w:p w14:paraId="5F8266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289E3643" w14:textId="769162AF"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7" w:type="pct"/>
            <w:tcBorders>
              <w:top w:val="nil"/>
              <w:left w:val="nil"/>
              <w:bottom w:val="single" w:sz="4" w:space="0" w:color="auto"/>
              <w:right w:val="single" w:sz="4" w:space="0" w:color="auto"/>
            </w:tcBorders>
            <w:shd w:val="clear" w:color="auto" w:fill="auto"/>
            <w:noWrap/>
            <w:vAlign w:val="center"/>
            <w:hideMark/>
          </w:tcPr>
          <w:p w14:paraId="58946375" w14:textId="5726A20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4FB86568" w14:textId="64CA747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01721D1" w14:textId="3CBF3F2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279435D" w14:textId="2FA3FC6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09355BC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3F4D9B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Sławno (1)</w:t>
            </w:r>
          </w:p>
        </w:tc>
        <w:tc>
          <w:tcPr>
            <w:tcW w:w="486" w:type="pct"/>
            <w:tcBorders>
              <w:top w:val="nil"/>
              <w:left w:val="nil"/>
              <w:bottom w:val="single" w:sz="4" w:space="0" w:color="auto"/>
              <w:right w:val="single" w:sz="4" w:space="0" w:color="auto"/>
            </w:tcBorders>
            <w:shd w:val="clear" w:color="auto" w:fill="auto"/>
            <w:noWrap/>
            <w:vAlign w:val="center"/>
            <w:hideMark/>
          </w:tcPr>
          <w:p w14:paraId="0350333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3213021</w:t>
            </w:r>
          </w:p>
        </w:tc>
        <w:tc>
          <w:tcPr>
            <w:tcW w:w="775" w:type="pct"/>
            <w:tcBorders>
              <w:top w:val="nil"/>
              <w:left w:val="nil"/>
              <w:bottom w:val="single" w:sz="4" w:space="0" w:color="auto"/>
              <w:right w:val="single" w:sz="4" w:space="0" w:color="auto"/>
            </w:tcBorders>
            <w:shd w:val="clear" w:color="auto" w:fill="auto"/>
            <w:noWrap/>
            <w:vAlign w:val="center"/>
            <w:hideMark/>
          </w:tcPr>
          <w:p w14:paraId="36C8BB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4DBF18FC" w14:textId="4EE7887E"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7" w:type="pct"/>
            <w:tcBorders>
              <w:top w:val="nil"/>
              <w:left w:val="nil"/>
              <w:bottom w:val="single" w:sz="4" w:space="0" w:color="auto"/>
              <w:right w:val="single" w:sz="4" w:space="0" w:color="auto"/>
            </w:tcBorders>
            <w:shd w:val="clear" w:color="auto" w:fill="auto"/>
            <w:noWrap/>
            <w:vAlign w:val="center"/>
            <w:hideMark/>
          </w:tcPr>
          <w:p w14:paraId="372E5709" w14:textId="09AA0CAA"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07CDC5CC" w14:textId="374C7C9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C29C832" w14:textId="48970CF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69F222FE" w14:textId="09E49A7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8E1351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0F355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Darłowo (2)</w:t>
            </w:r>
          </w:p>
        </w:tc>
        <w:tc>
          <w:tcPr>
            <w:tcW w:w="486" w:type="pct"/>
            <w:tcBorders>
              <w:top w:val="nil"/>
              <w:left w:val="nil"/>
              <w:bottom w:val="single" w:sz="4" w:space="0" w:color="auto"/>
              <w:right w:val="single" w:sz="4" w:space="0" w:color="auto"/>
            </w:tcBorders>
            <w:shd w:val="clear" w:color="auto" w:fill="auto"/>
            <w:noWrap/>
            <w:vAlign w:val="center"/>
            <w:hideMark/>
          </w:tcPr>
          <w:p w14:paraId="657E26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3213032</w:t>
            </w:r>
          </w:p>
        </w:tc>
        <w:tc>
          <w:tcPr>
            <w:tcW w:w="775" w:type="pct"/>
            <w:tcBorders>
              <w:top w:val="nil"/>
              <w:left w:val="nil"/>
              <w:bottom w:val="single" w:sz="4" w:space="0" w:color="auto"/>
              <w:right w:val="single" w:sz="4" w:space="0" w:color="auto"/>
            </w:tcBorders>
            <w:shd w:val="clear" w:color="auto" w:fill="auto"/>
            <w:noWrap/>
            <w:vAlign w:val="center"/>
            <w:hideMark/>
          </w:tcPr>
          <w:p w14:paraId="3388383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0BE26DFB" w14:textId="573D652C" w:rsidR="00C07D15" w:rsidRPr="00C07D15" w:rsidRDefault="00C07D15" w:rsidP="00C07D15">
            <w:pPr>
              <w:rPr>
                <w:rFonts w:ascii="Arial" w:hAnsi="Arial" w:cs="Arial"/>
                <w:color w:val="000000"/>
                <w:sz w:val="16"/>
                <w:szCs w:val="16"/>
              </w:rPr>
            </w:pPr>
            <w:r w:rsidRPr="00C07D15">
              <w:rPr>
                <w:rFonts w:ascii="Arial" w:hAnsi="Arial" w:cs="Arial"/>
                <w:sz w:val="16"/>
                <w:szCs w:val="16"/>
              </w:rPr>
              <w:t>0,0040</w:t>
            </w:r>
          </w:p>
        </w:tc>
        <w:tc>
          <w:tcPr>
            <w:tcW w:w="457" w:type="pct"/>
            <w:tcBorders>
              <w:top w:val="nil"/>
              <w:left w:val="nil"/>
              <w:bottom w:val="single" w:sz="4" w:space="0" w:color="auto"/>
              <w:right w:val="single" w:sz="4" w:space="0" w:color="auto"/>
            </w:tcBorders>
            <w:shd w:val="clear" w:color="auto" w:fill="auto"/>
            <w:noWrap/>
            <w:vAlign w:val="center"/>
            <w:hideMark/>
          </w:tcPr>
          <w:p w14:paraId="08A1E64B" w14:textId="023DA507"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515" w:type="pct"/>
            <w:tcBorders>
              <w:top w:val="nil"/>
              <w:left w:val="nil"/>
              <w:bottom w:val="single" w:sz="4" w:space="0" w:color="auto"/>
              <w:right w:val="single" w:sz="4" w:space="0" w:color="auto"/>
            </w:tcBorders>
            <w:shd w:val="clear" w:color="auto" w:fill="auto"/>
            <w:noWrap/>
            <w:vAlign w:val="center"/>
            <w:hideMark/>
          </w:tcPr>
          <w:p w14:paraId="460C6FE3" w14:textId="575F9A09"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62D2A7C" w14:textId="223F55CF"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6" w:type="pct"/>
            <w:tcBorders>
              <w:top w:val="nil"/>
              <w:left w:val="nil"/>
              <w:bottom w:val="single" w:sz="4" w:space="0" w:color="auto"/>
              <w:right w:val="single" w:sz="4" w:space="0" w:color="auto"/>
            </w:tcBorders>
            <w:shd w:val="clear" w:color="auto" w:fill="auto"/>
            <w:noWrap/>
            <w:vAlign w:val="center"/>
            <w:hideMark/>
          </w:tcPr>
          <w:p w14:paraId="6DC3BAC6" w14:textId="090405D1"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1E30444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2BD9FD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Malechowo (2)</w:t>
            </w:r>
          </w:p>
        </w:tc>
        <w:tc>
          <w:tcPr>
            <w:tcW w:w="486" w:type="pct"/>
            <w:tcBorders>
              <w:top w:val="nil"/>
              <w:left w:val="nil"/>
              <w:bottom w:val="single" w:sz="4" w:space="0" w:color="auto"/>
              <w:right w:val="single" w:sz="4" w:space="0" w:color="auto"/>
            </w:tcBorders>
            <w:shd w:val="clear" w:color="auto" w:fill="auto"/>
            <w:noWrap/>
            <w:vAlign w:val="center"/>
            <w:hideMark/>
          </w:tcPr>
          <w:p w14:paraId="7FA922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3213042</w:t>
            </w:r>
          </w:p>
        </w:tc>
        <w:tc>
          <w:tcPr>
            <w:tcW w:w="775" w:type="pct"/>
            <w:tcBorders>
              <w:top w:val="nil"/>
              <w:left w:val="nil"/>
              <w:bottom w:val="single" w:sz="4" w:space="0" w:color="auto"/>
              <w:right w:val="single" w:sz="4" w:space="0" w:color="auto"/>
            </w:tcBorders>
            <w:shd w:val="clear" w:color="auto" w:fill="auto"/>
            <w:noWrap/>
            <w:vAlign w:val="center"/>
            <w:hideMark/>
          </w:tcPr>
          <w:p w14:paraId="169EED8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6A0A8B49" w14:textId="47669979"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318E6169" w14:textId="03A7B9FE"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3E3BD695" w14:textId="3FA665D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8A3D904" w14:textId="69C5465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60C91B7C" w14:textId="4BE2559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2F40CD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CB7542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Postomino (2)</w:t>
            </w:r>
          </w:p>
        </w:tc>
        <w:tc>
          <w:tcPr>
            <w:tcW w:w="486" w:type="pct"/>
            <w:tcBorders>
              <w:top w:val="nil"/>
              <w:left w:val="nil"/>
              <w:bottom w:val="single" w:sz="4" w:space="0" w:color="auto"/>
              <w:right w:val="single" w:sz="4" w:space="0" w:color="auto"/>
            </w:tcBorders>
            <w:shd w:val="clear" w:color="auto" w:fill="auto"/>
            <w:noWrap/>
            <w:vAlign w:val="center"/>
            <w:hideMark/>
          </w:tcPr>
          <w:p w14:paraId="6023E3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3213052</w:t>
            </w:r>
          </w:p>
        </w:tc>
        <w:tc>
          <w:tcPr>
            <w:tcW w:w="775" w:type="pct"/>
            <w:tcBorders>
              <w:top w:val="nil"/>
              <w:left w:val="nil"/>
              <w:bottom w:val="single" w:sz="4" w:space="0" w:color="auto"/>
              <w:right w:val="single" w:sz="4" w:space="0" w:color="auto"/>
            </w:tcBorders>
            <w:shd w:val="clear" w:color="auto" w:fill="auto"/>
            <w:noWrap/>
            <w:vAlign w:val="center"/>
            <w:hideMark/>
          </w:tcPr>
          <w:p w14:paraId="5BE76A4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57E4AC63" w14:textId="3A3671D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7AB62B34" w14:textId="0E1D6B6C"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39A4508B" w14:textId="61E2626C"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FB2B8A3" w14:textId="6343B0F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366244BE" w14:textId="02D40F37"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2AD908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79E13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Sławno (2)</w:t>
            </w:r>
          </w:p>
        </w:tc>
        <w:tc>
          <w:tcPr>
            <w:tcW w:w="486" w:type="pct"/>
            <w:tcBorders>
              <w:top w:val="nil"/>
              <w:left w:val="nil"/>
              <w:bottom w:val="single" w:sz="4" w:space="0" w:color="auto"/>
              <w:right w:val="single" w:sz="4" w:space="0" w:color="auto"/>
            </w:tcBorders>
            <w:shd w:val="clear" w:color="auto" w:fill="auto"/>
            <w:noWrap/>
            <w:vAlign w:val="center"/>
            <w:hideMark/>
          </w:tcPr>
          <w:p w14:paraId="266330C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3213062</w:t>
            </w:r>
          </w:p>
        </w:tc>
        <w:tc>
          <w:tcPr>
            <w:tcW w:w="775" w:type="pct"/>
            <w:tcBorders>
              <w:top w:val="nil"/>
              <w:left w:val="nil"/>
              <w:bottom w:val="single" w:sz="4" w:space="0" w:color="auto"/>
              <w:right w:val="single" w:sz="4" w:space="0" w:color="auto"/>
            </w:tcBorders>
            <w:shd w:val="clear" w:color="auto" w:fill="auto"/>
            <w:noWrap/>
            <w:vAlign w:val="center"/>
            <w:hideMark/>
          </w:tcPr>
          <w:p w14:paraId="4653D5E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1940F56D" w14:textId="06BF266C"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6C142485" w14:textId="0426DE5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5BC9FEEC" w14:textId="6DFB9DD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F458045" w14:textId="594B99F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5856BD6B" w14:textId="58B0D285"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E14BA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8D8E8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lastRenderedPageBreak/>
              <w:t>Stargard (1)</w:t>
            </w:r>
          </w:p>
        </w:tc>
        <w:tc>
          <w:tcPr>
            <w:tcW w:w="486" w:type="pct"/>
            <w:tcBorders>
              <w:top w:val="nil"/>
              <w:left w:val="nil"/>
              <w:bottom w:val="single" w:sz="4" w:space="0" w:color="auto"/>
              <w:right w:val="single" w:sz="4" w:space="0" w:color="auto"/>
            </w:tcBorders>
            <w:shd w:val="clear" w:color="auto" w:fill="auto"/>
            <w:noWrap/>
            <w:vAlign w:val="center"/>
            <w:hideMark/>
          </w:tcPr>
          <w:p w14:paraId="7CA115C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3214011</w:t>
            </w:r>
          </w:p>
        </w:tc>
        <w:tc>
          <w:tcPr>
            <w:tcW w:w="775" w:type="pct"/>
            <w:tcBorders>
              <w:top w:val="nil"/>
              <w:left w:val="nil"/>
              <w:bottom w:val="single" w:sz="4" w:space="0" w:color="auto"/>
              <w:right w:val="single" w:sz="4" w:space="0" w:color="auto"/>
            </w:tcBorders>
            <w:shd w:val="clear" w:color="auto" w:fill="auto"/>
            <w:noWrap/>
            <w:vAlign w:val="center"/>
            <w:hideMark/>
          </w:tcPr>
          <w:p w14:paraId="4ACD33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3D2F6FE6" w14:textId="2EFD808B" w:rsidR="00C07D15" w:rsidRPr="00C07D15" w:rsidRDefault="00C07D15" w:rsidP="00C07D15">
            <w:pPr>
              <w:rPr>
                <w:rFonts w:ascii="Arial" w:hAnsi="Arial" w:cs="Arial"/>
                <w:color w:val="000000"/>
                <w:sz w:val="16"/>
                <w:szCs w:val="16"/>
              </w:rPr>
            </w:pPr>
            <w:r w:rsidRPr="00C07D15">
              <w:rPr>
                <w:rFonts w:ascii="Arial" w:hAnsi="Arial" w:cs="Arial"/>
                <w:sz w:val="16"/>
                <w:szCs w:val="16"/>
              </w:rPr>
              <w:t>0,0464</w:t>
            </w:r>
          </w:p>
        </w:tc>
        <w:tc>
          <w:tcPr>
            <w:tcW w:w="457" w:type="pct"/>
            <w:tcBorders>
              <w:top w:val="nil"/>
              <w:left w:val="nil"/>
              <w:bottom w:val="single" w:sz="4" w:space="0" w:color="auto"/>
              <w:right w:val="single" w:sz="4" w:space="0" w:color="auto"/>
            </w:tcBorders>
            <w:shd w:val="clear" w:color="auto" w:fill="auto"/>
            <w:noWrap/>
            <w:vAlign w:val="center"/>
            <w:hideMark/>
          </w:tcPr>
          <w:p w14:paraId="5FE4AE82" w14:textId="7E667C71" w:rsidR="00C07D15" w:rsidRPr="00C07D15" w:rsidRDefault="00C07D15" w:rsidP="00C07D15">
            <w:pPr>
              <w:rPr>
                <w:rFonts w:ascii="Arial" w:hAnsi="Arial" w:cs="Arial"/>
                <w:color w:val="000000"/>
                <w:sz w:val="16"/>
                <w:szCs w:val="16"/>
              </w:rPr>
            </w:pPr>
            <w:r w:rsidRPr="00C07D15">
              <w:rPr>
                <w:rFonts w:ascii="Arial" w:hAnsi="Arial" w:cs="Arial"/>
                <w:sz w:val="16"/>
                <w:szCs w:val="16"/>
              </w:rPr>
              <w:t>0,0135</w:t>
            </w:r>
          </w:p>
        </w:tc>
        <w:tc>
          <w:tcPr>
            <w:tcW w:w="515" w:type="pct"/>
            <w:tcBorders>
              <w:top w:val="nil"/>
              <w:left w:val="nil"/>
              <w:bottom w:val="single" w:sz="4" w:space="0" w:color="auto"/>
              <w:right w:val="single" w:sz="4" w:space="0" w:color="auto"/>
            </w:tcBorders>
            <w:shd w:val="clear" w:color="auto" w:fill="auto"/>
            <w:noWrap/>
            <w:vAlign w:val="center"/>
            <w:hideMark/>
          </w:tcPr>
          <w:p w14:paraId="630796E7" w14:textId="533455C5" w:rsidR="00C07D15" w:rsidRPr="00C07D15" w:rsidRDefault="00C07D15" w:rsidP="00C07D15">
            <w:pPr>
              <w:rPr>
                <w:rFonts w:ascii="Arial" w:hAnsi="Arial" w:cs="Arial"/>
                <w:color w:val="000000"/>
                <w:sz w:val="16"/>
                <w:szCs w:val="16"/>
              </w:rPr>
            </w:pPr>
            <w:r w:rsidRPr="00C07D15">
              <w:rPr>
                <w:rFonts w:ascii="Arial" w:hAnsi="Arial" w:cs="Arial"/>
                <w:sz w:val="16"/>
                <w:szCs w:val="16"/>
              </w:rPr>
              <w:t>0,0121</w:t>
            </w:r>
          </w:p>
        </w:tc>
        <w:tc>
          <w:tcPr>
            <w:tcW w:w="515" w:type="pct"/>
            <w:tcBorders>
              <w:top w:val="nil"/>
              <w:left w:val="nil"/>
              <w:bottom w:val="single" w:sz="4" w:space="0" w:color="auto"/>
              <w:right w:val="single" w:sz="4" w:space="0" w:color="auto"/>
            </w:tcBorders>
            <w:shd w:val="clear" w:color="auto" w:fill="auto"/>
            <w:noWrap/>
            <w:vAlign w:val="center"/>
            <w:hideMark/>
          </w:tcPr>
          <w:p w14:paraId="3535086A" w14:textId="2655BD3D" w:rsidR="00C07D15" w:rsidRPr="00C07D15" w:rsidRDefault="00C07D15" w:rsidP="00C07D15">
            <w:pPr>
              <w:rPr>
                <w:rFonts w:ascii="Arial" w:hAnsi="Arial" w:cs="Arial"/>
                <w:color w:val="000000"/>
                <w:sz w:val="16"/>
                <w:szCs w:val="16"/>
              </w:rPr>
            </w:pPr>
            <w:r w:rsidRPr="00C07D15">
              <w:rPr>
                <w:rFonts w:ascii="Arial" w:hAnsi="Arial" w:cs="Arial"/>
                <w:sz w:val="16"/>
                <w:szCs w:val="16"/>
              </w:rPr>
              <w:t>0,0111</w:t>
            </w:r>
          </w:p>
        </w:tc>
        <w:tc>
          <w:tcPr>
            <w:tcW w:w="456" w:type="pct"/>
            <w:tcBorders>
              <w:top w:val="nil"/>
              <w:left w:val="nil"/>
              <w:bottom w:val="single" w:sz="4" w:space="0" w:color="auto"/>
              <w:right w:val="single" w:sz="4" w:space="0" w:color="auto"/>
            </w:tcBorders>
            <w:shd w:val="clear" w:color="auto" w:fill="auto"/>
            <w:noWrap/>
            <w:vAlign w:val="center"/>
            <w:hideMark/>
          </w:tcPr>
          <w:p w14:paraId="4E90A4F2" w14:textId="1BBB7DA7" w:rsidR="00C07D15" w:rsidRPr="00C07D15" w:rsidRDefault="00C07D15" w:rsidP="00C07D15">
            <w:pPr>
              <w:rPr>
                <w:rFonts w:ascii="Arial" w:hAnsi="Arial" w:cs="Arial"/>
                <w:color w:val="000000"/>
                <w:sz w:val="16"/>
                <w:szCs w:val="16"/>
              </w:rPr>
            </w:pPr>
            <w:r w:rsidRPr="00C07D15">
              <w:rPr>
                <w:rFonts w:ascii="Arial" w:hAnsi="Arial" w:cs="Arial"/>
                <w:sz w:val="16"/>
                <w:szCs w:val="16"/>
              </w:rPr>
              <w:t>0,0098</w:t>
            </w:r>
          </w:p>
        </w:tc>
      </w:tr>
      <w:tr w:rsidR="00C07D15" w:rsidRPr="00C82B7F" w14:paraId="4F69F66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C559AE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Chociwel (3)</w:t>
            </w:r>
          </w:p>
        </w:tc>
        <w:tc>
          <w:tcPr>
            <w:tcW w:w="486" w:type="pct"/>
            <w:tcBorders>
              <w:top w:val="nil"/>
              <w:left w:val="nil"/>
              <w:bottom w:val="single" w:sz="4" w:space="0" w:color="auto"/>
              <w:right w:val="single" w:sz="4" w:space="0" w:color="auto"/>
            </w:tcBorders>
            <w:shd w:val="clear" w:color="auto" w:fill="auto"/>
            <w:noWrap/>
            <w:vAlign w:val="center"/>
            <w:hideMark/>
          </w:tcPr>
          <w:p w14:paraId="1B237AF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3214023</w:t>
            </w:r>
          </w:p>
        </w:tc>
        <w:tc>
          <w:tcPr>
            <w:tcW w:w="775" w:type="pct"/>
            <w:tcBorders>
              <w:top w:val="nil"/>
              <w:left w:val="nil"/>
              <w:bottom w:val="single" w:sz="4" w:space="0" w:color="auto"/>
              <w:right w:val="single" w:sz="4" w:space="0" w:color="auto"/>
            </w:tcBorders>
            <w:shd w:val="clear" w:color="auto" w:fill="auto"/>
            <w:noWrap/>
            <w:vAlign w:val="center"/>
            <w:hideMark/>
          </w:tcPr>
          <w:p w14:paraId="3B31055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2A58EA6" w14:textId="08119AE6" w:rsidR="00C07D15" w:rsidRPr="00C07D15" w:rsidRDefault="00C07D15" w:rsidP="00C07D15">
            <w:pPr>
              <w:rPr>
                <w:rFonts w:ascii="Arial" w:hAnsi="Arial" w:cs="Arial"/>
                <w:color w:val="000000"/>
                <w:sz w:val="16"/>
                <w:szCs w:val="16"/>
              </w:rPr>
            </w:pPr>
            <w:r w:rsidRPr="00C07D15">
              <w:rPr>
                <w:rFonts w:ascii="Arial" w:hAnsi="Arial" w:cs="Arial"/>
                <w:sz w:val="16"/>
                <w:szCs w:val="16"/>
              </w:rPr>
              <w:t>0,0146</w:t>
            </w:r>
          </w:p>
        </w:tc>
        <w:tc>
          <w:tcPr>
            <w:tcW w:w="457" w:type="pct"/>
            <w:tcBorders>
              <w:top w:val="nil"/>
              <w:left w:val="nil"/>
              <w:bottom w:val="single" w:sz="4" w:space="0" w:color="auto"/>
              <w:right w:val="single" w:sz="4" w:space="0" w:color="auto"/>
            </w:tcBorders>
            <w:shd w:val="clear" w:color="auto" w:fill="auto"/>
            <w:noWrap/>
            <w:vAlign w:val="center"/>
            <w:hideMark/>
          </w:tcPr>
          <w:p w14:paraId="045E662D" w14:textId="365301DB" w:rsidR="00C07D15" w:rsidRPr="00C07D15" w:rsidRDefault="00C07D15" w:rsidP="00C07D15">
            <w:pPr>
              <w:rPr>
                <w:rFonts w:ascii="Arial" w:hAnsi="Arial" w:cs="Arial"/>
                <w:color w:val="000000"/>
                <w:sz w:val="16"/>
                <w:szCs w:val="16"/>
              </w:rPr>
            </w:pPr>
            <w:r w:rsidRPr="00C07D15">
              <w:rPr>
                <w:rFonts w:ascii="Arial" w:hAnsi="Arial" w:cs="Arial"/>
                <w:sz w:val="16"/>
                <w:szCs w:val="16"/>
              </w:rPr>
              <w:t>0,0042</w:t>
            </w:r>
          </w:p>
        </w:tc>
        <w:tc>
          <w:tcPr>
            <w:tcW w:w="515" w:type="pct"/>
            <w:tcBorders>
              <w:top w:val="nil"/>
              <w:left w:val="nil"/>
              <w:bottom w:val="single" w:sz="4" w:space="0" w:color="auto"/>
              <w:right w:val="single" w:sz="4" w:space="0" w:color="auto"/>
            </w:tcBorders>
            <w:shd w:val="clear" w:color="auto" w:fill="auto"/>
            <w:noWrap/>
            <w:vAlign w:val="center"/>
            <w:hideMark/>
          </w:tcPr>
          <w:p w14:paraId="34828718" w14:textId="708F2C28"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515" w:type="pct"/>
            <w:tcBorders>
              <w:top w:val="nil"/>
              <w:left w:val="nil"/>
              <w:bottom w:val="single" w:sz="4" w:space="0" w:color="auto"/>
              <w:right w:val="single" w:sz="4" w:space="0" w:color="auto"/>
            </w:tcBorders>
            <w:shd w:val="clear" w:color="auto" w:fill="auto"/>
            <w:noWrap/>
            <w:vAlign w:val="center"/>
            <w:hideMark/>
          </w:tcPr>
          <w:p w14:paraId="0E8566C8" w14:textId="27A0B2F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6" w:type="pct"/>
            <w:tcBorders>
              <w:top w:val="nil"/>
              <w:left w:val="nil"/>
              <w:bottom w:val="single" w:sz="4" w:space="0" w:color="auto"/>
              <w:right w:val="single" w:sz="4" w:space="0" w:color="auto"/>
            </w:tcBorders>
            <w:shd w:val="clear" w:color="auto" w:fill="auto"/>
            <w:noWrap/>
            <w:vAlign w:val="center"/>
            <w:hideMark/>
          </w:tcPr>
          <w:p w14:paraId="2EC4CFF0" w14:textId="6CE3D46A"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r>
      <w:tr w:rsidR="00C07D15" w:rsidRPr="00C82B7F" w14:paraId="2990159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1E29C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Dobrzany (3)</w:t>
            </w:r>
          </w:p>
        </w:tc>
        <w:tc>
          <w:tcPr>
            <w:tcW w:w="486" w:type="pct"/>
            <w:tcBorders>
              <w:top w:val="nil"/>
              <w:left w:val="nil"/>
              <w:bottom w:val="single" w:sz="4" w:space="0" w:color="auto"/>
              <w:right w:val="single" w:sz="4" w:space="0" w:color="auto"/>
            </w:tcBorders>
            <w:shd w:val="clear" w:color="auto" w:fill="auto"/>
            <w:noWrap/>
            <w:vAlign w:val="center"/>
            <w:hideMark/>
          </w:tcPr>
          <w:p w14:paraId="3334994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3214033</w:t>
            </w:r>
          </w:p>
        </w:tc>
        <w:tc>
          <w:tcPr>
            <w:tcW w:w="775" w:type="pct"/>
            <w:tcBorders>
              <w:top w:val="nil"/>
              <w:left w:val="nil"/>
              <w:bottom w:val="single" w:sz="4" w:space="0" w:color="auto"/>
              <w:right w:val="single" w:sz="4" w:space="0" w:color="auto"/>
            </w:tcBorders>
            <w:shd w:val="clear" w:color="auto" w:fill="auto"/>
            <w:noWrap/>
            <w:vAlign w:val="center"/>
            <w:hideMark/>
          </w:tcPr>
          <w:p w14:paraId="03E8C2D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13874C42" w14:textId="194D6BD6" w:rsidR="00C07D15" w:rsidRPr="00C07D15" w:rsidRDefault="00C07D15" w:rsidP="00C07D15">
            <w:pPr>
              <w:rPr>
                <w:rFonts w:ascii="Arial" w:hAnsi="Arial" w:cs="Arial"/>
                <w:color w:val="000000"/>
                <w:sz w:val="16"/>
                <w:szCs w:val="16"/>
              </w:rPr>
            </w:pPr>
            <w:r w:rsidRPr="00C07D15">
              <w:rPr>
                <w:rFonts w:ascii="Arial" w:hAnsi="Arial" w:cs="Arial"/>
                <w:sz w:val="16"/>
                <w:szCs w:val="16"/>
              </w:rPr>
              <w:t>0,0127</w:t>
            </w:r>
          </w:p>
        </w:tc>
        <w:tc>
          <w:tcPr>
            <w:tcW w:w="457" w:type="pct"/>
            <w:tcBorders>
              <w:top w:val="nil"/>
              <w:left w:val="nil"/>
              <w:bottom w:val="single" w:sz="4" w:space="0" w:color="auto"/>
              <w:right w:val="single" w:sz="4" w:space="0" w:color="auto"/>
            </w:tcBorders>
            <w:shd w:val="clear" w:color="auto" w:fill="auto"/>
            <w:noWrap/>
            <w:vAlign w:val="center"/>
            <w:hideMark/>
          </w:tcPr>
          <w:p w14:paraId="48854283" w14:textId="7961D565" w:rsidR="00C07D15" w:rsidRPr="00C07D15" w:rsidRDefault="00C07D15" w:rsidP="00C07D15">
            <w:pPr>
              <w:rPr>
                <w:rFonts w:ascii="Arial" w:hAnsi="Arial" w:cs="Arial"/>
                <w:color w:val="000000"/>
                <w:sz w:val="16"/>
                <w:szCs w:val="16"/>
              </w:rPr>
            </w:pPr>
            <w:r w:rsidRPr="00C07D15">
              <w:rPr>
                <w:rFonts w:ascii="Arial" w:hAnsi="Arial" w:cs="Arial"/>
                <w:sz w:val="16"/>
                <w:szCs w:val="16"/>
              </w:rPr>
              <w:t>0,0037</w:t>
            </w:r>
          </w:p>
        </w:tc>
        <w:tc>
          <w:tcPr>
            <w:tcW w:w="515" w:type="pct"/>
            <w:tcBorders>
              <w:top w:val="nil"/>
              <w:left w:val="nil"/>
              <w:bottom w:val="single" w:sz="4" w:space="0" w:color="auto"/>
              <w:right w:val="single" w:sz="4" w:space="0" w:color="auto"/>
            </w:tcBorders>
            <w:shd w:val="clear" w:color="auto" w:fill="auto"/>
            <w:noWrap/>
            <w:vAlign w:val="center"/>
            <w:hideMark/>
          </w:tcPr>
          <w:p w14:paraId="3B5580D2" w14:textId="114E9EEE"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515" w:type="pct"/>
            <w:tcBorders>
              <w:top w:val="nil"/>
              <w:left w:val="nil"/>
              <w:bottom w:val="single" w:sz="4" w:space="0" w:color="auto"/>
              <w:right w:val="single" w:sz="4" w:space="0" w:color="auto"/>
            </w:tcBorders>
            <w:shd w:val="clear" w:color="auto" w:fill="auto"/>
            <w:noWrap/>
            <w:vAlign w:val="center"/>
            <w:hideMark/>
          </w:tcPr>
          <w:p w14:paraId="5A3BBAF9" w14:textId="2C5286F9"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456" w:type="pct"/>
            <w:tcBorders>
              <w:top w:val="nil"/>
              <w:left w:val="nil"/>
              <w:bottom w:val="single" w:sz="4" w:space="0" w:color="auto"/>
              <w:right w:val="single" w:sz="4" w:space="0" w:color="auto"/>
            </w:tcBorders>
            <w:shd w:val="clear" w:color="auto" w:fill="auto"/>
            <w:noWrap/>
            <w:vAlign w:val="center"/>
            <w:hideMark/>
          </w:tcPr>
          <w:p w14:paraId="4080D59F" w14:textId="21AE5423"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r>
      <w:tr w:rsidR="00C07D15" w:rsidRPr="00C82B7F" w14:paraId="58AAE85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7984F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Dolice (2)</w:t>
            </w:r>
          </w:p>
        </w:tc>
        <w:tc>
          <w:tcPr>
            <w:tcW w:w="486" w:type="pct"/>
            <w:tcBorders>
              <w:top w:val="nil"/>
              <w:left w:val="nil"/>
              <w:bottom w:val="single" w:sz="4" w:space="0" w:color="auto"/>
              <w:right w:val="single" w:sz="4" w:space="0" w:color="auto"/>
            </w:tcBorders>
            <w:shd w:val="clear" w:color="auto" w:fill="auto"/>
            <w:noWrap/>
            <w:vAlign w:val="center"/>
            <w:hideMark/>
          </w:tcPr>
          <w:p w14:paraId="49322D9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3214042</w:t>
            </w:r>
          </w:p>
        </w:tc>
        <w:tc>
          <w:tcPr>
            <w:tcW w:w="775" w:type="pct"/>
            <w:tcBorders>
              <w:top w:val="nil"/>
              <w:left w:val="nil"/>
              <w:bottom w:val="single" w:sz="4" w:space="0" w:color="auto"/>
              <w:right w:val="single" w:sz="4" w:space="0" w:color="auto"/>
            </w:tcBorders>
            <w:shd w:val="clear" w:color="auto" w:fill="auto"/>
            <w:noWrap/>
            <w:vAlign w:val="center"/>
            <w:hideMark/>
          </w:tcPr>
          <w:p w14:paraId="250CF77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7D7E6DBD" w14:textId="70571A35" w:rsidR="00C07D15" w:rsidRPr="00C07D15" w:rsidRDefault="00C07D15" w:rsidP="00C07D15">
            <w:pPr>
              <w:rPr>
                <w:rFonts w:ascii="Arial" w:hAnsi="Arial" w:cs="Arial"/>
                <w:color w:val="000000"/>
                <w:sz w:val="16"/>
                <w:szCs w:val="16"/>
              </w:rPr>
            </w:pPr>
            <w:r w:rsidRPr="00C07D15">
              <w:rPr>
                <w:rFonts w:ascii="Arial" w:hAnsi="Arial" w:cs="Arial"/>
                <w:sz w:val="16"/>
                <w:szCs w:val="16"/>
              </w:rPr>
              <w:t>0,0134</w:t>
            </w:r>
          </w:p>
        </w:tc>
        <w:tc>
          <w:tcPr>
            <w:tcW w:w="457" w:type="pct"/>
            <w:tcBorders>
              <w:top w:val="nil"/>
              <w:left w:val="nil"/>
              <w:bottom w:val="single" w:sz="4" w:space="0" w:color="auto"/>
              <w:right w:val="single" w:sz="4" w:space="0" w:color="auto"/>
            </w:tcBorders>
            <w:shd w:val="clear" w:color="auto" w:fill="auto"/>
            <w:noWrap/>
            <w:vAlign w:val="center"/>
            <w:hideMark/>
          </w:tcPr>
          <w:p w14:paraId="7644DFDF" w14:textId="72947999"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4B4D63B9" w14:textId="257F3FA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72F797D4" w14:textId="09C514AA"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456" w:type="pct"/>
            <w:tcBorders>
              <w:top w:val="nil"/>
              <w:left w:val="nil"/>
              <w:bottom w:val="single" w:sz="4" w:space="0" w:color="auto"/>
              <w:right w:val="single" w:sz="4" w:space="0" w:color="auto"/>
            </w:tcBorders>
            <w:shd w:val="clear" w:color="auto" w:fill="auto"/>
            <w:noWrap/>
            <w:vAlign w:val="center"/>
            <w:hideMark/>
          </w:tcPr>
          <w:p w14:paraId="1F88A83D" w14:textId="3C9E1FE3"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r>
      <w:tr w:rsidR="00C07D15" w:rsidRPr="00C82B7F" w14:paraId="4F300D6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9FB2E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Ińsko (3)</w:t>
            </w:r>
          </w:p>
        </w:tc>
        <w:tc>
          <w:tcPr>
            <w:tcW w:w="486" w:type="pct"/>
            <w:tcBorders>
              <w:top w:val="nil"/>
              <w:left w:val="nil"/>
              <w:bottom w:val="single" w:sz="4" w:space="0" w:color="auto"/>
              <w:right w:val="single" w:sz="4" w:space="0" w:color="auto"/>
            </w:tcBorders>
            <w:shd w:val="clear" w:color="auto" w:fill="auto"/>
            <w:noWrap/>
            <w:vAlign w:val="center"/>
            <w:hideMark/>
          </w:tcPr>
          <w:p w14:paraId="1C9E762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3214053</w:t>
            </w:r>
          </w:p>
        </w:tc>
        <w:tc>
          <w:tcPr>
            <w:tcW w:w="775" w:type="pct"/>
            <w:tcBorders>
              <w:top w:val="nil"/>
              <w:left w:val="nil"/>
              <w:bottom w:val="single" w:sz="4" w:space="0" w:color="auto"/>
              <w:right w:val="single" w:sz="4" w:space="0" w:color="auto"/>
            </w:tcBorders>
            <w:shd w:val="clear" w:color="auto" w:fill="auto"/>
            <w:noWrap/>
            <w:vAlign w:val="center"/>
            <w:hideMark/>
          </w:tcPr>
          <w:p w14:paraId="0628494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52910E93" w14:textId="67898E95" w:rsidR="00C07D15" w:rsidRPr="00C07D15" w:rsidRDefault="00C07D15" w:rsidP="00C07D15">
            <w:pPr>
              <w:rPr>
                <w:rFonts w:ascii="Arial" w:hAnsi="Arial" w:cs="Arial"/>
                <w:color w:val="000000"/>
                <w:sz w:val="16"/>
                <w:szCs w:val="16"/>
              </w:rPr>
            </w:pPr>
            <w:r w:rsidRPr="00C07D15">
              <w:rPr>
                <w:rFonts w:ascii="Arial" w:hAnsi="Arial" w:cs="Arial"/>
                <w:sz w:val="16"/>
                <w:szCs w:val="16"/>
              </w:rPr>
              <w:t>0,0122</w:t>
            </w:r>
          </w:p>
        </w:tc>
        <w:tc>
          <w:tcPr>
            <w:tcW w:w="457" w:type="pct"/>
            <w:tcBorders>
              <w:top w:val="nil"/>
              <w:left w:val="nil"/>
              <w:bottom w:val="single" w:sz="4" w:space="0" w:color="auto"/>
              <w:right w:val="single" w:sz="4" w:space="0" w:color="auto"/>
            </w:tcBorders>
            <w:shd w:val="clear" w:color="auto" w:fill="auto"/>
            <w:noWrap/>
            <w:vAlign w:val="center"/>
            <w:hideMark/>
          </w:tcPr>
          <w:p w14:paraId="21E9040E" w14:textId="7C7A9BD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034D6116" w14:textId="4461437C"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515" w:type="pct"/>
            <w:tcBorders>
              <w:top w:val="nil"/>
              <w:left w:val="nil"/>
              <w:bottom w:val="single" w:sz="4" w:space="0" w:color="auto"/>
              <w:right w:val="single" w:sz="4" w:space="0" w:color="auto"/>
            </w:tcBorders>
            <w:shd w:val="clear" w:color="auto" w:fill="auto"/>
            <w:noWrap/>
            <w:vAlign w:val="center"/>
            <w:hideMark/>
          </w:tcPr>
          <w:p w14:paraId="4A922DDB" w14:textId="1A4F97D3"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6" w:type="pct"/>
            <w:tcBorders>
              <w:top w:val="nil"/>
              <w:left w:val="nil"/>
              <w:bottom w:val="single" w:sz="4" w:space="0" w:color="auto"/>
              <w:right w:val="single" w:sz="4" w:space="0" w:color="auto"/>
            </w:tcBorders>
            <w:shd w:val="clear" w:color="auto" w:fill="auto"/>
            <w:noWrap/>
            <w:vAlign w:val="center"/>
            <w:hideMark/>
          </w:tcPr>
          <w:p w14:paraId="64F6127C" w14:textId="216D06E1"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r>
      <w:tr w:rsidR="00C07D15" w:rsidRPr="00C82B7F" w14:paraId="251FFA0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17F8AB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Kobylanka (2)</w:t>
            </w:r>
          </w:p>
        </w:tc>
        <w:tc>
          <w:tcPr>
            <w:tcW w:w="486" w:type="pct"/>
            <w:tcBorders>
              <w:top w:val="nil"/>
              <w:left w:val="nil"/>
              <w:bottom w:val="single" w:sz="4" w:space="0" w:color="auto"/>
              <w:right w:val="single" w:sz="4" w:space="0" w:color="auto"/>
            </w:tcBorders>
            <w:shd w:val="clear" w:color="auto" w:fill="auto"/>
            <w:noWrap/>
            <w:vAlign w:val="center"/>
            <w:hideMark/>
          </w:tcPr>
          <w:p w14:paraId="14F8E4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3214062</w:t>
            </w:r>
          </w:p>
        </w:tc>
        <w:tc>
          <w:tcPr>
            <w:tcW w:w="775" w:type="pct"/>
            <w:tcBorders>
              <w:top w:val="nil"/>
              <w:left w:val="nil"/>
              <w:bottom w:val="single" w:sz="4" w:space="0" w:color="auto"/>
              <w:right w:val="single" w:sz="4" w:space="0" w:color="auto"/>
            </w:tcBorders>
            <w:shd w:val="clear" w:color="auto" w:fill="auto"/>
            <w:noWrap/>
            <w:vAlign w:val="center"/>
            <w:hideMark/>
          </w:tcPr>
          <w:p w14:paraId="2B5547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01A863A2" w14:textId="17990519" w:rsidR="00C07D15" w:rsidRPr="00C07D15" w:rsidRDefault="00C07D15" w:rsidP="00C07D15">
            <w:pPr>
              <w:rPr>
                <w:rFonts w:ascii="Arial" w:hAnsi="Arial" w:cs="Arial"/>
                <w:color w:val="000000"/>
                <w:sz w:val="16"/>
                <w:szCs w:val="16"/>
              </w:rPr>
            </w:pPr>
            <w:r w:rsidRPr="00C07D15">
              <w:rPr>
                <w:rFonts w:ascii="Arial" w:hAnsi="Arial" w:cs="Arial"/>
                <w:sz w:val="16"/>
                <w:szCs w:val="16"/>
              </w:rPr>
              <w:t>0,0150</w:t>
            </w:r>
          </w:p>
        </w:tc>
        <w:tc>
          <w:tcPr>
            <w:tcW w:w="457" w:type="pct"/>
            <w:tcBorders>
              <w:top w:val="nil"/>
              <w:left w:val="nil"/>
              <w:bottom w:val="single" w:sz="4" w:space="0" w:color="auto"/>
              <w:right w:val="single" w:sz="4" w:space="0" w:color="auto"/>
            </w:tcBorders>
            <w:shd w:val="clear" w:color="auto" w:fill="auto"/>
            <w:noWrap/>
            <w:vAlign w:val="center"/>
            <w:hideMark/>
          </w:tcPr>
          <w:p w14:paraId="3402EBAC" w14:textId="205B62E5"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6F17EEF3" w14:textId="7309967F"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0436DC96" w14:textId="06B30F0C" w:rsidR="00C07D15" w:rsidRPr="00C07D15" w:rsidRDefault="00C07D15" w:rsidP="00C07D15">
            <w:pPr>
              <w:rPr>
                <w:rFonts w:ascii="Arial" w:hAnsi="Arial" w:cs="Arial"/>
                <w:color w:val="000000"/>
                <w:sz w:val="16"/>
                <w:szCs w:val="16"/>
              </w:rPr>
            </w:pPr>
            <w:r w:rsidRPr="00C07D15">
              <w:rPr>
                <w:rFonts w:ascii="Arial" w:hAnsi="Arial" w:cs="Arial"/>
                <w:sz w:val="16"/>
                <w:szCs w:val="16"/>
              </w:rPr>
              <w:t>0,0036</w:t>
            </w:r>
          </w:p>
        </w:tc>
        <w:tc>
          <w:tcPr>
            <w:tcW w:w="456" w:type="pct"/>
            <w:tcBorders>
              <w:top w:val="nil"/>
              <w:left w:val="nil"/>
              <w:bottom w:val="single" w:sz="4" w:space="0" w:color="auto"/>
              <w:right w:val="single" w:sz="4" w:space="0" w:color="auto"/>
            </w:tcBorders>
            <w:shd w:val="clear" w:color="auto" w:fill="auto"/>
            <w:noWrap/>
            <w:vAlign w:val="center"/>
            <w:hideMark/>
          </w:tcPr>
          <w:p w14:paraId="47B92728" w14:textId="3B5C7445"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r>
      <w:tr w:rsidR="00C07D15" w:rsidRPr="00C82B7F" w14:paraId="21C28AA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6C6D55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Marianowo (2)</w:t>
            </w:r>
          </w:p>
        </w:tc>
        <w:tc>
          <w:tcPr>
            <w:tcW w:w="486" w:type="pct"/>
            <w:tcBorders>
              <w:top w:val="nil"/>
              <w:left w:val="nil"/>
              <w:bottom w:val="single" w:sz="4" w:space="0" w:color="auto"/>
              <w:right w:val="single" w:sz="4" w:space="0" w:color="auto"/>
            </w:tcBorders>
            <w:shd w:val="clear" w:color="auto" w:fill="auto"/>
            <w:noWrap/>
            <w:vAlign w:val="center"/>
            <w:hideMark/>
          </w:tcPr>
          <w:p w14:paraId="24F3A1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3214082</w:t>
            </w:r>
          </w:p>
        </w:tc>
        <w:tc>
          <w:tcPr>
            <w:tcW w:w="775" w:type="pct"/>
            <w:tcBorders>
              <w:top w:val="nil"/>
              <w:left w:val="nil"/>
              <w:bottom w:val="single" w:sz="4" w:space="0" w:color="auto"/>
              <w:right w:val="single" w:sz="4" w:space="0" w:color="auto"/>
            </w:tcBorders>
            <w:shd w:val="clear" w:color="auto" w:fill="auto"/>
            <w:noWrap/>
            <w:vAlign w:val="center"/>
            <w:hideMark/>
          </w:tcPr>
          <w:p w14:paraId="31795B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17A91F22" w14:textId="4B228F08" w:rsidR="00C07D15" w:rsidRPr="00C07D15" w:rsidRDefault="00C07D15" w:rsidP="00C07D15">
            <w:pPr>
              <w:rPr>
                <w:rFonts w:ascii="Arial" w:hAnsi="Arial" w:cs="Arial"/>
                <w:color w:val="000000"/>
                <w:sz w:val="16"/>
                <w:szCs w:val="16"/>
              </w:rPr>
            </w:pPr>
            <w:r w:rsidRPr="00C07D15">
              <w:rPr>
                <w:rFonts w:ascii="Arial" w:hAnsi="Arial" w:cs="Arial"/>
                <w:sz w:val="16"/>
                <w:szCs w:val="16"/>
              </w:rPr>
              <w:t>0,0097</w:t>
            </w:r>
          </w:p>
        </w:tc>
        <w:tc>
          <w:tcPr>
            <w:tcW w:w="457" w:type="pct"/>
            <w:tcBorders>
              <w:top w:val="nil"/>
              <w:left w:val="nil"/>
              <w:bottom w:val="single" w:sz="4" w:space="0" w:color="auto"/>
              <w:right w:val="single" w:sz="4" w:space="0" w:color="auto"/>
            </w:tcBorders>
            <w:shd w:val="clear" w:color="auto" w:fill="auto"/>
            <w:noWrap/>
            <w:vAlign w:val="center"/>
            <w:hideMark/>
          </w:tcPr>
          <w:p w14:paraId="4E1C2CA6" w14:textId="3A9E1315"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c>
          <w:tcPr>
            <w:tcW w:w="515" w:type="pct"/>
            <w:tcBorders>
              <w:top w:val="nil"/>
              <w:left w:val="nil"/>
              <w:bottom w:val="single" w:sz="4" w:space="0" w:color="auto"/>
              <w:right w:val="single" w:sz="4" w:space="0" w:color="auto"/>
            </w:tcBorders>
            <w:shd w:val="clear" w:color="auto" w:fill="auto"/>
            <w:noWrap/>
            <w:vAlign w:val="center"/>
            <w:hideMark/>
          </w:tcPr>
          <w:p w14:paraId="29E9B938" w14:textId="34995609"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515" w:type="pct"/>
            <w:tcBorders>
              <w:top w:val="nil"/>
              <w:left w:val="nil"/>
              <w:bottom w:val="single" w:sz="4" w:space="0" w:color="auto"/>
              <w:right w:val="single" w:sz="4" w:space="0" w:color="auto"/>
            </w:tcBorders>
            <w:shd w:val="clear" w:color="auto" w:fill="auto"/>
            <w:noWrap/>
            <w:vAlign w:val="center"/>
            <w:hideMark/>
          </w:tcPr>
          <w:p w14:paraId="067355D1" w14:textId="36F8A1F9"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6" w:type="pct"/>
            <w:tcBorders>
              <w:top w:val="nil"/>
              <w:left w:val="nil"/>
              <w:bottom w:val="single" w:sz="4" w:space="0" w:color="auto"/>
              <w:right w:val="single" w:sz="4" w:space="0" w:color="auto"/>
            </w:tcBorders>
            <w:shd w:val="clear" w:color="auto" w:fill="auto"/>
            <w:noWrap/>
            <w:vAlign w:val="center"/>
            <w:hideMark/>
          </w:tcPr>
          <w:p w14:paraId="11AFD672" w14:textId="438A3856"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r>
      <w:tr w:rsidR="00C07D15" w:rsidRPr="00C82B7F" w14:paraId="6FD8A95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F4D640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Stara Dąbrowa (2)</w:t>
            </w:r>
          </w:p>
        </w:tc>
        <w:tc>
          <w:tcPr>
            <w:tcW w:w="486" w:type="pct"/>
            <w:tcBorders>
              <w:top w:val="nil"/>
              <w:left w:val="nil"/>
              <w:bottom w:val="single" w:sz="4" w:space="0" w:color="auto"/>
              <w:right w:val="single" w:sz="4" w:space="0" w:color="auto"/>
            </w:tcBorders>
            <w:shd w:val="clear" w:color="auto" w:fill="auto"/>
            <w:noWrap/>
            <w:vAlign w:val="center"/>
            <w:hideMark/>
          </w:tcPr>
          <w:p w14:paraId="1703786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3214092</w:t>
            </w:r>
          </w:p>
        </w:tc>
        <w:tc>
          <w:tcPr>
            <w:tcW w:w="775" w:type="pct"/>
            <w:tcBorders>
              <w:top w:val="nil"/>
              <w:left w:val="nil"/>
              <w:bottom w:val="single" w:sz="4" w:space="0" w:color="auto"/>
              <w:right w:val="single" w:sz="4" w:space="0" w:color="auto"/>
            </w:tcBorders>
            <w:shd w:val="clear" w:color="auto" w:fill="auto"/>
            <w:noWrap/>
            <w:vAlign w:val="center"/>
            <w:hideMark/>
          </w:tcPr>
          <w:p w14:paraId="7B2FA83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E543B49" w14:textId="20279A5F"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457" w:type="pct"/>
            <w:tcBorders>
              <w:top w:val="nil"/>
              <w:left w:val="nil"/>
              <w:bottom w:val="single" w:sz="4" w:space="0" w:color="auto"/>
              <w:right w:val="single" w:sz="4" w:space="0" w:color="auto"/>
            </w:tcBorders>
            <w:shd w:val="clear" w:color="auto" w:fill="auto"/>
            <w:noWrap/>
            <w:vAlign w:val="center"/>
            <w:hideMark/>
          </w:tcPr>
          <w:p w14:paraId="3073577B" w14:textId="595009C4"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53EFDC2E" w14:textId="2BECB6F2"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33DEAA07" w14:textId="4C1E541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6" w:type="pct"/>
            <w:tcBorders>
              <w:top w:val="nil"/>
              <w:left w:val="nil"/>
              <w:bottom w:val="single" w:sz="4" w:space="0" w:color="auto"/>
              <w:right w:val="single" w:sz="4" w:space="0" w:color="auto"/>
            </w:tcBorders>
            <w:shd w:val="clear" w:color="auto" w:fill="auto"/>
            <w:noWrap/>
            <w:vAlign w:val="center"/>
            <w:hideMark/>
          </w:tcPr>
          <w:p w14:paraId="002D95CE" w14:textId="3E4FF0B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r>
      <w:tr w:rsidR="00C07D15" w:rsidRPr="00C82B7F" w14:paraId="6B7585B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5E586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 (2)</w:t>
            </w:r>
          </w:p>
        </w:tc>
        <w:tc>
          <w:tcPr>
            <w:tcW w:w="486" w:type="pct"/>
            <w:tcBorders>
              <w:top w:val="nil"/>
              <w:left w:val="nil"/>
              <w:bottom w:val="single" w:sz="4" w:space="0" w:color="auto"/>
              <w:right w:val="single" w:sz="4" w:space="0" w:color="auto"/>
            </w:tcBorders>
            <w:shd w:val="clear" w:color="auto" w:fill="auto"/>
            <w:noWrap/>
            <w:vAlign w:val="center"/>
            <w:hideMark/>
          </w:tcPr>
          <w:p w14:paraId="317671B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3214102</w:t>
            </w:r>
          </w:p>
        </w:tc>
        <w:tc>
          <w:tcPr>
            <w:tcW w:w="775" w:type="pct"/>
            <w:tcBorders>
              <w:top w:val="nil"/>
              <w:left w:val="nil"/>
              <w:bottom w:val="single" w:sz="4" w:space="0" w:color="auto"/>
              <w:right w:val="single" w:sz="4" w:space="0" w:color="auto"/>
            </w:tcBorders>
            <w:shd w:val="clear" w:color="auto" w:fill="auto"/>
            <w:noWrap/>
            <w:vAlign w:val="center"/>
            <w:hideMark/>
          </w:tcPr>
          <w:p w14:paraId="27F458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3E9D3D4" w14:textId="086A8F20" w:rsidR="00C07D15" w:rsidRPr="00C07D15" w:rsidRDefault="00C07D15" w:rsidP="00C07D15">
            <w:pPr>
              <w:rPr>
                <w:rFonts w:ascii="Arial" w:hAnsi="Arial" w:cs="Arial"/>
                <w:color w:val="000000"/>
                <w:sz w:val="16"/>
                <w:szCs w:val="16"/>
              </w:rPr>
            </w:pPr>
            <w:r w:rsidRPr="00C07D15">
              <w:rPr>
                <w:rFonts w:ascii="Arial" w:hAnsi="Arial" w:cs="Arial"/>
                <w:sz w:val="16"/>
                <w:szCs w:val="16"/>
              </w:rPr>
              <w:t>0,0359</w:t>
            </w:r>
          </w:p>
        </w:tc>
        <w:tc>
          <w:tcPr>
            <w:tcW w:w="457" w:type="pct"/>
            <w:tcBorders>
              <w:top w:val="nil"/>
              <w:left w:val="nil"/>
              <w:bottom w:val="single" w:sz="4" w:space="0" w:color="auto"/>
              <w:right w:val="single" w:sz="4" w:space="0" w:color="auto"/>
            </w:tcBorders>
            <w:shd w:val="clear" w:color="auto" w:fill="auto"/>
            <w:noWrap/>
            <w:vAlign w:val="center"/>
            <w:hideMark/>
          </w:tcPr>
          <w:p w14:paraId="1C706AA6" w14:textId="03774A9E"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515" w:type="pct"/>
            <w:tcBorders>
              <w:top w:val="nil"/>
              <w:left w:val="nil"/>
              <w:bottom w:val="single" w:sz="4" w:space="0" w:color="auto"/>
              <w:right w:val="single" w:sz="4" w:space="0" w:color="auto"/>
            </w:tcBorders>
            <w:shd w:val="clear" w:color="auto" w:fill="auto"/>
            <w:noWrap/>
            <w:vAlign w:val="center"/>
            <w:hideMark/>
          </w:tcPr>
          <w:p w14:paraId="1FB814BC" w14:textId="5FA54963" w:rsidR="00C07D15" w:rsidRPr="00C07D15" w:rsidRDefault="00C07D15" w:rsidP="00C07D15">
            <w:pPr>
              <w:rPr>
                <w:rFonts w:ascii="Arial" w:hAnsi="Arial" w:cs="Arial"/>
                <w:color w:val="000000"/>
                <w:sz w:val="16"/>
                <w:szCs w:val="16"/>
              </w:rPr>
            </w:pPr>
            <w:r w:rsidRPr="00C07D15">
              <w:rPr>
                <w:rFonts w:ascii="Arial" w:hAnsi="Arial" w:cs="Arial"/>
                <w:sz w:val="16"/>
                <w:szCs w:val="16"/>
              </w:rPr>
              <w:t>0,0093</w:t>
            </w:r>
          </w:p>
        </w:tc>
        <w:tc>
          <w:tcPr>
            <w:tcW w:w="515" w:type="pct"/>
            <w:tcBorders>
              <w:top w:val="nil"/>
              <w:left w:val="nil"/>
              <w:bottom w:val="single" w:sz="4" w:space="0" w:color="auto"/>
              <w:right w:val="single" w:sz="4" w:space="0" w:color="auto"/>
            </w:tcBorders>
            <w:shd w:val="clear" w:color="auto" w:fill="auto"/>
            <w:noWrap/>
            <w:vAlign w:val="center"/>
            <w:hideMark/>
          </w:tcPr>
          <w:p w14:paraId="74002D23" w14:textId="2AAB28CC" w:rsidR="00C07D15" w:rsidRPr="00C07D15" w:rsidRDefault="00C07D15" w:rsidP="00C07D15">
            <w:pPr>
              <w:rPr>
                <w:rFonts w:ascii="Arial" w:hAnsi="Arial" w:cs="Arial"/>
                <w:color w:val="000000"/>
                <w:sz w:val="16"/>
                <w:szCs w:val="16"/>
              </w:rPr>
            </w:pPr>
            <w:r w:rsidRPr="00C07D15">
              <w:rPr>
                <w:rFonts w:ascii="Arial" w:hAnsi="Arial" w:cs="Arial"/>
                <w:sz w:val="16"/>
                <w:szCs w:val="16"/>
              </w:rPr>
              <w:t>0,0086</w:t>
            </w:r>
          </w:p>
        </w:tc>
        <w:tc>
          <w:tcPr>
            <w:tcW w:w="456" w:type="pct"/>
            <w:tcBorders>
              <w:top w:val="nil"/>
              <w:left w:val="nil"/>
              <w:bottom w:val="single" w:sz="4" w:space="0" w:color="auto"/>
              <w:right w:val="single" w:sz="4" w:space="0" w:color="auto"/>
            </w:tcBorders>
            <w:shd w:val="clear" w:color="auto" w:fill="auto"/>
            <w:noWrap/>
            <w:vAlign w:val="center"/>
            <w:hideMark/>
          </w:tcPr>
          <w:p w14:paraId="45D08470" w14:textId="1EEC1829" w:rsidR="00C07D15" w:rsidRPr="00C07D15" w:rsidRDefault="00C07D15" w:rsidP="00C07D15">
            <w:pPr>
              <w:rPr>
                <w:rFonts w:ascii="Arial" w:hAnsi="Arial" w:cs="Arial"/>
                <w:color w:val="000000"/>
                <w:sz w:val="16"/>
                <w:szCs w:val="16"/>
              </w:rPr>
            </w:pPr>
            <w:r w:rsidRPr="00C07D15">
              <w:rPr>
                <w:rFonts w:ascii="Arial" w:hAnsi="Arial" w:cs="Arial"/>
                <w:sz w:val="16"/>
                <w:szCs w:val="16"/>
              </w:rPr>
              <w:t>0,0075</w:t>
            </w:r>
          </w:p>
        </w:tc>
      </w:tr>
      <w:tr w:rsidR="00C07D15" w:rsidRPr="00C82B7F" w14:paraId="1F6DFC0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698A7B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Suchań (3)</w:t>
            </w:r>
          </w:p>
        </w:tc>
        <w:tc>
          <w:tcPr>
            <w:tcW w:w="486" w:type="pct"/>
            <w:tcBorders>
              <w:top w:val="nil"/>
              <w:left w:val="nil"/>
              <w:bottom w:val="single" w:sz="4" w:space="0" w:color="auto"/>
              <w:right w:val="single" w:sz="4" w:space="0" w:color="auto"/>
            </w:tcBorders>
            <w:shd w:val="clear" w:color="auto" w:fill="auto"/>
            <w:noWrap/>
            <w:vAlign w:val="center"/>
            <w:hideMark/>
          </w:tcPr>
          <w:p w14:paraId="7965C0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3214113</w:t>
            </w:r>
          </w:p>
        </w:tc>
        <w:tc>
          <w:tcPr>
            <w:tcW w:w="775" w:type="pct"/>
            <w:tcBorders>
              <w:top w:val="nil"/>
              <w:left w:val="nil"/>
              <w:bottom w:val="single" w:sz="4" w:space="0" w:color="auto"/>
              <w:right w:val="single" w:sz="4" w:space="0" w:color="auto"/>
            </w:tcBorders>
            <w:shd w:val="clear" w:color="auto" w:fill="auto"/>
            <w:noWrap/>
            <w:vAlign w:val="center"/>
            <w:hideMark/>
          </w:tcPr>
          <w:p w14:paraId="4F9736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7714E530" w14:textId="3D958D19" w:rsidR="00C07D15" w:rsidRPr="00C07D15" w:rsidRDefault="00C07D15" w:rsidP="00C07D15">
            <w:pPr>
              <w:rPr>
                <w:rFonts w:ascii="Arial" w:hAnsi="Arial" w:cs="Arial"/>
                <w:color w:val="000000"/>
                <w:sz w:val="16"/>
                <w:szCs w:val="16"/>
              </w:rPr>
            </w:pPr>
            <w:r w:rsidRPr="00C07D15">
              <w:rPr>
                <w:rFonts w:ascii="Arial" w:hAnsi="Arial" w:cs="Arial"/>
                <w:sz w:val="16"/>
                <w:szCs w:val="16"/>
              </w:rPr>
              <w:t>0,0121</w:t>
            </w:r>
          </w:p>
        </w:tc>
        <w:tc>
          <w:tcPr>
            <w:tcW w:w="457" w:type="pct"/>
            <w:tcBorders>
              <w:top w:val="nil"/>
              <w:left w:val="nil"/>
              <w:bottom w:val="single" w:sz="4" w:space="0" w:color="auto"/>
              <w:right w:val="single" w:sz="4" w:space="0" w:color="auto"/>
            </w:tcBorders>
            <w:shd w:val="clear" w:color="auto" w:fill="auto"/>
            <w:noWrap/>
            <w:vAlign w:val="center"/>
            <w:hideMark/>
          </w:tcPr>
          <w:p w14:paraId="77A94916" w14:textId="5A2460B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3465CB80" w14:textId="638BAC3B"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515" w:type="pct"/>
            <w:tcBorders>
              <w:top w:val="nil"/>
              <w:left w:val="nil"/>
              <w:bottom w:val="single" w:sz="4" w:space="0" w:color="auto"/>
              <w:right w:val="single" w:sz="4" w:space="0" w:color="auto"/>
            </w:tcBorders>
            <w:shd w:val="clear" w:color="auto" w:fill="auto"/>
            <w:noWrap/>
            <w:vAlign w:val="center"/>
            <w:hideMark/>
          </w:tcPr>
          <w:p w14:paraId="403CC6BD" w14:textId="475A2BC7"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6" w:type="pct"/>
            <w:tcBorders>
              <w:top w:val="nil"/>
              <w:left w:val="nil"/>
              <w:bottom w:val="single" w:sz="4" w:space="0" w:color="auto"/>
              <w:right w:val="single" w:sz="4" w:space="0" w:color="auto"/>
            </w:tcBorders>
            <w:shd w:val="clear" w:color="auto" w:fill="auto"/>
            <w:noWrap/>
            <w:vAlign w:val="center"/>
            <w:hideMark/>
          </w:tcPr>
          <w:p w14:paraId="76A1274F" w14:textId="7E4E78C2"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r>
      <w:tr w:rsidR="00C07D15" w:rsidRPr="00C82B7F" w14:paraId="748AE32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96B96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Szczecinek (1)</w:t>
            </w:r>
          </w:p>
        </w:tc>
        <w:tc>
          <w:tcPr>
            <w:tcW w:w="486" w:type="pct"/>
            <w:tcBorders>
              <w:top w:val="nil"/>
              <w:left w:val="nil"/>
              <w:bottom w:val="single" w:sz="4" w:space="0" w:color="auto"/>
              <w:right w:val="single" w:sz="4" w:space="0" w:color="auto"/>
            </w:tcBorders>
            <w:shd w:val="clear" w:color="auto" w:fill="auto"/>
            <w:noWrap/>
            <w:vAlign w:val="center"/>
            <w:hideMark/>
          </w:tcPr>
          <w:p w14:paraId="0F8332A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3215011</w:t>
            </w:r>
          </w:p>
        </w:tc>
        <w:tc>
          <w:tcPr>
            <w:tcW w:w="775" w:type="pct"/>
            <w:tcBorders>
              <w:top w:val="nil"/>
              <w:left w:val="nil"/>
              <w:bottom w:val="single" w:sz="4" w:space="0" w:color="auto"/>
              <w:right w:val="single" w:sz="4" w:space="0" w:color="auto"/>
            </w:tcBorders>
            <w:shd w:val="clear" w:color="auto" w:fill="auto"/>
            <w:noWrap/>
            <w:vAlign w:val="center"/>
            <w:hideMark/>
          </w:tcPr>
          <w:p w14:paraId="373AB73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62927EB5" w14:textId="56E2EE7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2913D087" w14:textId="68FAC6EF"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78339EA9" w14:textId="03E0B85E"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6F5AAE81" w14:textId="2A403A50"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4E58779" w14:textId="7FF97A6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C0973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F384F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Barwice (3)</w:t>
            </w:r>
          </w:p>
        </w:tc>
        <w:tc>
          <w:tcPr>
            <w:tcW w:w="486" w:type="pct"/>
            <w:tcBorders>
              <w:top w:val="nil"/>
              <w:left w:val="nil"/>
              <w:bottom w:val="single" w:sz="4" w:space="0" w:color="auto"/>
              <w:right w:val="single" w:sz="4" w:space="0" w:color="auto"/>
            </w:tcBorders>
            <w:shd w:val="clear" w:color="auto" w:fill="auto"/>
            <w:noWrap/>
            <w:vAlign w:val="center"/>
            <w:hideMark/>
          </w:tcPr>
          <w:p w14:paraId="7E489B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3215023</w:t>
            </w:r>
          </w:p>
        </w:tc>
        <w:tc>
          <w:tcPr>
            <w:tcW w:w="775" w:type="pct"/>
            <w:tcBorders>
              <w:top w:val="nil"/>
              <w:left w:val="nil"/>
              <w:bottom w:val="single" w:sz="4" w:space="0" w:color="auto"/>
              <w:right w:val="single" w:sz="4" w:space="0" w:color="auto"/>
            </w:tcBorders>
            <w:shd w:val="clear" w:color="auto" w:fill="auto"/>
            <w:noWrap/>
            <w:vAlign w:val="center"/>
            <w:hideMark/>
          </w:tcPr>
          <w:p w14:paraId="42785C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1E8D4F89" w14:textId="07295BBB"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2E31088C" w14:textId="1010E0D0"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2A21AB2B" w14:textId="30678C6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8B04EF6" w14:textId="229F4309"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ED21200" w14:textId="4AE0EAC2"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65B1F1E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1A6857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Biały Bór (3)</w:t>
            </w:r>
          </w:p>
        </w:tc>
        <w:tc>
          <w:tcPr>
            <w:tcW w:w="486" w:type="pct"/>
            <w:tcBorders>
              <w:top w:val="nil"/>
              <w:left w:val="nil"/>
              <w:bottom w:val="single" w:sz="4" w:space="0" w:color="auto"/>
              <w:right w:val="single" w:sz="4" w:space="0" w:color="auto"/>
            </w:tcBorders>
            <w:shd w:val="clear" w:color="auto" w:fill="auto"/>
            <w:noWrap/>
            <w:vAlign w:val="center"/>
            <w:hideMark/>
          </w:tcPr>
          <w:p w14:paraId="2C5BF2B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3215033</w:t>
            </w:r>
          </w:p>
        </w:tc>
        <w:tc>
          <w:tcPr>
            <w:tcW w:w="775" w:type="pct"/>
            <w:tcBorders>
              <w:top w:val="nil"/>
              <w:left w:val="nil"/>
              <w:bottom w:val="single" w:sz="4" w:space="0" w:color="auto"/>
              <w:right w:val="single" w:sz="4" w:space="0" w:color="auto"/>
            </w:tcBorders>
            <w:shd w:val="clear" w:color="auto" w:fill="auto"/>
            <w:noWrap/>
            <w:vAlign w:val="center"/>
            <w:hideMark/>
          </w:tcPr>
          <w:p w14:paraId="5E7A217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0E623EFA" w14:textId="201CE672"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6A16BC82" w14:textId="07E1727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54AB034" w14:textId="4B3D7AA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D5680BA" w14:textId="6AEACA0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1A951E23" w14:textId="79012BD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1BCA02C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69995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Borne Sulinowo (3)</w:t>
            </w:r>
          </w:p>
        </w:tc>
        <w:tc>
          <w:tcPr>
            <w:tcW w:w="486" w:type="pct"/>
            <w:tcBorders>
              <w:top w:val="nil"/>
              <w:left w:val="nil"/>
              <w:bottom w:val="single" w:sz="4" w:space="0" w:color="auto"/>
              <w:right w:val="single" w:sz="4" w:space="0" w:color="auto"/>
            </w:tcBorders>
            <w:shd w:val="clear" w:color="auto" w:fill="auto"/>
            <w:noWrap/>
            <w:vAlign w:val="center"/>
            <w:hideMark/>
          </w:tcPr>
          <w:p w14:paraId="7CFA58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3215043</w:t>
            </w:r>
          </w:p>
        </w:tc>
        <w:tc>
          <w:tcPr>
            <w:tcW w:w="775" w:type="pct"/>
            <w:tcBorders>
              <w:top w:val="nil"/>
              <w:left w:val="nil"/>
              <w:bottom w:val="single" w:sz="4" w:space="0" w:color="auto"/>
              <w:right w:val="single" w:sz="4" w:space="0" w:color="auto"/>
            </w:tcBorders>
            <w:shd w:val="clear" w:color="auto" w:fill="auto"/>
            <w:noWrap/>
            <w:vAlign w:val="center"/>
            <w:hideMark/>
          </w:tcPr>
          <w:p w14:paraId="2B2F32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4CA21557" w14:textId="04379730"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01199B27" w14:textId="67627130"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E61D3E6" w14:textId="16E0E92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A0B0942" w14:textId="677F35F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46EDABB" w14:textId="1A21037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64A0D35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D9C47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Grzmiąca (2)</w:t>
            </w:r>
          </w:p>
        </w:tc>
        <w:tc>
          <w:tcPr>
            <w:tcW w:w="486" w:type="pct"/>
            <w:tcBorders>
              <w:top w:val="nil"/>
              <w:left w:val="nil"/>
              <w:bottom w:val="single" w:sz="4" w:space="0" w:color="auto"/>
              <w:right w:val="single" w:sz="4" w:space="0" w:color="auto"/>
            </w:tcBorders>
            <w:shd w:val="clear" w:color="auto" w:fill="auto"/>
            <w:noWrap/>
            <w:vAlign w:val="center"/>
            <w:hideMark/>
          </w:tcPr>
          <w:p w14:paraId="5052F5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3215052</w:t>
            </w:r>
          </w:p>
        </w:tc>
        <w:tc>
          <w:tcPr>
            <w:tcW w:w="775" w:type="pct"/>
            <w:tcBorders>
              <w:top w:val="nil"/>
              <w:left w:val="nil"/>
              <w:bottom w:val="single" w:sz="4" w:space="0" w:color="auto"/>
              <w:right w:val="single" w:sz="4" w:space="0" w:color="auto"/>
            </w:tcBorders>
            <w:shd w:val="clear" w:color="auto" w:fill="auto"/>
            <w:noWrap/>
            <w:vAlign w:val="center"/>
            <w:hideMark/>
          </w:tcPr>
          <w:p w14:paraId="19959BE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1B8B398D" w14:textId="0605E3A0"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472B8C05" w14:textId="5AD0A8C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CA785B0" w14:textId="2956FCF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1C0A406" w14:textId="186AE96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6617A63" w14:textId="26B6840B"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24A4FE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D8DDB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Szczecinek (2)</w:t>
            </w:r>
          </w:p>
        </w:tc>
        <w:tc>
          <w:tcPr>
            <w:tcW w:w="486" w:type="pct"/>
            <w:tcBorders>
              <w:top w:val="nil"/>
              <w:left w:val="nil"/>
              <w:bottom w:val="single" w:sz="4" w:space="0" w:color="auto"/>
              <w:right w:val="single" w:sz="4" w:space="0" w:color="auto"/>
            </w:tcBorders>
            <w:shd w:val="clear" w:color="auto" w:fill="auto"/>
            <w:noWrap/>
            <w:vAlign w:val="center"/>
            <w:hideMark/>
          </w:tcPr>
          <w:p w14:paraId="02BD996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3215062</w:t>
            </w:r>
          </w:p>
        </w:tc>
        <w:tc>
          <w:tcPr>
            <w:tcW w:w="775" w:type="pct"/>
            <w:tcBorders>
              <w:top w:val="nil"/>
              <w:left w:val="nil"/>
              <w:bottom w:val="single" w:sz="4" w:space="0" w:color="auto"/>
              <w:right w:val="single" w:sz="4" w:space="0" w:color="auto"/>
            </w:tcBorders>
            <w:shd w:val="clear" w:color="auto" w:fill="auto"/>
            <w:noWrap/>
            <w:vAlign w:val="center"/>
            <w:hideMark/>
          </w:tcPr>
          <w:p w14:paraId="3EB2F6E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72B7111A" w14:textId="35B979AD"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457" w:type="pct"/>
            <w:tcBorders>
              <w:top w:val="nil"/>
              <w:left w:val="nil"/>
              <w:bottom w:val="single" w:sz="4" w:space="0" w:color="auto"/>
              <w:right w:val="single" w:sz="4" w:space="0" w:color="auto"/>
            </w:tcBorders>
            <w:shd w:val="clear" w:color="auto" w:fill="auto"/>
            <w:noWrap/>
            <w:vAlign w:val="center"/>
            <w:hideMark/>
          </w:tcPr>
          <w:p w14:paraId="7417F5B9" w14:textId="1BA7B6DB"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563AADF8" w14:textId="110D832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2430F55D" w14:textId="5F830308"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541A457" w14:textId="7DA3B411"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7769C6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766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Świdwin (1)</w:t>
            </w:r>
          </w:p>
        </w:tc>
        <w:tc>
          <w:tcPr>
            <w:tcW w:w="486" w:type="pct"/>
            <w:tcBorders>
              <w:top w:val="nil"/>
              <w:left w:val="nil"/>
              <w:bottom w:val="single" w:sz="4" w:space="0" w:color="auto"/>
              <w:right w:val="single" w:sz="4" w:space="0" w:color="auto"/>
            </w:tcBorders>
            <w:shd w:val="clear" w:color="auto" w:fill="auto"/>
            <w:noWrap/>
            <w:vAlign w:val="center"/>
            <w:hideMark/>
          </w:tcPr>
          <w:p w14:paraId="434F19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3216011</w:t>
            </w:r>
          </w:p>
        </w:tc>
        <w:tc>
          <w:tcPr>
            <w:tcW w:w="775" w:type="pct"/>
            <w:tcBorders>
              <w:top w:val="nil"/>
              <w:left w:val="nil"/>
              <w:bottom w:val="single" w:sz="4" w:space="0" w:color="auto"/>
              <w:right w:val="single" w:sz="4" w:space="0" w:color="auto"/>
            </w:tcBorders>
            <w:shd w:val="clear" w:color="auto" w:fill="auto"/>
            <w:noWrap/>
            <w:vAlign w:val="center"/>
            <w:hideMark/>
          </w:tcPr>
          <w:p w14:paraId="4C8335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60B27DF0" w14:textId="0AD617EC"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3A9642F2" w14:textId="57A2CB1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319300D4" w14:textId="6AB16F8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F93805B" w14:textId="78D2083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08B01DDF" w14:textId="6C7C524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13FF96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C5ACB3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Brzeżno (2)</w:t>
            </w:r>
          </w:p>
        </w:tc>
        <w:tc>
          <w:tcPr>
            <w:tcW w:w="486" w:type="pct"/>
            <w:tcBorders>
              <w:top w:val="nil"/>
              <w:left w:val="nil"/>
              <w:bottom w:val="single" w:sz="4" w:space="0" w:color="auto"/>
              <w:right w:val="single" w:sz="4" w:space="0" w:color="auto"/>
            </w:tcBorders>
            <w:shd w:val="clear" w:color="auto" w:fill="auto"/>
            <w:noWrap/>
            <w:vAlign w:val="center"/>
            <w:hideMark/>
          </w:tcPr>
          <w:p w14:paraId="52331F3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3216022</w:t>
            </w:r>
          </w:p>
        </w:tc>
        <w:tc>
          <w:tcPr>
            <w:tcW w:w="775" w:type="pct"/>
            <w:tcBorders>
              <w:top w:val="nil"/>
              <w:left w:val="nil"/>
              <w:bottom w:val="single" w:sz="4" w:space="0" w:color="auto"/>
              <w:right w:val="single" w:sz="4" w:space="0" w:color="auto"/>
            </w:tcBorders>
            <w:shd w:val="clear" w:color="auto" w:fill="auto"/>
            <w:noWrap/>
            <w:vAlign w:val="center"/>
            <w:hideMark/>
          </w:tcPr>
          <w:p w14:paraId="0E40CB0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66B9D423" w14:textId="2EA249CD"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020C2194" w14:textId="53D8418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670DC98" w14:textId="5F488AD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52CB850B" w14:textId="132E334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64BBCEF6" w14:textId="2E133CDC"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19F9233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F432BA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Połczyn-Zdrój (3)</w:t>
            </w:r>
          </w:p>
        </w:tc>
        <w:tc>
          <w:tcPr>
            <w:tcW w:w="486" w:type="pct"/>
            <w:tcBorders>
              <w:top w:val="nil"/>
              <w:left w:val="nil"/>
              <w:bottom w:val="single" w:sz="4" w:space="0" w:color="auto"/>
              <w:right w:val="single" w:sz="4" w:space="0" w:color="auto"/>
            </w:tcBorders>
            <w:shd w:val="clear" w:color="auto" w:fill="auto"/>
            <w:noWrap/>
            <w:vAlign w:val="center"/>
            <w:hideMark/>
          </w:tcPr>
          <w:p w14:paraId="5EEDAA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3216033</w:t>
            </w:r>
          </w:p>
        </w:tc>
        <w:tc>
          <w:tcPr>
            <w:tcW w:w="775" w:type="pct"/>
            <w:tcBorders>
              <w:top w:val="nil"/>
              <w:left w:val="nil"/>
              <w:bottom w:val="single" w:sz="4" w:space="0" w:color="auto"/>
              <w:right w:val="single" w:sz="4" w:space="0" w:color="auto"/>
            </w:tcBorders>
            <w:shd w:val="clear" w:color="auto" w:fill="auto"/>
            <w:noWrap/>
            <w:vAlign w:val="center"/>
            <w:hideMark/>
          </w:tcPr>
          <w:p w14:paraId="5EBADF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4210EA76" w14:textId="6B329F68"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1DFF8949" w14:textId="5D16D5D4"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6F4275E1" w14:textId="78839507"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3B13A10" w14:textId="72A4FDFE"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210D656F" w14:textId="25291D09"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65F8C5B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5C827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Rąbino (2)</w:t>
            </w:r>
          </w:p>
        </w:tc>
        <w:tc>
          <w:tcPr>
            <w:tcW w:w="486" w:type="pct"/>
            <w:tcBorders>
              <w:top w:val="nil"/>
              <w:left w:val="nil"/>
              <w:bottom w:val="single" w:sz="4" w:space="0" w:color="auto"/>
              <w:right w:val="single" w:sz="4" w:space="0" w:color="auto"/>
            </w:tcBorders>
            <w:shd w:val="clear" w:color="auto" w:fill="auto"/>
            <w:noWrap/>
            <w:vAlign w:val="center"/>
            <w:hideMark/>
          </w:tcPr>
          <w:p w14:paraId="6A92016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3216042</w:t>
            </w:r>
          </w:p>
        </w:tc>
        <w:tc>
          <w:tcPr>
            <w:tcW w:w="775" w:type="pct"/>
            <w:tcBorders>
              <w:top w:val="nil"/>
              <w:left w:val="nil"/>
              <w:bottom w:val="single" w:sz="4" w:space="0" w:color="auto"/>
              <w:right w:val="single" w:sz="4" w:space="0" w:color="auto"/>
            </w:tcBorders>
            <w:shd w:val="clear" w:color="auto" w:fill="auto"/>
            <w:noWrap/>
            <w:vAlign w:val="center"/>
            <w:hideMark/>
          </w:tcPr>
          <w:p w14:paraId="7E4C427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4E9E2FE9" w14:textId="342BFEF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5A0DA7C" w14:textId="64D1206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6EA7C8C" w14:textId="32E916E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CB8D4DD" w14:textId="540937B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9CAD922" w14:textId="2E895AB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3E8BB61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3C4F7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Sławoborze (2)</w:t>
            </w:r>
          </w:p>
        </w:tc>
        <w:tc>
          <w:tcPr>
            <w:tcW w:w="486" w:type="pct"/>
            <w:tcBorders>
              <w:top w:val="nil"/>
              <w:left w:val="nil"/>
              <w:bottom w:val="single" w:sz="4" w:space="0" w:color="auto"/>
              <w:right w:val="single" w:sz="4" w:space="0" w:color="auto"/>
            </w:tcBorders>
            <w:shd w:val="clear" w:color="auto" w:fill="auto"/>
            <w:noWrap/>
            <w:vAlign w:val="center"/>
            <w:hideMark/>
          </w:tcPr>
          <w:p w14:paraId="0646D9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3216052</w:t>
            </w:r>
          </w:p>
        </w:tc>
        <w:tc>
          <w:tcPr>
            <w:tcW w:w="775" w:type="pct"/>
            <w:tcBorders>
              <w:top w:val="nil"/>
              <w:left w:val="nil"/>
              <w:bottom w:val="single" w:sz="4" w:space="0" w:color="auto"/>
              <w:right w:val="single" w:sz="4" w:space="0" w:color="auto"/>
            </w:tcBorders>
            <w:shd w:val="clear" w:color="auto" w:fill="auto"/>
            <w:noWrap/>
            <w:vAlign w:val="center"/>
            <w:hideMark/>
          </w:tcPr>
          <w:p w14:paraId="671423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0AA2D153" w14:textId="18D5F8C8"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457" w:type="pct"/>
            <w:tcBorders>
              <w:top w:val="nil"/>
              <w:left w:val="nil"/>
              <w:bottom w:val="single" w:sz="4" w:space="0" w:color="auto"/>
              <w:right w:val="single" w:sz="4" w:space="0" w:color="auto"/>
            </w:tcBorders>
            <w:shd w:val="clear" w:color="auto" w:fill="auto"/>
            <w:noWrap/>
            <w:vAlign w:val="center"/>
            <w:hideMark/>
          </w:tcPr>
          <w:p w14:paraId="23451F3E" w14:textId="511DA7E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DCC48F1" w14:textId="3DF432F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11720F7" w14:textId="7619115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3F586E49" w14:textId="4924945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F4BB75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0D58CD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Świdwin (2)</w:t>
            </w:r>
          </w:p>
        </w:tc>
        <w:tc>
          <w:tcPr>
            <w:tcW w:w="486" w:type="pct"/>
            <w:tcBorders>
              <w:top w:val="nil"/>
              <w:left w:val="nil"/>
              <w:bottom w:val="single" w:sz="4" w:space="0" w:color="auto"/>
              <w:right w:val="single" w:sz="4" w:space="0" w:color="auto"/>
            </w:tcBorders>
            <w:shd w:val="clear" w:color="auto" w:fill="auto"/>
            <w:noWrap/>
            <w:vAlign w:val="center"/>
            <w:hideMark/>
          </w:tcPr>
          <w:p w14:paraId="6B87D61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3216062</w:t>
            </w:r>
          </w:p>
        </w:tc>
        <w:tc>
          <w:tcPr>
            <w:tcW w:w="775" w:type="pct"/>
            <w:tcBorders>
              <w:top w:val="nil"/>
              <w:left w:val="nil"/>
              <w:bottom w:val="single" w:sz="4" w:space="0" w:color="auto"/>
              <w:right w:val="single" w:sz="4" w:space="0" w:color="auto"/>
            </w:tcBorders>
            <w:shd w:val="clear" w:color="auto" w:fill="auto"/>
            <w:noWrap/>
            <w:vAlign w:val="center"/>
            <w:hideMark/>
          </w:tcPr>
          <w:p w14:paraId="552CF19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383E1C55" w14:textId="0DC78B60"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41D1ABDD" w14:textId="4F6127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3BB25F6" w14:textId="24D7400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5DAC1EB0" w14:textId="21F2EC0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2F223B5A" w14:textId="7645693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EC42AB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6C6A2E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Wałcz (1)</w:t>
            </w:r>
          </w:p>
        </w:tc>
        <w:tc>
          <w:tcPr>
            <w:tcW w:w="486" w:type="pct"/>
            <w:tcBorders>
              <w:top w:val="nil"/>
              <w:left w:val="nil"/>
              <w:bottom w:val="single" w:sz="4" w:space="0" w:color="auto"/>
              <w:right w:val="single" w:sz="4" w:space="0" w:color="auto"/>
            </w:tcBorders>
            <w:shd w:val="clear" w:color="auto" w:fill="auto"/>
            <w:noWrap/>
            <w:vAlign w:val="center"/>
            <w:hideMark/>
          </w:tcPr>
          <w:p w14:paraId="2D639D1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3217011</w:t>
            </w:r>
          </w:p>
        </w:tc>
        <w:tc>
          <w:tcPr>
            <w:tcW w:w="775" w:type="pct"/>
            <w:tcBorders>
              <w:top w:val="nil"/>
              <w:left w:val="nil"/>
              <w:bottom w:val="single" w:sz="4" w:space="0" w:color="auto"/>
              <w:right w:val="single" w:sz="4" w:space="0" w:color="auto"/>
            </w:tcBorders>
            <w:shd w:val="clear" w:color="auto" w:fill="auto"/>
            <w:noWrap/>
            <w:vAlign w:val="center"/>
            <w:hideMark/>
          </w:tcPr>
          <w:p w14:paraId="618EE8F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428BB1CE" w14:textId="64CB0C0B" w:rsidR="00C07D15" w:rsidRPr="00C07D15" w:rsidRDefault="00C07D15" w:rsidP="00C07D15">
            <w:pPr>
              <w:rPr>
                <w:rFonts w:ascii="Arial" w:hAnsi="Arial" w:cs="Arial"/>
                <w:color w:val="000000"/>
                <w:sz w:val="16"/>
                <w:szCs w:val="16"/>
              </w:rPr>
            </w:pPr>
            <w:r w:rsidRPr="00C07D15">
              <w:rPr>
                <w:rFonts w:ascii="Arial" w:hAnsi="Arial" w:cs="Arial"/>
                <w:sz w:val="16"/>
                <w:szCs w:val="16"/>
              </w:rPr>
              <w:t>0,0349</w:t>
            </w:r>
          </w:p>
        </w:tc>
        <w:tc>
          <w:tcPr>
            <w:tcW w:w="457" w:type="pct"/>
            <w:tcBorders>
              <w:top w:val="nil"/>
              <w:left w:val="nil"/>
              <w:bottom w:val="single" w:sz="4" w:space="0" w:color="auto"/>
              <w:right w:val="single" w:sz="4" w:space="0" w:color="auto"/>
            </w:tcBorders>
            <w:shd w:val="clear" w:color="auto" w:fill="auto"/>
            <w:noWrap/>
            <w:vAlign w:val="center"/>
            <w:hideMark/>
          </w:tcPr>
          <w:p w14:paraId="04310B86" w14:textId="1A5EDB32" w:rsidR="00C07D15" w:rsidRPr="00C07D15" w:rsidRDefault="00C07D15" w:rsidP="00C07D15">
            <w:pPr>
              <w:rPr>
                <w:rFonts w:ascii="Arial" w:hAnsi="Arial" w:cs="Arial"/>
                <w:color w:val="000000"/>
                <w:sz w:val="16"/>
                <w:szCs w:val="16"/>
              </w:rPr>
            </w:pPr>
            <w:r w:rsidRPr="00C07D15">
              <w:rPr>
                <w:rFonts w:ascii="Arial" w:hAnsi="Arial" w:cs="Arial"/>
                <w:sz w:val="16"/>
                <w:szCs w:val="16"/>
              </w:rPr>
              <w:t>0,0101</w:t>
            </w:r>
          </w:p>
        </w:tc>
        <w:tc>
          <w:tcPr>
            <w:tcW w:w="515" w:type="pct"/>
            <w:tcBorders>
              <w:top w:val="nil"/>
              <w:left w:val="nil"/>
              <w:bottom w:val="single" w:sz="4" w:space="0" w:color="auto"/>
              <w:right w:val="single" w:sz="4" w:space="0" w:color="auto"/>
            </w:tcBorders>
            <w:shd w:val="clear" w:color="auto" w:fill="auto"/>
            <w:noWrap/>
            <w:vAlign w:val="center"/>
            <w:hideMark/>
          </w:tcPr>
          <w:p w14:paraId="6893C56E" w14:textId="12997D5D" w:rsidR="00C07D15" w:rsidRPr="00C07D15" w:rsidRDefault="00C07D15" w:rsidP="00C07D15">
            <w:pPr>
              <w:rPr>
                <w:rFonts w:ascii="Arial" w:hAnsi="Arial" w:cs="Arial"/>
                <w:color w:val="000000"/>
                <w:sz w:val="16"/>
                <w:szCs w:val="16"/>
              </w:rPr>
            </w:pPr>
            <w:r w:rsidRPr="00C07D15">
              <w:rPr>
                <w:rFonts w:ascii="Arial" w:hAnsi="Arial" w:cs="Arial"/>
                <w:sz w:val="16"/>
                <w:szCs w:val="16"/>
              </w:rPr>
              <w:t>0,0091</w:t>
            </w:r>
          </w:p>
        </w:tc>
        <w:tc>
          <w:tcPr>
            <w:tcW w:w="515" w:type="pct"/>
            <w:tcBorders>
              <w:top w:val="nil"/>
              <w:left w:val="nil"/>
              <w:bottom w:val="single" w:sz="4" w:space="0" w:color="auto"/>
              <w:right w:val="single" w:sz="4" w:space="0" w:color="auto"/>
            </w:tcBorders>
            <w:shd w:val="clear" w:color="auto" w:fill="auto"/>
            <w:noWrap/>
            <w:vAlign w:val="center"/>
            <w:hideMark/>
          </w:tcPr>
          <w:p w14:paraId="0809FE2E" w14:textId="19433B2D"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456" w:type="pct"/>
            <w:tcBorders>
              <w:top w:val="nil"/>
              <w:left w:val="nil"/>
              <w:bottom w:val="single" w:sz="4" w:space="0" w:color="auto"/>
              <w:right w:val="single" w:sz="4" w:space="0" w:color="auto"/>
            </w:tcBorders>
            <w:shd w:val="clear" w:color="auto" w:fill="auto"/>
            <w:noWrap/>
            <w:vAlign w:val="center"/>
            <w:hideMark/>
          </w:tcPr>
          <w:p w14:paraId="0268EFCD" w14:textId="518BAE20" w:rsidR="00C07D15" w:rsidRPr="00C07D15" w:rsidRDefault="00C07D15" w:rsidP="00C07D15">
            <w:pPr>
              <w:rPr>
                <w:rFonts w:ascii="Arial" w:hAnsi="Arial" w:cs="Arial"/>
                <w:color w:val="000000"/>
                <w:sz w:val="16"/>
                <w:szCs w:val="16"/>
              </w:rPr>
            </w:pPr>
            <w:r w:rsidRPr="00C07D15">
              <w:rPr>
                <w:rFonts w:ascii="Arial" w:hAnsi="Arial" w:cs="Arial"/>
                <w:sz w:val="16"/>
                <w:szCs w:val="16"/>
              </w:rPr>
              <w:t>0,0073</w:t>
            </w:r>
          </w:p>
        </w:tc>
      </w:tr>
      <w:tr w:rsidR="00C07D15" w:rsidRPr="00C82B7F" w14:paraId="20FD105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6A7A4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Człopa (3)</w:t>
            </w:r>
          </w:p>
        </w:tc>
        <w:tc>
          <w:tcPr>
            <w:tcW w:w="486" w:type="pct"/>
            <w:tcBorders>
              <w:top w:val="nil"/>
              <w:left w:val="nil"/>
              <w:bottom w:val="single" w:sz="4" w:space="0" w:color="auto"/>
              <w:right w:val="single" w:sz="4" w:space="0" w:color="auto"/>
            </w:tcBorders>
            <w:shd w:val="clear" w:color="auto" w:fill="auto"/>
            <w:noWrap/>
            <w:vAlign w:val="center"/>
            <w:hideMark/>
          </w:tcPr>
          <w:p w14:paraId="386CC9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3217023</w:t>
            </w:r>
          </w:p>
        </w:tc>
        <w:tc>
          <w:tcPr>
            <w:tcW w:w="775" w:type="pct"/>
            <w:tcBorders>
              <w:top w:val="nil"/>
              <w:left w:val="nil"/>
              <w:bottom w:val="single" w:sz="4" w:space="0" w:color="auto"/>
              <w:right w:val="single" w:sz="4" w:space="0" w:color="auto"/>
            </w:tcBorders>
            <w:shd w:val="clear" w:color="auto" w:fill="auto"/>
            <w:noWrap/>
            <w:vAlign w:val="center"/>
            <w:hideMark/>
          </w:tcPr>
          <w:p w14:paraId="406F2FE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048D4EE5" w14:textId="0815CB2C" w:rsidR="00C07D15" w:rsidRPr="00C07D15" w:rsidRDefault="00C07D15" w:rsidP="00C07D15">
            <w:pPr>
              <w:rPr>
                <w:rFonts w:ascii="Arial" w:hAnsi="Arial" w:cs="Arial"/>
                <w:color w:val="000000"/>
                <w:sz w:val="16"/>
                <w:szCs w:val="16"/>
              </w:rPr>
            </w:pPr>
            <w:r w:rsidRPr="00C07D15">
              <w:rPr>
                <w:rFonts w:ascii="Arial" w:hAnsi="Arial" w:cs="Arial"/>
                <w:sz w:val="16"/>
                <w:szCs w:val="16"/>
              </w:rPr>
              <w:t>0,0164</w:t>
            </w:r>
          </w:p>
        </w:tc>
        <w:tc>
          <w:tcPr>
            <w:tcW w:w="457" w:type="pct"/>
            <w:tcBorders>
              <w:top w:val="nil"/>
              <w:left w:val="nil"/>
              <w:bottom w:val="single" w:sz="4" w:space="0" w:color="auto"/>
              <w:right w:val="single" w:sz="4" w:space="0" w:color="auto"/>
            </w:tcBorders>
            <w:shd w:val="clear" w:color="auto" w:fill="auto"/>
            <w:noWrap/>
            <w:vAlign w:val="center"/>
            <w:hideMark/>
          </w:tcPr>
          <w:p w14:paraId="3C184D7B" w14:textId="33AB5DA0" w:rsidR="00C07D15" w:rsidRPr="00C07D15" w:rsidRDefault="00C07D15" w:rsidP="00C07D15">
            <w:pPr>
              <w:rPr>
                <w:rFonts w:ascii="Arial" w:hAnsi="Arial" w:cs="Arial"/>
                <w:color w:val="000000"/>
                <w:sz w:val="16"/>
                <w:szCs w:val="16"/>
              </w:rPr>
            </w:pPr>
            <w:r w:rsidRPr="00C07D15">
              <w:rPr>
                <w:rFonts w:ascii="Arial" w:hAnsi="Arial" w:cs="Arial"/>
                <w:sz w:val="16"/>
                <w:szCs w:val="16"/>
              </w:rPr>
              <w:t>0,0048</w:t>
            </w:r>
          </w:p>
        </w:tc>
        <w:tc>
          <w:tcPr>
            <w:tcW w:w="515" w:type="pct"/>
            <w:tcBorders>
              <w:top w:val="nil"/>
              <w:left w:val="nil"/>
              <w:bottom w:val="single" w:sz="4" w:space="0" w:color="auto"/>
              <w:right w:val="single" w:sz="4" w:space="0" w:color="auto"/>
            </w:tcBorders>
            <w:shd w:val="clear" w:color="auto" w:fill="auto"/>
            <w:noWrap/>
            <w:vAlign w:val="center"/>
            <w:hideMark/>
          </w:tcPr>
          <w:p w14:paraId="0B613A8F" w14:textId="668F879C"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2C102F61" w14:textId="0F163AB2"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456" w:type="pct"/>
            <w:tcBorders>
              <w:top w:val="nil"/>
              <w:left w:val="nil"/>
              <w:bottom w:val="single" w:sz="4" w:space="0" w:color="auto"/>
              <w:right w:val="single" w:sz="4" w:space="0" w:color="auto"/>
            </w:tcBorders>
            <w:shd w:val="clear" w:color="auto" w:fill="auto"/>
            <w:noWrap/>
            <w:vAlign w:val="center"/>
            <w:hideMark/>
          </w:tcPr>
          <w:p w14:paraId="03F67542" w14:textId="581F1E2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r>
      <w:tr w:rsidR="00C07D15" w:rsidRPr="00C82B7F" w14:paraId="2779E1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6979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Mirosławiec (3)</w:t>
            </w:r>
          </w:p>
        </w:tc>
        <w:tc>
          <w:tcPr>
            <w:tcW w:w="486" w:type="pct"/>
            <w:tcBorders>
              <w:top w:val="nil"/>
              <w:left w:val="nil"/>
              <w:bottom w:val="single" w:sz="4" w:space="0" w:color="auto"/>
              <w:right w:val="single" w:sz="4" w:space="0" w:color="auto"/>
            </w:tcBorders>
            <w:shd w:val="clear" w:color="auto" w:fill="auto"/>
            <w:noWrap/>
            <w:vAlign w:val="center"/>
            <w:hideMark/>
          </w:tcPr>
          <w:p w14:paraId="1471B7C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3217033</w:t>
            </w:r>
          </w:p>
        </w:tc>
        <w:tc>
          <w:tcPr>
            <w:tcW w:w="775" w:type="pct"/>
            <w:tcBorders>
              <w:top w:val="nil"/>
              <w:left w:val="nil"/>
              <w:bottom w:val="single" w:sz="4" w:space="0" w:color="auto"/>
              <w:right w:val="single" w:sz="4" w:space="0" w:color="auto"/>
            </w:tcBorders>
            <w:shd w:val="clear" w:color="auto" w:fill="auto"/>
            <w:noWrap/>
            <w:vAlign w:val="center"/>
            <w:hideMark/>
          </w:tcPr>
          <w:p w14:paraId="69A37FF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4071158D" w14:textId="532BDA5C" w:rsidR="00C07D15" w:rsidRPr="00C07D15" w:rsidRDefault="00C07D15" w:rsidP="00C07D15">
            <w:pPr>
              <w:rPr>
                <w:rFonts w:ascii="Arial" w:hAnsi="Arial" w:cs="Arial"/>
                <w:color w:val="000000"/>
                <w:sz w:val="16"/>
                <w:szCs w:val="16"/>
              </w:rPr>
            </w:pPr>
            <w:r w:rsidRPr="00C07D15">
              <w:rPr>
                <w:rFonts w:ascii="Arial" w:hAnsi="Arial" w:cs="Arial"/>
                <w:sz w:val="16"/>
                <w:szCs w:val="16"/>
              </w:rPr>
              <w:t>0,0145</w:t>
            </w:r>
          </w:p>
        </w:tc>
        <w:tc>
          <w:tcPr>
            <w:tcW w:w="457" w:type="pct"/>
            <w:tcBorders>
              <w:top w:val="nil"/>
              <w:left w:val="nil"/>
              <w:bottom w:val="single" w:sz="4" w:space="0" w:color="auto"/>
              <w:right w:val="single" w:sz="4" w:space="0" w:color="auto"/>
            </w:tcBorders>
            <w:shd w:val="clear" w:color="auto" w:fill="auto"/>
            <w:noWrap/>
            <w:vAlign w:val="center"/>
            <w:hideMark/>
          </w:tcPr>
          <w:p w14:paraId="4D548E80" w14:textId="3A2B4A76" w:rsidR="00C07D15" w:rsidRPr="00C07D15" w:rsidRDefault="00C07D15" w:rsidP="00C07D15">
            <w:pPr>
              <w:rPr>
                <w:rFonts w:ascii="Arial" w:hAnsi="Arial" w:cs="Arial"/>
                <w:color w:val="000000"/>
                <w:sz w:val="16"/>
                <w:szCs w:val="16"/>
              </w:rPr>
            </w:pPr>
            <w:r w:rsidRPr="00C07D15">
              <w:rPr>
                <w:rFonts w:ascii="Arial" w:hAnsi="Arial" w:cs="Arial"/>
                <w:sz w:val="16"/>
                <w:szCs w:val="16"/>
              </w:rPr>
              <w:t>0,0042</w:t>
            </w:r>
          </w:p>
        </w:tc>
        <w:tc>
          <w:tcPr>
            <w:tcW w:w="515" w:type="pct"/>
            <w:tcBorders>
              <w:top w:val="nil"/>
              <w:left w:val="nil"/>
              <w:bottom w:val="single" w:sz="4" w:space="0" w:color="auto"/>
              <w:right w:val="single" w:sz="4" w:space="0" w:color="auto"/>
            </w:tcBorders>
            <w:shd w:val="clear" w:color="auto" w:fill="auto"/>
            <w:noWrap/>
            <w:vAlign w:val="center"/>
            <w:hideMark/>
          </w:tcPr>
          <w:p w14:paraId="3FEB9AE5" w14:textId="55FA28D2"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515" w:type="pct"/>
            <w:tcBorders>
              <w:top w:val="nil"/>
              <w:left w:val="nil"/>
              <w:bottom w:val="single" w:sz="4" w:space="0" w:color="auto"/>
              <w:right w:val="single" w:sz="4" w:space="0" w:color="auto"/>
            </w:tcBorders>
            <w:shd w:val="clear" w:color="auto" w:fill="auto"/>
            <w:noWrap/>
            <w:vAlign w:val="center"/>
            <w:hideMark/>
          </w:tcPr>
          <w:p w14:paraId="4CA2073A" w14:textId="185169C4"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6" w:type="pct"/>
            <w:tcBorders>
              <w:top w:val="nil"/>
              <w:left w:val="nil"/>
              <w:bottom w:val="single" w:sz="4" w:space="0" w:color="auto"/>
              <w:right w:val="single" w:sz="4" w:space="0" w:color="auto"/>
            </w:tcBorders>
            <w:shd w:val="clear" w:color="auto" w:fill="auto"/>
            <w:noWrap/>
            <w:vAlign w:val="center"/>
            <w:hideMark/>
          </w:tcPr>
          <w:p w14:paraId="7EFC1335" w14:textId="422CD8A4"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r>
      <w:tr w:rsidR="00C07D15" w:rsidRPr="00C82B7F" w14:paraId="7CFA09F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9DEE1E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Tuczno (3)</w:t>
            </w:r>
          </w:p>
        </w:tc>
        <w:tc>
          <w:tcPr>
            <w:tcW w:w="486" w:type="pct"/>
            <w:tcBorders>
              <w:top w:val="nil"/>
              <w:left w:val="nil"/>
              <w:bottom w:val="single" w:sz="4" w:space="0" w:color="auto"/>
              <w:right w:val="single" w:sz="4" w:space="0" w:color="auto"/>
            </w:tcBorders>
            <w:shd w:val="clear" w:color="auto" w:fill="auto"/>
            <w:noWrap/>
            <w:vAlign w:val="center"/>
            <w:hideMark/>
          </w:tcPr>
          <w:p w14:paraId="468D29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3217043</w:t>
            </w:r>
          </w:p>
        </w:tc>
        <w:tc>
          <w:tcPr>
            <w:tcW w:w="775" w:type="pct"/>
            <w:tcBorders>
              <w:top w:val="nil"/>
              <w:left w:val="nil"/>
              <w:bottom w:val="single" w:sz="4" w:space="0" w:color="auto"/>
              <w:right w:val="single" w:sz="4" w:space="0" w:color="auto"/>
            </w:tcBorders>
            <w:shd w:val="clear" w:color="auto" w:fill="auto"/>
            <w:noWrap/>
            <w:vAlign w:val="center"/>
            <w:hideMark/>
          </w:tcPr>
          <w:p w14:paraId="30817B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7268917C" w14:textId="3E68CD5B" w:rsidR="00C07D15" w:rsidRPr="00C07D15" w:rsidRDefault="00C07D15" w:rsidP="00C07D15">
            <w:pPr>
              <w:rPr>
                <w:rFonts w:ascii="Arial" w:hAnsi="Arial" w:cs="Arial"/>
                <w:color w:val="000000"/>
                <w:sz w:val="16"/>
                <w:szCs w:val="16"/>
              </w:rPr>
            </w:pPr>
            <w:r w:rsidRPr="00C07D15">
              <w:rPr>
                <w:rFonts w:ascii="Arial" w:hAnsi="Arial" w:cs="Arial"/>
                <w:sz w:val="16"/>
                <w:szCs w:val="16"/>
              </w:rPr>
              <w:t>0,0165</w:t>
            </w:r>
          </w:p>
        </w:tc>
        <w:tc>
          <w:tcPr>
            <w:tcW w:w="457" w:type="pct"/>
            <w:tcBorders>
              <w:top w:val="nil"/>
              <w:left w:val="nil"/>
              <w:bottom w:val="single" w:sz="4" w:space="0" w:color="auto"/>
              <w:right w:val="single" w:sz="4" w:space="0" w:color="auto"/>
            </w:tcBorders>
            <w:shd w:val="clear" w:color="auto" w:fill="auto"/>
            <w:noWrap/>
            <w:vAlign w:val="center"/>
            <w:hideMark/>
          </w:tcPr>
          <w:p w14:paraId="30A2252E" w14:textId="31ECEBDA" w:rsidR="00C07D15" w:rsidRPr="00C07D15" w:rsidRDefault="00C07D15" w:rsidP="00C07D15">
            <w:pPr>
              <w:rPr>
                <w:rFonts w:ascii="Arial" w:hAnsi="Arial" w:cs="Arial"/>
                <w:color w:val="000000"/>
                <w:sz w:val="16"/>
                <w:szCs w:val="16"/>
              </w:rPr>
            </w:pPr>
            <w:r w:rsidRPr="00C07D15">
              <w:rPr>
                <w:rFonts w:ascii="Arial" w:hAnsi="Arial" w:cs="Arial"/>
                <w:sz w:val="16"/>
                <w:szCs w:val="16"/>
              </w:rPr>
              <w:t>0,0048</w:t>
            </w:r>
          </w:p>
        </w:tc>
        <w:tc>
          <w:tcPr>
            <w:tcW w:w="515" w:type="pct"/>
            <w:tcBorders>
              <w:top w:val="nil"/>
              <w:left w:val="nil"/>
              <w:bottom w:val="single" w:sz="4" w:space="0" w:color="auto"/>
              <w:right w:val="single" w:sz="4" w:space="0" w:color="auto"/>
            </w:tcBorders>
            <w:shd w:val="clear" w:color="auto" w:fill="auto"/>
            <w:noWrap/>
            <w:vAlign w:val="center"/>
            <w:hideMark/>
          </w:tcPr>
          <w:p w14:paraId="5779152D" w14:textId="2D604460"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5B2E336A" w14:textId="6ADE8F42" w:rsidR="00C07D15" w:rsidRPr="00C07D15" w:rsidRDefault="00C07D15" w:rsidP="00C07D15">
            <w:pPr>
              <w:rPr>
                <w:rFonts w:ascii="Arial" w:hAnsi="Arial" w:cs="Arial"/>
                <w:color w:val="000000"/>
                <w:sz w:val="16"/>
                <w:szCs w:val="16"/>
              </w:rPr>
            </w:pPr>
            <w:r w:rsidRPr="00C07D15">
              <w:rPr>
                <w:rFonts w:ascii="Arial" w:hAnsi="Arial" w:cs="Arial"/>
                <w:sz w:val="16"/>
                <w:szCs w:val="16"/>
              </w:rPr>
              <w:t>0,0040</w:t>
            </w:r>
          </w:p>
        </w:tc>
        <w:tc>
          <w:tcPr>
            <w:tcW w:w="456" w:type="pct"/>
            <w:tcBorders>
              <w:top w:val="nil"/>
              <w:left w:val="nil"/>
              <w:bottom w:val="single" w:sz="4" w:space="0" w:color="auto"/>
              <w:right w:val="single" w:sz="4" w:space="0" w:color="auto"/>
            </w:tcBorders>
            <w:shd w:val="clear" w:color="auto" w:fill="auto"/>
            <w:noWrap/>
            <w:vAlign w:val="center"/>
            <w:hideMark/>
          </w:tcPr>
          <w:p w14:paraId="16776212" w14:textId="3E9CB35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r>
      <w:tr w:rsidR="00C07D15" w:rsidRPr="00C82B7F" w14:paraId="2A93EE6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F5DB9E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Wałcz (2)</w:t>
            </w:r>
          </w:p>
        </w:tc>
        <w:tc>
          <w:tcPr>
            <w:tcW w:w="486" w:type="pct"/>
            <w:tcBorders>
              <w:top w:val="nil"/>
              <w:left w:val="nil"/>
              <w:bottom w:val="single" w:sz="4" w:space="0" w:color="auto"/>
              <w:right w:val="single" w:sz="4" w:space="0" w:color="auto"/>
            </w:tcBorders>
            <w:shd w:val="clear" w:color="auto" w:fill="auto"/>
            <w:noWrap/>
            <w:vAlign w:val="center"/>
            <w:hideMark/>
          </w:tcPr>
          <w:p w14:paraId="69B2878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3217052</w:t>
            </w:r>
          </w:p>
        </w:tc>
        <w:tc>
          <w:tcPr>
            <w:tcW w:w="775" w:type="pct"/>
            <w:tcBorders>
              <w:top w:val="nil"/>
              <w:left w:val="nil"/>
              <w:bottom w:val="single" w:sz="4" w:space="0" w:color="auto"/>
              <w:right w:val="single" w:sz="4" w:space="0" w:color="auto"/>
            </w:tcBorders>
            <w:shd w:val="clear" w:color="auto" w:fill="auto"/>
            <w:noWrap/>
            <w:vAlign w:val="center"/>
            <w:hideMark/>
          </w:tcPr>
          <w:p w14:paraId="0106E68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00C63BEF" w14:textId="33389423" w:rsidR="00C07D15" w:rsidRPr="00C07D15" w:rsidRDefault="00C07D15" w:rsidP="00C07D15">
            <w:pPr>
              <w:rPr>
                <w:rFonts w:ascii="Arial" w:hAnsi="Arial" w:cs="Arial"/>
                <w:color w:val="000000"/>
                <w:sz w:val="16"/>
                <w:szCs w:val="16"/>
              </w:rPr>
            </w:pPr>
            <w:r w:rsidRPr="00C07D15">
              <w:rPr>
                <w:rFonts w:ascii="Arial" w:hAnsi="Arial" w:cs="Arial"/>
                <w:sz w:val="16"/>
                <w:szCs w:val="16"/>
              </w:rPr>
              <w:t>0,0364</w:t>
            </w:r>
          </w:p>
        </w:tc>
        <w:tc>
          <w:tcPr>
            <w:tcW w:w="457" w:type="pct"/>
            <w:tcBorders>
              <w:top w:val="nil"/>
              <w:left w:val="nil"/>
              <w:bottom w:val="single" w:sz="4" w:space="0" w:color="auto"/>
              <w:right w:val="single" w:sz="4" w:space="0" w:color="auto"/>
            </w:tcBorders>
            <w:shd w:val="clear" w:color="auto" w:fill="auto"/>
            <w:noWrap/>
            <w:vAlign w:val="center"/>
            <w:hideMark/>
          </w:tcPr>
          <w:p w14:paraId="4FF5FB78" w14:textId="0693A0AE" w:rsidR="00C07D15" w:rsidRPr="00C07D15" w:rsidRDefault="00C07D15" w:rsidP="00C07D15">
            <w:pPr>
              <w:rPr>
                <w:rFonts w:ascii="Arial" w:hAnsi="Arial" w:cs="Arial"/>
                <w:color w:val="000000"/>
                <w:sz w:val="16"/>
                <w:szCs w:val="16"/>
              </w:rPr>
            </w:pPr>
            <w:r w:rsidRPr="00C07D15">
              <w:rPr>
                <w:rFonts w:ascii="Arial" w:hAnsi="Arial" w:cs="Arial"/>
                <w:sz w:val="16"/>
                <w:szCs w:val="16"/>
              </w:rPr>
              <w:t>0,0106</w:t>
            </w:r>
          </w:p>
        </w:tc>
        <w:tc>
          <w:tcPr>
            <w:tcW w:w="515" w:type="pct"/>
            <w:tcBorders>
              <w:top w:val="nil"/>
              <w:left w:val="nil"/>
              <w:bottom w:val="single" w:sz="4" w:space="0" w:color="auto"/>
              <w:right w:val="single" w:sz="4" w:space="0" w:color="auto"/>
            </w:tcBorders>
            <w:shd w:val="clear" w:color="auto" w:fill="auto"/>
            <w:noWrap/>
            <w:vAlign w:val="center"/>
            <w:hideMark/>
          </w:tcPr>
          <w:p w14:paraId="2ABD000C" w14:textId="3F4B0F63" w:rsidR="00C07D15" w:rsidRPr="00C07D15" w:rsidRDefault="00C07D15" w:rsidP="00C07D15">
            <w:pPr>
              <w:rPr>
                <w:rFonts w:ascii="Arial" w:hAnsi="Arial" w:cs="Arial"/>
                <w:color w:val="000000"/>
                <w:sz w:val="16"/>
                <w:szCs w:val="16"/>
              </w:rPr>
            </w:pPr>
            <w:r w:rsidRPr="00C07D15">
              <w:rPr>
                <w:rFonts w:ascii="Arial" w:hAnsi="Arial" w:cs="Arial"/>
                <w:sz w:val="16"/>
                <w:szCs w:val="16"/>
              </w:rPr>
              <w:t>0,0095</w:t>
            </w:r>
          </w:p>
        </w:tc>
        <w:tc>
          <w:tcPr>
            <w:tcW w:w="515" w:type="pct"/>
            <w:tcBorders>
              <w:top w:val="nil"/>
              <w:left w:val="nil"/>
              <w:bottom w:val="single" w:sz="4" w:space="0" w:color="auto"/>
              <w:right w:val="single" w:sz="4" w:space="0" w:color="auto"/>
            </w:tcBorders>
            <w:shd w:val="clear" w:color="auto" w:fill="auto"/>
            <w:noWrap/>
            <w:vAlign w:val="center"/>
            <w:hideMark/>
          </w:tcPr>
          <w:p w14:paraId="2FB7A899" w14:textId="5DC0044C" w:rsidR="00C07D15" w:rsidRPr="00C07D15" w:rsidRDefault="00C07D15" w:rsidP="00C07D15">
            <w:pPr>
              <w:rPr>
                <w:rFonts w:ascii="Arial" w:hAnsi="Arial" w:cs="Arial"/>
                <w:color w:val="000000"/>
                <w:sz w:val="16"/>
                <w:szCs w:val="16"/>
              </w:rPr>
            </w:pPr>
            <w:r w:rsidRPr="00C07D15">
              <w:rPr>
                <w:rFonts w:ascii="Arial" w:hAnsi="Arial" w:cs="Arial"/>
                <w:sz w:val="16"/>
                <w:szCs w:val="16"/>
              </w:rPr>
              <w:t>0,0087</w:t>
            </w:r>
          </w:p>
        </w:tc>
        <w:tc>
          <w:tcPr>
            <w:tcW w:w="456" w:type="pct"/>
            <w:tcBorders>
              <w:top w:val="nil"/>
              <w:left w:val="nil"/>
              <w:bottom w:val="single" w:sz="4" w:space="0" w:color="auto"/>
              <w:right w:val="single" w:sz="4" w:space="0" w:color="auto"/>
            </w:tcBorders>
            <w:shd w:val="clear" w:color="auto" w:fill="auto"/>
            <w:noWrap/>
            <w:vAlign w:val="center"/>
            <w:hideMark/>
          </w:tcPr>
          <w:p w14:paraId="33CBC010" w14:textId="6B79E35B" w:rsidR="00C07D15" w:rsidRPr="00C07D15" w:rsidRDefault="00C07D15" w:rsidP="00C07D15">
            <w:pPr>
              <w:rPr>
                <w:rFonts w:ascii="Arial" w:hAnsi="Arial" w:cs="Arial"/>
                <w:color w:val="000000"/>
                <w:sz w:val="16"/>
                <w:szCs w:val="16"/>
              </w:rPr>
            </w:pPr>
            <w:r w:rsidRPr="00C07D15">
              <w:rPr>
                <w:rFonts w:ascii="Arial" w:hAnsi="Arial" w:cs="Arial"/>
                <w:sz w:val="16"/>
                <w:szCs w:val="16"/>
              </w:rPr>
              <w:t>0,0076</w:t>
            </w:r>
          </w:p>
        </w:tc>
      </w:tr>
      <w:tr w:rsidR="00C07D15" w:rsidRPr="00C82B7F" w14:paraId="2085C21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2E59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Dobra (3)</w:t>
            </w:r>
          </w:p>
        </w:tc>
        <w:tc>
          <w:tcPr>
            <w:tcW w:w="486" w:type="pct"/>
            <w:tcBorders>
              <w:top w:val="nil"/>
              <w:left w:val="nil"/>
              <w:bottom w:val="single" w:sz="4" w:space="0" w:color="auto"/>
              <w:right w:val="single" w:sz="4" w:space="0" w:color="auto"/>
            </w:tcBorders>
            <w:shd w:val="clear" w:color="auto" w:fill="auto"/>
            <w:noWrap/>
            <w:vAlign w:val="center"/>
            <w:hideMark/>
          </w:tcPr>
          <w:p w14:paraId="751C6F2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3218013</w:t>
            </w:r>
          </w:p>
        </w:tc>
        <w:tc>
          <w:tcPr>
            <w:tcW w:w="775" w:type="pct"/>
            <w:tcBorders>
              <w:top w:val="nil"/>
              <w:left w:val="nil"/>
              <w:bottom w:val="single" w:sz="4" w:space="0" w:color="auto"/>
              <w:right w:val="single" w:sz="4" w:space="0" w:color="auto"/>
            </w:tcBorders>
            <w:shd w:val="clear" w:color="auto" w:fill="auto"/>
            <w:noWrap/>
            <w:vAlign w:val="center"/>
            <w:hideMark/>
          </w:tcPr>
          <w:p w14:paraId="5EE0A33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6AE2B851" w14:textId="1FCE014D"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7" w:type="pct"/>
            <w:tcBorders>
              <w:top w:val="nil"/>
              <w:left w:val="nil"/>
              <w:bottom w:val="single" w:sz="4" w:space="0" w:color="auto"/>
              <w:right w:val="single" w:sz="4" w:space="0" w:color="auto"/>
            </w:tcBorders>
            <w:shd w:val="clear" w:color="auto" w:fill="auto"/>
            <w:noWrap/>
            <w:vAlign w:val="center"/>
            <w:hideMark/>
          </w:tcPr>
          <w:p w14:paraId="16C5E9DF" w14:textId="5E89708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1A9DFF6" w14:textId="7E3CD17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D01B2F1" w14:textId="610644A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353A8179" w14:textId="28943C9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CCF4C3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673E2F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Łobez (3)</w:t>
            </w:r>
          </w:p>
        </w:tc>
        <w:tc>
          <w:tcPr>
            <w:tcW w:w="486" w:type="pct"/>
            <w:tcBorders>
              <w:top w:val="nil"/>
              <w:left w:val="nil"/>
              <w:bottom w:val="single" w:sz="4" w:space="0" w:color="auto"/>
              <w:right w:val="single" w:sz="4" w:space="0" w:color="auto"/>
            </w:tcBorders>
            <w:shd w:val="clear" w:color="auto" w:fill="auto"/>
            <w:noWrap/>
            <w:vAlign w:val="center"/>
            <w:hideMark/>
          </w:tcPr>
          <w:p w14:paraId="66D70C2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3218023</w:t>
            </w:r>
          </w:p>
        </w:tc>
        <w:tc>
          <w:tcPr>
            <w:tcW w:w="775" w:type="pct"/>
            <w:tcBorders>
              <w:top w:val="nil"/>
              <w:left w:val="nil"/>
              <w:bottom w:val="single" w:sz="4" w:space="0" w:color="auto"/>
              <w:right w:val="single" w:sz="4" w:space="0" w:color="auto"/>
            </w:tcBorders>
            <w:shd w:val="clear" w:color="auto" w:fill="auto"/>
            <w:noWrap/>
            <w:vAlign w:val="center"/>
            <w:hideMark/>
          </w:tcPr>
          <w:p w14:paraId="62FAEA2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4EF57870" w14:textId="3A4BF658"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3A1A4937" w14:textId="33F7505B"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D77855F" w14:textId="7590E3E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0D443E71" w14:textId="57EACE3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0E1C3FFC" w14:textId="095A54E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5B73B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7AC81A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Radowo Małe (2)</w:t>
            </w:r>
          </w:p>
        </w:tc>
        <w:tc>
          <w:tcPr>
            <w:tcW w:w="486" w:type="pct"/>
            <w:tcBorders>
              <w:top w:val="nil"/>
              <w:left w:val="nil"/>
              <w:bottom w:val="single" w:sz="4" w:space="0" w:color="auto"/>
              <w:right w:val="single" w:sz="4" w:space="0" w:color="auto"/>
            </w:tcBorders>
            <w:shd w:val="clear" w:color="auto" w:fill="auto"/>
            <w:noWrap/>
            <w:vAlign w:val="center"/>
            <w:hideMark/>
          </w:tcPr>
          <w:p w14:paraId="5FF68DD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3218032</w:t>
            </w:r>
          </w:p>
        </w:tc>
        <w:tc>
          <w:tcPr>
            <w:tcW w:w="775" w:type="pct"/>
            <w:tcBorders>
              <w:top w:val="nil"/>
              <w:left w:val="nil"/>
              <w:bottom w:val="single" w:sz="4" w:space="0" w:color="auto"/>
              <w:right w:val="single" w:sz="4" w:space="0" w:color="auto"/>
            </w:tcBorders>
            <w:shd w:val="clear" w:color="auto" w:fill="auto"/>
            <w:noWrap/>
            <w:vAlign w:val="center"/>
            <w:hideMark/>
          </w:tcPr>
          <w:p w14:paraId="10ACC8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4F873F7B" w14:textId="27EE4EE0"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129B3E2F" w14:textId="57A26DE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8AD4526" w14:textId="7F83556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A42A5DC" w14:textId="54BC5E3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49E1C7B5" w14:textId="7AF6F35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BD0BC8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184BB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Resko (3)</w:t>
            </w:r>
          </w:p>
        </w:tc>
        <w:tc>
          <w:tcPr>
            <w:tcW w:w="486" w:type="pct"/>
            <w:tcBorders>
              <w:top w:val="nil"/>
              <w:left w:val="nil"/>
              <w:bottom w:val="single" w:sz="4" w:space="0" w:color="auto"/>
              <w:right w:val="single" w:sz="4" w:space="0" w:color="auto"/>
            </w:tcBorders>
            <w:shd w:val="clear" w:color="auto" w:fill="auto"/>
            <w:noWrap/>
            <w:vAlign w:val="center"/>
            <w:hideMark/>
          </w:tcPr>
          <w:p w14:paraId="2C240ED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3218043</w:t>
            </w:r>
          </w:p>
        </w:tc>
        <w:tc>
          <w:tcPr>
            <w:tcW w:w="775" w:type="pct"/>
            <w:tcBorders>
              <w:top w:val="nil"/>
              <w:left w:val="nil"/>
              <w:bottom w:val="single" w:sz="4" w:space="0" w:color="auto"/>
              <w:right w:val="single" w:sz="4" w:space="0" w:color="auto"/>
            </w:tcBorders>
            <w:shd w:val="clear" w:color="auto" w:fill="auto"/>
            <w:noWrap/>
            <w:vAlign w:val="center"/>
            <w:hideMark/>
          </w:tcPr>
          <w:p w14:paraId="7E5B2B1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0A922140" w14:textId="012AE2ED"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7" w:type="pct"/>
            <w:tcBorders>
              <w:top w:val="nil"/>
              <w:left w:val="nil"/>
              <w:bottom w:val="single" w:sz="4" w:space="0" w:color="auto"/>
              <w:right w:val="single" w:sz="4" w:space="0" w:color="auto"/>
            </w:tcBorders>
            <w:shd w:val="clear" w:color="auto" w:fill="auto"/>
            <w:noWrap/>
            <w:vAlign w:val="center"/>
            <w:hideMark/>
          </w:tcPr>
          <w:p w14:paraId="231257C3" w14:textId="536D9C0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1BDA092" w14:textId="01AD353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32C5B484" w14:textId="4E3CEF06"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65AAFD9F" w14:textId="375ADB8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3139E05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1DCE22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Węgorzyno (3)</w:t>
            </w:r>
          </w:p>
        </w:tc>
        <w:tc>
          <w:tcPr>
            <w:tcW w:w="486" w:type="pct"/>
            <w:tcBorders>
              <w:top w:val="nil"/>
              <w:left w:val="nil"/>
              <w:bottom w:val="single" w:sz="4" w:space="0" w:color="auto"/>
              <w:right w:val="single" w:sz="4" w:space="0" w:color="auto"/>
            </w:tcBorders>
            <w:shd w:val="clear" w:color="auto" w:fill="auto"/>
            <w:noWrap/>
            <w:vAlign w:val="center"/>
            <w:hideMark/>
          </w:tcPr>
          <w:p w14:paraId="51DDCA7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3218053</w:t>
            </w:r>
          </w:p>
        </w:tc>
        <w:tc>
          <w:tcPr>
            <w:tcW w:w="775" w:type="pct"/>
            <w:tcBorders>
              <w:top w:val="nil"/>
              <w:left w:val="nil"/>
              <w:bottom w:val="single" w:sz="4" w:space="0" w:color="auto"/>
              <w:right w:val="single" w:sz="4" w:space="0" w:color="auto"/>
            </w:tcBorders>
            <w:shd w:val="clear" w:color="auto" w:fill="auto"/>
            <w:noWrap/>
            <w:vAlign w:val="center"/>
            <w:hideMark/>
          </w:tcPr>
          <w:p w14:paraId="44AD03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3C60E923" w14:textId="4243301E"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7" w:type="pct"/>
            <w:tcBorders>
              <w:top w:val="nil"/>
              <w:left w:val="nil"/>
              <w:bottom w:val="single" w:sz="4" w:space="0" w:color="auto"/>
              <w:right w:val="single" w:sz="4" w:space="0" w:color="auto"/>
            </w:tcBorders>
            <w:shd w:val="clear" w:color="auto" w:fill="auto"/>
            <w:noWrap/>
            <w:vAlign w:val="center"/>
            <w:hideMark/>
          </w:tcPr>
          <w:p w14:paraId="6CDCB83B" w14:textId="751E47AC"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6A94AB70" w14:textId="028416AC"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481D934" w14:textId="13436A8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647680D9" w14:textId="354798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06DDC11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45F7B5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Świnoujście (1)</w:t>
            </w:r>
          </w:p>
        </w:tc>
        <w:tc>
          <w:tcPr>
            <w:tcW w:w="486" w:type="pct"/>
            <w:tcBorders>
              <w:top w:val="nil"/>
              <w:left w:val="nil"/>
              <w:bottom w:val="single" w:sz="4" w:space="0" w:color="auto"/>
              <w:right w:val="single" w:sz="4" w:space="0" w:color="auto"/>
            </w:tcBorders>
            <w:shd w:val="clear" w:color="auto" w:fill="auto"/>
            <w:noWrap/>
            <w:vAlign w:val="center"/>
            <w:hideMark/>
          </w:tcPr>
          <w:p w14:paraId="2E0A778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3263011</w:t>
            </w:r>
          </w:p>
        </w:tc>
        <w:tc>
          <w:tcPr>
            <w:tcW w:w="775" w:type="pct"/>
            <w:tcBorders>
              <w:top w:val="nil"/>
              <w:left w:val="nil"/>
              <w:bottom w:val="single" w:sz="4" w:space="0" w:color="auto"/>
              <w:right w:val="single" w:sz="4" w:space="0" w:color="auto"/>
            </w:tcBorders>
            <w:shd w:val="clear" w:color="auto" w:fill="auto"/>
            <w:noWrap/>
            <w:vAlign w:val="center"/>
            <w:hideMark/>
          </w:tcPr>
          <w:p w14:paraId="6297D9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 Świnoujście</w:t>
            </w:r>
          </w:p>
        </w:tc>
        <w:tc>
          <w:tcPr>
            <w:tcW w:w="515" w:type="pct"/>
            <w:tcBorders>
              <w:top w:val="nil"/>
              <w:left w:val="nil"/>
              <w:bottom w:val="single" w:sz="4" w:space="0" w:color="auto"/>
              <w:right w:val="single" w:sz="4" w:space="0" w:color="auto"/>
            </w:tcBorders>
            <w:shd w:val="clear" w:color="auto" w:fill="auto"/>
            <w:noWrap/>
            <w:vAlign w:val="center"/>
            <w:hideMark/>
          </w:tcPr>
          <w:p w14:paraId="767CCF3C" w14:textId="13C6407C" w:rsidR="00C07D15" w:rsidRPr="00C07D15" w:rsidRDefault="00C07D15" w:rsidP="00C07D15">
            <w:pPr>
              <w:rPr>
                <w:rFonts w:ascii="Arial" w:hAnsi="Arial" w:cs="Arial"/>
                <w:color w:val="000000"/>
                <w:sz w:val="16"/>
                <w:szCs w:val="16"/>
              </w:rPr>
            </w:pPr>
            <w:r w:rsidRPr="00C07D15">
              <w:rPr>
                <w:rFonts w:ascii="Arial" w:hAnsi="Arial" w:cs="Arial"/>
                <w:sz w:val="16"/>
                <w:szCs w:val="16"/>
              </w:rPr>
              <w:t>0,0060</w:t>
            </w:r>
          </w:p>
        </w:tc>
        <w:tc>
          <w:tcPr>
            <w:tcW w:w="457" w:type="pct"/>
            <w:tcBorders>
              <w:top w:val="nil"/>
              <w:left w:val="nil"/>
              <w:bottom w:val="single" w:sz="4" w:space="0" w:color="auto"/>
              <w:right w:val="single" w:sz="4" w:space="0" w:color="auto"/>
            </w:tcBorders>
            <w:shd w:val="clear" w:color="auto" w:fill="auto"/>
            <w:noWrap/>
            <w:vAlign w:val="center"/>
            <w:hideMark/>
          </w:tcPr>
          <w:p w14:paraId="2D272A2F" w14:textId="3CA09F2A"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528A0A71" w14:textId="18BDDBDC"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4BF61D4" w14:textId="421C86F7"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0D18AE27" w14:textId="52338ACD"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033442E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4468986" w14:textId="7C097DC8" w:rsidR="00C07D15" w:rsidRPr="00C82B7F" w:rsidRDefault="00C07D15" w:rsidP="00C07D15">
            <w:pPr>
              <w:rPr>
                <w:rFonts w:ascii="Arial" w:hAnsi="Arial" w:cs="Arial"/>
                <w:b/>
                <w:bCs/>
                <w:color w:val="000000"/>
                <w:sz w:val="16"/>
                <w:szCs w:val="16"/>
              </w:rPr>
            </w:pPr>
            <w:r>
              <w:rPr>
                <w:rFonts w:ascii="Arial" w:hAnsi="Arial" w:cs="Arial"/>
                <w:b/>
                <w:bCs/>
                <w:color w:val="000000"/>
                <w:sz w:val="16"/>
                <w:szCs w:val="16"/>
              </w:rPr>
              <w:t>Podsumowanie</w:t>
            </w:r>
          </w:p>
        </w:tc>
        <w:tc>
          <w:tcPr>
            <w:tcW w:w="486" w:type="pct"/>
            <w:tcBorders>
              <w:top w:val="nil"/>
              <w:left w:val="nil"/>
              <w:bottom w:val="single" w:sz="4" w:space="0" w:color="auto"/>
              <w:right w:val="single" w:sz="4" w:space="0" w:color="auto"/>
            </w:tcBorders>
            <w:shd w:val="clear" w:color="auto" w:fill="auto"/>
            <w:noWrap/>
            <w:vAlign w:val="center"/>
            <w:hideMark/>
          </w:tcPr>
          <w:p w14:paraId="21168331" w14:textId="77777777" w:rsidR="00C07D15" w:rsidRPr="00C82B7F" w:rsidRDefault="00C07D15" w:rsidP="00C07D15">
            <w:pPr>
              <w:rPr>
                <w:rFonts w:ascii="Arial" w:hAnsi="Arial" w:cs="Arial"/>
                <w:b/>
                <w:bCs/>
                <w:color w:val="000000"/>
                <w:sz w:val="16"/>
                <w:szCs w:val="16"/>
              </w:rPr>
            </w:pPr>
            <w:r w:rsidRPr="00C82B7F">
              <w:rPr>
                <w:rFonts w:ascii="Arial" w:hAnsi="Arial" w:cs="Arial"/>
                <w:b/>
                <w:bCs/>
                <w:color w:val="000000"/>
                <w:sz w:val="16"/>
                <w:szCs w:val="16"/>
              </w:rPr>
              <w:t> </w:t>
            </w:r>
          </w:p>
        </w:tc>
        <w:tc>
          <w:tcPr>
            <w:tcW w:w="775" w:type="pct"/>
            <w:tcBorders>
              <w:top w:val="nil"/>
              <w:left w:val="nil"/>
              <w:bottom w:val="single" w:sz="4" w:space="0" w:color="auto"/>
              <w:right w:val="single" w:sz="4" w:space="0" w:color="auto"/>
            </w:tcBorders>
            <w:shd w:val="clear" w:color="auto" w:fill="auto"/>
            <w:noWrap/>
            <w:vAlign w:val="center"/>
            <w:hideMark/>
          </w:tcPr>
          <w:p w14:paraId="77B3BA66" w14:textId="77777777" w:rsidR="00C07D15" w:rsidRPr="00C82B7F" w:rsidRDefault="00C07D15" w:rsidP="00C07D15">
            <w:pPr>
              <w:rPr>
                <w:rFonts w:ascii="Arial" w:hAnsi="Arial" w:cs="Arial"/>
                <w:b/>
                <w:bCs/>
                <w:color w:val="000000"/>
                <w:sz w:val="16"/>
                <w:szCs w:val="16"/>
              </w:rPr>
            </w:pPr>
            <w:r w:rsidRPr="00C82B7F">
              <w:rPr>
                <w:rFonts w:ascii="Arial" w:hAnsi="Arial" w:cs="Arial"/>
                <w:b/>
                <w:bCs/>
                <w:color w:val="000000"/>
                <w:sz w:val="16"/>
                <w:szCs w:val="16"/>
              </w:rPr>
              <w:t> </w:t>
            </w:r>
          </w:p>
        </w:tc>
        <w:tc>
          <w:tcPr>
            <w:tcW w:w="515" w:type="pct"/>
            <w:tcBorders>
              <w:top w:val="nil"/>
              <w:left w:val="nil"/>
              <w:bottom w:val="single" w:sz="4" w:space="0" w:color="auto"/>
              <w:right w:val="single" w:sz="4" w:space="0" w:color="auto"/>
            </w:tcBorders>
            <w:shd w:val="clear" w:color="auto" w:fill="auto"/>
            <w:noWrap/>
            <w:vAlign w:val="center"/>
            <w:hideMark/>
          </w:tcPr>
          <w:p w14:paraId="4502E5D2" w14:textId="6BEF340B"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0,6791</w:t>
            </w:r>
          </w:p>
        </w:tc>
        <w:tc>
          <w:tcPr>
            <w:tcW w:w="457" w:type="pct"/>
            <w:tcBorders>
              <w:top w:val="nil"/>
              <w:left w:val="nil"/>
              <w:bottom w:val="single" w:sz="4" w:space="0" w:color="auto"/>
              <w:right w:val="single" w:sz="4" w:space="0" w:color="auto"/>
            </w:tcBorders>
            <w:shd w:val="clear" w:color="auto" w:fill="auto"/>
            <w:noWrap/>
            <w:vAlign w:val="center"/>
            <w:hideMark/>
          </w:tcPr>
          <w:p w14:paraId="1B37926B" w14:textId="403E9846"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0,1969</w:t>
            </w:r>
          </w:p>
        </w:tc>
        <w:tc>
          <w:tcPr>
            <w:tcW w:w="515" w:type="pct"/>
            <w:tcBorders>
              <w:top w:val="nil"/>
              <w:left w:val="nil"/>
              <w:bottom w:val="single" w:sz="4" w:space="0" w:color="auto"/>
              <w:right w:val="single" w:sz="4" w:space="0" w:color="auto"/>
            </w:tcBorders>
            <w:shd w:val="clear" w:color="auto" w:fill="auto"/>
            <w:noWrap/>
            <w:vAlign w:val="center"/>
            <w:hideMark/>
          </w:tcPr>
          <w:p w14:paraId="3DF8C047" w14:textId="79D3307C"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0,1766</w:t>
            </w:r>
          </w:p>
        </w:tc>
        <w:tc>
          <w:tcPr>
            <w:tcW w:w="515" w:type="pct"/>
            <w:tcBorders>
              <w:top w:val="nil"/>
              <w:left w:val="nil"/>
              <w:bottom w:val="single" w:sz="4" w:space="0" w:color="auto"/>
              <w:right w:val="single" w:sz="4" w:space="0" w:color="auto"/>
            </w:tcBorders>
            <w:shd w:val="clear" w:color="auto" w:fill="auto"/>
            <w:noWrap/>
            <w:vAlign w:val="center"/>
            <w:hideMark/>
          </w:tcPr>
          <w:p w14:paraId="0AF5407C" w14:textId="04E03198"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0,1630</w:t>
            </w:r>
          </w:p>
        </w:tc>
        <w:tc>
          <w:tcPr>
            <w:tcW w:w="456" w:type="pct"/>
            <w:tcBorders>
              <w:top w:val="nil"/>
              <w:left w:val="nil"/>
              <w:bottom w:val="single" w:sz="4" w:space="0" w:color="auto"/>
              <w:right w:val="single" w:sz="4" w:space="0" w:color="auto"/>
            </w:tcBorders>
            <w:shd w:val="clear" w:color="auto" w:fill="auto"/>
            <w:noWrap/>
            <w:vAlign w:val="center"/>
            <w:hideMark/>
          </w:tcPr>
          <w:p w14:paraId="7DB77C9B" w14:textId="205200BF"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0,1426</w:t>
            </w:r>
          </w:p>
        </w:tc>
      </w:tr>
    </w:tbl>
    <w:p w14:paraId="5F7BFC5B" w14:textId="77777777" w:rsidR="00207995" w:rsidRPr="004C483C" w:rsidRDefault="00207995" w:rsidP="00207995">
      <w:pPr>
        <w:pStyle w:val="Swnagl3"/>
      </w:pPr>
      <w:bookmarkStart w:id="196" w:name="_Toc19511690"/>
      <w:bookmarkStart w:id="197" w:name="_Toc135997065"/>
      <w:r w:rsidRPr="004C483C">
        <w:t>Możliwe źródła finansowania działań wskazanych w Programie</w:t>
      </w:r>
      <w:bookmarkEnd w:id="196"/>
      <w:bookmarkEnd w:id="197"/>
    </w:p>
    <w:p w14:paraId="6C06EADB" w14:textId="6EE136E9" w:rsidR="00803800" w:rsidRDefault="00803800" w:rsidP="004B521B">
      <w:pPr>
        <w:pStyle w:val="Swnormal"/>
      </w:pPr>
      <w:r>
        <w:t xml:space="preserve">Działania w zakresie ochrony powietrza mogą być finansowane ze środków własnych inwestorów oraz ze środków zewnętrznych, takich jak fundusze krajowe oraz fundusze zagraniczne, głównie pochodzące z Unii Europejskiej. Największy udział w finansowaniu działań mają środki własne inwestorów (około 50%) samorządów lokalnych, podmiotów komunalnych oraz przedsiębiorstw, na których spoczywa obowiązek wdrażania wymagań wspólnotowych. Realizacja działań, niejednokrotnie, pociąga za sobą konieczność skorzystania z kredytów bankowych. Wsparcie z budżetu Państwa jest stosunkowo niewielkie i nie przekracza kilku procent. </w:t>
      </w:r>
    </w:p>
    <w:p w14:paraId="34E2D84D" w14:textId="606CCFDD" w:rsidR="005556C8" w:rsidRDefault="00803800" w:rsidP="004B521B">
      <w:pPr>
        <w:pStyle w:val="Swnormal"/>
      </w:pPr>
      <w:r>
        <w:lastRenderedPageBreak/>
        <w:t>Środki zewnętrzne mogą pochodzić z następujących źródeł:</w:t>
      </w:r>
    </w:p>
    <w:p w14:paraId="7D90DE22" w14:textId="02B9630D" w:rsidR="005556C8" w:rsidRDefault="00803800" w:rsidP="00F1153E">
      <w:pPr>
        <w:pStyle w:val="Swwyr"/>
        <w:outlineLvl w:val="9"/>
      </w:pPr>
      <w:r>
        <w:t>Fundusze Unii Europejskiej</w:t>
      </w:r>
    </w:p>
    <w:p w14:paraId="7A3204E3" w14:textId="53FF79FD" w:rsidR="00803800" w:rsidRDefault="00803800" w:rsidP="004B521B">
      <w:pPr>
        <w:pStyle w:val="Swnormal"/>
      </w:pPr>
      <w:r w:rsidRPr="00803800">
        <w:t>PROGRAM FUNDUSZE EUROPEJSKIE NA INFRASTRUKTURĘ KLIMAT I ŚRODOWISKO 2021 – 2027 (FENIKS)</w:t>
      </w:r>
      <w:r>
        <w:rPr>
          <w:rStyle w:val="Odwoanieprzypisudolnego"/>
        </w:rPr>
        <w:footnoteReference w:id="56"/>
      </w:r>
    </w:p>
    <w:p w14:paraId="4CF8CC9B" w14:textId="6F9D96E7" w:rsidR="00803800" w:rsidRDefault="00803800" w:rsidP="004B521B">
      <w:pPr>
        <w:pStyle w:val="Swnormal"/>
      </w:pPr>
      <w:r>
        <w:t xml:space="preserve">Program </w:t>
      </w:r>
      <w:proofErr w:type="spellStart"/>
      <w:r>
        <w:t>FEnIKS</w:t>
      </w:r>
      <w:proofErr w:type="spellEnd"/>
      <w:r>
        <w:t xml:space="preserve"> stanowi kontynuacje dwóch poprzednich programów Infrastruktura i Środowisko 2007-2013 oraz 2014-2020.</w:t>
      </w:r>
    </w:p>
    <w:p w14:paraId="51DAD4F9" w14:textId="7FCE3444" w:rsidR="00803800" w:rsidRDefault="00803800" w:rsidP="004B521B">
      <w:pPr>
        <w:pStyle w:val="Swnormal"/>
      </w:pPr>
      <w:r>
        <w:t>Głównymi celami programu są:</w:t>
      </w:r>
    </w:p>
    <w:p w14:paraId="61E20E74" w14:textId="23DBDA65" w:rsidR="00803800" w:rsidRDefault="00803800" w:rsidP="004B521B">
      <w:pPr>
        <w:pStyle w:val="Swwypkt"/>
      </w:pPr>
      <w:r>
        <w:t>obniżenie emisyjności gospodarki transformację w kierunku gospodarki przyjaznej środowisku i o obiegu zamkniętym</w:t>
      </w:r>
      <w:r w:rsidR="007A5863">
        <w:t>,</w:t>
      </w:r>
    </w:p>
    <w:p w14:paraId="38515F51" w14:textId="4456191A" w:rsidR="00803800" w:rsidRDefault="00803800" w:rsidP="004B521B">
      <w:pPr>
        <w:pStyle w:val="Swwypkt"/>
      </w:pPr>
      <w:r>
        <w:t>budowę efektywnego i odpornego systemu transportowego o jak najniższym negatywnym wpływie na środowisko naturalne</w:t>
      </w:r>
      <w:r w:rsidR="007A5863">
        <w:t>,</w:t>
      </w:r>
    </w:p>
    <w:p w14:paraId="24C284D6" w14:textId="360DCE11" w:rsidR="00803800" w:rsidRDefault="00803800" w:rsidP="004B521B">
      <w:pPr>
        <w:pStyle w:val="Swwypkt"/>
      </w:pPr>
      <w:r>
        <w:t>dokończenie realizacji odcinków sieci bazowej TEN-T do roku 2030</w:t>
      </w:r>
      <w:r w:rsidR="007A5863">
        <w:t>,</w:t>
      </w:r>
    </w:p>
    <w:p w14:paraId="556EDA7C" w14:textId="4AA730ED" w:rsidR="00803800" w:rsidRDefault="00803800" w:rsidP="004B521B">
      <w:pPr>
        <w:pStyle w:val="Swwypkt"/>
      </w:pPr>
      <w:r>
        <w:t>poprawę bezpieczeństwa transportu</w:t>
      </w:r>
      <w:r w:rsidR="007A5863">
        <w:t>,</w:t>
      </w:r>
    </w:p>
    <w:p w14:paraId="18C0B199" w14:textId="0B0CCA45" w:rsidR="00803800" w:rsidRDefault="00803800" w:rsidP="004B521B">
      <w:pPr>
        <w:pStyle w:val="Swwypkt"/>
      </w:pPr>
      <w:r>
        <w:t>zapewnienie równego dostępu do opieki zdrowotnej oraz poprawę odporności systemu ochrony zdrowia</w:t>
      </w:r>
      <w:r w:rsidR="007A5863">
        <w:t>,</w:t>
      </w:r>
    </w:p>
    <w:p w14:paraId="43BF28C5" w14:textId="04B86833" w:rsidR="00803800" w:rsidRDefault="00803800" w:rsidP="004B521B">
      <w:pPr>
        <w:pStyle w:val="Swwypkt"/>
      </w:pPr>
      <w:r>
        <w:t>wzmocnienie roli kultury w rozwoju społecznym i gospodarczym</w:t>
      </w:r>
      <w:r w:rsidR="007A5863">
        <w:t>.</w:t>
      </w:r>
    </w:p>
    <w:p w14:paraId="6C217F74" w14:textId="5D41DCE4" w:rsidR="00803800" w:rsidRDefault="00803800" w:rsidP="004B521B">
      <w:pPr>
        <w:pStyle w:val="Swnormal"/>
      </w:pPr>
      <w:r>
        <w:t>D</w:t>
      </w:r>
      <w:r w:rsidRPr="00803800">
        <w:t xml:space="preserve">ziałania związane z ochroną powietrza wraz z harmonogramem naborów wniosków na dofinansowanie w ramach Programu </w:t>
      </w:r>
      <w:proofErr w:type="spellStart"/>
      <w:r w:rsidRPr="00803800">
        <w:t>FEnIKS</w:t>
      </w:r>
      <w:proofErr w:type="spellEnd"/>
      <w:r>
        <w:t xml:space="preserve"> przedstawia poniższa tabela.</w:t>
      </w:r>
    </w:p>
    <w:p w14:paraId="693CAC3E" w14:textId="2D6AC148" w:rsidR="00803800" w:rsidRDefault="00803800" w:rsidP="004B521B">
      <w:pPr>
        <w:pStyle w:val="Legenda"/>
      </w:pPr>
      <w:bookmarkStart w:id="198" w:name="_Toc137470690"/>
      <w:r>
        <w:t xml:space="preserve">Tabela </w:t>
      </w:r>
      <w:r w:rsidR="0028637E">
        <w:fldChar w:fldCharType="begin"/>
      </w:r>
      <w:r w:rsidR="0028637E">
        <w:instrText xml:space="preserve"> SEQ Tabela \* ARABIC </w:instrText>
      </w:r>
      <w:r w:rsidR="0028637E">
        <w:fldChar w:fldCharType="separate"/>
      </w:r>
      <w:r w:rsidR="00847654">
        <w:rPr>
          <w:noProof/>
        </w:rPr>
        <w:t>25</w:t>
      </w:r>
      <w:r w:rsidR="0028637E">
        <w:rPr>
          <w:noProof/>
        </w:rPr>
        <w:fldChar w:fldCharType="end"/>
      </w:r>
      <w:r>
        <w:t xml:space="preserve">. </w:t>
      </w:r>
      <w:r w:rsidRPr="00803800">
        <w:t xml:space="preserve">Działania ujęte w Programie </w:t>
      </w:r>
      <w:proofErr w:type="spellStart"/>
      <w:r w:rsidRPr="00803800">
        <w:t>FEnIKS</w:t>
      </w:r>
      <w:proofErr w:type="spellEnd"/>
      <w:r w:rsidRPr="00803800">
        <w:t xml:space="preserve"> związane z ochroną powietrza</w:t>
      </w:r>
      <w:r>
        <w:t>.</w:t>
      </w:r>
      <w:bookmarkEnd w:id="198"/>
    </w:p>
    <w:tbl>
      <w:tblPr>
        <w:tblW w:w="5000" w:type="pct"/>
        <w:tblCellMar>
          <w:left w:w="70" w:type="dxa"/>
          <w:right w:w="70" w:type="dxa"/>
        </w:tblCellMar>
        <w:tblLook w:val="04A0" w:firstRow="1" w:lastRow="0" w:firstColumn="1" w:lastColumn="0" w:noHBand="0" w:noVBand="1"/>
      </w:tblPr>
      <w:tblGrid>
        <w:gridCol w:w="1592"/>
        <w:gridCol w:w="2268"/>
        <w:gridCol w:w="1835"/>
        <w:gridCol w:w="755"/>
        <w:gridCol w:w="857"/>
        <w:gridCol w:w="1349"/>
      </w:tblGrid>
      <w:tr w:rsidR="00803800" w:rsidRPr="00803800" w14:paraId="7FAD65C7" w14:textId="77777777" w:rsidTr="00614F03">
        <w:trPr>
          <w:trHeight w:val="651"/>
          <w:tblHeader/>
        </w:trPr>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D73D21C"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Działanie/Cel Szczegółowy</w:t>
            </w:r>
          </w:p>
        </w:tc>
        <w:tc>
          <w:tcPr>
            <w:tcW w:w="131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F5026E2"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Typy projektów, które mogą otrzymać dofinansowanie</w:t>
            </w:r>
          </w:p>
        </w:tc>
        <w:tc>
          <w:tcPr>
            <w:tcW w:w="10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F0741C"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Wnioskodawcy</w:t>
            </w:r>
          </w:p>
        </w:tc>
        <w:tc>
          <w:tcPr>
            <w:tcW w:w="43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A31F01"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Termin naboru</w:t>
            </w:r>
          </w:p>
        </w:tc>
        <w:tc>
          <w:tcPr>
            <w:tcW w:w="4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E9321E"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Budżet</w:t>
            </w:r>
          </w:p>
        </w:tc>
        <w:tc>
          <w:tcPr>
            <w:tcW w:w="77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34910C"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Instytucja przyjmująca wnioski o dofinansowanie</w:t>
            </w:r>
          </w:p>
        </w:tc>
      </w:tr>
      <w:tr w:rsidR="00803800" w:rsidRPr="00803800" w14:paraId="2F64037C" w14:textId="77777777" w:rsidTr="00803800">
        <w:trPr>
          <w:trHeight w:val="692"/>
        </w:trPr>
        <w:tc>
          <w:tcPr>
            <w:tcW w:w="920" w:type="pct"/>
            <w:tcBorders>
              <w:top w:val="single" w:sz="4" w:space="0" w:color="auto"/>
              <w:left w:val="single" w:sz="4" w:space="0" w:color="auto"/>
              <w:bottom w:val="single" w:sz="4" w:space="0" w:color="auto"/>
              <w:right w:val="single" w:sz="4" w:space="0" w:color="auto"/>
            </w:tcBorders>
            <w:shd w:val="clear" w:color="auto" w:fill="auto"/>
          </w:tcPr>
          <w:p w14:paraId="3A267D21" w14:textId="3DC68988" w:rsidR="00803800" w:rsidRPr="00803800" w:rsidRDefault="00803800" w:rsidP="009E62BC">
            <w:pPr>
              <w:pStyle w:val="NormalnyWeb"/>
              <w:shd w:val="clear" w:color="auto" w:fill="FFFFFF"/>
              <w:rPr>
                <w:rFonts w:ascii="Arial" w:hAnsi="Arial" w:cs="Arial"/>
                <w:sz w:val="20"/>
              </w:rPr>
            </w:pPr>
            <w:r w:rsidRPr="00803800">
              <w:rPr>
                <w:rFonts w:ascii="Arial" w:hAnsi="Arial" w:cs="Arial"/>
                <w:b/>
                <w:bCs/>
                <w:sz w:val="16"/>
                <w:szCs w:val="16"/>
              </w:rPr>
              <w:t xml:space="preserve">Działanie FENX.01.05 Ochrona przyrody i </w:t>
            </w:r>
            <w:r w:rsidR="00F1153E">
              <w:rPr>
                <w:rFonts w:ascii="Arial" w:hAnsi="Arial" w:cs="Arial"/>
                <w:b/>
                <w:bCs/>
                <w:sz w:val="16"/>
                <w:szCs w:val="16"/>
              </w:rPr>
              <w:t>rozwój</w:t>
            </w:r>
            <w:r w:rsidRPr="00803800">
              <w:rPr>
                <w:rFonts w:ascii="Arial" w:hAnsi="Arial" w:cs="Arial"/>
                <w:b/>
                <w:bCs/>
                <w:sz w:val="16"/>
                <w:szCs w:val="16"/>
              </w:rPr>
              <w:t xml:space="preserve"> zielonej infrastruktury (EFRR/FS.CP2.VII)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719B1BF3" w14:textId="77777777"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Zielona i niebieska infrastruktura wraz ze stosownym zapleczem </w:t>
            </w: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668C259F" w14:textId="08DC0AB0"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Partnerstwa, Przedsi</w:t>
            </w:r>
            <w:r>
              <w:rPr>
                <w:rFonts w:ascii="Arial" w:hAnsi="Arial" w:cs="Arial"/>
                <w:sz w:val="16"/>
                <w:szCs w:val="16"/>
              </w:rPr>
              <w:t>ę</w:t>
            </w:r>
            <w:r w:rsidRPr="00803800">
              <w:rPr>
                <w:rFonts w:ascii="Arial" w:hAnsi="Arial" w:cs="Arial"/>
                <w:sz w:val="16"/>
                <w:szCs w:val="16"/>
              </w:rPr>
              <w:t xml:space="preserve">biorstwa,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zwi</w:t>
            </w:r>
            <w:r>
              <w:rPr>
                <w:rFonts w:ascii="Arial" w:hAnsi="Arial" w:cs="Arial"/>
                <w:sz w:val="16"/>
                <w:szCs w:val="16"/>
              </w:rPr>
              <w:t>ą</w:t>
            </w:r>
            <w:r w:rsidRPr="00803800">
              <w:rPr>
                <w:rFonts w:ascii="Arial" w:hAnsi="Arial" w:cs="Arial"/>
                <w:sz w:val="16"/>
                <w:szCs w:val="16"/>
              </w:rPr>
              <w:t xml:space="preserve">zki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298C37C7"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01.2024 do 03.2024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0344A02B" w14:textId="13A02C61" w:rsidR="00803800" w:rsidRPr="00803800" w:rsidRDefault="00803800" w:rsidP="000105D5">
            <w:pPr>
              <w:pStyle w:val="NormalnyWeb"/>
              <w:shd w:val="clear" w:color="auto" w:fill="FFFFFF"/>
              <w:jc w:val="center"/>
              <w:rPr>
                <w:rFonts w:ascii="Arial" w:hAnsi="Arial" w:cs="Arial"/>
              </w:rPr>
            </w:pPr>
            <w:r w:rsidRPr="00803800">
              <w:rPr>
                <w:rFonts w:ascii="Arial" w:hAnsi="Arial" w:cs="Arial"/>
                <w:sz w:val="16"/>
                <w:szCs w:val="16"/>
              </w:rPr>
              <w:t xml:space="preserve">95 </w:t>
            </w:r>
            <w:r>
              <w:rPr>
                <w:rFonts w:ascii="Arial" w:hAnsi="Arial" w:cs="Arial"/>
                <w:sz w:val="16"/>
                <w:szCs w:val="16"/>
              </w:rPr>
              <w:t>mln zł</w:t>
            </w:r>
          </w:p>
          <w:p w14:paraId="7AC1410C" w14:textId="77777777" w:rsidR="00803800" w:rsidRPr="00803800" w:rsidRDefault="00803800" w:rsidP="000105D5">
            <w:pPr>
              <w:jc w:val="center"/>
              <w:rPr>
                <w:rFonts w:ascii="Arial" w:hAnsi="Arial" w:cs="Arial"/>
                <w:color w:val="000000"/>
                <w:sz w:val="16"/>
                <w:szCs w:val="16"/>
              </w:rPr>
            </w:pP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62E968BD" w14:textId="6B643EEA"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Narodowy Fundusz Ochrony </w:t>
            </w:r>
            <w:r w:rsidR="00F1153E">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 xml:space="preserve">Gospodarki Wodnej </w:t>
            </w:r>
          </w:p>
        </w:tc>
      </w:tr>
      <w:tr w:rsidR="00803800" w:rsidRPr="00803800" w14:paraId="1E9360B2" w14:textId="77777777" w:rsidTr="00803800">
        <w:trPr>
          <w:trHeight w:val="968"/>
        </w:trPr>
        <w:tc>
          <w:tcPr>
            <w:tcW w:w="920" w:type="pct"/>
            <w:tcBorders>
              <w:top w:val="single" w:sz="4" w:space="0" w:color="auto"/>
              <w:left w:val="single" w:sz="4" w:space="0" w:color="auto"/>
              <w:bottom w:val="single" w:sz="4" w:space="0" w:color="auto"/>
              <w:right w:val="single" w:sz="4" w:space="0" w:color="auto"/>
            </w:tcBorders>
            <w:shd w:val="clear" w:color="auto" w:fill="auto"/>
          </w:tcPr>
          <w:p w14:paraId="2AE68A4F" w14:textId="6E328085" w:rsidR="00803800" w:rsidRPr="00803800" w:rsidRDefault="00803800" w:rsidP="009E62BC">
            <w:pPr>
              <w:pStyle w:val="NormalnyWeb"/>
              <w:shd w:val="clear" w:color="auto" w:fill="FFFFFF"/>
              <w:rPr>
                <w:rFonts w:ascii="Arial" w:hAnsi="Arial" w:cs="Arial"/>
                <w:b/>
                <w:bCs/>
                <w:sz w:val="16"/>
                <w:szCs w:val="16"/>
              </w:rPr>
            </w:pPr>
            <w:r w:rsidRPr="00803800">
              <w:rPr>
                <w:rFonts w:ascii="Arial" w:hAnsi="Arial" w:cs="Arial"/>
                <w:b/>
                <w:bCs/>
                <w:sz w:val="16"/>
                <w:szCs w:val="16"/>
              </w:rPr>
              <w:t xml:space="preserve">Działanie FENX.01.05 Ochrona przyrody i </w:t>
            </w:r>
            <w:r w:rsidR="00F1153E">
              <w:rPr>
                <w:rFonts w:ascii="Arial" w:hAnsi="Arial" w:cs="Arial"/>
                <w:b/>
                <w:bCs/>
                <w:sz w:val="16"/>
                <w:szCs w:val="16"/>
              </w:rPr>
              <w:t>rozwój</w:t>
            </w:r>
            <w:r w:rsidRPr="00803800">
              <w:rPr>
                <w:rFonts w:ascii="Arial" w:hAnsi="Arial" w:cs="Arial"/>
                <w:b/>
                <w:bCs/>
                <w:sz w:val="16"/>
                <w:szCs w:val="16"/>
              </w:rPr>
              <w:t xml:space="preserve"> zielonej infrastruktury (EFRR/FS.CP2.VII)</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6954BF81" w14:textId="18AF9797"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t xml:space="preserve">Zielona i niebieska infrastruktura wraz ze stosownym zapleczem </w:t>
            </w:r>
            <w:r w:rsidRPr="00803800">
              <w:rPr>
                <w:rFonts w:ascii="Cambria Math" w:hAnsi="Cambria Math" w:cs="Cambria Math"/>
                <w:sz w:val="16"/>
                <w:szCs w:val="16"/>
              </w:rPr>
              <w:t>‐</w:t>
            </w:r>
            <w:r w:rsidRPr="00803800">
              <w:rPr>
                <w:rFonts w:ascii="Arial" w:hAnsi="Arial" w:cs="Arial"/>
                <w:sz w:val="16"/>
                <w:szCs w:val="16"/>
              </w:rPr>
              <w:t xml:space="preserve"> „</w:t>
            </w:r>
            <w:proofErr w:type="spellStart"/>
            <w:r w:rsidRPr="00803800">
              <w:rPr>
                <w:rFonts w:ascii="Arial" w:hAnsi="Arial" w:cs="Arial"/>
                <w:sz w:val="16"/>
                <w:szCs w:val="16"/>
              </w:rPr>
              <w:t>odbetonowanie</w:t>
            </w:r>
            <w:proofErr w:type="spellEnd"/>
            <w:r w:rsidRPr="00803800">
              <w:rPr>
                <w:rFonts w:ascii="Arial" w:hAnsi="Arial" w:cs="Arial"/>
                <w:sz w:val="16"/>
                <w:szCs w:val="16"/>
              </w:rPr>
              <w:t>” teren</w:t>
            </w:r>
            <w:r w:rsidR="00F1153E">
              <w:rPr>
                <w:rFonts w:ascii="Arial" w:hAnsi="Arial" w:cs="Arial"/>
                <w:sz w:val="16"/>
                <w:szCs w:val="16"/>
              </w:rPr>
              <w:t>ó</w:t>
            </w:r>
            <w:r w:rsidRPr="00803800">
              <w:rPr>
                <w:rFonts w:ascii="Arial" w:hAnsi="Arial" w:cs="Arial"/>
                <w:sz w:val="16"/>
                <w:szCs w:val="16"/>
              </w:rPr>
              <w:t>w</w:t>
            </w:r>
            <w:r>
              <w:rPr>
                <w:rFonts w:ascii="Arial" w:hAnsi="Arial" w:cs="Arial"/>
                <w:sz w:val="16"/>
                <w:szCs w:val="16"/>
              </w:rPr>
              <w:t xml:space="preserve"> </w:t>
            </w:r>
            <w:r w:rsidRPr="00803800">
              <w:rPr>
                <w:rFonts w:ascii="Arial" w:hAnsi="Arial" w:cs="Arial"/>
                <w:sz w:val="16"/>
                <w:szCs w:val="16"/>
              </w:rPr>
              <w:t xml:space="preserve">miejskich </w:t>
            </w:r>
          </w:p>
          <w:p w14:paraId="7343AAA7" w14:textId="77777777" w:rsidR="00803800" w:rsidRPr="00803800" w:rsidRDefault="00803800" w:rsidP="009E62BC">
            <w:pPr>
              <w:pStyle w:val="NormalnyWeb"/>
              <w:shd w:val="clear" w:color="auto" w:fill="FFFFFF"/>
              <w:rPr>
                <w:rFonts w:ascii="Arial" w:hAnsi="Arial" w:cs="Arial"/>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05F6AD00" w14:textId="6C7E19C8"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Partnerstwa,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zwi</w:t>
            </w:r>
            <w:r>
              <w:rPr>
                <w:rFonts w:ascii="Arial" w:hAnsi="Arial" w:cs="Arial"/>
                <w:sz w:val="16"/>
                <w:szCs w:val="16"/>
              </w:rPr>
              <w:t>ą</w:t>
            </w:r>
            <w:r w:rsidRPr="00803800">
              <w:rPr>
                <w:rFonts w:ascii="Arial" w:hAnsi="Arial" w:cs="Arial"/>
                <w:sz w:val="16"/>
                <w:szCs w:val="16"/>
              </w:rPr>
              <w:t xml:space="preserve">zki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635794DE"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11.2023 do 01.2024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31F6E782" w14:textId="77B07729" w:rsidR="00803800" w:rsidRPr="00803800" w:rsidRDefault="00803800" w:rsidP="000105D5">
            <w:pPr>
              <w:pStyle w:val="NormalnyWeb"/>
              <w:shd w:val="clear" w:color="auto" w:fill="FFFFFF"/>
              <w:jc w:val="center"/>
              <w:rPr>
                <w:rFonts w:ascii="Arial" w:hAnsi="Arial" w:cs="Arial"/>
                <w:sz w:val="16"/>
                <w:szCs w:val="16"/>
              </w:rPr>
            </w:pPr>
            <w:r w:rsidRPr="00803800">
              <w:rPr>
                <w:rFonts w:ascii="Arial" w:hAnsi="Arial" w:cs="Arial"/>
                <w:sz w:val="16"/>
                <w:szCs w:val="16"/>
              </w:rPr>
              <w:t>40 </w:t>
            </w:r>
            <w:r>
              <w:rPr>
                <w:rFonts w:ascii="Arial" w:hAnsi="Arial" w:cs="Arial"/>
                <w:sz w:val="16"/>
                <w:szCs w:val="16"/>
              </w:rPr>
              <w:t>mln zł</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681C3E6A" w14:textId="311C0081" w:rsidR="00803800" w:rsidRPr="00803800" w:rsidRDefault="00803800" w:rsidP="009E62BC">
            <w:pPr>
              <w:pStyle w:val="NormalnyWeb"/>
              <w:shd w:val="clear" w:color="auto" w:fill="FFFFFF"/>
              <w:rPr>
                <w:rFonts w:ascii="Arial" w:hAnsi="Arial" w:cs="Arial"/>
                <w:sz w:val="16"/>
                <w:szCs w:val="16"/>
              </w:rPr>
            </w:pPr>
            <w:r w:rsidRPr="00803800">
              <w:rPr>
                <w:rFonts w:ascii="Arial" w:hAnsi="Arial" w:cs="Arial"/>
                <w:sz w:val="16"/>
                <w:szCs w:val="16"/>
              </w:rPr>
              <w:t xml:space="preserve">Narodowy Fundusz Ochrony </w:t>
            </w:r>
            <w:r w:rsidR="00F1153E">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Gospodarki Wodnej</w:t>
            </w:r>
          </w:p>
        </w:tc>
      </w:tr>
      <w:tr w:rsidR="00803800" w:rsidRPr="00803800" w14:paraId="33B80EAD" w14:textId="77777777" w:rsidTr="00803800">
        <w:trPr>
          <w:trHeight w:val="968"/>
        </w:trPr>
        <w:tc>
          <w:tcPr>
            <w:tcW w:w="920" w:type="pct"/>
            <w:tcBorders>
              <w:top w:val="single" w:sz="4" w:space="0" w:color="auto"/>
              <w:left w:val="single" w:sz="4" w:space="0" w:color="auto"/>
              <w:bottom w:val="single" w:sz="4" w:space="0" w:color="auto"/>
              <w:right w:val="single" w:sz="4" w:space="0" w:color="auto"/>
            </w:tcBorders>
            <w:shd w:val="clear" w:color="auto" w:fill="auto"/>
          </w:tcPr>
          <w:p w14:paraId="16F14DA1" w14:textId="2BB89916" w:rsidR="00803800" w:rsidRPr="00803800" w:rsidRDefault="00803800" w:rsidP="009E62BC">
            <w:pPr>
              <w:pStyle w:val="NormalnyWeb"/>
              <w:shd w:val="clear" w:color="auto" w:fill="FFFFFF"/>
              <w:rPr>
                <w:rFonts w:ascii="Arial" w:hAnsi="Arial" w:cs="Arial"/>
                <w:sz w:val="20"/>
              </w:rPr>
            </w:pPr>
            <w:r w:rsidRPr="00803800">
              <w:rPr>
                <w:rFonts w:ascii="Arial" w:hAnsi="Arial" w:cs="Arial"/>
                <w:b/>
                <w:bCs/>
                <w:sz w:val="16"/>
                <w:szCs w:val="16"/>
              </w:rPr>
              <w:t>Działanie FENX.01.05 Ochrona przyrody i rozw</w:t>
            </w:r>
            <w:r w:rsidR="00F1153E">
              <w:rPr>
                <w:rFonts w:ascii="Arial" w:hAnsi="Arial" w:cs="Arial"/>
                <w:b/>
                <w:bCs/>
                <w:sz w:val="16"/>
                <w:szCs w:val="16"/>
              </w:rPr>
              <w:t>ó</w:t>
            </w:r>
            <w:r w:rsidRPr="00803800">
              <w:rPr>
                <w:rFonts w:ascii="Arial" w:hAnsi="Arial" w:cs="Arial"/>
                <w:b/>
                <w:bCs/>
                <w:sz w:val="16"/>
                <w:szCs w:val="16"/>
              </w:rPr>
              <w:t xml:space="preserve">j zielonej infrastruktury (EFRR/FS.CP2.VII)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423BDF79" w14:textId="77777777"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t xml:space="preserve">Edukacja w zakresie ochrony przyrody </w:t>
            </w:r>
          </w:p>
          <w:p w14:paraId="0DF8F176" w14:textId="77777777" w:rsidR="00803800" w:rsidRPr="00803800" w:rsidRDefault="00803800" w:rsidP="009E62BC">
            <w:pPr>
              <w:rPr>
                <w:rFonts w:ascii="Arial" w:hAnsi="Arial" w:cs="Arial"/>
                <w:color w:val="000000"/>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225400CE" w14:textId="7D50D087"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Partnerstwa,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w:t>
            </w:r>
            <w:r w:rsidR="00F1153E">
              <w:rPr>
                <w:rFonts w:ascii="Arial" w:hAnsi="Arial" w:cs="Arial"/>
                <w:sz w:val="16"/>
                <w:szCs w:val="16"/>
              </w:rPr>
              <w:t>związki</w:t>
            </w:r>
            <w:r w:rsidRPr="00803800">
              <w:rPr>
                <w:rFonts w:ascii="Arial" w:hAnsi="Arial" w:cs="Arial"/>
                <w:sz w:val="16"/>
                <w:szCs w:val="16"/>
              </w:rPr>
              <w:t xml:space="preserve">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0BAF9683"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01.2024 do 02.2024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6A2DD17D" w14:textId="7529239F" w:rsidR="00803800" w:rsidRPr="00803800" w:rsidRDefault="00803800" w:rsidP="000105D5">
            <w:pPr>
              <w:pStyle w:val="NormalnyWeb"/>
              <w:shd w:val="clear" w:color="auto" w:fill="FFFFFF"/>
              <w:jc w:val="center"/>
              <w:rPr>
                <w:rFonts w:ascii="Arial" w:hAnsi="Arial" w:cs="Arial"/>
              </w:rPr>
            </w:pPr>
            <w:r w:rsidRPr="00803800">
              <w:rPr>
                <w:rFonts w:ascii="Arial" w:hAnsi="Arial" w:cs="Arial"/>
                <w:sz w:val="16"/>
                <w:szCs w:val="16"/>
              </w:rPr>
              <w:t xml:space="preserve">60 </w:t>
            </w:r>
            <w:r>
              <w:rPr>
                <w:rFonts w:ascii="Arial" w:hAnsi="Arial" w:cs="Arial"/>
                <w:sz w:val="16"/>
                <w:szCs w:val="16"/>
              </w:rPr>
              <w:t>mln zł</w:t>
            </w:r>
          </w:p>
          <w:p w14:paraId="7ACAA78F" w14:textId="77777777" w:rsidR="00803800" w:rsidRPr="00803800" w:rsidRDefault="00803800" w:rsidP="000105D5">
            <w:pPr>
              <w:jc w:val="center"/>
              <w:rPr>
                <w:rFonts w:ascii="Arial" w:hAnsi="Arial" w:cs="Arial"/>
                <w:color w:val="000000"/>
                <w:sz w:val="16"/>
                <w:szCs w:val="16"/>
              </w:rPr>
            </w:pP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4B8B2284" w14:textId="75BA174E" w:rsidR="00803800" w:rsidRPr="00803800" w:rsidRDefault="00F1153E" w:rsidP="009E62BC">
            <w:pPr>
              <w:pStyle w:val="NormalnyWeb"/>
              <w:shd w:val="clear" w:color="auto" w:fill="FFFFFF"/>
              <w:rPr>
                <w:rFonts w:ascii="Arial" w:hAnsi="Arial" w:cs="Arial"/>
                <w:sz w:val="20"/>
              </w:rPr>
            </w:pPr>
            <w:r w:rsidRPr="00803800">
              <w:rPr>
                <w:rFonts w:ascii="Arial" w:hAnsi="Arial" w:cs="Arial"/>
                <w:sz w:val="16"/>
                <w:szCs w:val="16"/>
              </w:rPr>
              <w:t xml:space="preserve">Narodowy Fundusz Ochrony </w:t>
            </w:r>
            <w:r>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Gospodarki Wodnej</w:t>
            </w:r>
          </w:p>
        </w:tc>
      </w:tr>
      <w:tr w:rsidR="00803800" w:rsidRPr="00803800" w14:paraId="55CB1699" w14:textId="77777777" w:rsidTr="0029190D">
        <w:trPr>
          <w:trHeight w:val="399"/>
        </w:trPr>
        <w:tc>
          <w:tcPr>
            <w:tcW w:w="920" w:type="pct"/>
            <w:tcBorders>
              <w:top w:val="single" w:sz="4" w:space="0" w:color="auto"/>
              <w:left w:val="single" w:sz="4" w:space="0" w:color="auto"/>
              <w:bottom w:val="single" w:sz="4" w:space="0" w:color="auto"/>
              <w:right w:val="single" w:sz="4" w:space="0" w:color="auto"/>
            </w:tcBorders>
            <w:shd w:val="clear" w:color="auto" w:fill="auto"/>
          </w:tcPr>
          <w:p w14:paraId="3717CBD4" w14:textId="77777777" w:rsidR="00803800" w:rsidRPr="00803800" w:rsidRDefault="00803800" w:rsidP="009E62BC">
            <w:pPr>
              <w:pStyle w:val="NormalnyWeb"/>
              <w:shd w:val="clear" w:color="auto" w:fill="FFFFFF"/>
              <w:rPr>
                <w:rFonts w:ascii="Arial" w:hAnsi="Arial" w:cs="Arial"/>
                <w:sz w:val="20"/>
              </w:rPr>
            </w:pPr>
            <w:r w:rsidRPr="00803800">
              <w:rPr>
                <w:rFonts w:ascii="Arial" w:hAnsi="Arial" w:cs="Arial"/>
                <w:b/>
                <w:bCs/>
                <w:sz w:val="16"/>
                <w:szCs w:val="16"/>
              </w:rPr>
              <w:t xml:space="preserve">Działanie FENX.03.01 Transport miejski (EFRR/FS.CP2.VIII)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26F35AB6" w14:textId="0623BBA2"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inwestycje infrastrukturalne, w tym: infrastruktura szynowa (tramwajowa), </w:t>
            </w:r>
            <w:r w:rsidR="00F1153E">
              <w:rPr>
                <w:rFonts w:ascii="Arial" w:hAnsi="Arial" w:cs="Arial"/>
                <w:sz w:val="16"/>
                <w:szCs w:val="16"/>
              </w:rPr>
              <w:t>węzły</w:t>
            </w:r>
            <w:r w:rsidRPr="00803800">
              <w:rPr>
                <w:rFonts w:ascii="Arial" w:hAnsi="Arial" w:cs="Arial"/>
                <w:sz w:val="16"/>
                <w:szCs w:val="16"/>
              </w:rPr>
              <w:t xml:space="preserve"> przesiadkowe (w tym: parkingi P&amp;R poza centrami miast), miejskie systemy ITS, </w:t>
            </w:r>
            <w:r w:rsidR="00F1153E">
              <w:rPr>
                <w:rFonts w:ascii="Arial" w:hAnsi="Arial" w:cs="Arial"/>
                <w:sz w:val="16"/>
                <w:szCs w:val="16"/>
              </w:rPr>
              <w:t>rozwiązania</w:t>
            </w:r>
            <w:r w:rsidRPr="00803800">
              <w:rPr>
                <w:rFonts w:ascii="Arial" w:hAnsi="Arial" w:cs="Arial"/>
                <w:sz w:val="16"/>
                <w:szCs w:val="16"/>
              </w:rPr>
              <w:t xml:space="preserve"> IT, systemy </w:t>
            </w:r>
            <w:r w:rsidR="00F1153E">
              <w:rPr>
                <w:rFonts w:ascii="Arial" w:hAnsi="Arial" w:cs="Arial"/>
                <w:sz w:val="16"/>
                <w:szCs w:val="16"/>
              </w:rPr>
              <w:t>sprzedaży biletów</w:t>
            </w:r>
            <w:r w:rsidRPr="00803800">
              <w:rPr>
                <w:rFonts w:ascii="Arial" w:hAnsi="Arial" w:cs="Arial"/>
                <w:sz w:val="16"/>
                <w:szCs w:val="16"/>
              </w:rPr>
              <w:t xml:space="preserve"> i informacji </w:t>
            </w:r>
            <w:r w:rsidR="00F1153E">
              <w:rPr>
                <w:rFonts w:ascii="Arial" w:hAnsi="Arial" w:cs="Arial"/>
                <w:sz w:val="16"/>
                <w:szCs w:val="16"/>
              </w:rPr>
              <w:lastRenderedPageBreak/>
              <w:t>pasażerskiej</w:t>
            </w:r>
            <w:r w:rsidRPr="00803800">
              <w:rPr>
                <w:rFonts w:ascii="Arial" w:hAnsi="Arial" w:cs="Arial"/>
                <w:sz w:val="16"/>
                <w:szCs w:val="16"/>
              </w:rPr>
              <w:t>, tabor szynowy (tramwaje)</w:t>
            </w:r>
            <w:r w:rsidR="00F1153E">
              <w:rPr>
                <w:rFonts w:ascii="Arial" w:hAnsi="Arial" w:cs="Arial"/>
                <w:sz w:val="16"/>
                <w:szCs w:val="16"/>
              </w:rPr>
              <w:t xml:space="preserve"> </w:t>
            </w:r>
            <w:r w:rsidRPr="00803800">
              <w:rPr>
                <w:rFonts w:ascii="Arial" w:hAnsi="Arial" w:cs="Arial"/>
                <w:sz w:val="16"/>
                <w:szCs w:val="16"/>
              </w:rPr>
              <w:t xml:space="preserve">Plany </w:t>
            </w:r>
            <w:r w:rsidR="00F1153E">
              <w:rPr>
                <w:rFonts w:ascii="Arial" w:hAnsi="Arial" w:cs="Arial"/>
                <w:sz w:val="16"/>
                <w:szCs w:val="16"/>
              </w:rPr>
              <w:t>Zrównoważonej Mobilności</w:t>
            </w:r>
            <w:r w:rsidRPr="00803800">
              <w:rPr>
                <w:rFonts w:ascii="Arial" w:hAnsi="Arial" w:cs="Arial"/>
                <w:sz w:val="16"/>
                <w:szCs w:val="16"/>
              </w:rPr>
              <w:t xml:space="preserve"> Miejskiej </w:t>
            </w: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60EBB1A9" w14:textId="5F4326BC"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lastRenderedPageBreak/>
              <w:t xml:space="preserve">Zintegrowane Inwestycje Terytorialne (ZIT), </w:t>
            </w:r>
            <w:r w:rsidR="00F1153E">
              <w:rPr>
                <w:rFonts w:ascii="Arial" w:hAnsi="Arial" w:cs="Arial"/>
                <w:sz w:val="16"/>
                <w:szCs w:val="16"/>
              </w:rPr>
              <w:t>Przedsiębiorstwa</w:t>
            </w:r>
            <w:r w:rsidRPr="00803800">
              <w:rPr>
                <w:rFonts w:ascii="Arial" w:hAnsi="Arial" w:cs="Arial"/>
                <w:sz w:val="16"/>
                <w:szCs w:val="16"/>
              </w:rPr>
              <w:t xml:space="preserve"> publiczne, Administracja publiczna </w:t>
            </w:r>
          </w:p>
          <w:p w14:paraId="4D0B8D6A" w14:textId="77777777" w:rsidR="00803800" w:rsidRPr="00803800" w:rsidRDefault="00803800" w:rsidP="009E62BC">
            <w:pPr>
              <w:pStyle w:val="NormalnyWeb"/>
              <w:shd w:val="clear" w:color="auto" w:fill="FFFFFF"/>
              <w:rPr>
                <w:rFonts w:ascii="Arial" w:hAnsi="Arial" w:cs="Arial"/>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4F3D005C"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01.2024 do 06.2024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7243B5FD" w14:textId="46489288" w:rsidR="00803800" w:rsidRPr="00803800" w:rsidRDefault="00803800" w:rsidP="000105D5">
            <w:pPr>
              <w:pStyle w:val="NormalnyWeb"/>
              <w:shd w:val="clear" w:color="auto" w:fill="FFFFFF"/>
              <w:jc w:val="center"/>
              <w:rPr>
                <w:rFonts w:ascii="Arial" w:hAnsi="Arial" w:cs="Arial"/>
                <w:sz w:val="20"/>
              </w:rPr>
            </w:pPr>
            <w:r w:rsidRPr="00803800">
              <w:rPr>
                <w:rFonts w:ascii="Arial" w:hAnsi="Arial" w:cs="Arial"/>
                <w:sz w:val="16"/>
                <w:szCs w:val="16"/>
              </w:rPr>
              <w:t xml:space="preserve">6 705 </w:t>
            </w:r>
            <w:r>
              <w:rPr>
                <w:rFonts w:ascii="Arial" w:hAnsi="Arial" w:cs="Arial"/>
                <w:sz w:val="16"/>
                <w:szCs w:val="16"/>
              </w:rPr>
              <w:t>mln zł</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2AA9B2AF" w14:textId="74D8E2A8"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t xml:space="preserve">Centrum Unijnych </w:t>
            </w:r>
            <w:r w:rsidR="00F1153E">
              <w:rPr>
                <w:rFonts w:ascii="Arial" w:hAnsi="Arial" w:cs="Arial"/>
                <w:sz w:val="16"/>
                <w:szCs w:val="16"/>
              </w:rPr>
              <w:t>Projektów</w:t>
            </w:r>
            <w:r w:rsidRPr="00803800">
              <w:rPr>
                <w:rFonts w:ascii="Arial" w:hAnsi="Arial" w:cs="Arial"/>
                <w:sz w:val="16"/>
                <w:szCs w:val="16"/>
              </w:rPr>
              <w:t xml:space="preserve"> Transportowych </w:t>
            </w:r>
          </w:p>
          <w:p w14:paraId="4B389C25" w14:textId="77777777" w:rsidR="00803800" w:rsidRPr="00803800" w:rsidRDefault="00803800" w:rsidP="009E62BC">
            <w:pPr>
              <w:pStyle w:val="NormalnyWeb"/>
              <w:shd w:val="clear" w:color="auto" w:fill="FFFFFF"/>
              <w:rPr>
                <w:rFonts w:ascii="Arial" w:hAnsi="Arial" w:cs="Arial"/>
                <w:sz w:val="16"/>
                <w:szCs w:val="16"/>
              </w:rPr>
            </w:pPr>
          </w:p>
        </w:tc>
      </w:tr>
    </w:tbl>
    <w:p w14:paraId="1B6C7BCE" w14:textId="56D3BBBE" w:rsidR="00803800" w:rsidRPr="00803800" w:rsidRDefault="00803800" w:rsidP="004B521B">
      <w:pPr>
        <w:pStyle w:val="Swnormal"/>
      </w:pPr>
      <w:r w:rsidRPr="00803800">
        <w:t>PROGRAM FUNDUSZE EUROPEJSKIE DLA POMORZA ZACHODNIEGO</w:t>
      </w:r>
      <w:r>
        <w:rPr>
          <w:rStyle w:val="Odwoanieprzypisudolnego"/>
        </w:rPr>
        <w:footnoteReference w:id="57"/>
      </w:r>
    </w:p>
    <w:p w14:paraId="097B4C59" w14:textId="77777777" w:rsidR="00803800" w:rsidRDefault="00803800" w:rsidP="004B521B">
      <w:pPr>
        <w:pStyle w:val="Swnormal"/>
      </w:pPr>
      <w:r>
        <w:t xml:space="preserve">Program ten stanowi kontynuację Regionalnych Programów Operacyjnych Województwa Zachodniopomorskiego na lata 2007-2013 oraz 2014-2020. Szczegółowy opis priorytetów oraz harmonogram tego programu znajdują się w trakcie opracowywania. </w:t>
      </w:r>
    </w:p>
    <w:p w14:paraId="004725F9" w14:textId="5A2C9C5E" w:rsidR="00803800" w:rsidRDefault="00803800" w:rsidP="004B521B">
      <w:pPr>
        <w:pStyle w:val="Swnormal"/>
      </w:pPr>
      <w:r>
        <w:t>W poniższej tabeli przedstawiono Priorytety, cele oraz planowane działania programu powiązane z ochroną powietrza.</w:t>
      </w:r>
    </w:p>
    <w:p w14:paraId="1315712E" w14:textId="28E001FB" w:rsidR="00803800" w:rsidRDefault="00803800" w:rsidP="004B521B">
      <w:pPr>
        <w:pStyle w:val="Legenda"/>
      </w:pPr>
      <w:bookmarkStart w:id="199" w:name="_Toc137470691"/>
      <w:r>
        <w:t xml:space="preserve">Tabela </w:t>
      </w:r>
      <w:r w:rsidR="0028637E">
        <w:fldChar w:fldCharType="begin"/>
      </w:r>
      <w:r w:rsidR="0028637E">
        <w:instrText xml:space="preserve"> SEQ Tabela \* ARABIC </w:instrText>
      </w:r>
      <w:r w:rsidR="0028637E">
        <w:fldChar w:fldCharType="separate"/>
      </w:r>
      <w:r w:rsidR="00847654">
        <w:rPr>
          <w:noProof/>
        </w:rPr>
        <w:t>26</w:t>
      </w:r>
      <w:r w:rsidR="0028637E">
        <w:rPr>
          <w:noProof/>
        </w:rPr>
        <w:fldChar w:fldCharType="end"/>
      </w:r>
      <w:r>
        <w:t xml:space="preserve">. </w:t>
      </w:r>
      <w:r w:rsidRPr="00803800">
        <w:t>Działania ujęte w Programie Fundusze Europejskie dla Pomorza Zachodniego związane z ochroną powietrza</w:t>
      </w:r>
      <w:r>
        <w:t>.</w:t>
      </w:r>
      <w:bookmarkEnd w:id="199"/>
    </w:p>
    <w:tbl>
      <w:tblPr>
        <w:tblW w:w="5000" w:type="pct"/>
        <w:tblCellMar>
          <w:left w:w="70" w:type="dxa"/>
          <w:right w:w="70" w:type="dxa"/>
        </w:tblCellMar>
        <w:tblLook w:val="04A0" w:firstRow="1" w:lastRow="0" w:firstColumn="1" w:lastColumn="0" w:noHBand="0" w:noVBand="1"/>
      </w:tblPr>
      <w:tblGrid>
        <w:gridCol w:w="1911"/>
        <w:gridCol w:w="2133"/>
        <w:gridCol w:w="4612"/>
      </w:tblGrid>
      <w:tr w:rsidR="00803800" w:rsidRPr="00657E50" w14:paraId="6E92FEAD" w14:textId="77777777" w:rsidTr="00614F03">
        <w:trPr>
          <w:trHeight w:val="279"/>
          <w:tblHeader/>
        </w:trPr>
        <w:tc>
          <w:tcPr>
            <w:tcW w:w="110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6F6D35" w14:textId="77777777" w:rsidR="00803800" w:rsidRPr="00657E50" w:rsidRDefault="00803800" w:rsidP="009E62BC">
            <w:pPr>
              <w:jc w:val="center"/>
              <w:rPr>
                <w:rFonts w:ascii="Arial" w:hAnsi="Arial" w:cs="Arial"/>
                <w:b/>
                <w:bCs/>
                <w:color w:val="000000"/>
                <w:sz w:val="16"/>
                <w:szCs w:val="16"/>
              </w:rPr>
            </w:pPr>
            <w:r w:rsidRPr="00657E50">
              <w:rPr>
                <w:rFonts w:ascii="Arial" w:hAnsi="Arial" w:cs="Arial"/>
                <w:b/>
                <w:bCs/>
                <w:color w:val="000000"/>
                <w:sz w:val="16"/>
                <w:szCs w:val="16"/>
              </w:rPr>
              <w:t>Priorytet</w:t>
            </w:r>
          </w:p>
        </w:tc>
        <w:tc>
          <w:tcPr>
            <w:tcW w:w="123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9BD545B" w14:textId="77777777" w:rsidR="00803800" w:rsidRPr="00657E50" w:rsidRDefault="00803800" w:rsidP="009E62BC">
            <w:pPr>
              <w:jc w:val="center"/>
              <w:rPr>
                <w:rFonts w:ascii="Arial" w:hAnsi="Arial" w:cs="Arial"/>
                <w:b/>
                <w:bCs/>
                <w:color w:val="000000"/>
                <w:sz w:val="16"/>
                <w:szCs w:val="16"/>
              </w:rPr>
            </w:pPr>
            <w:r w:rsidRPr="00657E50">
              <w:rPr>
                <w:rFonts w:ascii="Arial" w:hAnsi="Arial" w:cs="Arial"/>
                <w:b/>
                <w:bCs/>
                <w:color w:val="000000"/>
                <w:sz w:val="16"/>
                <w:szCs w:val="16"/>
              </w:rPr>
              <w:t>Cel szczegółowy</w:t>
            </w:r>
          </w:p>
        </w:tc>
        <w:tc>
          <w:tcPr>
            <w:tcW w:w="266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F5A198C" w14:textId="77777777" w:rsidR="00803800" w:rsidRPr="00657E50" w:rsidRDefault="00803800" w:rsidP="009E62BC">
            <w:pPr>
              <w:pStyle w:val="Akapitzlist"/>
              <w:ind w:left="275"/>
              <w:jc w:val="center"/>
              <w:rPr>
                <w:rFonts w:ascii="Arial" w:hAnsi="Arial" w:cs="Arial"/>
                <w:b/>
                <w:bCs/>
                <w:color w:val="000000"/>
                <w:sz w:val="16"/>
                <w:szCs w:val="16"/>
              </w:rPr>
            </w:pPr>
            <w:r w:rsidRPr="00657E50">
              <w:rPr>
                <w:rFonts w:ascii="Arial" w:hAnsi="Arial" w:cs="Arial"/>
                <w:b/>
                <w:bCs/>
                <w:color w:val="000000"/>
                <w:sz w:val="16"/>
                <w:szCs w:val="16"/>
              </w:rPr>
              <w:t>Planowane działania</w:t>
            </w:r>
          </w:p>
        </w:tc>
      </w:tr>
      <w:tr w:rsidR="00803800" w:rsidRPr="00D025C7" w14:paraId="614FC989" w14:textId="77777777" w:rsidTr="0029190D">
        <w:trPr>
          <w:trHeight w:val="1712"/>
        </w:trPr>
        <w:tc>
          <w:tcPr>
            <w:tcW w:w="1104" w:type="pct"/>
            <w:tcBorders>
              <w:top w:val="single" w:sz="4" w:space="0" w:color="auto"/>
              <w:left w:val="single" w:sz="4" w:space="0" w:color="auto"/>
              <w:bottom w:val="single" w:sz="4" w:space="0" w:color="auto"/>
              <w:right w:val="single" w:sz="4" w:space="0" w:color="auto"/>
            </w:tcBorders>
            <w:shd w:val="clear" w:color="auto" w:fill="auto"/>
            <w:hideMark/>
          </w:tcPr>
          <w:p w14:paraId="18412591" w14:textId="77777777" w:rsidR="00803800" w:rsidRPr="00A341A7" w:rsidRDefault="00803800" w:rsidP="009E62BC">
            <w:pPr>
              <w:jc w:val="center"/>
              <w:rPr>
                <w:rFonts w:ascii="Arial" w:hAnsi="Arial" w:cs="Arial"/>
                <w:color w:val="000000"/>
                <w:sz w:val="16"/>
                <w:szCs w:val="16"/>
              </w:rPr>
            </w:pPr>
            <w:r w:rsidRPr="00D025C7">
              <w:rPr>
                <w:rFonts w:ascii="Arial" w:hAnsi="Arial" w:cs="Arial"/>
                <w:color w:val="000000"/>
                <w:sz w:val="16"/>
                <w:szCs w:val="16"/>
              </w:rPr>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hideMark/>
          </w:tcPr>
          <w:p w14:paraId="164AE2C0" w14:textId="77777777" w:rsidR="00803800" w:rsidRPr="00A341A7" w:rsidRDefault="00803800" w:rsidP="009E62BC">
            <w:pPr>
              <w:rPr>
                <w:rFonts w:ascii="Arial" w:hAnsi="Arial" w:cs="Arial"/>
                <w:color w:val="000000"/>
                <w:sz w:val="16"/>
                <w:szCs w:val="16"/>
              </w:rPr>
            </w:pPr>
            <w:r w:rsidRPr="00D025C7">
              <w:rPr>
                <w:rFonts w:ascii="Arial" w:hAnsi="Arial" w:cs="Arial"/>
                <w:color w:val="000000"/>
                <w:sz w:val="16"/>
                <w:szCs w:val="16"/>
              </w:rPr>
              <w:t>RSO 2.1 Wspieranie efektywności energetycznej o redukcji emisji gazów cieplarnianych</w:t>
            </w:r>
          </w:p>
        </w:tc>
        <w:tc>
          <w:tcPr>
            <w:tcW w:w="2664" w:type="pct"/>
            <w:tcBorders>
              <w:top w:val="single" w:sz="4" w:space="0" w:color="auto"/>
              <w:left w:val="single" w:sz="4" w:space="0" w:color="auto"/>
              <w:bottom w:val="single" w:sz="4" w:space="0" w:color="auto"/>
              <w:right w:val="single" w:sz="4" w:space="0" w:color="auto"/>
            </w:tcBorders>
            <w:shd w:val="clear" w:color="auto" w:fill="auto"/>
            <w:hideMark/>
          </w:tcPr>
          <w:p w14:paraId="51E9A6A2" w14:textId="63329C60"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poprawa efektywności energetycznej w przedsiębiorstwach (wraz z audytem), inwestycje ograniczające zużycie energii, odzyskiwanie energii w procesie produkcyjnym, zastosowanie efektywnych energetycznie technologii, kompleksowa modernizacja energetyczna budynków w</w:t>
            </w:r>
            <w:r w:rsidR="00F1153E">
              <w:rPr>
                <w:rFonts w:ascii="Arial" w:hAnsi="Arial" w:cs="Arial"/>
                <w:color w:val="000000"/>
                <w:sz w:val="16"/>
                <w:szCs w:val="16"/>
              </w:rPr>
              <w:t> </w:t>
            </w:r>
            <w:r w:rsidRPr="00D025C7">
              <w:rPr>
                <w:rFonts w:ascii="Arial" w:hAnsi="Arial" w:cs="Arial"/>
                <w:color w:val="000000"/>
                <w:sz w:val="16"/>
                <w:szCs w:val="16"/>
              </w:rPr>
              <w:t>przedsiębiorstwach, wymiana urządzeń na energooszczędne wraz z instalacją urządzeń OZE,</w:t>
            </w:r>
          </w:p>
          <w:p w14:paraId="0BAA6840" w14:textId="26D7185F"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działania wspierające zwiększenie efektywności energetycznej, w tym poszukiwanie nowych technologii w</w:t>
            </w:r>
            <w:r w:rsidR="00F1153E">
              <w:rPr>
                <w:rFonts w:ascii="Arial" w:hAnsi="Arial" w:cs="Arial"/>
                <w:color w:val="000000"/>
                <w:sz w:val="16"/>
                <w:szCs w:val="16"/>
              </w:rPr>
              <w:t> </w:t>
            </w:r>
            <w:r w:rsidRPr="00D025C7">
              <w:rPr>
                <w:rFonts w:ascii="Arial" w:hAnsi="Arial" w:cs="Arial"/>
                <w:color w:val="000000"/>
                <w:sz w:val="16"/>
                <w:szCs w:val="16"/>
              </w:rPr>
              <w:t>obszarze gospodarki niskoemisyjnej,</w:t>
            </w:r>
          </w:p>
          <w:p w14:paraId="236E1919" w14:textId="4FD08D1D"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zwiększenie efektywności energetycznej budynków użyteczności publicznej (wraz z audytem), w tym wypełniających wzorcową rolę sektora publicznego w</w:t>
            </w:r>
            <w:r w:rsidR="00F1153E">
              <w:rPr>
                <w:rFonts w:ascii="Arial" w:hAnsi="Arial" w:cs="Arial"/>
                <w:color w:val="000000"/>
                <w:sz w:val="16"/>
                <w:szCs w:val="16"/>
              </w:rPr>
              <w:t> </w:t>
            </w:r>
            <w:r w:rsidRPr="00D025C7">
              <w:rPr>
                <w:rFonts w:ascii="Arial" w:hAnsi="Arial" w:cs="Arial"/>
                <w:color w:val="000000"/>
                <w:sz w:val="16"/>
                <w:szCs w:val="16"/>
              </w:rPr>
              <w:t>zakresie efektywności energetycznej (np. budynki pasywne) w kierunku rozwiązań kompleksowych (wraz z</w:t>
            </w:r>
            <w:r w:rsidR="00F1153E">
              <w:rPr>
                <w:rFonts w:ascii="Arial" w:hAnsi="Arial" w:cs="Arial"/>
                <w:color w:val="000000"/>
                <w:sz w:val="16"/>
                <w:szCs w:val="16"/>
              </w:rPr>
              <w:t> </w:t>
            </w:r>
            <w:r w:rsidRPr="00D025C7">
              <w:rPr>
                <w:rFonts w:ascii="Arial" w:hAnsi="Arial" w:cs="Arial"/>
                <w:color w:val="000000"/>
                <w:sz w:val="16"/>
                <w:szCs w:val="16"/>
              </w:rPr>
              <w:t xml:space="preserve">podłączeniem do sieci ciepłowniczej/chłodniczej, czy wraz z instalacją urządzeń OZE); dotyczy budynków publicznych należących do JST oraz podległych im organów i jednostek organizacyjnych oraz jednostek zarządzanych przez JST (szpitale, szkoły, zakłady lecznictwa uzdrowiskowego), budynki użyteczności publicznej nie związane z administracją rządową. Budowa budynków pasywnych (zapotrzebowanie na ciepło </w:t>
            </w:r>
            <w:proofErr w:type="spellStart"/>
            <w:r w:rsidRPr="00D025C7">
              <w:rPr>
                <w:rFonts w:ascii="Arial" w:hAnsi="Arial" w:cs="Arial"/>
                <w:color w:val="000000"/>
                <w:sz w:val="16"/>
                <w:szCs w:val="16"/>
              </w:rPr>
              <w:t>EPh+W</w:t>
            </w:r>
            <w:proofErr w:type="spellEnd"/>
            <w:r w:rsidRPr="00D025C7">
              <w:rPr>
                <w:rFonts w:ascii="Arial" w:hAnsi="Arial" w:cs="Arial"/>
                <w:color w:val="000000"/>
                <w:sz w:val="16"/>
                <w:szCs w:val="16"/>
              </w:rPr>
              <w:t xml:space="preserve"> nie więcej niż 15 kWh/m2/rok) jako nowych obiektów nie może naruszać zapisów Programu odnoszących się do </w:t>
            </w:r>
            <w:proofErr w:type="spellStart"/>
            <w:r w:rsidRPr="00D025C7">
              <w:rPr>
                <w:rFonts w:ascii="Arial" w:hAnsi="Arial" w:cs="Arial"/>
                <w:color w:val="000000"/>
                <w:sz w:val="16"/>
                <w:szCs w:val="16"/>
              </w:rPr>
              <w:t>wył</w:t>
            </w:r>
            <w:r w:rsidR="00F1153E">
              <w:rPr>
                <w:rFonts w:ascii="Arial" w:hAnsi="Arial" w:cs="Arial"/>
                <w:color w:val="000000"/>
                <w:sz w:val="16"/>
                <w:szCs w:val="16"/>
              </w:rPr>
              <w:t>ą</w:t>
            </w:r>
            <w:r w:rsidRPr="00D025C7">
              <w:rPr>
                <w:rFonts w:ascii="Arial" w:hAnsi="Arial" w:cs="Arial"/>
                <w:color w:val="000000"/>
                <w:sz w:val="16"/>
                <w:szCs w:val="16"/>
              </w:rPr>
              <w:t>cze</w:t>
            </w:r>
            <w:r w:rsidR="00F1153E">
              <w:rPr>
                <w:rFonts w:ascii="Arial" w:hAnsi="Arial" w:cs="Arial"/>
                <w:color w:val="000000"/>
                <w:sz w:val="16"/>
                <w:szCs w:val="16"/>
              </w:rPr>
              <w:t>ń</w:t>
            </w:r>
            <w:proofErr w:type="spellEnd"/>
            <w:r w:rsidRPr="00D025C7">
              <w:rPr>
                <w:rFonts w:ascii="Arial" w:hAnsi="Arial" w:cs="Arial"/>
                <w:color w:val="000000"/>
                <w:sz w:val="16"/>
                <w:szCs w:val="16"/>
              </w:rPr>
              <w:t xml:space="preserve"> i ograniczeń co do budowy niektórych typów budynków określonych w innych celach szczegółowych lub UP. Ponadto alokacja na budynki pasywne nie powinna przekraczać 3% całkowitej alokacji dla celu szczegółowego 2.1.,</w:t>
            </w:r>
          </w:p>
          <w:p w14:paraId="51C59040" w14:textId="153CE251"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zwiększenie efektywności energetycznej budynków mieszkalnych wielorodzinnych (wraz z audytem), w tym zmniejszenie zjawiska ubóstwa energetycznego, w</w:t>
            </w:r>
            <w:r w:rsidR="00F1153E">
              <w:rPr>
                <w:rFonts w:ascii="Arial" w:hAnsi="Arial" w:cs="Arial"/>
                <w:color w:val="000000"/>
                <w:sz w:val="16"/>
                <w:szCs w:val="16"/>
              </w:rPr>
              <w:t> </w:t>
            </w:r>
            <w:r w:rsidRPr="00D025C7">
              <w:rPr>
                <w:rFonts w:ascii="Arial" w:hAnsi="Arial" w:cs="Arial"/>
                <w:color w:val="000000"/>
                <w:sz w:val="16"/>
                <w:szCs w:val="16"/>
              </w:rPr>
              <w:t>kierunku rozwiązań kompleksowych, (wraz z</w:t>
            </w:r>
            <w:r w:rsidR="00614F03">
              <w:rPr>
                <w:rFonts w:ascii="Arial" w:hAnsi="Arial" w:cs="Arial"/>
                <w:color w:val="000000"/>
                <w:sz w:val="16"/>
                <w:szCs w:val="16"/>
              </w:rPr>
              <w:t> </w:t>
            </w:r>
            <w:r w:rsidRPr="00D025C7">
              <w:rPr>
                <w:rFonts w:ascii="Arial" w:hAnsi="Arial" w:cs="Arial"/>
                <w:color w:val="000000"/>
                <w:sz w:val="16"/>
                <w:szCs w:val="16"/>
              </w:rPr>
              <w:t>podłączeniem do sieci ciepłowniczej/chłodniczej, czy wraz z instalacją urządzeń OZE),</w:t>
            </w:r>
          </w:p>
          <w:p w14:paraId="233BBB9F" w14:textId="77777777"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budowa/rozbudowa/modernizacja systemów ciepłowniczych (w tym modernizacja/rozdzielenie węzłów ciepłowniczych pod warunkiem wykazywania znaczących oszczędności energii) i chłodniczych wraz z magazynowaniem ciepła oraz przystosowaniem instalacji do spalania wodoru, celem transformacji w kierunku uzyskania efektywnych systemów ciepłowniczych,</w:t>
            </w:r>
          </w:p>
          <w:p w14:paraId="45998A78" w14:textId="77777777"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modernizacja oświetlenia ulicznego na energooszczędne,</w:t>
            </w:r>
          </w:p>
          <w:p w14:paraId="2E61F0EA" w14:textId="530E5A03"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 xml:space="preserve">promocja, doradztwo, podnoszenie świadomości oraz wiedzy mieszkanek, mieszkańców, przedsiębiorców </w:t>
            </w:r>
            <w:r w:rsidRPr="00D025C7">
              <w:rPr>
                <w:rFonts w:ascii="Arial" w:hAnsi="Arial" w:cs="Arial"/>
                <w:color w:val="000000"/>
                <w:sz w:val="16"/>
                <w:szCs w:val="16"/>
              </w:rPr>
              <w:lastRenderedPageBreak/>
              <w:t>i</w:t>
            </w:r>
            <w:r w:rsidR="00F1153E">
              <w:rPr>
                <w:rFonts w:ascii="Arial" w:hAnsi="Arial" w:cs="Arial"/>
                <w:color w:val="000000"/>
                <w:sz w:val="16"/>
                <w:szCs w:val="16"/>
              </w:rPr>
              <w:t> </w:t>
            </w:r>
            <w:r w:rsidRPr="00D025C7">
              <w:rPr>
                <w:rFonts w:ascii="Arial" w:hAnsi="Arial" w:cs="Arial"/>
                <w:color w:val="000000"/>
                <w:sz w:val="16"/>
                <w:szCs w:val="16"/>
              </w:rPr>
              <w:t>władz publicznych, m.in. w zakresie działań na rzecz niskoemisyjnej gospodarki o obiegu zamkniętym, w tym efektywności energetycznej i wykorzystania OZE; projekty obejmują także wprowadzenie narzędzi do zachęcania społeczności korzystającej naprzemiennie z kilku źródeł ciepła do wyboru mniej emisyjnego źródła; projekty polegające na kształtowaniu postaw ekologicznych będą komplementarne do projektów doradczych zdefiniowanych we właściwym krajowym programie operacyjnym,</w:t>
            </w:r>
          </w:p>
          <w:p w14:paraId="7E641A3E" w14:textId="77777777"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budowa regionalnego systemu monitorującego jakość powietrza i klimat.</w:t>
            </w:r>
          </w:p>
        </w:tc>
      </w:tr>
      <w:tr w:rsidR="00803800" w:rsidRPr="00D025C7" w14:paraId="386A2235" w14:textId="77777777" w:rsidTr="00803800">
        <w:trPr>
          <w:trHeight w:val="3251"/>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4CF38747"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lastRenderedPageBreak/>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9987F5"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 2.2 Wspieranie energii odnawialnej zgodnie z dyrektywą (UE) 2018/2001 w tym określonymi w niej kryteriami zrównoważonego rozwoju</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5E01A1B0" w14:textId="5F14AA56"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budowa i rozbudowa odnawialnych źródeł energii w</w:t>
            </w:r>
            <w:r w:rsidR="00F1153E">
              <w:rPr>
                <w:rFonts w:ascii="Arial" w:hAnsi="Arial" w:cs="Arial"/>
                <w:color w:val="000000"/>
                <w:sz w:val="16"/>
                <w:szCs w:val="16"/>
              </w:rPr>
              <w:t> </w:t>
            </w:r>
            <w:r w:rsidRPr="00D025C7">
              <w:rPr>
                <w:rFonts w:ascii="Arial" w:hAnsi="Arial" w:cs="Arial"/>
                <w:color w:val="000000"/>
                <w:sz w:val="16"/>
                <w:szCs w:val="16"/>
              </w:rPr>
              <w:t>zakresie wytwarzania energii elektrycznej i cieplnej, instalacje do 50 kW,</w:t>
            </w:r>
          </w:p>
          <w:p w14:paraId="7FA4B50D" w14:textId="75F5D61F"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budowa i rozbudowa odnawialnych źródeł energii w</w:t>
            </w:r>
            <w:r w:rsidR="00F1153E">
              <w:rPr>
                <w:rFonts w:ascii="Arial" w:hAnsi="Arial" w:cs="Arial"/>
                <w:color w:val="000000"/>
                <w:sz w:val="16"/>
                <w:szCs w:val="16"/>
              </w:rPr>
              <w:t> </w:t>
            </w:r>
            <w:r w:rsidRPr="00D025C7">
              <w:rPr>
                <w:rFonts w:ascii="Arial" w:hAnsi="Arial" w:cs="Arial"/>
                <w:color w:val="000000"/>
                <w:sz w:val="16"/>
                <w:szCs w:val="16"/>
              </w:rPr>
              <w:t>zakresie wytwarzania energii elektrycznej i cieplnej; instalacje powyżej 50 kW,</w:t>
            </w:r>
          </w:p>
          <w:p w14:paraId="6CC2A4F0"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projekty z zakresu energii rozproszonej,</w:t>
            </w:r>
          </w:p>
          <w:p w14:paraId="023E76B7"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działania wspierające rozwój odnawialnych źródeł energii, w tym poszukiwanie nowych technologii w obszarze odnawialnych źródeł energii,</w:t>
            </w:r>
          </w:p>
          <w:p w14:paraId="315CF0C5"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projekty z zakresu wytwarzania energii z OZE mogą obejmować także niewielki komponent działań uzupełniających takich jak: magazyny energii działającymi na potrzeby danego źródła OZE oraz infrastruktura związana z przyłączeniem źródła OZE do sieci itp.,</w:t>
            </w:r>
          </w:p>
          <w:p w14:paraId="558D8870"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dopuszcza się w ramach ww. typów projektów wsparcie wytwarzania energii elektrycznej i ciepła z biogazu/</w:t>
            </w:r>
            <w:proofErr w:type="spellStart"/>
            <w:r w:rsidRPr="00D025C7">
              <w:rPr>
                <w:rFonts w:ascii="Arial" w:hAnsi="Arial" w:cs="Arial"/>
                <w:color w:val="000000"/>
                <w:sz w:val="16"/>
                <w:szCs w:val="16"/>
              </w:rPr>
              <w:t>biometanu</w:t>
            </w:r>
            <w:proofErr w:type="spellEnd"/>
            <w:r w:rsidRPr="00D025C7">
              <w:rPr>
                <w:rFonts w:ascii="Arial" w:hAnsi="Arial" w:cs="Arial"/>
                <w:color w:val="000000"/>
                <w:sz w:val="16"/>
                <w:szCs w:val="16"/>
              </w:rPr>
              <w:t xml:space="preserve"> oraz rozwój infrastruktury z tym związanej,</w:t>
            </w:r>
          </w:p>
          <w:p w14:paraId="31B81D7C" w14:textId="057ACB90"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niwelowanie niestabilności produkcji energii z OZE zostanie wsparte poprzez instalacje towarzyszące i równoważące produkcję energii, tj. instalacje hybrydowe, wytwarzania wodoru oraz wdrażanie na szerszą skalę instrumentów zarządzania popytem (DSM), a także stacji zasilania energią pochodzącą z OZE. Elementy uzupełniające nie mogą jednak stanowić dominującej roli w</w:t>
            </w:r>
            <w:r w:rsidR="00F1153E">
              <w:rPr>
                <w:rFonts w:ascii="Arial" w:hAnsi="Arial" w:cs="Arial"/>
                <w:color w:val="000000"/>
                <w:sz w:val="16"/>
                <w:szCs w:val="16"/>
              </w:rPr>
              <w:t> </w:t>
            </w:r>
            <w:r w:rsidRPr="00D025C7">
              <w:rPr>
                <w:rFonts w:ascii="Arial" w:hAnsi="Arial" w:cs="Arial"/>
                <w:color w:val="000000"/>
                <w:sz w:val="16"/>
                <w:szCs w:val="16"/>
              </w:rPr>
              <w:t>projekcie,</w:t>
            </w:r>
          </w:p>
          <w:p w14:paraId="7F4FEDFE"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w ramach celu szczegółowego wspierane będą wyłącznie działania zgodnie z zasadą DNSH.</w:t>
            </w:r>
          </w:p>
        </w:tc>
      </w:tr>
      <w:tr w:rsidR="00803800" w:rsidRPr="00D025C7" w14:paraId="0824119D" w14:textId="77777777" w:rsidTr="0029190D">
        <w:trPr>
          <w:trHeight w:val="1784"/>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5AAF2BAF"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D2BD003"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RSO2.4. Wspieranie przystosowania się do zmiany klimatu i zapobiegania ryzyku związanemu z klęskami żywiołowymi i katastrofami, odporności, z uwzględnieniem podejścia ekosystemowego</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64D7CB18"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adaptacja terenów zurbanizowanych do zmian klimatu,</w:t>
            </w:r>
          </w:p>
          <w:p w14:paraId="459746EA"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mała retencja wodna w regionie,</w:t>
            </w:r>
          </w:p>
          <w:p w14:paraId="578847C3"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rozwój systemów prognozowania i ostrzegania przed zagrożeniami naturalnymi,</w:t>
            </w:r>
          </w:p>
          <w:p w14:paraId="2235EBFE"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wzmocnienie służb ratownictwa,</w:t>
            </w:r>
          </w:p>
          <w:p w14:paraId="09AB352F" w14:textId="4BDD299D"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działania edukacyjne dla mieszkan</w:t>
            </w:r>
            <w:r w:rsidR="00F1153E">
              <w:rPr>
                <w:rFonts w:ascii="Arial" w:hAnsi="Arial" w:cs="Arial"/>
                <w:color w:val="000000"/>
                <w:sz w:val="16"/>
                <w:szCs w:val="16"/>
              </w:rPr>
              <w:t xml:space="preserve">ia </w:t>
            </w:r>
            <w:r w:rsidRPr="00D025C7">
              <w:rPr>
                <w:rFonts w:ascii="Arial" w:hAnsi="Arial" w:cs="Arial"/>
                <w:color w:val="000000"/>
                <w:sz w:val="16"/>
                <w:szCs w:val="16"/>
              </w:rPr>
              <w:t>i</w:t>
            </w:r>
            <w:r w:rsidR="00F1153E">
              <w:rPr>
                <w:rFonts w:ascii="Arial" w:hAnsi="Arial" w:cs="Arial"/>
                <w:color w:val="000000"/>
                <w:sz w:val="16"/>
                <w:szCs w:val="16"/>
              </w:rPr>
              <w:t> </w:t>
            </w:r>
            <w:r w:rsidRPr="00D025C7">
              <w:rPr>
                <w:rFonts w:ascii="Arial" w:hAnsi="Arial" w:cs="Arial"/>
                <w:color w:val="000000"/>
                <w:sz w:val="16"/>
                <w:szCs w:val="16"/>
              </w:rPr>
              <w:t>mieszkańców/instytucji.</w:t>
            </w:r>
          </w:p>
        </w:tc>
      </w:tr>
      <w:tr w:rsidR="00803800" w:rsidRPr="00D025C7" w14:paraId="44BB0D31" w14:textId="77777777" w:rsidTr="00803800">
        <w:trPr>
          <w:trHeight w:val="1989"/>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6AC456BA" w14:textId="77777777" w:rsidR="00803800" w:rsidRPr="00D025C7" w:rsidRDefault="00803800" w:rsidP="009E62BC">
            <w:pPr>
              <w:jc w:val="center"/>
              <w:rPr>
                <w:rFonts w:ascii="Arial" w:hAnsi="Arial" w:cs="Arial"/>
                <w:color w:val="000000"/>
                <w:sz w:val="16"/>
                <w:szCs w:val="16"/>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3FFB3C"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 2.7 Wzmacnianie ochrony i zachowania przyrody, różnorodności biologicznej oraz zielonej infrastruktury, w tym na obszarach miejskich, oraz ograniczanie wszelkich rodzajów zanieczyszczenia</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7695E238"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ochrona siedlisk i gatunków (ochrona in-situ, ex-situ) oraz ochrona dziedzictwa przyrodniczego i jego zasobów</w:t>
            </w:r>
          </w:p>
          <w:p w14:paraId="6F146BBD"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ochrona przyrody na obszarach miejskich</w:t>
            </w:r>
          </w:p>
          <w:p w14:paraId="7D7612FD"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azyle dla zwierząt,</w:t>
            </w:r>
          </w:p>
          <w:p w14:paraId="35C37251"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dokumentacja planistyczna dla obszarów chronionych oraz inwentaryzacja zasobów przyrodniczych i krajobrazowych,</w:t>
            </w:r>
          </w:p>
          <w:p w14:paraId="26055163" w14:textId="48CAC53F"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ograniczenie skutków antropopresji na tereny chronione i</w:t>
            </w:r>
            <w:r w:rsidR="00F1153E">
              <w:rPr>
                <w:rFonts w:ascii="Arial" w:hAnsi="Arial" w:cs="Arial"/>
                <w:color w:val="000000"/>
                <w:sz w:val="16"/>
                <w:szCs w:val="16"/>
              </w:rPr>
              <w:t> </w:t>
            </w:r>
            <w:r w:rsidRPr="00D025C7">
              <w:rPr>
                <w:rFonts w:ascii="Arial" w:hAnsi="Arial" w:cs="Arial"/>
                <w:color w:val="000000"/>
                <w:sz w:val="16"/>
                <w:szCs w:val="16"/>
              </w:rPr>
              <w:t>cenne przyrodniczo,</w:t>
            </w:r>
          </w:p>
          <w:p w14:paraId="35101324"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wsparcie ośrodków edukacji ekologicznej oraz działania edukacyjne,</w:t>
            </w:r>
          </w:p>
        </w:tc>
      </w:tr>
      <w:tr w:rsidR="00803800" w:rsidRPr="00D025C7" w14:paraId="21AF9DB6" w14:textId="77777777" w:rsidTr="00803800">
        <w:trPr>
          <w:trHeight w:val="1500"/>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56F5E4B8"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t>Priorytet 3</w:t>
            </w:r>
          </w:p>
          <w:p w14:paraId="32545178"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t>Fundusze Europejskie na rzecz mobilnego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7C62E46"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 2.8 Wspieranie zrównoważonej multimodalnej mobilności miejskiej jako elementu transformacji w kierunku gospodarki zeroemisyjnej</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38EA30C9"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centra przesiadkowe łączące minimum trzy środki transportu, </w:t>
            </w:r>
          </w:p>
          <w:p w14:paraId="0B5E6471" w14:textId="699640B8"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obiekty P&amp;R, których lokalizacja będzie zapewniała integrację z publicznym transportem zbiorowym. W</w:t>
            </w:r>
            <w:r w:rsidR="00F1153E">
              <w:rPr>
                <w:rFonts w:ascii="Arial" w:hAnsi="Arial" w:cs="Arial"/>
                <w:color w:val="000000"/>
                <w:sz w:val="16"/>
                <w:szCs w:val="16"/>
              </w:rPr>
              <w:t> </w:t>
            </w:r>
            <w:r w:rsidRPr="00D025C7">
              <w:rPr>
                <w:rFonts w:ascii="Arial" w:hAnsi="Arial" w:cs="Arial"/>
                <w:color w:val="000000"/>
                <w:sz w:val="16"/>
                <w:szCs w:val="16"/>
              </w:rPr>
              <w:t>miastach pow. 50 tys. mieszkańców wsparcie dla tych obiektów będzie możliwe pod warunkiem ich zlokalizowania poza obszarem funkcjonalnego śródmieścia, wyznaczonym w studium uwarunkowań i</w:t>
            </w:r>
            <w:r w:rsidR="00F1153E">
              <w:rPr>
                <w:rFonts w:ascii="Arial" w:hAnsi="Arial" w:cs="Arial"/>
                <w:color w:val="000000"/>
                <w:sz w:val="16"/>
                <w:szCs w:val="16"/>
              </w:rPr>
              <w:t> </w:t>
            </w:r>
            <w:r w:rsidRPr="00D025C7">
              <w:rPr>
                <w:rFonts w:ascii="Arial" w:hAnsi="Arial" w:cs="Arial"/>
                <w:color w:val="000000"/>
                <w:sz w:val="16"/>
                <w:szCs w:val="16"/>
              </w:rPr>
              <w:t>kierunków zagospodarowania przestrzennego,</w:t>
            </w:r>
          </w:p>
          <w:p w14:paraId="3F3FF939" w14:textId="76708CF3"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transport publiczny na życzenie w oparciu o wykorzystanie pojazdów zeroemisyjnych lub autonomicznych </w:t>
            </w:r>
            <w:r w:rsidRPr="00D025C7">
              <w:rPr>
                <w:rFonts w:ascii="Arial" w:hAnsi="Arial" w:cs="Arial"/>
                <w:color w:val="000000"/>
                <w:sz w:val="16"/>
                <w:szCs w:val="16"/>
              </w:rPr>
              <w:lastRenderedPageBreak/>
              <w:t>spełniających wymogi „czystych ekologicznie pojazdów” w</w:t>
            </w:r>
            <w:r w:rsidR="00F1153E">
              <w:rPr>
                <w:rFonts w:ascii="Arial" w:hAnsi="Arial" w:cs="Arial"/>
                <w:color w:val="000000"/>
                <w:sz w:val="16"/>
                <w:szCs w:val="16"/>
              </w:rPr>
              <w:t> </w:t>
            </w:r>
            <w:r w:rsidRPr="00D025C7">
              <w:rPr>
                <w:rFonts w:ascii="Arial" w:hAnsi="Arial" w:cs="Arial"/>
                <w:color w:val="000000"/>
                <w:sz w:val="16"/>
                <w:szCs w:val="16"/>
              </w:rPr>
              <w:t>rozumieniu dyrektywy 2009/33/WE,</w:t>
            </w:r>
          </w:p>
          <w:p w14:paraId="1448E610"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niskoemisyjny i zeroemisyjny tabor publicznego transportu zbiorowego spełniający wymogi „czystych ekologicznie pojazdów” w rozumieniu dyrektywy 2009/33/WE, w tym autobusy z zielonymi dachami,</w:t>
            </w:r>
          </w:p>
          <w:p w14:paraId="4BAEABEF"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infrastruktura dla ruchu pieszego (ciągi piesze, przejścia dla pieszych, azyle dla pieszych itp.),</w:t>
            </w:r>
          </w:p>
          <w:p w14:paraId="0706CB8A"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drogi rowerowe, ciągi pieszo-rowerowe oraz obiekty </w:t>
            </w:r>
            <w:proofErr w:type="spellStart"/>
            <w:r w:rsidRPr="00D025C7">
              <w:rPr>
                <w:rFonts w:ascii="Arial" w:hAnsi="Arial" w:cs="Arial"/>
                <w:color w:val="000000"/>
                <w:sz w:val="16"/>
                <w:szCs w:val="16"/>
              </w:rPr>
              <w:t>Bike</w:t>
            </w:r>
            <w:proofErr w:type="spellEnd"/>
            <w:r w:rsidRPr="00D025C7">
              <w:rPr>
                <w:rFonts w:ascii="Arial" w:hAnsi="Arial" w:cs="Arial"/>
                <w:color w:val="000000"/>
                <w:sz w:val="16"/>
                <w:szCs w:val="16"/>
              </w:rPr>
              <w:t xml:space="preserve"> &amp; </w:t>
            </w:r>
            <w:proofErr w:type="spellStart"/>
            <w:r w:rsidRPr="00D025C7">
              <w:rPr>
                <w:rFonts w:ascii="Arial" w:hAnsi="Arial" w:cs="Arial"/>
                <w:color w:val="000000"/>
                <w:sz w:val="16"/>
                <w:szCs w:val="16"/>
              </w:rPr>
              <w:t>Ride</w:t>
            </w:r>
            <w:proofErr w:type="spellEnd"/>
            <w:r w:rsidRPr="00D025C7">
              <w:rPr>
                <w:rFonts w:ascii="Arial" w:hAnsi="Arial" w:cs="Arial"/>
                <w:color w:val="000000"/>
                <w:sz w:val="16"/>
                <w:szCs w:val="16"/>
              </w:rPr>
              <w:t>, wraz z infrastrukturą towarzyszącą taką jak: stojaki, wiaty rowerowe, stacje samoobsługowej naprawy rowerów. W przypadku łączenia miejscowości, przebieg drogi rowerowej na obszarze wiejskim musi być uzasadniony połączeniem drogi rowerowej z dojazdem do miejsca pracy, nauki lub łączący się z węzłem przesiadkowym lub przystankiem obsługiwanym przez miejski transport publiczny</w:t>
            </w:r>
          </w:p>
          <w:p w14:paraId="2ABB2D33"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zaplecze techniczne do obsługi taboru, modernizacja zajezdni autobusowych wraz z infrastrukturą do ładowania i tankowania pojazdów zeroemisyjnych, a także przystanki, wysepki, infrastruktura punktowa służąca poprawie jakości transportu publicznego,</w:t>
            </w:r>
          </w:p>
          <w:p w14:paraId="69C1BC9D" w14:textId="615D7864"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inwestycje w infrastrukturę drogową transportu publicznego wyłączoną z ruchu pojazdów samochodowych niewykorzystywanych w transporcie publicznym, infrastruktura dla pojazdów samochodowych wykorzystywanych na potrzeby indywidualnego transportu publicznego, w tym, np. buspas do wykorzystania przez taksówki czy samochody wykorzystywane w systemie </w:t>
            </w:r>
            <w:proofErr w:type="spellStart"/>
            <w:r w:rsidRPr="00D025C7">
              <w:rPr>
                <w:rFonts w:ascii="Arial" w:hAnsi="Arial" w:cs="Arial"/>
                <w:color w:val="000000"/>
                <w:sz w:val="16"/>
                <w:szCs w:val="16"/>
              </w:rPr>
              <w:t>carsharing’u</w:t>
            </w:r>
            <w:proofErr w:type="spellEnd"/>
            <w:r w:rsidRPr="00D025C7">
              <w:rPr>
                <w:rFonts w:ascii="Arial" w:hAnsi="Arial" w:cs="Arial"/>
                <w:color w:val="000000"/>
                <w:sz w:val="16"/>
                <w:szCs w:val="16"/>
              </w:rPr>
              <w:t>, przebudowa skrzyżowań w celu ułatwienia oraz/lub nadania priorytetu transportowi publicznemu w</w:t>
            </w:r>
            <w:r w:rsidR="00F1153E">
              <w:rPr>
                <w:rFonts w:ascii="Arial" w:hAnsi="Arial" w:cs="Arial"/>
                <w:color w:val="000000"/>
                <w:sz w:val="16"/>
                <w:szCs w:val="16"/>
              </w:rPr>
              <w:t> </w:t>
            </w:r>
            <w:r w:rsidRPr="00D025C7">
              <w:rPr>
                <w:rFonts w:ascii="Arial" w:hAnsi="Arial" w:cs="Arial"/>
                <w:color w:val="000000"/>
                <w:sz w:val="16"/>
                <w:szCs w:val="16"/>
              </w:rPr>
              <w:t>ruchu: pasy skrętów dla autobusów, śluzy na skrzyżowaniach, infrastruktura drogowa przy pętlach autobusowych, stacjach kolejowych lub obiektach P&amp;R, B&amp;R, wraz z odcinkami dróg łączących je bezpośrednio z</w:t>
            </w:r>
            <w:r w:rsidR="00F1153E">
              <w:rPr>
                <w:rFonts w:ascii="Arial" w:hAnsi="Arial" w:cs="Arial"/>
                <w:color w:val="000000"/>
                <w:sz w:val="16"/>
                <w:szCs w:val="16"/>
              </w:rPr>
              <w:t> </w:t>
            </w:r>
            <w:r w:rsidRPr="00D025C7">
              <w:rPr>
                <w:rFonts w:ascii="Arial" w:hAnsi="Arial" w:cs="Arial"/>
                <w:color w:val="000000"/>
                <w:sz w:val="16"/>
                <w:szCs w:val="16"/>
              </w:rPr>
              <w:t>drogami miejskimi, budowa/przebudowa kanalizacji teletechnicznej, wyposażenie dróg i ulic w niezbędne obiekty i urządzenia drogowe służące bezpieczeństwu ruchu pojazdów transportu publicznego – tylko jako element projektu,</w:t>
            </w:r>
          </w:p>
          <w:p w14:paraId="486DD0FD" w14:textId="641BB77F" w:rsidR="00803800" w:rsidRPr="00D025C7" w:rsidRDefault="00803800" w:rsidP="009E62BC">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infrastruktura ładowania i tankowania pojazdów zeroemisyjnych dla użytkowników indywidualnych – jeżeli infrastruktura spełnia wymogi Dyrektywy 2014/94/UE i</w:t>
            </w:r>
            <w:r w:rsidR="00614F03">
              <w:rPr>
                <w:rFonts w:ascii="Arial" w:hAnsi="Arial" w:cs="Arial"/>
                <w:color w:val="000000"/>
                <w:sz w:val="16"/>
                <w:szCs w:val="16"/>
              </w:rPr>
              <w:t> </w:t>
            </w:r>
            <w:r w:rsidRPr="00D025C7">
              <w:rPr>
                <w:rFonts w:ascii="Arial" w:hAnsi="Arial" w:cs="Arial"/>
                <w:color w:val="000000"/>
                <w:sz w:val="16"/>
                <w:szCs w:val="16"/>
              </w:rPr>
              <w:t>zapewnia niedyskryminacyjny dostęp dla wszystkich użytkowników, jeżeli nie ma możliwości finansowania inwestycji ze źródeł prywatnych lub z pomocy zwrotnej, a</w:t>
            </w:r>
            <w:r w:rsidR="00F1153E">
              <w:rPr>
                <w:rFonts w:ascii="Arial" w:hAnsi="Arial" w:cs="Arial"/>
                <w:color w:val="000000"/>
                <w:sz w:val="16"/>
                <w:szCs w:val="16"/>
              </w:rPr>
              <w:t> </w:t>
            </w:r>
            <w:r w:rsidRPr="00D025C7">
              <w:rPr>
                <w:rFonts w:ascii="Arial" w:hAnsi="Arial" w:cs="Arial"/>
                <w:color w:val="000000"/>
                <w:sz w:val="16"/>
                <w:szCs w:val="16"/>
              </w:rPr>
              <w:t>inwestycja uzasadniona jest odpowiednią analizą popytu i potrzeb,</w:t>
            </w:r>
          </w:p>
          <w:p w14:paraId="37F760B6" w14:textId="77777777" w:rsidR="00803800" w:rsidRPr="00D025C7" w:rsidRDefault="00803800" w:rsidP="009E62BC">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inwestycje (budowa, rozbudowa, modernizacja) związane z systemami zarządzania ruchem i energią (ITS), jak również rozwiązania cyfrowe umożliwiające integrację taryfową (wspólny bilet) i wdrożenie koncepcji „Mobilność jako Usługa” (</w:t>
            </w:r>
            <w:proofErr w:type="spellStart"/>
            <w:r w:rsidRPr="00D025C7">
              <w:rPr>
                <w:rFonts w:ascii="Arial" w:hAnsi="Arial" w:cs="Arial"/>
                <w:color w:val="000000"/>
                <w:sz w:val="16"/>
                <w:szCs w:val="16"/>
              </w:rPr>
              <w:t>MaaS</w:t>
            </w:r>
            <w:proofErr w:type="spellEnd"/>
            <w:r w:rsidRPr="00D025C7">
              <w:rPr>
                <w:rFonts w:ascii="Arial" w:hAnsi="Arial" w:cs="Arial"/>
                <w:color w:val="000000"/>
                <w:sz w:val="16"/>
                <w:szCs w:val="16"/>
              </w:rPr>
              <w:t>); wyklucza się konserwację lub nieznaczne ulepszenia,</w:t>
            </w:r>
          </w:p>
          <w:p w14:paraId="2846080D" w14:textId="3EE6C1C7" w:rsidR="00803800" w:rsidRPr="00D025C7" w:rsidRDefault="00803800" w:rsidP="009E62BC">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działania promocyjne w zakresie podnoszenia świadomości mieszkanek i mieszkańców na temat korzystania z niskoemisyjnego transportu zbiorowego i</w:t>
            </w:r>
            <w:r w:rsidR="00F1153E">
              <w:rPr>
                <w:rFonts w:ascii="Arial" w:hAnsi="Arial" w:cs="Arial"/>
                <w:color w:val="000000"/>
                <w:sz w:val="16"/>
                <w:szCs w:val="16"/>
              </w:rPr>
              <w:t> </w:t>
            </w:r>
            <w:r w:rsidRPr="00D025C7">
              <w:rPr>
                <w:rFonts w:ascii="Arial" w:hAnsi="Arial" w:cs="Arial"/>
                <w:color w:val="000000"/>
                <w:sz w:val="16"/>
                <w:szCs w:val="16"/>
              </w:rPr>
              <w:t>ruchu niezmotoryzowanego – obligatoryjnie jako element każdego projektu.</w:t>
            </w:r>
          </w:p>
        </w:tc>
      </w:tr>
    </w:tbl>
    <w:p w14:paraId="7EFC8935" w14:textId="30F862F4" w:rsidR="00803800" w:rsidRPr="00803800" w:rsidRDefault="00803800" w:rsidP="004B521B">
      <w:pPr>
        <w:pStyle w:val="Swnormal"/>
      </w:pPr>
      <w:r w:rsidRPr="00803800">
        <w:lastRenderedPageBreak/>
        <w:t>POZOSTAŁE PROGRAMY EUROPEJSKIE</w:t>
      </w:r>
    </w:p>
    <w:p w14:paraId="7BB6D511" w14:textId="2B9C1ACF" w:rsidR="00803800" w:rsidRDefault="00803800" w:rsidP="004B521B">
      <w:pPr>
        <w:pStyle w:val="Swnormal"/>
      </w:pPr>
      <w:r w:rsidRPr="00803800">
        <w:t>W poniższej tabeli wyszczególniono pozostałe programy europejskie</w:t>
      </w:r>
      <w:r w:rsidR="006C26AB">
        <w:t>,</w:t>
      </w:r>
      <w:r w:rsidRPr="00803800">
        <w:t xml:space="preserve"> mogące mieć </w:t>
      </w:r>
      <w:r w:rsidR="006C26AB">
        <w:t xml:space="preserve">potencjalne </w:t>
      </w:r>
      <w:r w:rsidRPr="00803800">
        <w:t xml:space="preserve">wykorzystanie przy planowaniu działań </w:t>
      </w:r>
      <w:r w:rsidR="006C26AB">
        <w:t>w</w:t>
      </w:r>
      <w:r w:rsidRPr="00803800">
        <w:t xml:space="preserve"> ochron</w:t>
      </w:r>
      <w:r w:rsidR="006C26AB">
        <w:t>ie</w:t>
      </w:r>
      <w:r w:rsidRPr="00803800">
        <w:t xml:space="preserve"> powietrza.</w:t>
      </w:r>
    </w:p>
    <w:p w14:paraId="23FCD466" w14:textId="77777777" w:rsidR="00A37D26" w:rsidRDefault="00A37D26">
      <w:pPr>
        <w:rPr>
          <w:rFonts w:ascii="Arial" w:eastAsia="ArialMT" w:hAnsi="Arial"/>
          <w:bCs/>
          <w:i/>
          <w:sz w:val="18"/>
          <w:szCs w:val="18"/>
          <w:lang w:eastAsia="ar-SA"/>
        </w:rPr>
      </w:pPr>
      <w:r>
        <w:br w:type="page"/>
      </w:r>
    </w:p>
    <w:p w14:paraId="48882647" w14:textId="5C59E6A7" w:rsidR="00803800" w:rsidRDefault="00803800" w:rsidP="004B521B">
      <w:pPr>
        <w:pStyle w:val="Legenda"/>
      </w:pPr>
      <w:bookmarkStart w:id="200" w:name="_Toc137470692"/>
      <w:r>
        <w:lastRenderedPageBreak/>
        <w:t xml:space="preserve">Tabela </w:t>
      </w:r>
      <w:r w:rsidR="0028637E">
        <w:fldChar w:fldCharType="begin"/>
      </w:r>
      <w:r w:rsidR="0028637E">
        <w:instrText xml:space="preserve"> SEQ Tabela \* ARABIC </w:instrText>
      </w:r>
      <w:r w:rsidR="0028637E">
        <w:fldChar w:fldCharType="separate"/>
      </w:r>
      <w:r w:rsidR="00847654">
        <w:rPr>
          <w:noProof/>
        </w:rPr>
        <w:t>27</w:t>
      </w:r>
      <w:r w:rsidR="0028637E">
        <w:rPr>
          <w:noProof/>
        </w:rPr>
        <w:fldChar w:fldCharType="end"/>
      </w:r>
      <w:r>
        <w:t xml:space="preserve">. </w:t>
      </w:r>
      <w:r w:rsidR="00B0344E" w:rsidRPr="00B0344E">
        <w:t>Europejskie programy dofinansowań obejmujące działania związane</w:t>
      </w:r>
      <w:r w:rsidR="006C26AB">
        <w:t xml:space="preserve"> z</w:t>
      </w:r>
      <w:r w:rsidR="00B0344E" w:rsidRPr="00B0344E">
        <w:t xml:space="preserve"> ochroną powietrza</w:t>
      </w:r>
      <w:r w:rsidR="00B0344E">
        <w:t>.</w:t>
      </w:r>
      <w:bookmarkEnd w:id="200"/>
    </w:p>
    <w:tbl>
      <w:tblPr>
        <w:tblW w:w="5000" w:type="pct"/>
        <w:tblCellMar>
          <w:top w:w="28" w:type="dxa"/>
          <w:left w:w="70" w:type="dxa"/>
          <w:bottom w:w="28" w:type="dxa"/>
          <w:right w:w="70" w:type="dxa"/>
        </w:tblCellMar>
        <w:tblLook w:val="04A0" w:firstRow="1" w:lastRow="0" w:firstColumn="1" w:lastColumn="0" w:noHBand="0" w:noVBand="1"/>
      </w:tblPr>
      <w:tblGrid>
        <w:gridCol w:w="2122"/>
        <w:gridCol w:w="6534"/>
      </w:tblGrid>
      <w:tr w:rsidR="00B0344E" w:rsidRPr="00480B98" w14:paraId="56C844C6" w14:textId="77777777" w:rsidTr="00F1153E">
        <w:trPr>
          <w:trHeight w:val="405"/>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79BA7" w14:textId="77777777" w:rsidR="00B0344E" w:rsidRPr="00480B98" w:rsidRDefault="00B0344E" w:rsidP="009E62BC">
            <w:pPr>
              <w:pStyle w:val="WMtabela0"/>
              <w:jc w:val="center"/>
              <w:rPr>
                <w:rFonts w:ascii="Arial" w:hAnsi="Arial"/>
                <w:b/>
                <w:bCs/>
              </w:rPr>
            </w:pPr>
            <w:r w:rsidRPr="00480B98">
              <w:rPr>
                <w:rFonts w:ascii="Arial" w:hAnsi="Arial"/>
                <w:b/>
                <w:bCs/>
              </w:rPr>
              <w:t>Nazwa programu/funduszu</w:t>
            </w:r>
          </w:p>
        </w:tc>
        <w:tc>
          <w:tcPr>
            <w:tcW w:w="37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EAF510" w14:textId="77777777" w:rsidR="00B0344E" w:rsidRPr="00480B98" w:rsidRDefault="00B0344E" w:rsidP="009E62BC">
            <w:pPr>
              <w:pStyle w:val="WMtabela0"/>
              <w:jc w:val="center"/>
              <w:rPr>
                <w:rFonts w:ascii="Arial" w:hAnsi="Arial"/>
                <w:b/>
                <w:bCs/>
              </w:rPr>
            </w:pPr>
            <w:r>
              <w:rPr>
                <w:rFonts w:ascii="Arial" w:hAnsi="Arial"/>
                <w:b/>
                <w:bCs/>
              </w:rPr>
              <w:t>O</w:t>
            </w:r>
            <w:r w:rsidRPr="00480B98">
              <w:rPr>
                <w:rFonts w:ascii="Arial" w:hAnsi="Arial"/>
                <w:b/>
                <w:bCs/>
              </w:rPr>
              <w:t>pis</w:t>
            </w:r>
          </w:p>
        </w:tc>
      </w:tr>
      <w:tr w:rsidR="00B0344E" w:rsidRPr="00480B98" w14:paraId="33B27A1E"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5C033EDD" w14:textId="77777777" w:rsidR="00B0344E" w:rsidRPr="00480B98" w:rsidRDefault="00B0344E" w:rsidP="009E62BC">
            <w:pPr>
              <w:pStyle w:val="WMtabela0"/>
              <w:rPr>
                <w:rFonts w:ascii="Arial" w:hAnsi="Arial"/>
              </w:rPr>
            </w:pPr>
            <w:r w:rsidRPr="00480B98">
              <w:rPr>
                <w:rFonts w:ascii="Arial" w:hAnsi="Arial"/>
              </w:rPr>
              <w:t>Fundusze Norweskie i Europejskiego Obszaru Gospodarczego (EOG)</w:t>
            </w:r>
            <w:r w:rsidRPr="00480B98">
              <w:rPr>
                <w:rStyle w:val="Odwoanieprzypisudolnego"/>
                <w:rFonts w:ascii="Arial" w:hAnsi="Arial" w:cs="Arial"/>
              </w:rPr>
              <w:footnoteReference w:id="58"/>
            </w:r>
          </w:p>
        </w:tc>
        <w:tc>
          <w:tcPr>
            <w:tcW w:w="3774" w:type="pct"/>
            <w:tcBorders>
              <w:top w:val="nil"/>
              <w:left w:val="nil"/>
              <w:bottom w:val="single" w:sz="4" w:space="0" w:color="auto"/>
              <w:right w:val="single" w:sz="4" w:space="0" w:color="auto"/>
            </w:tcBorders>
            <w:shd w:val="clear" w:color="auto" w:fill="auto"/>
            <w:vAlign w:val="center"/>
            <w:hideMark/>
          </w:tcPr>
          <w:p w14:paraId="038F8373" w14:textId="77777777" w:rsidR="00B0344E" w:rsidRPr="00480B98" w:rsidRDefault="00B0344E" w:rsidP="009E62BC">
            <w:pPr>
              <w:pStyle w:val="WMtabela0"/>
              <w:rPr>
                <w:rFonts w:ascii="Arial" w:hAnsi="Arial"/>
              </w:rPr>
            </w:pPr>
            <w:r w:rsidRPr="00480B98">
              <w:rPr>
                <w:rFonts w:ascii="Arial" w:hAnsi="Arial"/>
              </w:rPr>
              <w:t>Jednym z dostępnych źródeł finansowania zadań związanych z ochroną powietrza są mechanizmy finansowe EOG oraz Norweski Mechanizm Finansowy (czyli tzw. Fundusze norweskie i EOG). Są one formą bezzwrotnej pomocy zagranicznej przyznanej przez Islandię, Norwegię i Liechtenstein nowym członkom UE, tj.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 W zakresie programu dotyczącego środowiska operatorem jest Ministerstwo Środowiska z Narodowym Funduszem Ochrony Środowiska i Gospodarki Wodnej, a partnerem programu Norweska Dyrekcja ds. Zasobów Wodnych i Energii, Norweska Agencja Środowiska, Agencja ds. Energii Islandii.</w:t>
            </w:r>
          </w:p>
        </w:tc>
      </w:tr>
      <w:tr w:rsidR="00B0344E" w:rsidRPr="00480B98" w14:paraId="6DFD3B84"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6103923C" w14:textId="77777777" w:rsidR="00B0344E" w:rsidRPr="00480B98" w:rsidRDefault="00B0344E" w:rsidP="009E62BC">
            <w:pPr>
              <w:pStyle w:val="WMtabela0"/>
              <w:rPr>
                <w:rFonts w:ascii="Arial" w:hAnsi="Arial"/>
              </w:rPr>
            </w:pPr>
            <w:r w:rsidRPr="00480B98">
              <w:rPr>
                <w:rFonts w:ascii="Arial" w:hAnsi="Arial"/>
              </w:rPr>
              <w:t>Program LIFE</w:t>
            </w:r>
            <w:r w:rsidRPr="00480B98">
              <w:rPr>
                <w:rStyle w:val="Odwoanieprzypisudolnego"/>
                <w:rFonts w:ascii="Arial" w:hAnsi="Arial" w:cs="Arial"/>
              </w:rPr>
              <w:footnoteReference w:id="59"/>
            </w:r>
          </w:p>
        </w:tc>
        <w:tc>
          <w:tcPr>
            <w:tcW w:w="3774" w:type="pct"/>
            <w:tcBorders>
              <w:top w:val="nil"/>
              <w:left w:val="nil"/>
              <w:bottom w:val="single" w:sz="4" w:space="0" w:color="auto"/>
              <w:right w:val="single" w:sz="4" w:space="0" w:color="auto"/>
            </w:tcBorders>
            <w:shd w:val="clear" w:color="auto" w:fill="auto"/>
            <w:vAlign w:val="center"/>
            <w:hideMark/>
          </w:tcPr>
          <w:p w14:paraId="610DF09F" w14:textId="6DC79BE6" w:rsidR="00B0344E" w:rsidRPr="00480B98" w:rsidRDefault="00B0344E" w:rsidP="009E62BC">
            <w:pPr>
              <w:pStyle w:val="WMtabela0"/>
              <w:rPr>
                <w:rFonts w:ascii="Arial" w:hAnsi="Arial"/>
              </w:rPr>
            </w:pPr>
            <w:r w:rsidRPr="00480B98">
              <w:rPr>
                <w:rFonts w:ascii="Arial" w:hAnsi="Arial"/>
              </w:rPr>
              <w:t>Program LIFE to instrument finansowy Unii Europejskiej poświęcony wyłącznie współfinansowaniu projektów z dziedziny ochrony i poprawy jakości środowiska oraz wpływu człowieka na klimat i dostosowania się do jego zmian. Jego głównym celem jest wspieranie procesu wdrażania wspólnotowego prawa ochrony środowiska, realizacja unijnej polityki w tym zakresie, a także identyfikacja i promocja nowych rozwiązań dla problemów dotyczących środowiska w tym przyrody. Od 2008 r. rolę Krajowego Punktu Kontaktowego programu LIFE pełni Narodowy Fundusz Ochrony Środowiska i Gospodarki Wodnej. Projekty z zakresu ograniczenia niskiej emisji możliwe do realizacji w</w:t>
            </w:r>
            <w:r w:rsidR="00F1153E">
              <w:rPr>
                <w:rFonts w:ascii="Arial" w:hAnsi="Arial"/>
              </w:rPr>
              <w:t> </w:t>
            </w:r>
            <w:r w:rsidRPr="00480B98">
              <w:rPr>
                <w:rFonts w:ascii="Arial" w:hAnsi="Arial"/>
              </w:rPr>
              <w:t>ramach programu LIFE to m.in.:</w:t>
            </w:r>
          </w:p>
          <w:p w14:paraId="6ED4E205" w14:textId="77777777" w:rsidR="00B0344E" w:rsidRPr="00480B98" w:rsidRDefault="00B0344E" w:rsidP="009E62BC">
            <w:pPr>
              <w:pStyle w:val="WMtablista"/>
              <w:rPr>
                <w:rFonts w:ascii="Arial" w:hAnsi="Arial"/>
              </w:rPr>
            </w:pPr>
            <w:r w:rsidRPr="00480B98">
              <w:rPr>
                <w:rFonts w:ascii="Arial" w:hAnsi="Arial"/>
              </w:rPr>
              <w:t>kampanie informacyjne i różnorodne projekty pilotażowe pod kątem ochrony powietrza (dotacja),</w:t>
            </w:r>
          </w:p>
          <w:p w14:paraId="77EFC6FC" w14:textId="77777777" w:rsidR="00B0344E" w:rsidRPr="00480B98" w:rsidRDefault="00B0344E" w:rsidP="009E62BC">
            <w:pPr>
              <w:pStyle w:val="WMtablista"/>
              <w:rPr>
                <w:rFonts w:ascii="Arial" w:hAnsi="Arial"/>
              </w:rPr>
            </w:pPr>
            <w:r w:rsidRPr="00480B98">
              <w:rPr>
                <w:rFonts w:ascii="Arial" w:hAnsi="Arial"/>
              </w:rPr>
              <w:t>zadania związane z ochroną powietrza (kredyt).</w:t>
            </w:r>
          </w:p>
          <w:p w14:paraId="44B1A469" w14:textId="77777777" w:rsidR="00B0344E" w:rsidRPr="00480B98" w:rsidRDefault="00B0344E" w:rsidP="009E62BC">
            <w:pPr>
              <w:pStyle w:val="WMtabela0"/>
              <w:rPr>
                <w:rFonts w:ascii="Arial" w:hAnsi="Arial"/>
              </w:rPr>
            </w:pPr>
            <w:r w:rsidRPr="00480B98">
              <w:rPr>
                <w:rFonts w:ascii="Arial" w:hAnsi="Arial"/>
              </w:rPr>
              <w:t>Program LIFE funkcjonuje w UE nieprzerwanie od 1992 roku będzie kontynuowany w nowej perspektywie finansowej 2021-2027.</w:t>
            </w:r>
          </w:p>
        </w:tc>
      </w:tr>
      <w:tr w:rsidR="00B0344E" w:rsidRPr="00480B98" w14:paraId="75FD7315"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26E11BF5" w14:textId="77777777" w:rsidR="00B0344E" w:rsidRPr="00480B98" w:rsidRDefault="00B0344E" w:rsidP="009E62BC">
            <w:pPr>
              <w:pStyle w:val="WMtabela0"/>
              <w:rPr>
                <w:rFonts w:ascii="Arial" w:hAnsi="Arial"/>
              </w:rPr>
            </w:pPr>
            <w:r w:rsidRPr="00480B98">
              <w:rPr>
                <w:rFonts w:ascii="Arial" w:hAnsi="Arial"/>
              </w:rPr>
              <w:t>Fundusze Europejskie Dla Nowoczesnej Gospodarki (FENG)</w:t>
            </w:r>
            <w:r w:rsidRPr="00480B98">
              <w:rPr>
                <w:rStyle w:val="Odwoanieprzypisudolnego"/>
                <w:rFonts w:ascii="Arial" w:hAnsi="Arial" w:cs="Arial"/>
              </w:rPr>
              <w:footnoteReference w:id="60"/>
            </w:r>
          </w:p>
        </w:tc>
        <w:tc>
          <w:tcPr>
            <w:tcW w:w="3774" w:type="pct"/>
            <w:tcBorders>
              <w:top w:val="nil"/>
              <w:left w:val="nil"/>
              <w:bottom w:val="single" w:sz="4" w:space="0" w:color="auto"/>
              <w:right w:val="single" w:sz="4" w:space="0" w:color="auto"/>
            </w:tcBorders>
            <w:shd w:val="clear" w:color="auto" w:fill="auto"/>
            <w:vAlign w:val="center"/>
            <w:hideMark/>
          </w:tcPr>
          <w:p w14:paraId="24FA5A26" w14:textId="77777777" w:rsidR="00B0344E" w:rsidRPr="00480B98" w:rsidRDefault="00B0344E" w:rsidP="009E62BC">
            <w:pPr>
              <w:pStyle w:val="WMtabela0"/>
              <w:rPr>
                <w:rFonts w:ascii="Arial" w:hAnsi="Arial"/>
              </w:rPr>
            </w:pPr>
            <w:r w:rsidRPr="00480B98">
              <w:rPr>
                <w:rFonts w:ascii="Arial" w:hAnsi="Arial"/>
              </w:rPr>
              <w:t>Celem FENG jest:</w:t>
            </w:r>
          </w:p>
          <w:p w14:paraId="33613CF8" w14:textId="77777777" w:rsidR="00B0344E" w:rsidRPr="00480B98" w:rsidRDefault="00B0344E" w:rsidP="009E62BC">
            <w:pPr>
              <w:pStyle w:val="WMtablista"/>
              <w:rPr>
                <w:rFonts w:ascii="Arial" w:hAnsi="Arial"/>
              </w:rPr>
            </w:pPr>
            <w:r w:rsidRPr="00480B98">
              <w:rPr>
                <w:rFonts w:ascii="Arial" w:hAnsi="Arial"/>
              </w:rPr>
              <w:t>Wspieranie rozwoju i zwiększanie potencjału w zakresie badań i innowacji, inwestycji i infrastruktury oraz wykorzystywanie zaawansowanych technologii.</w:t>
            </w:r>
          </w:p>
          <w:p w14:paraId="346CD5C7" w14:textId="77777777" w:rsidR="00B0344E" w:rsidRPr="00480B98" w:rsidRDefault="00B0344E" w:rsidP="009E62BC">
            <w:pPr>
              <w:pStyle w:val="WMtablista"/>
              <w:rPr>
                <w:rFonts w:ascii="Arial" w:hAnsi="Arial"/>
              </w:rPr>
            </w:pPr>
            <w:r w:rsidRPr="00480B98">
              <w:rPr>
                <w:rFonts w:ascii="Arial" w:hAnsi="Arial"/>
              </w:rPr>
              <w:t>Czerpanie korzyści z cyfryzacji dla obywateli, przedsiębiorstw, organizacji badawczych i instytucji publicznych.</w:t>
            </w:r>
          </w:p>
          <w:p w14:paraId="4E520B68" w14:textId="77777777" w:rsidR="00B0344E" w:rsidRPr="00480B98" w:rsidRDefault="00B0344E" w:rsidP="009E62BC">
            <w:pPr>
              <w:pStyle w:val="WMtablista"/>
              <w:rPr>
                <w:rFonts w:ascii="Arial" w:hAnsi="Arial"/>
              </w:rPr>
            </w:pPr>
            <w:r w:rsidRPr="00480B98">
              <w:rPr>
                <w:rFonts w:ascii="Arial" w:hAnsi="Arial"/>
              </w:rPr>
              <w:t>Wzmacnianie trwałego wzrostu i konkurencyjności MŚP oraz tworzenie miejsc pracy w MŚP, w tym poprzez inwestycje produkcyjne.</w:t>
            </w:r>
          </w:p>
          <w:p w14:paraId="3C8C8600" w14:textId="77777777" w:rsidR="00B0344E" w:rsidRPr="00480B98" w:rsidRDefault="00B0344E" w:rsidP="009E62BC">
            <w:pPr>
              <w:pStyle w:val="WMtablista"/>
              <w:rPr>
                <w:rFonts w:ascii="Arial" w:hAnsi="Arial"/>
              </w:rPr>
            </w:pPr>
            <w:r w:rsidRPr="00480B98">
              <w:rPr>
                <w:rFonts w:ascii="Arial" w:hAnsi="Arial"/>
              </w:rPr>
              <w:t>Rozwijanie umiejętności w zakresie inteligentnej specjalizacji, transformacji przemysłowej i przedsiębiorczości.</w:t>
            </w:r>
          </w:p>
        </w:tc>
      </w:tr>
      <w:tr w:rsidR="00B0344E" w:rsidRPr="00480B98" w14:paraId="609C862A"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1734D89A" w14:textId="77777777" w:rsidR="00B0344E" w:rsidRPr="00480B98" w:rsidRDefault="00B0344E" w:rsidP="009E62BC">
            <w:pPr>
              <w:pStyle w:val="WMtabela0"/>
              <w:rPr>
                <w:rFonts w:ascii="Arial" w:hAnsi="Arial"/>
              </w:rPr>
            </w:pPr>
            <w:r w:rsidRPr="00480B98">
              <w:rPr>
                <w:rFonts w:ascii="Arial" w:hAnsi="Arial"/>
              </w:rPr>
              <w:t>Horyzont EUROPA</w:t>
            </w:r>
            <w:r w:rsidRPr="00480B98">
              <w:rPr>
                <w:rStyle w:val="Odwoanieprzypisudolnego"/>
                <w:rFonts w:ascii="Arial" w:hAnsi="Arial" w:cs="Arial"/>
              </w:rPr>
              <w:footnoteReference w:id="61"/>
            </w:r>
          </w:p>
        </w:tc>
        <w:tc>
          <w:tcPr>
            <w:tcW w:w="3774" w:type="pct"/>
            <w:tcBorders>
              <w:top w:val="nil"/>
              <w:left w:val="nil"/>
              <w:bottom w:val="single" w:sz="4" w:space="0" w:color="auto"/>
              <w:right w:val="single" w:sz="4" w:space="0" w:color="auto"/>
            </w:tcBorders>
            <w:shd w:val="clear" w:color="auto" w:fill="auto"/>
            <w:vAlign w:val="center"/>
            <w:hideMark/>
          </w:tcPr>
          <w:p w14:paraId="61665C0B" w14:textId="77777777" w:rsidR="00B0344E" w:rsidRPr="00480B98" w:rsidRDefault="00B0344E" w:rsidP="009E62BC">
            <w:pPr>
              <w:pStyle w:val="WMtabela0"/>
              <w:rPr>
                <w:rFonts w:ascii="Arial" w:hAnsi="Arial"/>
              </w:rPr>
            </w:pPr>
            <w:r w:rsidRPr="00480B98">
              <w:rPr>
                <w:rFonts w:ascii="Arial" w:hAnsi="Arial"/>
              </w:rPr>
              <w:t xml:space="preserve">Program Ramowy Unii Europejskiej Horyzont Europa jest największym w historii Unii programem w zakresie badań naukowych i innowacji. W ciągu 7 lat (2021–2027) na nowatorskie badania i innowacyjne rozwiązania przeznaczone zostanie łącznie 95,5 mld euro. </w:t>
            </w:r>
          </w:p>
          <w:p w14:paraId="2EE5F281" w14:textId="77777777" w:rsidR="00B0344E" w:rsidRPr="00480B98" w:rsidRDefault="00B0344E" w:rsidP="009E62BC">
            <w:pPr>
              <w:pStyle w:val="WMtabela0"/>
              <w:rPr>
                <w:rFonts w:ascii="Arial" w:hAnsi="Arial"/>
              </w:rPr>
            </w:pPr>
            <w:r w:rsidRPr="00480B98">
              <w:rPr>
                <w:rFonts w:ascii="Arial" w:hAnsi="Arial"/>
              </w:rPr>
              <w:t xml:space="preserve">Program w zakresie badań naukowych i innowacji będzie opierał się na misjach, których zadaniem będzie wspieranie skuteczności finansowania działań. Wytyczono główne cele m.in. adaptacja do zmian klimatu, połączona z transformacją społeczną. Celem programu jest sprostanie globalnym wyzwaniom i modernizacja przemysłu poprzez wspólne wysiłki badawcze i innowacyjne. </w:t>
            </w:r>
          </w:p>
          <w:p w14:paraId="469516E7" w14:textId="77777777" w:rsidR="00B0344E" w:rsidRPr="00480B98" w:rsidRDefault="00B0344E" w:rsidP="009E62BC">
            <w:pPr>
              <w:pStyle w:val="WMtabela0"/>
              <w:rPr>
                <w:rFonts w:ascii="Arial" w:hAnsi="Arial"/>
              </w:rPr>
            </w:pPr>
            <w:r w:rsidRPr="00480B98">
              <w:rPr>
                <w:rFonts w:ascii="Arial" w:hAnsi="Arial"/>
              </w:rPr>
              <w:t>Horyzont Europa będzie wspierać m.in. badania oparte na współpracy w zakresie wyzwań społecznych, przed którymi stoi Europa, oraz wzmacniać potencjał technologiczny i przemysłowy poprzez tematyczne grupy polityk (klastry) dotyczące całego spektrum globalnych wyzwań. Na przykład za sprawą klastrów „Klimat, energia i mobilność” oraz „Technologie cyfrowe, przemysł i przestrzeń kosmiczna” zwiększona zostanie skala badań i innowacji w dziedzinach związanych z klimatem, a przedsiębiorstwa europejskie otrzymają dostęp do potrzebnych im technologii i danych.</w:t>
            </w:r>
          </w:p>
        </w:tc>
      </w:tr>
      <w:tr w:rsidR="00B0344E" w:rsidRPr="00480B98" w14:paraId="5A33F7AE"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6FD3E8D3" w14:textId="77777777" w:rsidR="00B0344E" w:rsidRPr="00480B98" w:rsidRDefault="00B0344E" w:rsidP="009E62BC">
            <w:pPr>
              <w:pStyle w:val="WMtabela0"/>
              <w:rPr>
                <w:rFonts w:ascii="Arial" w:hAnsi="Arial"/>
              </w:rPr>
            </w:pPr>
            <w:r w:rsidRPr="00480B98">
              <w:rPr>
                <w:rFonts w:ascii="Arial" w:hAnsi="Arial"/>
              </w:rPr>
              <w:t xml:space="preserve">ELENA </w:t>
            </w:r>
            <w:proofErr w:type="spellStart"/>
            <w:r w:rsidRPr="00480B98">
              <w:rPr>
                <w:rFonts w:ascii="Arial" w:hAnsi="Arial"/>
              </w:rPr>
              <w:t>European</w:t>
            </w:r>
            <w:proofErr w:type="spellEnd"/>
            <w:r w:rsidRPr="00480B98">
              <w:rPr>
                <w:rFonts w:ascii="Arial" w:hAnsi="Arial"/>
              </w:rPr>
              <w:t xml:space="preserve"> </w:t>
            </w:r>
            <w:proofErr w:type="spellStart"/>
            <w:r w:rsidRPr="00480B98">
              <w:rPr>
                <w:rFonts w:ascii="Arial" w:hAnsi="Arial"/>
              </w:rPr>
              <w:t>Local</w:t>
            </w:r>
            <w:proofErr w:type="spellEnd"/>
            <w:r w:rsidRPr="00480B98">
              <w:rPr>
                <w:rFonts w:ascii="Arial" w:hAnsi="Arial"/>
              </w:rPr>
              <w:t xml:space="preserve"> Energy Assistance / Europejska Pomoc na Rzecz Energetyki Lokalnej</w:t>
            </w:r>
            <w:r w:rsidRPr="00480B98">
              <w:rPr>
                <w:rStyle w:val="Odwoanieprzypisudolnego"/>
                <w:rFonts w:ascii="Arial" w:hAnsi="Arial" w:cs="Arial"/>
              </w:rPr>
              <w:footnoteReference w:id="62"/>
            </w:r>
          </w:p>
        </w:tc>
        <w:tc>
          <w:tcPr>
            <w:tcW w:w="3774" w:type="pct"/>
            <w:tcBorders>
              <w:top w:val="nil"/>
              <w:left w:val="nil"/>
              <w:bottom w:val="single" w:sz="4" w:space="0" w:color="auto"/>
              <w:right w:val="single" w:sz="4" w:space="0" w:color="auto"/>
            </w:tcBorders>
            <w:shd w:val="clear" w:color="auto" w:fill="auto"/>
            <w:vAlign w:val="center"/>
            <w:hideMark/>
          </w:tcPr>
          <w:p w14:paraId="2F97D240" w14:textId="77777777" w:rsidR="00B0344E" w:rsidRPr="00480B98" w:rsidRDefault="00B0344E" w:rsidP="009E62BC">
            <w:pPr>
              <w:pStyle w:val="WMtabela0"/>
              <w:rPr>
                <w:rFonts w:ascii="Arial" w:hAnsi="Arial"/>
              </w:rPr>
            </w:pPr>
            <w:r w:rsidRPr="00480B98">
              <w:rPr>
                <w:rFonts w:ascii="Arial" w:hAnsi="Arial"/>
              </w:rPr>
              <w:t>ELENA zapewnia pomoc techniczną w zakresie inwestycji w efektywność energetyczną i odnawialną ukierunkowanych na budynki i innowacyjny transport miejski.</w:t>
            </w:r>
          </w:p>
          <w:p w14:paraId="6E69B4CB" w14:textId="77777777" w:rsidR="00B0344E" w:rsidRPr="00480B98" w:rsidRDefault="00B0344E" w:rsidP="009E62BC">
            <w:pPr>
              <w:pStyle w:val="WMtabela0"/>
              <w:rPr>
                <w:rFonts w:ascii="Arial" w:hAnsi="Arial"/>
              </w:rPr>
            </w:pPr>
            <w:r w:rsidRPr="00480B98">
              <w:rPr>
                <w:rFonts w:ascii="Arial" w:hAnsi="Arial"/>
              </w:rPr>
              <w:t>ELENA zapewnia wsparcie trzem różnym sektorom:</w:t>
            </w:r>
          </w:p>
          <w:p w14:paraId="6849BDE3" w14:textId="77777777" w:rsidR="00B0344E" w:rsidRPr="00480B98" w:rsidRDefault="00B0344E" w:rsidP="009E62BC">
            <w:pPr>
              <w:pStyle w:val="WMtabela0"/>
              <w:rPr>
                <w:rFonts w:ascii="Arial" w:hAnsi="Arial"/>
              </w:rPr>
            </w:pPr>
            <w:r w:rsidRPr="00480B98">
              <w:rPr>
                <w:rFonts w:ascii="Arial" w:hAnsi="Arial"/>
              </w:rPr>
              <w:t>1. Efektywności energetycznej</w:t>
            </w:r>
          </w:p>
          <w:p w14:paraId="7006AE44" w14:textId="77777777" w:rsidR="00B0344E" w:rsidRPr="00480B98" w:rsidRDefault="00B0344E" w:rsidP="009E62BC">
            <w:pPr>
              <w:pStyle w:val="WMtabela0"/>
              <w:rPr>
                <w:rFonts w:ascii="Arial" w:hAnsi="Arial"/>
              </w:rPr>
            </w:pPr>
            <w:r w:rsidRPr="00480B98">
              <w:rPr>
                <w:rFonts w:ascii="Arial" w:hAnsi="Arial"/>
              </w:rPr>
              <w:t>Kwalifikujące się projekty obejmują:</w:t>
            </w:r>
          </w:p>
          <w:p w14:paraId="4B5849C2" w14:textId="77777777" w:rsidR="00B0344E" w:rsidRPr="00480B98" w:rsidRDefault="00B0344E" w:rsidP="009E62BC">
            <w:pPr>
              <w:pStyle w:val="WMtablista"/>
              <w:rPr>
                <w:rFonts w:ascii="Arial" w:hAnsi="Arial"/>
              </w:rPr>
            </w:pPr>
            <w:r w:rsidRPr="00480B98">
              <w:rPr>
                <w:rFonts w:ascii="Arial" w:hAnsi="Arial"/>
              </w:rPr>
              <w:t>efektywność energetyczną w budynkach mieszkalnych i niemieszkalnych,</w:t>
            </w:r>
          </w:p>
          <w:p w14:paraId="1512766A" w14:textId="77777777" w:rsidR="00B0344E" w:rsidRPr="00480B98" w:rsidRDefault="00B0344E" w:rsidP="009E62BC">
            <w:pPr>
              <w:pStyle w:val="WMtablista"/>
              <w:rPr>
                <w:rFonts w:ascii="Arial" w:hAnsi="Arial"/>
              </w:rPr>
            </w:pPr>
            <w:r w:rsidRPr="00480B98">
              <w:rPr>
                <w:rFonts w:ascii="Arial" w:hAnsi="Arial"/>
              </w:rPr>
              <w:t>OZE zintegrowane z budynkiem (takie jak panele słoneczne),</w:t>
            </w:r>
          </w:p>
          <w:p w14:paraId="0055794F" w14:textId="77777777" w:rsidR="00B0344E" w:rsidRPr="00480B98" w:rsidRDefault="00B0344E" w:rsidP="009E62BC">
            <w:pPr>
              <w:pStyle w:val="WMtablista"/>
              <w:rPr>
                <w:rFonts w:ascii="Arial" w:hAnsi="Arial"/>
              </w:rPr>
            </w:pPr>
            <w:r w:rsidRPr="00480B98">
              <w:rPr>
                <w:rFonts w:ascii="Arial" w:hAnsi="Arial"/>
              </w:rPr>
              <w:t>oświetlenie publiczne,</w:t>
            </w:r>
          </w:p>
          <w:p w14:paraId="6A1B7309" w14:textId="77777777" w:rsidR="00B0344E" w:rsidRPr="00480B98" w:rsidRDefault="00B0344E" w:rsidP="009E62BC">
            <w:pPr>
              <w:pStyle w:val="WMtablista"/>
              <w:rPr>
                <w:rFonts w:ascii="Arial" w:hAnsi="Arial"/>
              </w:rPr>
            </w:pPr>
            <w:r w:rsidRPr="00480B98">
              <w:rPr>
                <w:rFonts w:ascii="Arial" w:hAnsi="Arial"/>
              </w:rPr>
              <w:t>ciepłownictwo (w tym elektrociepłownie i kotły na biomasę),</w:t>
            </w:r>
          </w:p>
          <w:p w14:paraId="3A1907F9" w14:textId="77777777" w:rsidR="00B0344E" w:rsidRPr="00480B98" w:rsidRDefault="00B0344E" w:rsidP="009E62BC">
            <w:pPr>
              <w:pStyle w:val="WMtablista"/>
              <w:rPr>
                <w:rFonts w:ascii="Arial" w:hAnsi="Arial"/>
              </w:rPr>
            </w:pPr>
            <w:r w:rsidRPr="00480B98">
              <w:rPr>
                <w:rFonts w:ascii="Arial" w:hAnsi="Arial"/>
              </w:rPr>
              <w:t>inteligentne sieci.</w:t>
            </w:r>
          </w:p>
          <w:p w14:paraId="6D53AC4D" w14:textId="77777777" w:rsidR="00B0344E" w:rsidRPr="00480B98" w:rsidRDefault="00B0344E" w:rsidP="009E62BC">
            <w:pPr>
              <w:pStyle w:val="WMtabela0"/>
              <w:rPr>
                <w:rFonts w:ascii="Arial" w:hAnsi="Arial"/>
              </w:rPr>
            </w:pPr>
            <w:r w:rsidRPr="00480B98">
              <w:rPr>
                <w:rFonts w:ascii="Arial" w:hAnsi="Arial"/>
              </w:rPr>
              <w:lastRenderedPageBreak/>
              <w:t>2. Zrównoważone mieszkanie</w:t>
            </w:r>
          </w:p>
          <w:p w14:paraId="3E0605CD" w14:textId="77777777" w:rsidR="00B0344E" w:rsidRPr="00480B98" w:rsidRDefault="00B0344E" w:rsidP="009E62BC">
            <w:pPr>
              <w:pStyle w:val="WMtabela0"/>
              <w:rPr>
                <w:rFonts w:ascii="Arial" w:hAnsi="Arial"/>
              </w:rPr>
            </w:pPr>
            <w:r w:rsidRPr="00480B98">
              <w:rPr>
                <w:rFonts w:ascii="Arial" w:hAnsi="Arial"/>
              </w:rPr>
              <w:t>Pomoc osobom prywatnym i spółdzielniom mieszkaniowym w przygotowaniu i wdrażaniu renowacji energooszczędnych oraz projektów dotyczących energii odnawialnej dla budynków mieszkalnych (jednorodzinnych, wielorodzinnych oraz mieszkań socjalnych).</w:t>
            </w:r>
          </w:p>
          <w:p w14:paraId="08195ED2" w14:textId="77777777" w:rsidR="00B0344E" w:rsidRPr="00480B98" w:rsidRDefault="00B0344E" w:rsidP="009E62BC">
            <w:pPr>
              <w:pStyle w:val="WMtabela0"/>
              <w:rPr>
                <w:rFonts w:ascii="Arial" w:hAnsi="Arial"/>
              </w:rPr>
            </w:pPr>
            <w:r w:rsidRPr="00480B98">
              <w:rPr>
                <w:rFonts w:ascii="Arial" w:hAnsi="Arial"/>
              </w:rPr>
              <w:t>3. Transport miejski i mobilność</w:t>
            </w:r>
          </w:p>
          <w:p w14:paraId="50574D7E" w14:textId="77777777" w:rsidR="00B0344E" w:rsidRPr="00480B98" w:rsidRDefault="00B0344E" w:rsidP="009E62BC">
            <w:pPr>
              <w:pStyle w:val="WMtabela0"/>
              <w:rPr>
                <w:rFonts w:ascii="Arial" w:hAnsi="Arial"/>
              </w:rPr>
            </w:pPr>
            <w:r w:rsidRPr="00480B98">
              <w:rPr>
                <w:rFonts w:ascii="Arial" w:hAnsi="Arial"/>
              </w:rPr>
              <w:t xml:space="preserve">Wsparcie innowacyjnych projektów transportowych i </w:t>
            </w:r>
            <w:proofErr w:type="spellStart"/>
            <w:r w:rsidRPr="00480B98">
              <w:rPr>
                <w:rFonts w:ascii="Arial" w:hAnsi="Arial"/>
              </w:rPr>
              <w:t>mobilnościowych</w:t>
            </w:r>
            <w:proofErr w:type="spellEnd"/>
            <w:r w:rsidRPr="00480B98">
              <w:rPr>
                <w:rFonts w:ascii="Arial" w:hAnsi="Arial"/>
              </w:rPr>
              <w:t xml:space="preserve"> na obszarach miejskich, które oszczędzają energię i redukują emisję.</w:t>
            </w:r>
          </w:p>
          <w:p w14:paraId="4044C53F" w14:textId="77777777" w:rsidR="00B0344E" w:rsidRPr="00480B98" w:rsidRDefault="00B0344E" w:rsidP="009E62BC">
            <w:pPr>
              <w:pStyle w:val="WMtabela0"/>
              <w:rPr>
                <w:rFonts w:ascii="Arial" w:hAnsi="Arial"/>
              </w:rPr>
            </w:pPr>
            <w:r w:rsidRPr="00480B98">
              <w:rPr>
                <w:rFonts w:ascii="Arial" w:hAnsi="Arial"/>
              </w:rPr>
              <w:t>Kwalifikujące się projekty obejmują:</w:t>
            </w:r>
          </w:p>
          <w:p w14:paraId="294FE000" w14:textId="77777777" w:rsidR="00B0344E" w:rsidRPr="00480B98" w:rsidRDefault="00B0344E" w:rsidP="009E62BC">
            <w:pPr>
              <w:pStyle w:val="WMtablista"/>
              <w:rPr>
                <w:rFonts w:ascii="Arial" w:hAnsi="Arial"/>
              </w:rPr>
            </w:pPr>
            <w:r w:rsidRPr="00480B98">
              <w:rPr>
                <w:rFonts w:ascii="Arial" w:hAnsi="Arial"/>
              </w:rPr>
              <w:t>Inwestycje wspierające wykorzystanie i integrację innowacyjnych rozwiązań promujących paliwa alternatywne w mobilności miejskiej, takie jak pojazdy i infrastruktura tankowania.</w:t>
            </w:r>
          </w:p>
          <w:p w14:paraId="785118DE" w14:textId="77777777" w:rsidR="00B0344E" w:rsidRPr="00480B98" w:rsidRDefault="00B0344E" w:rsidP="009E62BC">
            <w:pPr>
              <w:pStyle w:val="WMtablista"/>
              <w:rPr>
                <w:rFonts w:ascii="Arial" w:hAnsi="Arial"/>
              </w:rPr>
            </w:pPr>
            <w:r w:rsidRPr="00480B98">
              <w:rPr>
                <w:rFonts w:ascii="Arial" w:hAnsi="Arial"/>
              </w:rPr>
              <w:t>Inwestycje promujące rozwój nowego, bardziej energooszczędnego transportu na szeroką skalę, który na obszarach miejskich może przybierać różne formy, takie jak mobilność współdzielona, logistyka miejska, inteligentne systemy transportowe, infrastruktura miejska (w tym inwestycje w mobilność miękką lub mobilność, która nie obejmuje transportu zmotoryzowanego).</w:t>
            </w:r>
          </w:p>
        </w:tc>
      </w:tr>
    </w:tbl>
    <w:p w14:paraId="0719C17E" w14:textId="60F357A8" w:rsidR="00B0344E" w:rsidRPr="00A03B77" w:rsidRDefault="00B0344E" w:rsidP="00F1153E">
      <w:pPr>
        <w:pStyle w:val="Swwyr"/>
        <w:outlineLvl w:val="9"/>
      </w:pPr>
      <w:r w:rsidRPr="00A03B77">
        <w:lastRenderedPageBreak/>
        <w:t>Fundusze krajowe</w:t>
      </w:r>
    </w:p>
    <w:p w14:paraId="038B0AA5" w14:textId="459ED971" w:rsidR="00B0344E" w:rsidRPr="00A03B77" w:rsidRDefault="00B0344E" w:rsidP="004B521B">
      <w:pPr>
        <w:pStyle w:val="Swnormal"/>
      </w:pPr>
      <w:r w:rsidRPr="00A03B77">
        <w:t xml:space="preserve">Programy dofinansowań pochodzące ze środków krajowych, </w:t>
      </w:r>
      <w:r w:rsidR="006C26AB">
        <w:t xml:space="preserve">potencjalnie </w:t>
      </w:r>
      <w:r w:rsidRPr="00A03B77">
        <w:t>możliwe do wykorzystania przy realizacji działań zawartych w programie ochrony powietrza.</w:t>
      </w:r>
    </w:p>
    <w:p w14:paraId="6D746E66" w14:textId="0C6A9706" w:rsidR="00B0344E" w:rsidRPr="00A03B77" w:rsidRDefault="00B0344E" w:rsidP="004B521B">
      <w:pPr>
        <w:pStyle w:val="Legenda"/>
      </w:pPr>
      <w:bookmarkStart w:id="201" w:name="_Toc137470693"/>
      <w:r w:rsidRPr="00A03B77">
        <w:t xml:space="preserve">Tabela </w:t>
      </w:r>
      <w:r w:rsidR="0028637E">
        <w:fldChar w:fldCharType="begin"/>
      </w:r>
      <w:r w:rsidR="0028637E">
        <w:instrText xml:space="preserve"> SEQ Tabela \* ARABIC </w:instrText>
      </w:r>
      <w:r w:rsidR="0028637E">
        <w:fldChar w:fldCharType="separate"/>
      </w:r>
      <w:r w:rsidR="00847654">
        <w:rPr>
          <w:noProof/>
        </w:rPr>
        <w:t>28</w:t>
      </w:r>
      <w:r w:rsidR="0028637E">
        <w:rPr>
          <w:noProof/>
        </w:rPr>
        <w:fldChar w:fldCharType="end"/>
      </w:r>
      <w:r w:rsidRPr="00A03B77">
        <w:t>. Programy krajowe oferujące wsparcie finansowe na działania związane z ochroną powietrza.</w:t>
      </w:r>
      <w:bookmarkEnd w:id="201"/>
    </w:p>
    <w:tbl>
      <w:tblPr>
        <w:tblW w:w="5000" w:type="pct"/>
        <w:tblCellMar>
          <w:top w:w="28" w:type="dxa"/>
          <w:left w:w="70" w:type="dxa"/>
          <w:bottom w:w="28" w:type="dxa"/>
          <w:right w:w="70" w:type="dxa"/>
        </w:tblCellMar>
        <w:tblLook w:val="04A0" w:firstRow="1" w:lastRow="0" w:firstColumn="1" w:lastColumn="0" w:noHBand="0" w:noVBand="1"/>
      </w:tblPr>
      <w:tblGrid>
        <w:gridCol w:w="2159"/>
        <w:gridCol w:w="6497"/>
      </w:tblGrid>
      <w:tr w:rsidR="00A03B77" w:rsidRPr="00480B98" w14:paraId="3679CC46" w14:textId="77777777" w:rsidTr="00AF5AE6">
        <w:trPr>
          <w:trHeight w:val="414"/>
          <w:tblHeader/>
        </w:trPr>
        <w:tc>
          <w:tcPr>
            <w:tcW w:w="1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27400" w14:textId="77777777" w:rsidR="00A03B77" w:rsidRPr="00480B98" w:rsidRDefault="00A03B77" w:rsidP="00AF5AE6">
            <w:pPr>
              <w:pStyle w:val="WMtabela0"/>
              <w:jc w:val="center"/>
              <w:rPr>
                <w:rFonts w:ascii="Arial" w:hAnsi="Arial"/>
                <w:b/>
                <w:bCs/>
              </w:rPr>
            </w:pPr>
            <w:r w:rsidRPr="00480B98">
              <w:rPr>
                <w:rFonts w:ascii="Arial" w:hAnsi="Arial"/>
                <w:b/>
                <w:bCs/>
              </w:rPr>
              <w:t>Nazwa programu/funduszu</w:t>
            </w:r>
          </w:p>
        </w:tc>
        <w:tc>
          <w:tcPr>
            <w:tcW w:w="37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48C9FD" w14:textId="77777777" w:rsidR="00A03B77" w:rsidRPr="00480B98" w:rsidRDefault="00A03B77" w:rsidP="00AF5AE6">
            <w:pPr>
              <w:pStyle w:val="WMtabela0"/>
              <w:jc w:val="center"/>
              <w:rPr>
                <w:rFonts w:ascii="Arial" w:hAnsi="Arial"/>
                <w:b/>
                <w:bCs/>
              </w:rPr>
            </w:pPr>
            <w:r w:rsidRPr="00480B98">
              <w:rPr>
                <w:rFonts w:ascii="Arial" w:hAnsi="Arial"/>
                <w:b/>
                <w:bCs/>
              </w:rPr>
              <w:t>opis</w:t>
            </w:r>
          </w:p>
        </w:tc>
      </w:tr>
      <w:tr w:rsidR="00A03B77" w:rsidRPr="00480B98" w14:paraId="7D854D70"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tcPr>
          <w:p w14:paraId="799E5957" w14:textId="77777777" w:rsidR="00A03B77" w:rsidRPr="00480B98" w:rsidRDefault="00A03B77" w:rsidP="00AF5AE6">
            <w:pPr>
              <w:pStyle w:val="WMtabela0"/>
              <w:rPr>
                <w:rFonts w:ascii="Arial" w:hAnsi="Arial"/>
              </w:rPr>
            </w:pPr>
            <w:r w:rsidRPr="00480B98">
              <w:rPr>
                <w:rFonts w:ascii="Arial" w:hAnsi="Arial"/>
              </w:rPr>
              <w:t>Wsparcie dla Przemysłu Energochłonnego</w:t>
            </w:r>
            <w:r w:rsidRPr="00480B98">
              <w:rPr>
                <w:rStyle w:val="Odwoanieprzypisudolnego"/>
                <w:rFonts w:ascii="Arial" w:hAnsi="Arial" w:cs="Arial"/>
              </w:rPr>
              <w:footnoteReference w:id="63"/>
            </w:r>
          </w:p>
        </w:tc>
        <w:tc>
          <w:tcPr>
            <w:tcW w:w="3753" w:type="pct"/>
            <w:tcBorders>
              <w:top w:val="nil"/>
              <w:left w:val="nil"/>
              <w:bottom w:val="single" w:sz="4" w:space="0" w:color="auto"/>
              <w:right w:val="single" w:sz="4" w:space="0" w:color="auto"/>
            </w:tcBorders>
            <w:shd w:val="clear" w:color="auto" w:fill="auto"/>
            <w:vAlign w:val="center"/>
          </w:tcPr>
          <w:p w14:paraId="4AD65C7C" w14:textId="77777777" w:rsidR="00A03B77" w:rsidRPr="00480B98" w:rsidRDefault="00A03B77" w:rsidP="00AF5AE6">
            <w:pPr>
              <w:pStyle w:val="WMtabela0"/>
              <w:rPr>
                <w:rFonts w:ascii="Arial" w:hAnsi="Arial"/>
              </w:rPr>
            </w:pPr>
            <w:r w:rsidRPr="00480B98">
              <w:rPr>
                <w:rFonts w:ascii="Arial" w:hAnsi="Arial"/>
              </w:rPr>
              <w:t>Celem programu jest zmniejszenie emisyjności energochłonnych branż polskiego przemysłu.</w:t>
            </w:r>
          </w:p>
          <w:p w14:paraId="1CA6E0E2" w14:textId="77777777" w:rsidR="00A03B77" w:rsidRPr="00480B98" w:rsidRDefault="00A03B77" w:rsidP="00AF5AE6">
            <w:pPr>
              <w:pStyle w:val="WMtabela0"/>
              <w:rPr>
                <w:rFonts w:ascii="Arial" w:hAnsi="Arial"/>
              </w:rPr>
            </w:pPr>
            <w:r w:rsidRPr="00480B98">
              <w:rPr>
                <w:rFonts w:ascii="Arial" w:hAnsi="Arial"/>
              </w:rPr>
              <w:t>Nabór wniosków dotyczy następujących rodzajów przedsięwzięć oraz właściwych dla nich beneficjentów:</w:t>
            </w:r>
          </w:p>
          <w:p w14:paraId="490DFDCA" w14:textId="77777777" w:rsidR="00A03B77" w:rsidRPr="00480B98" w:rsidRDefault="00A03B77" w:rsidP="00AF5AE6">
            <w:pPr>
              <w:pStyle w:val="WMtablista"/>
              <w:rPr>
                <w:rFonts w:ascii="Arial" w:hAnsi="Arial"/>
              </w:rPr>
            </w:pPr>
            <w:r w:rsidRPr="00480B98">
              <w:rPr>
                <w:rFonts w:ascii="Arial" w:hAnsi="Arial"/>
              </w:rPr>
              <w:t>Dekarbonizacja przemysłu energochłonnego poprzez realizację niskoemisyjnych technologii wytwarzania produktów. Do wsparcia kwalifikują się przedsięwzięcia mające na celu przekształcenie procesów technologicznych, a także jednostek wytwórczych w oparciu o niskoemisyjne źródła energii.</w:t>
            </w:r>
          </w:p>
          <w:p w14:paraId="38CE175C" w14:textId="77777777" w:rsidR="00A03B77" w:rsidRPr="00480B98" w:rsidRDefault="00A03B77" w:rsidP="00AF5AE6">
            <w:pPr>
              <w:pStyle w:val="WMtablista"/>
              <w:rPr>
                <w:rFonts w:ascii="Arial" w:hAnsi="Arial"/>
              </w:rPr>
            </w:pPr>
            <w:r w:rsidRPr="00480B98">
              <w:rPr>
                <w:rFonts w:ascii="Arial" w:hAnsi="Arial"/>
              </w:rPr>
              <w:t xml:space="preserve">Przedsięwzięcia służące poprawie efektywności energetycznej zgodne z „Obwieszczeniem Ministra Klimatu i Środowiska z dnia 22 grudnia 2021 r. w sprawie szczegółowego wykazu przedsięwzięć służących poprawie efektywności energetycznej”, z wyłączeniem przedsięwzięć termomodernizacyjnych i remontowych w rozumieniu ustawy z dnia 21 listopada 2008 r. </w:t>
            </w:r>
            <w:r w:rsidRPr="00480B98">
              <w:rPr>
                <w:rFonts w:ascii="Arial" w:hAnsi="Arial"/>
                <w:i/>
                <w:iCs/>
              </w:rPr>
              <w:t xml:space="preserve">o wspieraniu termomodernizacji i remontów </w:t>
            </w:r>
            <w:r w:rsidRPr="00480B98">
              <w:rPr>
                <w:rFonts w:ascii="Arial" w:hAnsi="Arial"/>
              </w:rPr>
              <w:t xml:space="preserve">oraz z wyłączeniem pkt 3. </w:t>
            </w:r>
            <w:proofErr w:type="spellStart"/>
            <w:r w:rsidRPr="00480B98">
              <w:rPr>
                <w:rFonts w:ascii="Arial" w:hAnsi="Arial"/>
              </w:rPr>
              <w:t>ppkt</w:t>
            </w:r>
            <w:proofErr w:type="spellEnd"/>
            <w:r w:rsidRPr="00480B98">
              <w:rPr>
                <w:rFonts w:ascii="Arial" w:hAnsi="Arial"/>
              </w:rPr>
              <w:t xml:space="preserve"> 5 i 6 załącznika do ww. obwieszczenia.</w:t>
            </w:r>
          </w:p>
          <w:p w14:paraId="5562EA41" w14:textId="77777777" w:rsidR="00A03B77" w:rsidRPr="00480B98" w:rsidRDefault="00A03B77" w:rsidP="00AF5AE6">
            <w:pPr>
              <w:pStyle w:val="WMtablista"/>
              <w:rPr>
                <w:rFonts w:ascii="Arial" w:hAnsi="Arial"/>
              </w:rPr>
            </w:pPr>
            <w:r w:rsidRPr="00480B98">
              <w:rPr>
                <w:rFonts w:ascii="Arial" w:hAnsi="Arial"/>
              </w:rPr>
              <w:t>Przedsięwzięcia polegające na zmniejszeniu zużycia zasobów surowców pierwotnych wykorzystywanych do produkcji, poprawiające gospodarowanie zasobami.</w:t>
            </w:r>
          </w:p>
          <w:p w14:paraId="4EC1A48B" w14:textId="77777777" w:rsidR="00A03B77" w:rsidRPr="00480B98" w:rsidRDefault="00A03B77" w:rsidP="00AF5AE6">
            <w:pPr>
              <w:pStyle w:val="WMtablista"/>
              <w:rPr>
                <w:rFonts w:ascii="Arial" w:hAnsi="Arial"/>
              </w:rPr>
            </w:pPr>
            <w:r w:rsidRPr="00480B98">
              <w:rPr>
                <w:rFonts w:ascii="Arial" w:hAnsi="Arial"/>
              </w:rPr>
              <w:t>Przedsięwzięcia dotyczące budowy lub przebudowy jednostek wytwórczych z odnawialnych źródeł energii wraz z magazynem energii, bądź podłączeniem ich do sieci zakładowej i/lub dystrybucyjnej/przesyłowej.</w:t>
            </w:r>
          </w:p>
          <w:p w14:paraId="75D235AB" w14:textId="77777777" w:rsidR="00A03B77" w:rsidRPr="00480B98" w:rsidRDefault="00A03B77" w:rsidP="00AF5AE6">
            <w:pPr>
              <w:pStyle w:val="WMtabela0"/>
              <w:rPr>
                <w:rFonts w:ascii="Arial" w:hAnsi="Arial"/>
              </w:rPr>
            </w:pPr>
            <w:r w:rsidRPr="00480B98">
              <w:rPr>
                <w:rFonts w:ascii="Arial" w:hAnsi="Arial"/>
              </w:rPr>
              <w:t xml:space="preserve">Beneficjenci: Przedsiębiorcy w rozumieniu ustawy z dnia 6 marca 2018 r. </w:t>
            </w:r>
            <w:r w:rsidRPr="00480B98">
              <w:rPr>
                <w:rFonts w:ascii="Arial" w:hAnsi="Arial"/>
                <w:i/>
                <w:iCs/>
              </w:rPr>
              <w:t>Prawo przedsiębiorców</w:t>
            </w:r>
            <w:r w:rsidRPr="00480B98">
              <w:rPr>
                <w:rFonts w:ascii="Arial" w:hAnsi="Arial"/>
              </w:rPr>
              <w:t xml:space="preserve"> </w:t>
            </w:r>
            <w:r w:rsidRPr="00480B98">
              <w:rPr>
                <w:rStyle w:val="Odwoanieprzypisudolnego"/>
                <w:rFonts w:ascii="Arial" w:hAnsi="Arial" w:cs="Arial"/>
              </w:rPr>
              <w:footnoteReference w:id="64"/>
            </w:r>
            <w:r w:rsidRPr="00480B98">
              <w:rPr>
                <w:rFonts w:ascii="Arial" w:hAnsi="Arial"/>
              </w:rPr>
              <w:t xml:space="preserve"> posiadający tytuł prawny do instalacji energochłonnej, wynikający z prawa własności, prawa użytkowania wieczystego lub trwałego zarządu, który nie został postawiony w stan likwidacji lub wobec którego nie jest prowadzone postępowanie upadłościowe.</w:t>
            </w:r>
          </w:p>
          <w:p w14:paraId="1C61E4C6" w14:textId="77777777" w:rsidR="00A03B77" w:rsidRPr="00480B98" w:rsidRDefault="00A03B77" w:rsidP="00AF5AE6">
            <w:pPr>
              <w:pStyle w:val="WMtabela0"/>
              <w:rPr>
                <w:rFonts w:ascii="Arial" w:hAnsi="Arial"/>
              </w:rPr>
            </w:pPr>
            <w:r w:rsidRPr="00480B98">
              <w:rPr>
                <w:rFonts w:ascii="Arial" w:hAnsi="Arial"/>
              </w:rPr>
              <w:t>Wnioski należy składać w terminie od 04.11.2022 r. – 22.12.2023 r. lub do wyczerpania alokacji środków.</w:t>
            </w:r>
          </w:p>
          <w:p w14:paraId="729238F3" w14:textId="77777777" w:rsidR="00A03B77" w:rsidRPr="00480B98" w:rsidRDefault="00A03B77" w:rsidP="00AF5AE6">
            <w:pPr>
              <w:pStyle w:val="WMtabela0"/>
              <w:rPr>
                <w:rFonts w:ascii="Arial" w:hAnsi="Arial"/>
              </w:rPr>
            </w:pPr>
            <w:r w:rsidRPr="00480B98">
              <w:rPr>
                <w:rFonts w:ascii="Arial" w:hAnsi="Arial"/>
              </w:rPr>
              <w:t>Kwota alokacji dla dofinansowania w formie pożyczki – 4 000,00 mln zł.</w:t>
            </w:r>
          </w:p>
          <w:p w14:paraId="6E9FA4E1" w14:textId="77777777" w:rsidR="00A03B77" w:rsidRPr="00480B98" w:rsidRDefault="00A03B77" w:rsidP="00AF5AE6">
            <w:pPr>
              <w:pStyle w:val="WMtabela0"/>
              <w:rPr>
                <w:rFonts w:ascii="Arial" w:hAnsi="Arial"/>
              </w:rPr>
            </w:pPr>
            <w:r w:rsidRPr="00480B98">
              <w:rPr>
                <w:rFonts w:ascii="Arial" w:hAnsi="Arial"/>
              </w:rPr>
              <w:t>Dofinansowanie będzie udzielone w formie pożyczki, zgodnie z programem priorytetowym „Wsparcie dla przemysłu energochłonnego”.</w:t>
            </w:r>
          </w:p>
        </w:tc>
      </w:tr>
      <w:tr w:rsidR="00A03B77" w:rsidRPr="00480B98" w14:paraId="00FE8D34"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7DF8ABB5" w14:textId="77777777" w:rsidR="00A03B77" w:rsidRPr="00480B98" w:rsidRDefault="00A03B77" w:rsidP="00AF5AE6">
            <w:pPr>
              <w:pStyle w:val="WMtabela0"/>
              <w:rPr>
                <w:rFonts w:ascii="Arial" w:hAnsi="Arial"/>
              </w:rPr>
            </w:pPr>
            <w:r w:rsidRPr="00480B98">
              <w:rPr>
                <w:rFonts w:ascii="Arial" w:hAnsi="Arial"/>
              </w:rPr>
              <w:t xml:space="preserve">Projekt "Ogólnopolski System Wsparcia Doradczego dla Sektora Publicznego, Mieszkaniowego oraz Przedsiębiorstw w zakresie </w:t>
            </w:r>
            <w:r w:rsidRPr="00480B98">
              <w:rPr>
                <w:rFonts w:ascii="Arial" w:hAnsi="Arial"/>
              </w:rPr>
              <w:lastRenderedPageBreak/>
              <w:t>Efektywności Energetycznej oraz OZE"</w:t>
            </w:r>
            <w:r w:rsidRPr="00480B98">
              <w:rPr>
                <w:rStyle w:val="Odwoanieprzypisudolnego"/>
                <w:rFonts w:ascii="Arial" w:hAnsi="Arial" w:cs="Arial"/>
              </w:rPr>
              <w:footnoteReference w:id="65"/>
            </w:r>
          </w:p>
        </w:tc>
        <w:tc>
          <w:tcPr>
            <w:tcW w:w="3753" w:type="pct"/>
            <w:tcBorders>
              <w:top w:val="nil"/>
              <w:left w:val="nil"/>
              <w:bottom w:val="single" w:sz="4" w:space="0" w:color="auto"/>
              <w:right w:val="single" w:sz="4" w:space="0" w:color="auto"/>
            </w:tcBorders>
            <w:shd w:val="clear" w:color="auto" w:fill="auto"/>
            <w:vAlign w:val="center"/>
            <w:hideMark/>
          </w:tcPr>
          <w:p w14:paraId="47E03FDB" w14:textId="77777777" w:rsidR="00A03B77" w:rsidRPr="00480B98" w:rsidRDefault="00A03B77" w:rsidP="00AF5AE6">
            <w:pPr>
              <w:pStyle w:val="WMtabela0"/>
              <w:rPr>
                <w:rFonts w:ascii="Arial" w:hAnsi="Arial"/>
              </w:rPr>
            </w:pPr>
            <w:r w:rsidRPr="00480B98">
              <w:rPr>
                <w:rFonts w:ascii="Arial" w:hAnsi="Arial"/>
              </w:rPr>
              <w:lastRenderedPageBreak/>
              <w:t>W ramach Projektu realizowane jest: wsparcie gmin w przygotowaniu i wdrażaniu Planów Gospodarki Niskoemisyjnej (PGN/SEAP), przeprowadzaniu szkoleń dla energetyków gminnych, wsparcie w przygotowaniu i wdrażaniu inwestycji w zakresie efektywności energetycznej (EE), odnawialnych źródeł energii (OZE), pomoc w doborze źródeł finansowania -informowanie o możliwych źródłach finansowania w obszarze EE i OZE oraz weryfikowanie audytów energetycznych.</w:t>
            </w:r>
          </w:p>
        </w:tc>
      </w:tr>
      <w:tr w:rsidR="00A03B77" w:rsidRPr="00480B98" w14:paraId="2BB2BBD0"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407BB2CC" w14:textId="77777777" w:rsidR="00A03B77" w:rsidRPr="00480B98" w:rsidRDefault="00A03B77" w:rsidP="00AF5AE6">
            <w:pPr>
              <w:pStyle w:val="WMtabela0"/>
              <w:rPr>
                <w:rFonts w:ascii="Arial" w:hAnsi="Arial"/>
              </w:rPr>
            </w:pPr>
            <w:r w:rsidRPr="00480B98">
              <w:rPr>
                <w:rFonts w:ascii="Arial" w:hAnsi="Arial"/>
              </w:rPr>
              <w:t>Program Regionalnego Wsparcia Edukacji Ekologicznej</w:t>
            </w:r>
            <w:r w:rsidRPr="00480B98">
              <w:rPr>
                <w:rStyle w:val="Odwoanieprzypisudolnego"/>
                <w:rFonts w:ascii="Arial" w:hAnsi="Arial" w:cs="Arial"/>
              </w:rPr>
              <w:footnoteReference w:id="66"/>
            </w:r>
          </w:p>
        </w:tc>
        <w:tc>
          <w:tcPr>
            <w:tcW w:w="3753" w:type="pct"/>
            <w:tcBorders>
              <w:top w:val="nil"/>
              <w:left w:val="nil"/>
              <w:bottom w:val="single" w:sz="4" w:space="0" w:color="auto"/>
              <w:right w:val="single" w:sz="4" w:space="0" w:color="auto"/>
            </w:tcBorders>
            <w:shd w:val="clear" w:color="auto" w:fill="auto"/>
            <w:vAlign w:val="center"/>
            <w:hideMark/>
          </w:tcPr>
          <w:p w14:paraId="64870AB5" w14:textId="77777777" w:rsidR="00A03B77" w:rsidRPr="00480B98" w:rsidRDefault="00A03B77" w:rsidP="00AF5AE6">
            <w:pPr>
              <w:pStyle w:val="WMtabela0"/>
              <w:rPr>
                <w:rFonts w:ascii="Arial" w:hAnsi="Arial"/>
              </w:rPr>
            </w:pPr>
            <w:r w:rsidRPr="00480B98">
              <w:rPr>
                <w:rFonts w:ascii="Arial" w:hAnsi="Arial"/>
              </w:rPr>
              <w:t>Celem programu jest podnoszenie poziomu świadomości ekologicznej, upowszechnianie wiedzy, aktywizacja społeczna, budowanie społeczeństwa obywatelskiego i kształtowanie postaw proekologicznych społeczeństwa (w tym dzieci i młodzieży) w zakresie tematyki: przeciwdziałania emisjom, odnawialnych źródeł energii i niskoemisyjnego transportu, zrównoważonego rozwoju, ochrony środowiska i gospodarki wodnej. Program realizowany będzie w latach 2022-2025.</w:t>
            </w:r>
          </w:p>
        </w:tc>
      </w:tr>
      <w:tr w:rsidR="00A03B77" w:rsidRPr="00480B98" w14:paraId="22AFBCC3"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02DBF049" w14:textId="77777777" w:rsidR="00A03B77" w:rsidRPr="00480B98" w:rsidRDefault="00A03B77" w:rsidP="00AF5AE6">
            <w:pPr>
              <w:pStyle w:val="WMtabela0"/>
              <w:rPr>
                <w:rFonts w:ascii="Arial" w:hAnsi="Arial"/>
              </w:rPr>
            </w:pPr>
            <w:r w:rsidRPr="00480B98">
              <w:rPr>
                <w:rFonts w:ascii="Arial" w:hAnsi="Arial"/>
              </w:rPr>
              <w:t>Ciepłe Mieszkanie</w:t>
            </w:r>
            <w:r w:rsidRPr="00480B98">
              <w:rPr>
                <w:rStyle w:val="Odwoanieprzypisudolnego"/>
                <w:rFonts w:ascii="Arial" w:hAnsi="Arial" w:cs="Arial"/>
              </w:rPr>
              <w:footnoteReference w:id="67"/>
            </w:r>
          </w:p>
        </w:tc>
        <w:tc>
          <w:tcPr>
            <w:tcW w:w="3753" w:type="pct"/>
            <w:tcBorders>
              <w:top w:val="nil"/>
              <w:left w:val="nil"/>
              <w:bottom w:val="single" w:sz="4" w:space="0" w:color="auto"/>
              <w:right w:val="single" w:sz="4" w:space="0" w:color="auto"/>
            </w:tcBorders>
            <w:shd w:val="clear" w:color="auto" w:fill="auto"/>
            <w:vAlign w:val="center"/>
            <w:hideMark/>
          </w:tcPr>
          <w:p w14:paraId="4A9DCC34" w14:textId="77777777" w:rsidR="00A03B77" w:rsidRPr="00480B98" w:rsidRDefault="00A03B77" w:rsidP="00AF5AE6">
            <w:pPr>
              <w:pStyle w:val="WMtabela0"/>
              <w:rPr>
                <w:rFonts w:ascii="Arial" w:hAnsi="Arial"/>
              </w:rPr>
            </w:pPr>
            <w:r w:rsidRPr="00480B98">
              <w:rPr>
                <w:rFonts w:ascii="Arial" w:hAnsi="Arial"/>
              </w:rPr>
              <w:t xml:space="preserve">Program priorytetowy „Ciepłe Mieszkanie” dla gmin z terenu województwa </w:t>
            </w:r>
            <w:r>
              <w:rPr>
                <w:rFonts w:ascii="Arial" w:hAnsi="Arial"/>
              </w:rPr>
              <w:t>zachodniopomorskiego</w:t>
            </w:r>
            <w:r w:rsidRPr="00480B98">
              <w:rPr>
                <w:rFonts w:ascii="Arial" w:hAnsi="Arial"/>
              </w:rPr>
              <w:t xml:space="preserve"> ma na celu poprawę jakości powietrza oraz zmniejszenie emisji pyłów oraz gazów cieplarnianych poprzez wymianę źródeł ciepła i poprawę efektywności energetycznej w lokalach mieszkalnych znajdujących się w budynkach mieszkalnych wielorodzinnych. Wsparciem objęte będą przedsięwzięcia polegające na wymianie nieefektywnych źródeł ciepła na paliwo stałe i poprawie efektywności energetycznej w lokalach mieszkalnych znajdujących się budynkach mieszkalnych wielorodzinnych.</w:t>
            </w:r>
          </w:p>
        </w:tc>
      </w:tr>
      <w:tr w:rsidR="00A03B77" w:rsidRPr="00480B98" w14:paraId="3A737C35"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4AE95576" w14:textId="77777777" w:rsidR="00A03B77" w:rsidRPr="00480B98" w:rsidRDefault="00A03B77" w:rsidP="00AF5AE6">
            <w:pPr>
              <w:pStyle w:val="WMtabela0"/>
              <w:rPr>
                <w:rFonts w:ascii="Arial" w:hAnsi="Arial"/>
              </w:rPr>
            </w:pPr>
            <w:r w:rsidRPr="00480B98">
              <w:rPr>
                <w:rFonts w:ascii="Arial" w:hAnsi="Arial"/>
              </w:rPr>
              <w:t>Moje Ciepło</w:t>
            </w:r>
            <w:r w:rsidRPr="00480B98">
              <w:rPr>
                <w:rStyle w:val="Odwoanieprzypisudolnego"/>
                <w:rFonts w:ascii="Arial" w:hAnsi="Arial" w:cs="Arial"/>
              </w:rPr>
              <w:footnoteReference w:id="68"/>
            </w:r>
          </w:p>
        </w:tc>
        <w:tc>
          <w:tcPr>
            <w:tcW w:w="3753" w:type="pct"/>
            <w:tcBorders>
              <w:top w:val="nil"/>
              <w:left w:val="nil"/>
              <w:bottom w:val="single" w:sz="4" w:space="0" w:color="auto"/>
              <w:right w:val="single" w:sz="4" w:space="0" w:color="auto"/>
            </w:tcBorders>
            <w:shd w:val="clear" w:color="auto" w:fill="auto"/>
            <w:vAlign w:val="center"/>
            <w:hideMark/>
          </w:tcPr>
          <w:p w14:paraId="74807AC9" w14:textId="77777777" w:rsidR="00A03B77" w:rsidRPr="00480B98" w:rsidRDefault="00A03B77" w:rsidP="00AF5AE6">
            <w:pPr>
              <w:pStyle w:val="WMtabela0"/>
              <w:rPr>
                <w:rFonts w:ascii="Arial" w:hAnsi="Arial"/>
              </w:rPr>
            </w:pPr>
            <w:r w:rsidRPr="00480B98">
              <w:rPr>
                <w:rFonts w:ascii="Arial" w:hAnsi="Arial"/>
              </w:rPr>
              <w:t xml:space="preserve">Celem programu jest wsparcie rozwoju ogrzewnictwa indywidualnego i rozwoju energetyki </w:t>
            </w:r>
            <w:proofErr w:type="spellStart"/>
            <w:r w:rsidRPr="00480B98">
              <w:rPr>
                <w:rFonts w:ascii="Arial" w:hAnsi="Arial"/>
              </w:rPr>
              <w:t>prosumenckiej</w:t>
            </w:r>
            <w:proofErr w:type="spellEnd"/>
            <w:r w:rsidRPr="00480B98">
              <w:rPr>
                <w:rFonts w:ascii="Arial" w:hAnsi="Arial"/>
              </w:rPr>
              <w:t xml:space="preserve"> w obszarze powietrznych, wodnych i gruntowych pomp ciepła. Program skierowany jest do osób fizycznych będących właścicielami nowych budynków mieszkalnych jednorodzinnych. Podstawowym warunkiem udzielenia dofinansowania jest uzyskanie podwyższonego standardu energetycznego budynku. Wysokość dofinansowania uzależniona będzie od rodzaju zainstalowanej pompy ciepła oraz posiadania przez Wnioskodawcę karty dużej rodziny.</w:t>
            </w:r>
          </w:p>
          <w:p w14:paraId="7FF378F0" w14:textId="77777777" w:rsidR="00A03B77" w:rsidRPr="00480B98" w:rsidRDefault="00A03B77" w:rsidP="00AF5AE6">
            <w:pPr>
              <w:pStyle w:val="WMtabela0"/>
              <w:rPr>
                <w:rFonts w:ascii="Arial" w:hAnsi="Arial"/>
              </w:rPr>
            </w:pPr>
            <w:r w:rsidRPr="00480B98">
              <w:rPr>
                <w:rFonts w:ascii="Arial" w:hAnsi="Arial"/>
              </w:rPr>
              <w:t>Nabór wniosków w formie dotacji prowadzony jest w trybie ciągłym do dnia 31.12.2026 r.</w:t>
            </w:r>
          </w:p>
        </w:tc>
      </w:tr>
      <w:tr w:rsidR="00A03B77" w:rsidRPr="00480B98" w14:paraId="43D75EB0"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7B70E22E" w14:textId="77777777" w:rsidR="00A03B77" w:rsidRPr="00480B98" w:rsidRDefault="00A03B77" w:rsidP="00AF5AE6">
            <w:pPr>
              <w:pStyle w:val="WMtabela0"/>
              <w:rPr>
                <w:rFonts w:ascii="Arial" w:hAnsi="Arial"/>
              </w:rPr>
            </w:pPr>
            <w:r w:rsidRPr="00480B98">
              <w:rPr>
                <w:rFonts w:ascii="Arial" w:hAnsi="Arial"/>
              </w:rPr>
              <w:t>AGROENERGIA</w:t>
            </w:r>
            <w:r w:rsidRPr="00480B98">
              <w:rPr>
                <w:rStyle w:val="Odwoanieprzypisudolnego"/>
                <w:rFonts w:ascii="Arial" w:hAnsi="Arial" w:cs="Arial"/>
              </w:rPr>
              <w:footnoteReference w:id="69"/>
            </w:r>
          </w:p>
        </w:tc>
        <w:tc>
          <w:tcPr>
            <w:tcW w:w="3753" w:type="pct"/>
            <w:tcBorders>
              <w:top w:val="nil"/>
              <w:left w:val="nil"/>
              <w:bottom w:val="single" w:sz="4" w:space="0" w:color="auto"/>
              <w:right w:val="single" w:sz="4" w:space="0" w:color="auto"/>
            </w:tcBorders>
            <w:shd w:val="clear" w:color="auto" w:fill="auto"/>
            <w:vAlign w:val="center"/>
            <w:hideMark/>
          </w:tcPr>
          <w:p w14:paraId="34A1F240" w14:textId="4CD3CC48" w:rsidR="00A03B77" w:rsidRPr="00480B98" w:rsidRDefault="00A03B77" w:rsidP="00AF5AE6">
            <w:pPr>
              <w:pStyle w:val="WMtabela0"/>
              <w:rPr>
                <w:rFonts w:ascii="Arial" w:hAnsi="Arial"/>
              </w:rPr>
            </w:pPr>
            <w:r w:rsidRPr="00480B98">
              <w:rPr>
                <w:rFonts w:ascii="Arial" w:hAnsi="Arial"/>
              </w:rPr>
              <w:t xml:space="preserve">Celem programu jest zwiększenie produkcji energii ze źródeł odnawialnych w sektorze rolniczym. Program </w:t>
            </w:r>
            <w:r w:rsidR="007A5863">
              <w:rPr>
                <w:rFonts w:ascii="Arial" w:hAnsi="Arial"/>
              </w:rPr>
              <w:t>m</w:t>
            </w:r>
            <w:r w:rsidRPr="00480B98">
              <w:rPr>
                <w:rFonts w:ascii="Arial" w:hAnsi="Arial"/>
              </w:rPr>
              <w:t xml:space="preserve">a być realizowany do 2027, przy czym do grudnia 2025 roku będą podpisywane umowy, a do września 2027 roku środki będą wydatkowane. </w:t>
            </w:r>
          </w:p>
        </w:tc>
      </w:tr>
      <w:tr w:rsidR="00A03B77" w:rsidRPr="00480B98" w14:paraId="266EB8CF"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38584CD2" w14:textId="77777777" w:rsidR="00A03B77" w:rsidRPr="00480B98" w:rsidRDefault="00A03B77" w:rsidP="00AF5AE6">
            <w:pPr>
              <w:pStyle w:val="WMtabela0"/>
              <w:rPr>
                <w:rFonts w:ascii="Arial" w:hAnsi="Arial"/>
              </w:rPr>
            </w:pPr>
            <w:r w:rsidRPr="00480B98">
              <w:rPr>
                <w:rFonts w:ascii="Arial" w:hAnsi="Arial"/>
              </w:rPr>
              <w:t>ENERGIA PLUS</w:t>
            </w:r>
            <w:r w:rsidRPr="00480B98">
              <w:rPr>
                <w:rStyle w:val="Odwoanieprzypisudolnego"/>
                <w:rFonts w:ascii="Arial" w:hAnsi="Arial" w:cs="Arial"/>
              </w:rPr>
              <w:footnoteReference w:id="70"/>
            </w:r>
          </w:p>
        </w:tc>
        <w:tc>
          <w:tcPr>
            <w:tcW w:w="3753" w:type="pct"/>
            <w:tcBorders>
              <w:top w:val="nil"/>
              <w:left w:val="nil"/>
              <w:bottom w:val="single" w:sz="4" w:space="0" w:color="auto"/>
              <w:right w:val="single" w:sz="4" w:space="0" w:color="auto"/>
            </w:tcBorders>
            <w:shd w:val="clear" w:color="auto" w:fill="auto"/>
            <w:vAlign w:val="center"/>
            <w:hideMark/>
          </w:tcPr>
          <w:p w14:paraId="2E87E7B0" w14:textId="77777777" w:rsidR="00A03B77" w:rsidRPr="00480B98" w:rsidRDefault="00A03B77" w:rsidP="00AF5AE6">
            <w:pPr>
              <w:pStyle w:val="WMtabela0"/>
              <w:rPr>
                <w:rFonts w:ascii="Arial" w:hAnsi="Arial"/>
              </w:rPr>
            </w:pPr>
            <w:r w:rsidRPr="00480B98">
              <w:rPr>
                <w:rFonts w:ascii="Arial" w:hAnsi="Arial"/>
              </w:rPr>
              <w:t>„Energia Plus” to program, który stanowi konsolidację kilku części i zakresów dotychczasowych projektów NFOŚiGW w obszarze energii. Oferuje on wsparcie przedsięwzięć w zakresie: zmniejszenia zużycia surowców pierwotnych oraz ograniczenia lub uniknięcia szkodliwych emisji do atmosfery (zarówno związanych ze źródłami spalania paliw, jak i z pozostałą działalnością przemysłową).</w:t>
            </w:r>
          </w:p>
          <w:p w14:paraId="2ED004C9" w14:textId="0D9B1E0E" w:rsidR="00A03B77" w:rsidRPr="00480B98" w:rsidRDefault="00A03B77" w:rsidP="00AF5AE6">
            <w:pPr>
              <w:pStyle w:val="WMtabela0"/>
              <w:rPr>
                <w:rFonts w:ascii="Arial" w:hAnsi="Arial"/>
              </w:rPr>
            </w:pPr>
            <w:r w:rsidRPr="00480B98">
              <w:rPr>
                <w:rFonts w:ascii="Arial" w:hAnsi="Arial"/>
              </w:rPr>
              <w:t>Program przewiduje wspieranie projektów mających na celu poprawę efektywności energetycznej, a także zmierzające ku temu zmiany technologiczne w istniejących obiektach, instalacjach i urządzeniach technicznych, a ponadto montaż nowych źródeł ciepła i energii elektrycznej oraz zakładających modernizację/rozbudowę sieci ciepłowniczych. Budżet programu „Energia Plus” wyniesie do 4 mld zł, w tym bezzwrotne formy dofinansowania do 50 mln zł oraz zwrotne formy dofinansowania do 3</w:t>
            </w:r>
            <w:r w:rsidR="007A5863">
              <w:rPr>
                <w:rFonts w:ascii="Arial" w:hAnsi="Arial"/>
              </w:rPr>
              <w:t>,</w:t>
            </w:r>
            <w:r w:rsidRPr="00480B98">
              <w:rPr>
                <w:rFonts w:ascii="Arial" w:hAnsi="Arial"/>
              </w:rPr>
              <w:t>95 ml</w:t>
            </w:r>
            <w:r w:rsidR="007A5863">
              <w:rPr>
                <w:rFonts w:ascii="Arial" w:hAnsi="Arial"/>
              </w:rPr>
              <w:t>n</w:t>
            </w:r>
            <w:r w:rsidRPr="00480B98">
              <w:rPr>
                <w:rFonts w:ascii="Arial" w:hAnsi="Arial"/>
              </w:rPr>
              <w:t xml:space="preserve"> zł.</w:t>
            </w:r>
          </w:p>
          <w:p w14:paraId="7D544F2F" w14:textId="77777777" w:rsidR="00A03B77" w:rsidRPr="00480B98" w:rsidRDefault="00A03B77" w:rsidP="00AF5AE6">
            <w:pPr>
              <w:pStyle w:val="WMtabela0"/>
              <w:rPr>
                <w:rFonts w:ascii="Arial" w:hAnsi="Arial"/>
              </w:rPr>
            </w:pPr>
            <w:r w:rsidRPr="00480B98">
              <w:rPr>
                <w:rFonts w:ascii="Arial" w:hAnsi="Arial"/>
              </w:rPr>
              <w:t>Beneficjentami są przedsiębiorcy. Podstawowa forma wsparcia to preferencyjna pożyczka z możliwością częściowego jej umorzenia do 10-procent na warunkach określonych w „Zasadach udzielania dofinansowania ze środków Narodowego Funduszu Ochrony Środowiska i Gospodarki Wodnej”.</w:t>
            </w:r>
          </w:p>
        </w:tc>
      </w:tr>
      <w:tr w:rsidR="00A03B77" w:rsidRPr="00480B98" w14:paraId="466779A2"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00B4A50F" w14:textId="77777777" w:rsidR="00A03B77" w:rsidRPr="00480B98" w:rsidRDefault="00A03B77" w:rsidP="00AF5AE6">
            <w:pPr>
              <w:pStyle w:val="WMtabela0"/>
              <w:rPr>
                <w:rFonts w:ascii="Arial" w:hAnsi="Arial"/>
              </w:rPr>
            </w:pPr>
            <w:r w:rsidRPr="00480B98">
              <w:rPr>
                <w:rFonts w:ascii="Arial" w:hAnsi="Arial"/>
              </w:rPr>
              <w:t>MÓJ PRĄD część 1</w:t>
            </w:r>
          </w:p>
          <w:p w14:paraId="2D2CEB58" w14:textId="77777777" w:rsidR="00A03B77" w:rsidRPr="00480B98" w:rsidRDefault="00A03B77" w:rsidP="00AF5AE6">
            <w:pPr>
              <w:pStyle w:val="WMtabela0"/>
              <w:rPr>
                <w:rFonts w:ascii="Arial" w:hAnsi="Arial"/>
              </w:rPr>
            </w:pPr>
            <w:r w:rsidRPr="00480B98">
              <w:rPr>
                <w:rFonts w:ascii="Arial" w:hAnsi="Arial"/>
              </w:rPr>
              <w:t>program MÓJ PRĄD na lata 2021-2023</w:t>
            </w:r>
            <w:r w:rsidRPr="00480B98">
              <w:rPr>
                <w:rStyle w:val="Odwoanieprzypisudolnego"/>
                <w:rFonts w:ascii="Arial" w:hAnsi="Arial" w:cs="Arial"/>
              </w:rPr>
              <w:footnoteReference w:id="71"/>
            </w:r>
          </w:p>
        </w:tc>
        <w:tc>
          <w:tcPr>
            <w:tcW w:w="3753" w:type="pct"/>
            <w:tcBorders>
              <w:top w:val="nil"/>
              <w:left w:val="nil"/>
              <w:bottom w:val="single" w:sz="4" w:space="0" w:color="auto"/>
              <w:right w:val="single" w:sz="4" w:space="0" w:color="auto"/>
            </w:tcBorders>
            <w:shd w:val="clear" w:color="auto" w:fill="auto"/>
            <w:vAlign w:val="center"/>
            <w:hideMark/>
          </w:tcPr>
          <w:p w14:paraId="2F4D5FF8" w14:textId="77777777" w:rsidR="00A03B77" w:rsidRPr="00480B98" w:rsidRDefault="00A03B77" w:rsidP="00AF5AE6">
            <w:pPr>
              <w:pStyle w:val="WMtabela0"/>
              <w:rPr>
                <w:rFonts w:ascii="Arial" w:hAnsi="Arial"/>
              </w:rPr>
            </w:pPr>
            <w:r w:rsidRPr="00480B98">
              <w:rPr>
                <w:rFonts w:ascii="Arial" w:hAnsi="Arial"/>
              </w:rPr>
              <w:t xml:space="preserve">Celem programu jest zwiększenie produkcji energii elektrycznej z mikroinstalacji fotowoltaicznych lub wzrost </w:t>
            </w:r>
            <w:proofErr w:type="spellStart"/>
            <w:r w:rsidRPr="00480B98">
              <w:rPr>
                <w:rFonts w:ascii="Arial" w:hAnsi="Arial"/>
              </w:rPr>
              <w:t>autokonsumpcji</w:t>
            </w:r>
            <w:proofErr w:type="spellEnd"/>
            <w:r w:rsidRPr="00480B98">
              <w:rPr>
                <w:rFonts w:ascii="Arial" w:hAnsi="Arial"/>
              </w:rPr>
              <w:t xml:space="preserve"> wytworzonej energii elektrycznej poprzez jej magazynowanie (magazyny energii elektrycznej lub ciepła) oraz zwiększenie efektywności zarządzania energią elektryczną na terenie Rzeczpospolitej Polskiej. Przedsięwzięcia muszą przyczyniać się do realizacji krajowego celu dotyczącego udziału OZE w konsumpcji i wytwarzaniu energii ogółem oraz muszą zapewniać poszanowanie środowiska i ochronę krajobrazu (co jest możliwe zwłaszcza w przypadku zastosowania mikroinstalacji fotowoltaicznej).</w:t>
            </w:r>
          </w:p>
        </w:tc>
      </w:tr>
      <w:tr w:rsidR="00A03B77" w:rsidRPr="00480B98" w14:paraId="79326A36"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0AB21774" w14:textId="77777777" w:rsidR="00A03B77" w:rsidRPr="00480B98" w:rsidRDefault="00A03B77" w:rsidP="00AF5AE6">
            <w:pPr>
              <w:pStyle w:val="WMtabela0"/>
              <w:rPr>
                <w:rFonts w:ascii="Arial" w:hAnsi="Arial"/>
              </w:rPr>
            </w:pPr>
            <w:r w:rsidRPr="00480B98">
              <w:rPr>
                <w:rFonts w:ascii="Arial" w:hAnsi="Arial"/>
              </w:rPr>
              <w:t>Rozwój Infrastruktury Elektroenergetycznej Na Potrzeby Rozwoju Stacji Ładowania Pojazdów Elektrycznych</w:t>
            </w:r>
            <w:r w:rsidRPr="00480B98">
              <w:rPr>
                <w:rStyle w:val="Odwoanieprzypisudolnego"/>
                <w:rFonts w:ascii="Arial" w:hAnsi="Arial" w:cs="Arial"/>
              </w:rPr>
              <w:footnoteReference w:id="72"/>
            </w:r>
          </w:p>
        </w:tc>
        <w:tc>
          <w:tcPr>
            <w:tcW w:w="3753" w:type="pct"/>
            <w:tcBorders>
              <w:top w:val="nil"/>
              <w:left w:val="nil"/>
              <w:bottom w:val="single" w:sz="4" w:space="0" w:color="auto"/>
              <w:right w:val="single" w:sz="4" w:space="0" w:color="auto"/>
            </w:tcBorders>
            <w:shd w:val="clear" w:color="auto" w:fill="auto"/>
            <w:vAlign w:val="center"/>
            <w:hideMark/>
          </w:tcPr>
          <w:p w14:paraId="6D3A85F8" w14:textId="77777777" w:rsidR="00A03B77" w:rsidRPr="00480B98" w:rsidRDefault="00A03B77" w:rsidP="00AF5AE6">
            <w:pPr>
              <w:pStyle w:val="WMtabela0"/>
              <w:rPr>
                <w:rFonts w:ascii="Arial" w:hAnsi="Arial"/>
              </w:rPr>
            </w:pPr>
            <w:r w:rsidRPr="00480B98">
              <w:rPr>
                <w:rFonts w:ascii="Arial" w:hAnsi="Arial"/>
              </w:rPr>
              <w:t>Celem Programu jest rozwój infrastruktury (rozbudowa lub modernizacja) elektroenergetycznej sieci dystrybucyjnej skutkującej m.in. zwiększeniem przepustowości infrastruktury elektroenergetycznej na potrzeby rozwoju infrastruktury ładowania pojazdów elektrycznych.</w:t>
            </w:r>
          </w:p>
        </w:tc>
      </w:tr>
      <w:tr w:rsidR="00A03B77" w:rsidRPr="00480B98" w14:paraId="5272DF9D"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1E2181D8" w14:textId="77777777" w:rsidR="00A03B77" w:rsidRPr="00480B98" w:rsidRDefault="00A03B77" w:rsidP="00AF5AE6">
            <w:pPr>
              <w:pStyle w:val="WMtabela0"/>
              <w:rPr>
                <w:rFonts w:ascii="Arial" w:hAnsi="Arial"/>
              </w:rPr>
            </w:pPr>
            <w:r w:rsidRPr="00480B98">
              <w:rPr>
                <w:rFonts w:ascii="Arial" w:hAnsi="Arial"/>
              </w:rPr>
              <w:lastRenderedPageBreak/>
              <w:t>Kogeneracja dla Energetyki I Przemysłu</w:t>
            </w:r>
            <w:r w:rsidRPr="00480B98">
              <w:rPr>
                <w:rStyle w:val="Odwoanieprzypisudolnego"/>
                <w:rFonts w:ascii="Arial" w:hAnsi="Arial" w:cs="Arial"/>
              </w:rPr>
              <w:footnoteReference w:id="73"/>
            </w:r>
          </w:p>
        </w:tc>
        <w:tc>
          <w:tcPr>
            <w:tcW w:w="3753" w:type="pct"/>
            <w:tcBorders>
              <w:top w:val="nil"/>
              <w:left w:val="nil"/>
              <w:bottom w:val="single" w:sz="4" w:space="0" w:color="auto"/>
              <w:right w:val="single" w:sz="4" w:space="0" w:color="auto"/>
            </w:tcBorders>
            <w:shd w:val="clear" w:color="auto" w:fill="auto"/>
            <w:vAlign w:val="center"/>
            <w:hideMark/>
          </w:tcPr>
          <w:p w14:paraId="067F086D" w14:textId="77777777" w:rsidR="00A03B77" w:rsidRPr="00480B98" w:rsidRDefault="00A03B77" w:rsidP="00AF5AE6">
            <w:pPr>
              <w:pStyle w:val="WMtabela0"/>
              <w:rPr>
                <w:rFonts w:ascii="Arial" w:hAnsi="Arial"/>
              </w:rPr>
            </w:pPr>
            <w:r w:rsidRPr="00480B98">
              <w:rPr>
                <w:rFonts w:ascii="Arial" w:hAnsi="Arial"/>
              </w:rPr>
              <w:t>Głównym celem programu jest promowanie wykorzystywania wysokosprawnej kogeneracji dla przemysłu.</w:t>
            </w:r>
          </w:p>
        </w:tc>
      </w:tr>
      <w:tr w:rsidR="00A03B77" w:rsidRPr="00480B98" w14:paraId="54F6C9BA"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1BF975B6" w14:textId="77777777" w:rsidR="00A03B77" w:rsidRPr="00480B98" w:rsidRDefault="00A03B77" w:rsidP="00AF5AE6">
            <w:pPr>
              <w:pStyle w:val="WMtabela0"/>
              <w:rPr>
                <w:rFonts w:ascii="Arial" w:hAnsi="Arial"/>
              </w:rPr>
            </w:pPr>
            <w:r w:rsidRPr="00480B98">
              <w:rPr>
                <w:rFonts w:ascii="Arial" w:hAnsi="Arial"/>
              </w:rPr>
              <w:t>Kogeneracja dla Ciepłownictwa</w:t>
            </w:r>
            <w:r w:rsidRPr="00480B98">
              <w:rPr>
                <w:rStyle w:val="Odwoanieprzypisudolnego"/>
                <w:rFonts w:ascii="Arial" w:hAnsi="Arial" w:cs="Arial"/>
              </w:rPr>
              <w:footnoteReference w:id="74"/>
            </w:r>
          </w:p>
        </w:tc>
        <w:tc>
          <w:tcPr>
            <w:tcW w:w="3753" w:type="pct"/>
            <w:tcBorders>
              <w:top w:val="nil"/>
              <w:left w:val="nil"/>
              <w:bottom w:val="single" w:sz="4" w:space="0" w:color="auto"/>
              <w:right w:val="single" w:sz="4" w:space="0" w:color="auto"/>
            </w:tcBorders>
            <w:shd w:val="clear" w:color="auto" w:fill="auto"/>
            <w:vAlign w:val="center"/>
            <w:hideMark/>
          </w:tcPr>
          <w:p w14:paraId="4C257B44" w14:textId="77777777" w:rsidR="00A03B77" w:rsidRPr="00480B98" w:rsidRDefault="00A03B77" w:rsidP="00AF5AE6">
            <w:pPr>
              <w:pStyle w:val="WMtabela0"/>
              <w:rPr>
                <w:rFonts w:ascii="Arial" w:hAnsi="Arial"/>
              </w:rPr>
            </w:pPr>
            <w:r w:rsidRPr="00480B98">
              <w:rPr>
                <w:rFonts w:ascii="Arial" w:hAnsi="Arial"/>
              </w:rPr>
              <w:t>Priorytetowy program prowadzony przez NFOŚiGW. Celem programu jest promowanie wykorzystywania wysokosprawnej kogeneracji w sektorze ciepłowniczym.</w:t>
            </w:r>
          </w:p>
        </w:tc>
      </w:tr>
      <w:tr w:rsidR="00A03B77" w:rsidRPr="00480B98" w14:paraId="79E81F1C"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1AA5BF3C" w14:textId="77777777" w:rsidR="00A03B77" w:rsidRPr="00480B98" w:rsidRDefault="00A03B77" w:rsidP="00AF5AE6">
            <w:pPr>
              <w:pStyle w:val="WMtabela0"/>
              <w:rPr>
                <w:rFonts w:ascii="Arial" w:hAnsi="Arial"/>
              </w:rPr>
            </w:pPr>
            <w:r w:rsidRPr="00480B98">
              <w:rPr>
                <w:rFonts w:ascii="Arial" w:hAnsi="Arial"/>
              </w:rPr>
              <w:t>Program Czyste Powietrze</w:t>
            </w:r>
            <w:r w:rsidRPr="00480B98">
              <w:rPr>
                <w:rStyle w:val="Odwoanieprzypisudolnego"/>
                <w:rFonts w:ascii="Arial" w:hAnsi="Arial" w:cs="Arial"/>
              </w:rPr>
              <w:footnoteReference w:id="75"/>
            </w:r>
          </w:p>
        </w:tc>
        <w:tc>
          <w:tcPr>
            <w:tcW w:w="3753" w:type="pct"/>
            <w:tcBorders>
              <w:top w:val="nil"/>
              <w:left w:val="nil"/>
              <w:bottom w:val="single" w:sz="4" w:space="0" w:color="auto"/>
              <w:right w:val="single" w:sz="4" w:space="0" w:color="auto"/>
            </w:tcBorders>
            <w:shd w:val="clear" w:color="auto" w:fill="auto"/>
            <w:vAlign w:val="center"/>
            <w:hideMark/>
          </w:tcPr>
          <w:p w14:paraId="63A63264" w14:textId="77777777" w:rsidR="00A03B77" w:rsidRPr="00480B98" w:rsidRDefault="00A03B77" w:rsidP="00AF5AE6">
            <w:pPr>
              <w:pStyle w:val="WMtabela0"/>
              <w:rPr>
                <w:rFonts w:ascii="Arial" w:hAnsi="Arial"/>
              </w:rPr>
            </w:pPr>
            <w:r w:rsidRPr="00480B98">
              <w:rPr>
                <w:rFonts w:ascii="Arial" w:hAnsi="Arial"/>
              </w:rPr>
              <w:t>Program Priorytetowy Czyste Powietrze to kompleksowy program, którego celem jest zmniejszenie lub uniknięcie emisji pyłów i innych zanieczyszczeń wprowadzanych do atmosfery przez domy jednorodzinne. Program skupia się na wymianie starych pieców i kotłów na paliwo stałe oraz termomodernizacji budynków jednorodzinnych by efektywnie zarządzać energią. Działania te nie tylko pomogą chronić środowisko, ale dodatkowo zwiększą domowy budżet, dzięki oszczędnościom finansowym. Program będzie realizowany w latach 2018-2029, a łączne działania w jego ramach to kwota ponad 103 mld zł. Program Priorytetowy Czyste Powietrze to możliwość uzyskania wsparcia finansowego w formie dotacji i/lub pożyczki przez osoby fizyczne, właścicieli domów jednorodzinnych na ocieplenie domu, wymianę okien czy na wymianę starego kotła grzewczego.</w:t>
            </w:r>
          </w:p>
        </w:tc>
      </w:tr>
      <w:tr w:rsidR="00A03B77" w:rsidRPr="00480B98" w14:paraId="7168180D" w14:textId="77777777" w:rsidTr="00AF5AE6">
        <w:trPr>
          <w:trHeight w:val="227"/>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14:paraId="58FE6DE1" w14:textId="77777777" w:rsidR="00A03B77" w:rsidRPr="00480B98" w:rsidRDefault="00A03B77" w:rsidP="00AF5AE6">
            <w:pPr>
              <w:pStyle w:val="WMtabela0"/>
              <w:rPr>
                <w:rFonts w:ascii="Arial" w:hAnsi="Arial"/>
              </w:rPr>
            </w:pPr>
            <w:r w:rsidRPr="00480B98">
              <w:rPr>
                <w:rFonts w:ascii="Arial" w:hAnsi="Arial"/>
              </w:rPr>
              <w:t>Mój Elektryk</w:t>
            </w:r>
            <w:r w:rsidRPr="00480B98">
              <w:rPr>
                <w:rStyle w:val="Odwoanieprzypisudolnego"/>
                <w:rFonts w:ascii="Arial" w:hAnsi="Arial" w:cs="Arial"/>
              </w:rPr>
              <w:footnoteReference w:id="76"/>
            </w:r>
          </w:p>
        </w:tc>
        <w:tc>
          <w:tcPr>
            <w:tcW w:w="3753" w:type="pct"/>
            <w:tcBorders>
              <w:top w:val="single" w:sz="4" w:space="0" w:color="auto"/>
              <w:left w:val="nil"/>
              <w:bottom w:val="single" w:sz="4" w:space="0" w:color="auto"/>
              <w:right w:val="single" w:sz="4" w:space="0" w:color="auto"/>
            </w:tcBorders>
            <w:shd w:val="clear" w:color="auto" w:fill="auto"/>
            <w:vAlign w:val="center"/>
          </w:tcPr>
          <w:p w14:paraId="33CA428E" w14:textId="77777777" w:rsidR="00A03B77" w:rsidRPr="00480B98" w:rsidRDefault="00A03B77" w:rsidP="00AF5AE6">
            <w:pPr>
              <w:pStyle w:val="WMtabela0"/>
              <w:rPr>
                <w:rFonts w:ascii="Arial" w:hAnsi="Arial"/>
              </w:rPr>
            </w:pPr>
            <w:r w:rsidRPr="00480B98">
              <w:rPr>
                <w:rFonts w:ascii="Arial" w:hAnsi="Arial"/>
              </w:rPr>
              <w:t>Celem Programu jest uniknięcie emisji zanieczyszczeń powietrza poprzez dofinansowanie przedsięwzięć polegających na obniżeniu zużycia paliw emisyjnych w transporcie poprzez wsparcie zakupu/leasingu pojazdów zeroemisyjnych.</w:t>
            </w:r>
          </w:p>
        </w:tc>
      </w:tr>
      <w:tr w:rsidR="00A03B77" w:rsidRPr="00480B98" w14:paraId="0512B37B" w14:textId="77777777" w:rsidTr="00AF5AE6">
        <w:trPr>
          <w:trHeight w:val="227"/>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14:paraId="416F9C17" w14:textId="77777777" w:rsidR="00A03B77" w:rsidRPr="00480B98" w:rsidRDefault="00A03B77" w:rsidP="00AF5AE6">
            <w:pPr>
              <w:pStyle w:val="WMtabela0"/>
              <w:rPr>
                <w:rFonts w:ascii="Arial" w:hAnsi="Arial"/>
              </w:rPr>
            </w:pPr>
            <w:r w:rsidRPr="00480B98">
              <w:rPr>
                <w:rFonts w:ascii="Arial" w:hAnsi="Arial"/>
              </w:rPr>
              <w:t>Elektromobilność</w:t>
            </w:r>
            <w:r w:rsidRPr="00480B98">
              <w:rPr>
                <w:rStyle w:val="Odwoanieprzypisudolnego"/>
                <w:rFonts w:ascii="Arial" w:hAnsi="Arial" w:cs="Arial"/>
              </w:rPr>
              <w:footnoteReference w:id="77"/>
            </w:r>
          </w:p>
        </w:tc>
        <w:tc>
          <w:tcPr>
            <w:tcW w:w="3753" w:type="pct"/>
            <w:tcBorders>
              <w:top w:val="single" w:sz="4" w:space="0" w:color="auto"/>
              <w:left w:val="nil"/>
              <w:bottom w:val="single" w:sz="4" w:space="0" w:color="auto"/>
              <w:right w:val="single" w:sz="4" w:space="0" w:color="auto"/>
            </w:tcBorders>
            <w:shd w:val="clear" w:color="auto" w:fill="auto"/>
            <w:vAlign w:val="center"/>
          </w:tcPr>
          <w:p w14:paraId="71C3F173" w14:textId="77777777" w:rsidR="00A03B77" w:rsidRPr="00480B98" w:rsidRDefault="00A03B77" w:rsidP="00AF5AE6">
            <w:pPr>
              <w:pStyle w:val="WMtabela0"/>
              <w:rPr>
                <w:rFonts w:ascii="Arial" w:hAnsi="Arial"/>
              </w:rPr>
            </w:pPr>
            <w:r w:rsidRPr="00480B98">
              <w:rPr>
                <w:rFonts w:ascii="Arial" w:hAnsi="Arial"/>
              </w:rPr>
              <w:t>Celem programu jest wsparcie rozwoju infrastruktury do ładownia pojazdów elektrycznych i infrastruktury do tankowania wodoru, aby zmniejszyć liczbę pojazdów emitujących CO</w:t>
            </w:r>
            <w:r w:rsidRPr="00480B98">
              <w:rPr>
                <w:rFonts w:ascii="Arial" w:hAnsi="Arial"/>
                <w:vertAlign w:val="subscript"/>
              </w:rPr>
              <w:t>2</w:t>
            </w:r>
            <w:r w:rsidRPr="00480B98">
              <w:rPr>
                <w:rFonts w:ascii="Arial" w:hAnsi="Arial"/>
              </w:rPr>
              <w:t xml:space="preserve"> i </w:t>
            </w:r>
            <w:proofErr w:type="spellStart"/>
            <w:r w:rsidRPr="00480B98">
              <w:rPr>
                <w:rFonts w:ascii="Arial" w:hAnsi="Arial"/>
              </w:rPr>
              <w:t>NO</w:t>
            </w:r>
            <w:r w:rsidRPr="00480B98">
              <w:rPr>
                <w:rFonts w:ascii="Arial" w:hAnsi="Arial"/>
                <w:vertAlign w:val="subscript"/>
              </w:rPr>
              <w:t>x</w:t>
            </w:r>
            <w:proofErr w:type="spellEnd"/>
            <w:r w:rsidRPr="00480B98">
              <w:rPr>
                <w:rFonts w:ascii="Arial" w:hAnsi="Arial"/>
              </w:rPr>
              <w:t>, a tym samym poprawić jakość powietrza.</w:t>
            </w:r>
          </w:p>
        </w:tc>
      </w:tr>
    </w:tbl>
    <w:p w14:paraId="0F49F79D" w14:textId="77777777" w:rsidR="00B0344E" w:rsidRPr="00B0344E" w:rsidRDefault="00B0344E" w:rsidP="004B521B">
      <w:pPr>
        <w:pStyle w:val="Swnormal"/>
      </w:pPr>
    </w:p>
    <w:p w14:paraId="64F15164" w14:textId="77777777" w:rsidR="00050A18" w:rsidRPr="004C483C" w:rsidRDefault="0043175E" w:rsidP="005A5C38">
      <w:pPr>
        <w:pStyle w:val="Swnagl2"/>
      </w:pPr>
      <w:bookmarkStart w:id="202" w:name="_Toc135997066"/>
      <w:r w:rsidRPr="004C483C">
        <w:t>Wskaźniki monitorowania postępu dla planowanych działań naprawczych</w:t>
      </w:r>
      <w:bookmarkEnd w:id="202"/>
    </w:p>
    <w:p w14:paraId="01D2B933" w14:textId="211C0150" w:rsidR="00CD2F04" w:rsidRPr="004C483C" w:rsidRDefault="00CD2F04" w:rsidP="003D22DA">
      <w:pPr>
        <w:pStyle w:val="Swwyr"/>
        <w:outlineLvl w:val="9"/>
      </w:pPr>
      <w:r w:rsidRPr="004C483C">
        <w:t>Proponowane wskaźniki monitorowania</w:t>
      </w:r>
    </w:p>
    <w:p w14:paraId="25EC1E69" w14:textId="77777777" w:rsidR="005D1994" w:rsidRPr="00E76139" w:rsidRDefault="005D1994" w:rsidP="004B521B">
      <w:pPr>
        <w:pStyle w:val="Swnormal"/>
      </w:pPr>
      <w:bookmarkStart w:id="203" w:name="_Hlk26184814"/>
      <w:bookmarkStart w:id="204" w:name="_Hlk26113250"/>
      <w:r w:rsidRPr="00E76139">
        <w:t xml:space="preserve">Każdemu zadaniu wskazanemu do realizacji w harmonogramie </w:t>
      </w:r>
      <w:r>
        <w:t>realizacji działań naprawczych</w:t>
      </w:r>
      <w:r w:rsidRPr="00E76139">
        <w:t xml:space="preserve"> w przedmiotowym Programie zostały przypisane odpowiednie wskaźniki monitorowania postępu.</w:t>
      </w:r>
    </w:p>
    <w:p w14:paraId="7C31E438" w14:textId="23B3132B" w:rsidR="00BC7008" w:rsidRPr="004C483C" w:rsidRDefault="005D1994" w:rsidP="004B521B">
      <w:pPr>
        <w:pStyle w:val="Swnormal"/>
      </w:pPr>
      <w:bookmarkStart w:id="205" w:name="_Hlk29239104"/>
      <w:bookmarkEnd w:id="203"/>
      <w:r w:rsidRPr="00E76139">
        <w:t xml:space="preserve">W przypadku działań naprawczych prowadzących do redukcji emisji z sektora komunalno-bytowego zostały </w:t>
      </w:r>
      <w:r w:rsidR="00896CB7">
        <w:t xml:space="preserve">one </w:t>
      </w:r>
      <w:r w:rsidRPr="00E76139">
        <w:t xml:space="preserve">tak dobrane, aby umożliwiały wyznaczenie osiągniętego efektu ekologicznego. </w:t>
      </w:r>
      <w:r w:rsidR="004020C0">
        <w:t>W</w:t>
      </w:r>
      <w:r w:rsidRPr="00E76139">
        <w:t>skazano następujące wskaźniki</w:t>
      </w:r>
      <w:bookmarkEnd w:id="205"/>
      <w:r w:rsidRPr="00E76139">
        <w:t>:</w:t>
      </w:r>
    </w:p>
    <w:bookmarkEnd w:id="204"/>
    <w:p w14:paraId="210D443D" w14:textId="0F527991" w:rsidR="00BC7008" w:rsidRPr="004C483C" w:rsidRDefault="00BC7008" w:rsidP="004B521B">
      <w:pPr>
        <w:pStyle w:val="Swwypkt"/>
      </w:pPr>
      <w:r w:rsidRPr="004C483C">
        <w:t>liczba i powierzchnia budynków, w tym jednorodzinnych i wielorodzinnych, w</w:t>
      </w:r>
      <w:r w:rsidR="0049584A" w:rsidRPr="004C483C">
        <w:t> </w:t>
      </w:r>
      <w:r w:rsidRPr="004C483C">
        <w:t>których zlikwidowano nieefektywne źródło ciepła na paliwa stałe liczone w sztukach i m</w:t>
      </w:r>
      <w:r w:rsidRPr="004C483C">
        <w:rPr>
          <w:vertAlign w:val="superscript"/>
        </w:rPr>
        <w:t>2</w:t>
      </w:r>
      <w:r w:rsidRPr="004C483C">
        <w:t>, wraz z</w:t>
      </w:r>
      <w:r w:rsidR="00E37376" w:rsidRPr="004C483C">
        <w:t> </w:t>
      </w:r>
      <w:r w:rsidRPr="004C483C">
        <w:t>podaniem zmiany sposobu ogrzewania na:</w:t>
      </w:r>
    </w:p>
    <w:p w14:paraId="14FF906F" w14:textId="6D1D4547" w:rsidR="00BC7008" w:rsidRPr="004C483C" w:rsidRDefault="00BC7008" w:rsidP="004B521B">
      <w:pPr>
        <w:pStyle w:val="Swlista"/>
      </w:pPr>
      <w:r w:rsidRPr="004C483C">
        <w:t>przyłącze do sieci ciepłowniczej,</w:t>
      </w:r>
    </w:p>
    <w:p w14:paraId="2B54B59D" w14:textId="6325CAA1" w:rsidR="00BC7008" w:rsidRPr="004C483C" w:rsidRDefault="00BC7008" w:rsidP="004B521B">
      <w:pPr>
        <w:pStyle w:val="Swlista"/>
      </w:pPr>
      <w:r w:rsidRPr="004C483C">
        <w:t>przyłącze do sieci gazowej,</w:t>
      </w:r>
    </w:p>
    <w:p w14:paraId="6BC7FFDB" w14:textId="468C3703" w:rsidR="00BC7008" w:rsidRPr="004C483C" w:rsidRDefault="00BC7008" w:rsidP="004B521B">
      <w:pPr>
        <w:pStyle w:val="Swlista"/>
      </w:pPr>
      <w:r w:rsidRPr="004C483C">
        <w:t>odnawialne źródła energii,</w:t>
      </w:r>
    </w:p>
    <w:p w14:paraId="72AF5AC2" w14:textId="3C2D6C04" w:rsidR="00BC7008" w:rsidRPr="004C483C" w:rsidRDefault="00BC7008" w:rsidP="004B521B">
      <w:pPr>
        <w:pStyle w:val="Swlista"/>
      </w:pPr>
      <w:r w:rsidRPr="004C483C">
        <w:t xml:space="preserve">kocioł węglowy </w:t>
      </w:r>
      <w:r w:rsidR="0049584A" w:rsidRPr="004C483C">
        <w:t>spełniający wymagania</w:t>
      </w:r>
      <w:r w:rsidRPr="004C483C">
        <w:t xml:space="preserve"> </w:t>
      </w:r>
      <w:r w:rsidR="00A577C8">
        <w:t>min. klasy 5</w:t>
      </w:r>
      <w:r w:rsidRPr="004C483C">
        <w:t>,</w:t>
      </w:r>
    </w:p>
    <w:p w14:paraId="4C39BB63" w14:textId="798455EA" w:rsidR="00BC7008" w:rsidRPr="004C483C" w:rsidRDefault="00BC7008" w:rsidP="004B521B">
      <w:pPr>
        <w:pStyle w:val="Swlista"/>
      </w:pPr>
      <w:r w:rsidRPr="004C483C">
        <w:t xml:space="preserve">kocioł na biomasę </w:t>
      </w:r>
      <w:r w:rsidR="0049584A" w:rsidRPr="004C483C">
        <w:t xml:space="preserve">spełniający wymagania </w:t>
      </w:r>
      <w:r w:rsidR="00A577C8">
        <w:t>min. klasy 5</w:t>
      </w:r>
      <w:r w:rsidRPr="004C483C">
        <w:t>,</w:t>
      </w:r>
    </w:p>
    <w:p w14:paraId="5DD6A8FE" w14:textId="2C1921B1" w:rsidR="00BC7008" w:rsidRPr="004C483C" w:rsidRDefault="00BC7008" w:rsidP="004B521B">
      <w:pPr>
        <w:pStyle w:val="Swlista"/>
      </w:pPr>
      <w:r w:rsidRPr="004C483C">
        <w:t>ogrzewanie elektryczne,</w:t>
      </w:r>
    </w:p>
    <w:p w14:paraId="0F1E04EC" w14:textId="3FEACDA3" w:rsidR="00BC7008" w:rsidRPr="004C483C" w:rsidRDefault="00BC7008" w:rsidP="004B521B">
      <w:pPr>
        <w:pStyle w:val="Swlista"/>
      </w:pPr>
      <w:r w:rsidRPr="004C483C">
        <w:t>ogrzewanie olejowe,</w:t>
      </w:r>
    </w:p>
    <w:p w14:paraId="0DAF93C0" w14:textId="117F7ABA" w:rsidR="00BC7008" w:rsidRDefault="00BC7008" w:rsidP="004B521B">
      <w:pPr>
        <w:pStyle w:val="Swwypkt"/>
      </w:pPr>
      <w:r w:rsidRPr="004C483C">
        <w:t>liczba i powierzchnia budynków, w tym jednorodzinnych i wielorodzinnych, w</w:t>
      </w:r>
      <w:r w:rsidR="0049584A" w:rsidRPr="004C483C">
        <w:t> </w:t>
      </w:r>
      <w:r w:rsidRPr="004C483C">
        <w:t>których przeprowadzono termomodernizację bez wymiany źródeł ciepła lub ze</w:t>
      </w:r>
      <w:r w:rsidR="0049584A" w:rsidRPr="004C483C">
        <w:t> </w:t>
      </w:r>
      <w:r w:rsidRPr="004C483C">
        <w:t>zmianą sposobu ogrzewania liczone w sztukach i m</w:t>
      </w:r>
      <w:r w:rsidRPr="004C483C">
        <w:rPr>
          <w:vertAlign w:val="superscript"/>
        </w:rPr>
        <w:t>2</w:t>
      </w:r>
      <w:r w:rsidRPr="004C483C">
        <w:t>,</w:t>
      </w:r>
    </w:p>
    <w:p w14:paraId="6293F7ED" w14:textId="660507EE" w:rsidR="00DF741F" w:rsidRPr="004C483C" w:rsidRDefault="00DF741F" w:rsidP="004B521B">
      <w:pPr>
        <w:pStyle w:val="Swwypkt"/>
      </w:pPr>
      <w:bookmarkStart w:id="206" w:name="_Hlk39433079"/>
      <w:r w:rsidRPr="00454246">
        <w:lastRenderedPageBreak/>
        <w:t xml:space="preserve">liczba i powierzchnia budynków, w tym jednorodzinnych i wielorodzinnych, w których </w:t>
      </w:r>
      <w:r>
        <w:t>zainstalowano kolektory słoneczne</w:t>
      </w:r>
      <w:r w:rsidRPr="00454246">
        <w:t xml:space="preserve"> bez wymiany źródeł ciepła </w:t>
      </w:r>
      <w:r>
        <w:t xml:space="preserve">(kotła węglowego) </w:t>
      </w:r>
      <w:r w:rsidRPr="00454246">
        <w:t>liczone w</w:t>
      </w:r>
      <w:r>
        <w:t> </w:t>
      </w:r>
      <w:r w:rsidRPr="00454246">
        <w:t>sztukach i m</w:t>
      </w:r>
      <w:r w:rsidRPr="00454246">
        <w:rPr>
          <w:vertAlign w:val="superscript"/>
        </w:rPr>
        <w:t>2</w:t>
      </w:r>
      <w:r w:rsidRPr="00454246">
        <w:t>;</w:t>
      </w:r>
      <w:bookmarkEnd w:id="206"/>
    </w:p>
    <w:p w14:paraId="23C3E134" w14:textId="176DECD9" w:rsidR="00BC7008" w:rsidRPr="004C483C" w:rsidRDefault="00BC7008" w:rsidP="004B521B">
      <w:pPr>
        <w:pStyle w:val="Swwypkt"/>
      </w:pPr>
      <w:r w:rsidRPr="004C483C">
        <w:t>liczba nowo wybudowanych budynków mieszkalnych, które wykorzystują niskoemisyjne lub zeroemisyjne źródła ciepła</w:t>
      </w:r>
      <w:r w:rsidR="0049584A" w:rsidRPr="004C483C">
        <w:t>.</w:t>
      </w:r>
    </w:p>
    <w:p w14:paraId="52F59A23" w14:textId="110B9BD1" w:rsidR="0049584A" w:rsidRPr="004C483C" w:rsidRDefault="0049584A" w:rsidP="004B521B">
      <w:pPr>
        <w:pStyle w:val="Swnormal"/>
      </w:pPr>
      <w:r w:rsidRPr="004C483C">
        <w:t>Proponowane wskaźniki monitorowania postępu dla zadań związanych z edukacją ekologiczną</w:t>
      </w:r>
      <w:r w:rsidR="00BB056A" w:rsidRPr="004C483C">
        <w:t xml:space="preserve"> związaną z ochroną powietrza i/lub promowaniem działań ograniczaj</w:t>
      </w:r>
      <w:r w:rsidR="00170865" w:rsidRPr="004C483C">
        <w:t>ą</w:t>
      </w:r>
      <w:r w:rsidR="00BB056A" w:rsidRPr="004C483C">
        <w:t>cych emisję zanieczyszczeń do powietrza</w:t>
      </w:r>
      <w:r w:rsidRPr="004C483C">
        <w:t>:</w:t>
      </w:r>
    </w:p>
    <w:p w14:paraId="31239A77" w14:textId="77777777" w:rsidR="00231E0F" w:rsidRPr="00B80489" w:rsidRDefault="00231E0F" w:rsidP="004B521B">
      <w:pPr>
        <w:pStyle w:val="Swwypkt"/>
      </w:pPr>
      <w:bookmarkStart w:id="207" w:name="_Hlk35974297"/>
      <w:r w:rsidRPr="00B80489">
        <w:t>liczba placówek oświatowych objętych edukacją ekologiczną [szt.]</w:t>
      </w:r>
      <w:r>
        <w:t>;</w:t>
      </w:r>
    </w:p>
    <w:p w14:paraId="3DE9A019" w14:textId="77777777" w:rsidR="00231E0F" w:rsidRPr="00B80489" w:rsidRDefault="00231E0F" w:rsidP="004B521B">
      <w:pPr>
        <w:pStyle w:val="Swwypkt"/>
      </w:pPr>
      <w:r w:rsidRPr="00B80489">
        <w:t>liczba przeprowadzonych kampanii [szt.]</w:t>
      </w:r>
      <w:r>
        <w:t>;</w:t>
      </w:r>
    </w:p>
    <w:p w14:paraId="46AFA2E4" w14:textId="77777777" w:rsidR="00231E0F" w:rsidRPr="00E76139" w:rsidRDefault="00231E0F" w:rsidP="004B521B">
      <w:pPr>
        <w:pStyle w:val="Swwypkt"/>
      </w:pPr>
      <w:r w:rsidRPr="00E76139">
        <w:t>liczba przeprowadzonych akcji [szt.];</w:t>
      </w:r>
    </w:p>
    <w:p w14:paraId="5B08ED6D" w14:textId="77777777" w:rsidR="00231E0F" w:rsidRPr="00E76139" w:rsidRDefault="00231E0F" w:rsidP="004B521B">
      <w:pPr>
        <w:pStyle w:val="Swwypkt"/>
      </w:pPr>
      <w:r w:rsidRPr="00E76139">
        <w:t>liczba przeprowadzonych konferencji [szt.];</w:t>
      </w:r>
    </w:p>
    <w:p w14:paraId="00895E52" w14:textId="77777777" w:rsidR="00231E0F" w:rsidRDefault="00231E0F" w:rsidP="004B521B">
      <w:pPr>
        <w:pStyle w:val="Swwypkt"/>
      </w:pPr>
      <w:r w:rsidRPr="00E76139">
        <w:t>liczba osób objętych działaniami informacyjnymi i edukacyjnymi [szt</w:t>
      </w:r>
      <w:r>
        <w:t>.</w:t>
      </w:r>
      <w:r w:rsidRPr="00E76139">
        <w:t>]</w:t>
      </w:r>
      <w:r>
        <w:t>;</w:t>
      </w:r>
    </w:p>
    <w:p w14:paraId="30F41C99" w14:textId="77777777" w:rsidR="00231E0F" w:rsidRPr="00E76139" w:rsidRDefault="00231E0F" w:rsidP="004B521B">
      <w:pPr>
        <w:pStyle w:val="Swwypkt"/>
      </w:pPr>
      <w:r>
        <w:t>inne;</w:t>
      </w:r>
    </w:p>
    <w:bookmarkEnd w:id="207"/>
    <w:p w14:paraId="3B0635E6" w14:textId="0565590D" w:rsidR="00461907" w:rsidRPr="004C483C" w:rsidRDefault="00461907" w:rsidP="004B521B">
      <w:pPr>
        <w:pStyle w:val="Swnormal"/>
      </w:pPr>
      <w:r w:rsidRPr="004C483C">
        <w:t>Proponowane wskaźniki monitorowania postępu dla planowanych działań naprawczych związanych z prowadzeniem kontroli:</w:t>
      </w:r>
    </w:p>
    <w:p w14:paraId="23B5954E" w14:textId="4A13C620" w:rsidR="00BC7008" w:rsidRPr="004C483C" w:rsidRDefault="005D1994" w:rsidP="004B521B">
      <w:pPr>
        <w:pStyle w:val="Swwypkt"/>
      </w:pPr>
      <w:r w:rsidRPr="00E76139">
        <w:t>liczba przeprowadzonych kontroli w zakresie przestrzegania wymagań określonych w</w:t>
      </w:r>
      <w:r>
        <w:t> </w:t>
      </w:r>
      <w:r w:rsidRPr="00E76139">
        <w:t>uchwale, o której mowa w art. 96 ustawy z dnia 27 kwietnia 2001 r. – Prawo ochrony środowiska, wraz z podaniem liczby popełnionych wykroczeń, udzielonych pouczeń, wystawionych mandatów oraz spraw skierowanych do sądu</w:t>
      </w:r>
      <w:r>
        <w:t>.</w:t>
      </w:r>
    </w:p>
    <w:p w14:paraId="69BFAE94" w14:textId="77777777" w:rsidR="003007DD" w:rsidRPr="004C483C" w:rsidRDefault="003007DD" w:rsidP="003D22DA">
      <w:pPr>
        <w:pStyle w:val="Swwyr"/>
        <w:outlineLvl w:val="9"/>
      </w:pPr>
      <w:r w:rsidRPr="004C483C">
        <w:t>Efektywność ekologiczna – wskaźniki efektu redukcji emisji powierzchniowej</w:t>
      </w:r>
    </w:p>
    <w:p w14:paraId="79994DF0" w14:textId="7CC1200A" w:rsidR="003007DD" w:rsidRPr="004C483C" w:rsidRDefault="005D1994" w:rsidP="004B521B">
      <w:pPr>
        <w:pStyle w:val="Swnormal"/>
      </w:pPr>
      <w:r w:rsidRPr="00E76139">
        <w:t xml:space="preserve">W harmonogramach </w:t>
      </w:r>
      <w:r>
        <w:t>realizacji działań naprawczych</w:t>
      </w:r>
      <w:r w:rsidRPr="00E76139">
        <w:t xml:space="preserve"> (rozdział 1.8.4), wskazano wymagany do osiągnięcia poziom redukcji emisji powierzchniowej, tzw. efekt ekologiczny</w:t>
      </w:r>
      <w:r>
        <w:t xml:space="preserve">, jak również </w:t>
      </w:r>
      <w:r w:rsidRPr="00E76139">
        <w:t>rodz</w:t>
      </w:r>
      <w:r>
        <w:t>aj koniecznych do podjęcia</w:t>
      </w:r>
      <w:r w:rsidRPr="00E76139">
        <w:t xml:space="preserve"> działań</w:t>
      </w:r>
      <w:r w:rsidR="003007DD" w:rsidRPr="004C483C">
        <w:t>.</w:t>
      </w:r>
    </w:p>
    <w:p w14:paraId="094FD8CB" w14:textId="1DB4BEAB" w:rsidR="003007DD" w:rsidRPr="004C483C" w:rsidRDefault="003007DD" w:rsidP="004B521B">
      <w:pPr>
        <w:pStyle w:val="Swnormal"/>
      </w:pPr>
      <w:r w:rsidRPr="004C483C">
        <w:t xml:space="preserve">Wskaźniki takie obliczono i przedstawiono poniżej w postaci wielkości redukcji emisji benzo(a)pirenu przy zastosowaniu różnych działań naprawczych związanych ze zmianą sposobu ogrzewania pomieszczeń. </w:t>
      </w:r>
      <w:r w:rsidR="005D1994" w:rsidRPr="00454246">
        <w:t xml:space="preserve">Efekt ekologiczny określono w stosunku do ładunku emisji wyżej wymienionych zanieczyszczeń generowanych przez </w:t>
      </w:r>
      <w:r w:rsidR="005D1994">
        <w:t xml:space="preserve">pozaklasowy </w:t>
      </w:r>
      <w:r w:rsidR="005D1994" w:rsidRPr="00454246">
        <w:t xml:space="preserve">kocioł </w:t>
      </w:r>
      <w:r w:rsidR="005D1994">
        <w:t>na paliwo stałe</w:t>
      </w:r>
      <w:r w:rsidRPr="004C483C">
        <w:t>.</w:t>
      </w:r>
    </w:p>
    <w:p w14:paraId="573C86BD" w14:textId="382CA8BC" w:rsidR="003007DD" w:rsidRPr="004C483C" w:rsidRDefault="005D1994" w:rsidP="004B521B">
      <w:pPr>
        <w:pStyle w:val="Swnormal"/>
      </w:pPr>
      <w:r w:rsidRPr="00421E08">
        <w:t>Największy efekt ekologiczny uzyskujemy przy całkowitej likwidacji źródła emisji, czyli podłączaniu do sieci cieplnej, zastosowaniu ogrzewania elektrycznego lub pompy ciepła. Porównywalnie wysoki efekt przynosi wymiana starego kotła węglowego na kocioł gazowy lub olejowy</w:t>
      </w:r>
      <w:r w:rsidR="003007DD" w:rsidRPr="004C483C">
        <w:t xml:space="preserve">. Nieco niższe efekty redukcji </w:t>
      </w:r>
      <w:r w:rsidR="00F1153E">
        <w:t>emisji</w:t>
      </w:r>
      <w:r w:rsidR="003007DD" w:rsidRPr="004C483C">
        <w:t xml:space="preserve"> osiąga się przy </w:t>
      </w:r>
      <w:r w:rsidRPr="00421E08">
        <w:t>kotł</w:t>
      </w:r>
      <w:r w:rsidR="00F1153E">
        <w:t>ach</w:t>
      </w:r>
      <w:r w:rsidRPr="00421E08">
        <w:t xml:space="preserve"> spełniających wymagania uchwały antysmogowej, tzn. o</w:t>
      </w:r>
      <w:r w:rsidR="00F1153E">
        <w:t> </w:t>
      </w:r>
      <w:r w:rsidRPr="00421E08">
        <w:t xml:space="preserve">standardzie emisyjnym zgodnym </w:t>
      </w:r>
      <w:r w:rsidR="004020C0">
        <w:t xml:space="preserve">min. </w:t>
      </w:r>
      <w:r w:rsidRPr="00421E08">
        <w:t>z 5 klasą pod względem granicznych wartości sprawności cieplnej i emisji</w:t>
      </w:r>
      <w:r w:rsidR="003007DD" w:rsidRPr="004C483C">
        <w:t>. Najmniejszy efekt ekologiczny uzyskamy w</w:t>
      </w:r>
      <w:r>
        <w:t> </w:t>
      </w:r>
      <w:r w:rsidR="003007DD" w:rsidRPr="004C483C">
        <w:t xml:space="preserve">przypadku montażu kolektorów słonecznych, których wykorzystanie ogranicza się w praktyce do przygotowania ciepłej wody użytkowej </w:t>
      </w:r>
      <w:r w:rsidR="00191078">
        <w:t>przede wszystkim</w:t>
      </w:r>
      <w:r w:rsidR="003007DD" w:rsidRPr="004C483C">
        <w:t xml:space="preserve"> w okresie letnim. Przeprowadzenie termomodernizacji, bez jednoczesnej wymiany źródła ciepła, </w:t>
      </w:r>
      <w:r w:rsidR="00191078">
        <w:t xml:space="preserve">również </w:t>
      </w:r>
      <w:r w:rsidR="003007DD" w:rsidRPr="004C483C">
        <w:t xml:space="preserve">w niewielkim stopniu podnosi efekt ekologiczny wcześniej wymienionych działań. Z tego względu </w:t>
      </w:r>
      <w:r w:rsidR="00191078">
        <w:t>za najbardziej efektywne działanie uznać można kompleksową wymianę źródła ogrzewania wraz z termomodernizacją</w:t>
      </w:r>
      <w:r w:rsidR="003007DD" w:rsidRPr="004C483C">
        <w:t>.</w:t>
      </w:r>
    </w:p>
    <w:p w14:paraId="46B2301D" w14:textId="3498D76B" w:rsidR="00F75B6B" w:rsidRPr="004C483C" w:rsidRDefault="00F75B6B" w:rsidP="004B521B">
      <w:pPr>
        <w:pStyle w:val="Legenda"/>
      </w:pPr>
      <w:bookmarkStart w:id="208" w:name="_Ref25097499"/>
      <w:bookmarkStart w:id="209" w:name="_Toc137470694"/>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29</w:t>
      </w:r>
      <w:r w:rsidR="005D5706" w:rsidRPr="004C483C">
        <w:rPr>
          <w:noProof/>
        </w:rPr>
        <w:fldChar w:fldCharType="end"/>
      </w:r>
      <w:bookmarkEnd w:id="208"/>
      <w:r w:rsidRPr="004C483C">
        <w:t>. Wskaźniki redukcji emisji pyłu zawieszonego PM10, PM2,5 oraz benzo(a)pirenu dla wybranych działań naprawczych prowadzących do redukcji emisji z sektora komunalno-bytowego</w:t>
      </w:r>
      <w:r w:rsidR="00CC1A03">
        <w:rPr>
          <w:rStyle w:val="Odwoanieprzypisudolnego"/>
        </w:rPr>
        <w:footnoteReference w:id="78"/>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183"/>
        <w:gridCol w:w="1216"/>
        <w:gridCol w:w="1214"/>
        <w:gridCol w:w="1043"/>
      </w:tblGrid>
      <w:tr w:rsidR="006660A6" w:rsidRPr="004C483C" w14:paraId="2D6158EA" w14:textId="77777777" w:rsidTr="00DF741F">
        <w:trPr>
          <w:cantSplit/>
          <w:trHeight w:val="227"/>
          <w:tblHeader/>
        </w:trPr>
        <w:tc>
          <w:tcPr>
            <w:tcW w:w="2992" w:type="pct"/>
            <w:vMerge w:val="restart"/>
            <w:shd w:val="clear" w:color="000000" w:fill="D9D9D9"/>
            <w:noWrap/>
            <w:vAlign w:val="center"/>
            <w:hideMark/>
          </w:tcPr>
          <w:p w14:paraId="44AE92BB" w14:textId="77777777" w:rsidR="006660A6" w:rsidRPr="004C483C" w:rsidRDefault="006660A6">
            <w:pPr>
              <w:jc w:val="center"/>
              <w:rPr>
                <w:rFonts w:ascii="Arial" w:hAnsi="Arial" w:cs="Arial"/>
                <w:b/>
                <w:bCs/>
                <w:sz w:val="18"/>
                <w:szCs w:val="18"/>
              </w:rPr>
            </w:pPr>
            <w:r w:rsidRPr="004C483C">
              <w:rPr>
                <w:rFonts w:ascii="Arial" w:hAnsi="Arial" w:cs="Arial"/>
                <w:b/>
                <w:bCs/>
                <w:sz w:val="18"/>
                <w:szCs w:val="18"/>
              </w:rPr>
              <w:t>rodzaj działań naprawczych</w:t>
            </w:r>
          </w:p>
        </w:tc>
        <w:tc>
          <w:tcPr>
            <w:tcW w:w="2008" w:type="pct"/>
            <w:gridSpan w:val="3"/>
            <w:shd w:val="clear" w:color="000000" w:fill="D9D9D9"/>
            <w:vAlign w:val="center"/>
            <w:hideMark/>
          </w:tcPr>
          <w:p w14:paraId="30A7B897" w14:textId="04B057C6"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uzyskana redukcja emisji (efekt ekologiczny) [kg/100 m</w:t>
            </w:r>
            <w:r w:rsidRPr="004C483C">
              <w:rPr>
                <w:rFonts w:ascii="Arial" w:hAnsi="Arial" w:cs="Arial"/>
                <w:b/>
                <w:bCs/>
                <w:color w:val="000000"/>
                <w:sz w:val="18"/>
                <w:szCs w:val="18"/>
                <w:vertAlign w:val="superscript"/>
              </w:rPr>
              <w:t>2</w:t>
            </w:r>
            <w:r w:rsidRPr="004C483C">
              <w:rPr>
                <w:rFonts w:ascii="Arial" w:hAnsi="Arial" w:cs="Arial"/>
                <w:b/>
                <w:bCs/>
                <w:color w:val="000000"/>
                <w:sz w:val="18"/>
                <w:szCs w:val="18"/>
              </w:rPr>
              <w:t>/rok]</w:t>
            </w:r>
            <w:r w:rsidR="00231E0F">
              <w:rPr>
                <w:rFonts w:ascii="Arial" w:hAnsi="Arial" w:cs="Arial"/>
                <w:b/>
                <w:bCs/>
                <w:color w:val="000000"/>
                <w:sz w:val="18"/>
                <w:szCs w:val="18"/>
              </w:rPr>
              <w:t xml:space="preserve"> powierzchni ogrzewanej</w:t>
            </w:r>
          </w:p>
        </w:tc>
      </w:tr>
      <w:tr w:rsidR="006660A6" w:rsidRPr="004C483C" w14:paraId="4C85F4A0" w14:textId="77777777" w:rsidTr="00DF741F">
        <w:trPr>
          <w:cantSplit/>
          <w:trHeight w:val="227"/>
          <w:tblHeader/>
        </w:trPr>
        <w:tc>
          <w:tcPr>
            <w:tcW w:w="2992" w:type="pct"/>
            <w:vMerge/>
            <w:vAlign w:val="center"/>
            <w:hideMark/>
          </w:tcPr>
          <w:p w14:paraId="0A9CDD9B" w14:textId="77777777" w:rsidR="006660A6" w:rsidRPr="004C483C" w:rsidRDefault="006660A6">
            <w:pPr>
              <w:rPr>
                <w:rFonts w:ascii="Arial" w:hAnsi="Arial" w:cs="Arial"/>
                <w:b/>
                <w:bCs/>
                <w:sz w:val="18"/>
                <w:szCs w:val="18"/>
              </w:rPr>
            </w:pPr>
          </w:p>
        </w:tc>
        <w:tc>
          <w:tcPr>
            <w:tcW w:w="703" w:type="pct"/>
            <w:shd w:val="clear" w:color="000000" w:fill="D9D9D9"/>
            <w:vAlign w:val="center"/>
            <w:hideMark/>
          </w:tcPr>
          <w:p w14:paraId="5A7443A5"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PM10</w:t>
            </w:r>
          </w:p>
        </w:tc>
        <w:tc>
          <w:tcPr>
            <w:tcW w:w="702" w:type="pct"/>
            <w:shd w:val="clear" w:color="000000" w:fill="D9D9D9"/>
            <w:vAlign w:val="center"/>
            <w:hideMark/>
          </w:tcPr>
          <w:p w14:paraId="3953ED07"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PM2,5</w:t>
            </w:r>
          </w:p>
        </w:tc>
        <w:tc>
          <w:tcPr>
            <w:tcW w:w="603" w:type="pct"/>
            <w:shd w:val="clear" w:color="000000" w:fill="D9D9D9"/>
            <w:vAlign w:val="center"/>
            <w:hideMark/>
          </w:tcPr>
          <w:p w14:paraId="63B90872"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B(a)P</w:t>
            </w:r>
          </w:p>
        </w:tc>
      </w:tr>
      <w:tr w:rsidR="006660A6" w:rsidRPr="004C483C" w14:paraId="67D8AE98" w14:textId="77777777" w:rsidTr="00DF741F">
        <w:trPr>
          <w:cantSplit/>
          <w:trHeight w:val="227"/>
        </w:trPr>
        <w:tc>
          <w:tcPr>
            <w:tcW w:w="2992" w:type="pct"/>
            <w:shd w:val="clear" w:color="auto" w:fill="auto"/>
            <w:noWrap/>
            <w:vAlign w:val="center"/>
            <w:hideMark/>
          </w:tcPr>
          <w:p w14:paraId="4A067797"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likwidacja kotła węglowego - podłączenie do sieci cieplnej</w:t>
            </w:r>
          </w:p>
        </w:tc>
        <w:tc>
          <w:tcPr>
            <w:tcW w:w="703" w:type="pct"/>
            <w:shd w:val="clear" w:color="auto" w:fill="auto"/>
            <w:noWrap/>
            <w:vAlign w:val="center"/>
            <w:hideMark/>
          </w:tcPr>
          <w:p w14:paraId="3A1DFA69"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2B1C6B8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7C551A23"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4C2AF3CE" w14:textId="77777777" w:rsidTr="00DF741F">
        <w:trPr>
          <w:cantSplit/>
          <w:trHeight w:val="227"/>
        </w:trPr>
        <w:tc>
          <w:tcPr>
            <w:tcW w:w="2992" w:type="pct"/>
            <w:shd w:val="clear" w:color="auto" w:fill="auto"/>
            <w:noWrap/>
            <w:vAlign w:val="center"/>
            <w:hideMark/>
          </w:tcPr>
          <w:p w14:paraId="7EAEDD0C"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ogrzewania węglowego na elektryczne</w:t>
            </w:r>
          </w:p>
        </w:tc>
        <w:tc>
          <w:tcPr>
            <w:tcW w:w="703" w:type="pct"/>
            <w:shd w:val="clear" w:color="auto" w:fill="auto"/>
            <w:noWrap/>
            <w:vAlign w:val="center"/>
            <w:hideMark/>
          </w:tcPr>
          <w:p w14:paraId="64D6F6DB"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25C90C3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2CE79AD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7B5ED58B" w14:textId="77777777" w:rsidTr="00DF741F">
        <w:trPr>
          <w:cantSplit/>
          <w:trHeight w:val="227"/>
        </w:trPr>
        <w:tc>
          <w:tcPr>
            <w:tcW w:w="2992" w:type="pct"/>
            <w:shd w:val="clear" w:color="auto" w:fill="auto"/>
            <w:noWrap/>
            <w:vAlign w:val="center"/>
            <w:hideMark/>
          </w:tcPr>
          <w:p w14:paraId="26D8024D" w14:textId="43F0F2C3"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zmiana starego kotła na nowy kocioł węglowy </w:t>
            </w:r>
            <w:r w:rsidR="005D1994">
              <w:rPr>
                <w:rFonts w:ascii="Arial" w:hAnsi="Arial" w:cs="Arial"/>
                <w:color w:val="000000"/>
                <w:sz w:val="18"/>
                <w:szCs w:val="18"/>
              </w:rPr>
              <w:t>klasa 5</w:t>
            </w:r>
          </w:p>
        </w:tc>
        <w:tc>
          <w:tcPr>
            <w:tcW w:w="703" w:type="pct"/>
            <w:shd w:val="clear" w:color="auto" w:fill="auto"/>
            <w:noWrap/>
            <w:vAlign w:val="center"/>
            <w:hideMark/>
          </w:tcPr>
          <w:p w14:paraId="232A591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38,457</w:t>
            </w:r>
          </w:p>
        </w:tc>
        <w:tc>
          <w:tcPr>
            <w:tcW w:w="702" w:type="pct"/>
            <w:shd w:val="clear" w:color="auto" w:fill="auto"/>
            <w:noWrap/>
            <w:vAlign w:val="center"/>
            <w:hideMark/>
          </w:tcPr>
          <w:p w14:paraId="2AA817D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38,296</w:t>
            </w:r>
          </w:p>
        </w:tc>
        <w:tc>
          <w:tcPr>
            <w:tcW w:w="603" w:type="pct"/>
            <w:shd w:val="clear" w:color="auto" w:fill="auto"/>
            <w:noWrap/>
            <w:vAlign w:val="center"/>
            <w:hideMark/>
          </w:tcPr>
          <w:p w14:paraId="0DA7D9E5"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0,01706</w:t>
            </w:r>
          </w:p>
        </w:tc>
      </w:tr>
      <w:tr w:rsidR="006660A6" w:rsidRPr="004C483C" w14:paraId="17A81081" w14:textId="77777777" w:rsidTr="00DF741F">
        <w:trPr>
          <w:cantSplit/>
          <w:trHeight w:val="227"/>
        </w:trPr>
        <w:tc>
          <w:tcPr>
            <w:tcW w:w="2992" w:type="pct"/>
            <w:shd w:val="clear" w:color="auto" w:fill="auto"/>
            <w:noWrap/>
            <w:vAlign w:val="center"/>
            <w:hideMark/>
          </w:tcPr>
          <w:p w14:paraId="00332DE9" w14:textId="60D7A0E9"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zmiana starego kotła na nowy kocioł na biomasę </w:t>
            </w:r>
            <w:r w:rsidR="005D1994">
              <w:rPr>
                <w:rFonts w:ascii="Arial" w:hAnsi="Arial" w:cs="Arial"/>
                <w:color w:val="000000"/>
                <w:sz w:val="18"/>
                <w:szCs w:val="18"/>
              </w:rPr>
              <w:t>klasa 5</w:t>
            </w:r>
          </w:p>
        </w:tc>
        <w:tc>
          <w:tcPr>
            <w:tcW w:w="703" w:type="pct"/>
            <w:shd w:val="clear" w:color="auto" w:fill="auto"/>
            <w:noWrap/>
            <w:vAlign w:val="center"/>
            <w:hideMark/>
          </w:tcPr>
          <w:p w14:paraId="16F0034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38,637</w:t>
            </w:r>
          </w:p>
        </w:tc>
        <w:tc>
          <w:tcPr>
            <w:tcW w:w="702" w:type="pct"/>
            <w:shd w:val="clear" w:color="auto" w:fill="auto"/>
            <w:noWrap/>
            <w:vAlign w:val="center"/>
            <w:hideMark/>
          </w:tcPr>
          <w:p w14:paraId="10BAE3D6"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38,457</w:t>
            </w:r>
          </w:p>
        </w:tc>
        <w:tc>
          <w:tcPr>
            <w:tcW w:w="603" w:type="pct"/>
            <w:shd w:val="clear" w:color="auto" w:fill="auto"/>
            <w:noWrap/>
            <w:vAlign w:val="center"/>
            <w:hideMark/>
          </w:tcPr>
          <w:p w14:paraId="6CC333D3"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0,01772</w:t>
            </w:r>
          </w:p>
        </w:tc>
      </w:tr>
      <w:tr w:rsidR="006660A6" w:rsidRPr="004C483C" w14:paraId="14A2BA78" w14:textId="77777777" w:rsidTr="00DF741F">
        <w:trPr>
          <w:cantSplit/>
          <w:trHeight w:val="227"/>
        </w:trPr>
        <w:tc>
          <w:tcPr>
            <w:tcW w:w="2992" w:type="pct"/>
            <w:shd w:val="clear" w:color="auto" w:fill="auto"/>
            <w:noWrap/>
            <w:vAlign w:val="center"/>
            <w:hideMark/>
          </w:tcPr>
          <w:p w14:paraId="258DD93D"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paliwa węglowego na gazowe</w:t>
            </w:r>
          </w:p>
        </w:tc>
        <w:tc>
          <w:tcPr>
            <w:tcW w:w="703" w:type="pct"/>
            <w:shd w:val="clear" w:color="auto" w:fill="auto"/>
            <w:noWrap/>
            <w:vAlign w:val="center"/>
            <w:hideMark/>
          </w:tcPr>
          <w:p w14:paraId="6E3F2FBB"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40,318</w:t>
            </w:r>
          </w:p>
        </w:tc>
        <w:tc>
          <w:tcPr>
            <w:tcW w:w="702" w:type="pct"/>
            <w:shd w:val="clear" w:color="auto" w:fill="auto"/>
            <w:noWrap/>
            <w:vAlign w:val="center"/>
            <w:hideMark/>
          </w:tcPr>
          <w:p w14:paraId="09170728"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39,718</w:t>
            </w:r>
          </w:p>
        </w:tc>
        <w:tc>
          <w:tcPr>
            <w:tcW w:w="603" w:type="pct"/>
            <w:shd w:val="clear" w:color="auto" w:fill="auto"/>
            <w:noWrap/>
            <w:vAlign w:val="center"/>
            <w:hideMark/>
          </w:tcPr>
          <w:p w14:paraId="537A448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0,01996</w:t>
            </w:r>
          </w:p>
        </w:tc>
      </w:tr>
      <w:tr w:rsidR="006660A6" w:rsidRPr="004C483C" w14:paraId="09609679" w14:textId="77777777" w:rsidTr="00DF741F">
        <w:trPr>
          <w:cantSplit/>
          <w:trHeight w:val="227"/>
        </w:trPr>
        <w:tc>
          <w:tcPr>
            <w:tcW w:w="2992" w:type="pct"/>
            <w:shd w:val="clear" w:color="auto" w:fill="auto"/>
            <w:noWrap/>
            <w:vAlign w:val="center"/>
            <w:hideMark/>
          </w:tcPr>
          <w:p w14:paraId="41D84A83"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paliwa węglowego na olej opałowy</w:t>
            </w:r>
          </w:p>
        </w:tc>
        <w:tc>
          <w:tcPr>
            <w:tcW w:w="703" w:type="pct"/>
            <w:shd w:val="clear" w:color="auto" w:fill="auto"/>
            <w:noWrap/>
            <w:vAlign w:val="center"/>
            <w:hideMark/>
          </w:tcPr>
          <w:p w14:paraId="2BA20A8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40,248</w:t>
            </w:r>
          </w:p>
        </w:tc>
        <w:tc>
          <w:tcPr>
            <w:tcW w:w="702" w:type="pct"/>
            <w:shd w:val="clear" w:color="auto" w:fill="auto"/>
            <w:noWrap/>
            <w:vAlign w:val="center"/>
            <w:hideMark/>
          </w:tcPr>
          <w:p w14:paraId="0279ACE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39,648</w:t>
            </w:r>
          </w:p>
        </w:tc>
        <w:tc>
          <w:tcPr>
            <w:tcW w:w="603" w:type="pct"/>
            <w:shd w:val="clear" w:color="auto" w:fill="auto"/>
            <w:noWrap/>
            <w:vAlign w:val="center"/>
            <w:hideMark/>
          </w:tcPr>
          <w:p w14:paraId="10EA58E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0,02001</w:t>
            </w:r>
          </w:p>
        </w:tc>
      </w:tr>
      <w:tr w:rsidR="006660A6" w:rsidRPr="004C483C" w14:paraId="6FBAC0BC" w14:textId="77777777" w:rsidTr="00DF741F">
        <w:trPr>
          <w:cantSplit/>
          <w:trHeight w:val="227"/>
        </w:trPr>
        <w:tc>
          <w:tcPr>
            <w:tcW w:w="2992" w:type="pct"/>
            <w:shd w:val="clear" w:color="auto" w:fill="auto"/>
            <w:noWrap/>
            <w:vAlign w:val="center"/>
            <w:hideMark/>
          </w:tcPr>
          <w:p w14:paraId="59794532"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instalacja pompy ciepła (ziemnej lub powietrznej)</w:t>
            </w:r>
          </w:p>
        </w:tc>
        <w:tc>
          <w:tcPr>
            <w:tcW w:w="703" w:type="pct"/>
            <w:shd w:val="clear" w:color="auto" w:fill="auto"/>
            <w:noWrap/>
            <w:vAlign w:val="center"/>
            <w:hideMark/>
          </w:tcPr>
          <w:p w14:paraId="64940E3E"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1EF33D36"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74800E8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4F01C95C" w14:textId="77777777" w:rsidTr="00DF741F">
        <w:trPr>
          <w:cantSplit/>
          <w:trHeight w:val="227"/>
        </w:trPr>
        <w:tc>
          <w:tcPr>
            <w:tcW w:w="2992" w:type="pct"/>
            <w:shd w:val="clear" w:color="auto" w:fill="auto"/>
            <w:noWrap/>
            <w:vAlign w:val="center"/>
            <w:hideMark/>
          </w:tcPr>
          <w:p w14:paraId="6A80EF32"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instalacja kolektorów słonecznych bez zmiany kotła węglowego</w:t>
            </w:r>
          </w:p>
        </w:tc>
        <w:tc>
          <w:tcPr>
            <w:tcW w:w="703" w:type="pct"/>
            <w:shd w:val="clear" w:color="auto" w:fill="auto"/>
            <w:noWrap/>
            <w:vAlign w:val="center"/>
            <w:hideMark/>
          </w:tcPr>
          <w:p w14:paraId="75F78B7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4,044</w:t>
            </w:r>
          </w:p>
        </w:tc>
        <w:tc>
          <w:tcPr>
            <w:tcW w:w="702" w:type="pct"/>
            <w:shd w:val="clear" w:color="auto" w:fill="auto"/>
            <w:noWrap/>
            <w:vAlign w:val="center"/>
            <w:hideMark/>
          </w:tcPr>
          <w:p w14:paraId="34AD3C6D"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3,984</w:t>
            </w:r>
          </w:p>
        </w:tc>
        <w:tc>
          <w:tcPr>
            <w:tcW w:w="603" w:type="pct"/>
            <w:shd w:val="clear" w:color="auto" w:fill="auto"/>
            <w:noWrap/>
            <w:vAlign w:val="center"/>
            <w:hideMark/>
          </w:tcPr>
          <w:p w14:paraId="74F3FB6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0,00200</w:t>
            </w:r>
          </w:p>
        </w:tc>
      </w:tr>
      <w:tr w:rsidR="006660A6" w:rsidRPr="004C483C" w14:paraId="47BBE62C" w14:textId="77777777" w:rsidTr="00DF741F">
        <w:trPr>
          <w:cantSplit/>
          <w:trHeight w:val="227"/>
        </w:trPr>
        <w:tc>
          <w:tcPr>
            <w:tcW w:w="2992" w:type="pct"/>
            <w:shd w:val="clear" w:color="auto" w:fill="auto"/>
            <w:noWrap/>
            <w:vAlign w:val="center"/>
            <w:hideMark/>
          </w:tcPr>
          <w:p w14:paraId="1296A7F7" w14:textId="2EC64E5C"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termomodernizacja i zmiana kotła - węglowy </w:t>
            </w:r>
            <w:r w:rsidR="005D1994">
              <w:rPr>
                <w:rFonts w:ascii="Arial" w:hAnsi="Arial" w:cs="Arial"/>
                <w:color w:val="000000"/>
                <w:sz w:val="18"/>
                <w:szCs w:val="18"/>
              </w:rPr>
              <w:t>klasa 5</w:t>
            </w:r>
          </w:p>
        </w:tc>
        <w:tc>
          <w:tcPr>
            <w:tcW w:w="703" w:type="pct"/>
            <w:shd w:val="clear" w:color="auto" w:fill="auto"/>
            <w:noWrap/>
            <w:vAlign w:val="center"/>
            <w:hideMark/>
          </w:tcPr>
          <w:p w14:paraId="2C9A9C19"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39,051</w:t>
            </w:r>
          </w:p>
        </w:tc>
        <w:tc>
          <w:tcPr>
            <w:tcW w:w="702" w:type="pct"/>
            <w:shd w:val="clear" w:color="auto" w:fill="auto"/>
            <w:noWrap/>
            <w:vAlign w:val="center"/>
            <w:hideMark/>
          </w:tcPr>
          <w:p w14:paraId="426344EC"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38,759</w:t>
            </w:r>
          </w:p>
        </w:tc>
        <w:tc>
          <w:tcPr>
            <w:tcW w:w="603" w:type="pct"/>
            <w:shd w:val="clear" w:color="auto" w:fill="auto"/>
            <w:noWrap/>
            <w:vAlign w:val="center"/>
            <w:hideMark/>
          </w:tcPr>
          <w:p w14:paraId="7557E367"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0,01795</w:t>
            </w:r>
          </w:p>
        </w:tc>
      </w:tr>
      <w:tr w:rsidR="006660A6" w:rsidRPr="004C483C" w14:paraId="294E9629" w14:textId="77777777" w:rsidTr="00DF741F">
        <w:trPr>
          <w:cantSplit/>
          <w:trHeight w:val="227"/>
        </w:trPr>
        <w:tc>
          <w:tcPr>
            <w:tcW w:w="2992" w:type="pct"/>
            <w:shd w:val="clear" w:color="auto" w:fill="auto"/>
            <w:noWrap/>
            <w:vAlign w:val="center"/>
            <w:hideMark/>
          </w:tcPr>
          <w:p w14:paraId="0E79F44A" w14:textId="77AC0E1E"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termomodernizacja i zmiana kotła - na biomasę </w:t>
            </w:r>
            <w:r w:rsidR="005D1994">
              <w:rPr>
                <w:rFonts w:ascii="Arial" w:hAnsi="Arial" w:cs="Arial"/>
                <w:color w:val="000000"/>
                <w:sz w:val="18"/>
                <w:szCs w:val="18"/>
              </w:rPr>
              <w:t>klasa 5</w:t>
            </w:r>
          </w:p>
        </w:tc>
        <w:tc>
          <w:tcPr>
            <w:tcW w:w="703" w:type="pct"/>
            <w:shd w:val="clear" w:color="auto" w:fill="auto"/>
            <w:noWrap/>
            <w:vAlign w:val="center"/>
            <w:hideMark/>
          </w:tcPr>
          <w:p w14:paraId="316CD39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39,177</w:t>
            </w:r>
          </w:p>
        </w:tc>
        <w:tc>
          <w:tcPr>
            <w:tcW w:w="702" w:type="pct"/>
            <w:shd w:val="clear" w:color="auto" w:fill="auto"/>
            <w:noWrap/>
            <w:vAlign w:val="center"/>
            <w:hideMark/>
          </w:tcPr>
          <w:p w14:paraId="36FD6015"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38,871</w:t>
            </w:r>
          </w:p>
        </w:tc>
        <w:tc>
          <w:tcPr>
            <w:tcW w:w="603" w:type="pct"/>
            <w:shd w:val="clear" w:color="auto" w:fill="auto"/>
            <w:noWrap/>
            <w:vAlign w:val="center"/>
            <w:hideMark/>
          </w:tcPr>
          <w:p w14:paraId="315BC98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0,01841</w:t>
            </w:r>
          </w:p>
        </w:tc>
      </w:tr>
      <w:tr w:rsidR="006660A6" w:rsidRPr="004C483C" w14:paraId="53C48C34" w14:textId="77777777" w:rsidTr="00DF741F">
        <w:trPr>
          <w:cantSplit/>
          <w:trHeight w:val="227"/>
        </w:trPr>
        <w:tc>
          <w:tcPr>
            <w:tcW w:w="2992" w:type="pct"/>
            <w:shd w:val="clear" w:color="auto" w:fill="auto"/>
            <w:noWrap/>
            <w:vAlign w:val="center"/>
            <w:hideMark/>
          </w:tcPr>
          <w:p w14:paraId="46E36821"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termomodernizacja i zmiana paliwa na gazowe</w:t>
            </w:r>
          </w:p>
        </w:tc>
        <w:tc>
          <w:tcPr>
            <w:tcW w:w="703" w:type="pct"/>
            <w:shd w:val="clear" w:color="auto" w:fill="auto"/>
            <w:noWrap/>
            <w:vAlign w:val="center"/>
            <w:hideMark/>
          </w:tcPr>
          <w:p w14:paraId="060B638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40,354</w:t>
            </w:r>
          </w:p>
        </w:tc>
        <w:tc>
          <w:tcPr>
            <w:tcW w:w="702" w:type="pct"/>
            <w:shd w:val="clear" w:color="auto" w:fill="auto"/>
            <w:noWrap/>
            <w:vAlign w:val="center"/>
            <w:hideMark/>
          </w:tcPr>
          <w:p w14:paraId="7DF56DB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39,754</w:t>
            </w:r>
          </w:p>
        </w:tc>
        <w:tc>
          <w:tcPr>
            <w:tcW w:w="603" w:type="pct"/>
            <w:shd w:val="clear" w:color="auto" w:fill="auto"/>
            <w:noWrap/>
            <w:vAlign w:val="center"/>
            <w:hideMark/>
          </w:tcPr>
          <w:p w14:paraId="4B7E9FC8"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0,01998</w:t>
            </w:r>
          </w:p>
        </w:tc>
      </w:tr>
      <w:tr w:rsidR="006660A6" w:rsidRPr="004C483C" w14:paraId="1E1ADF5D" w14:textId="77777777" w:rsidTr="00DF741F">
        <w:trPr>
          <w:cantSplit/>
          <w:trHeight w:val="227"/>
        </w:trPr>
        <w:tc>
          <w:tcPr>
            <w:tcW w:w="2992" w:type="pct"/>
            <w:shd w:val="clear" w:color="auto" w:fill="auto"/>
            <w:noWrap/>
            <w:vAlign w:val="center"/>
            <w:hideMark/>
          </w:tcPr>
          <w:p w14:paraId="36438AD9"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termomodernizacja i zmiana paliwa na olejowe</w:t>
            </w:r>
          </w:p>
        </w:tc>
        <w:tc>
          <w:tcPr>
            <w:tcW w:w="703" w:type="pct"/>
            <w:shd w:val="clear" w:color="auto" w:fill="auto"/>
            <w:noWrap/>
            <w:vAlign w:val="center"/>
            <w:hideMark/>
          </w:tcPr>
          <w:p w14:paraId="3D7022A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40,305</w:t>
            </w:r>
          </w:p>
        </w:tc>
        <w:tc>
          <w:tcPr>
            <w:tcW w:w="702" w:type="pct"/>
            <w:shd w:val="clear" w:color="auto" w:fill="auto"/>
            <w:noWrap/>
            <w:vAlign w:val="center"/>
            <w:hideMark/>
          </w:tcPr>
          <w:p w14:paraId="11ED372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39,705</w:t>
            </w:r>
          </w:p>
        </w:tc>
        <w:tc>
          <w:tcPr>
            <w:tcW w:w="603" w:type="pct"/>
            <w:shd w:val="clear" w:color="auto" w:fill="auto"/>
            <w:noWrap/>
            <w:vAlign w:val="center"/>
            <w:hideMark/>
          </w:tcPr>
          <w:p w14:paraId="546ABE7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0,02001</w:t>
            </w:r>
          </w:p>
        </w:tc>
      </w:tr>
      <w:tr w:rsidR="00DF741F" w:rsidRPr="004C483C" w14:paraId="090189F1" w14:textId="77777777" w:rsidTr="00DF741F">
        <w:trPr>
          <w:cantSplit/>
          <w:trHeight w:val="227"/>
        </w:trPr>
        <w:tc>
          <w:tcPr>
            <w:tcW w:w="2992" w:type="pct"/>
            <w:shd w:val="clear" w:color="auto" w:fill="auto"/>
            <w:noWrap/>
          </w:tcPr>
          <w:p w14:paraId="57623E4E" w14:textId="792CF25C" w:rsidR="00DF741F" w:rsidRPr="00DF741F" w:rsidRDefault="00DF741F" w:rsidP="00DF741F">
            <w:pPr>
              <w:rPr>
                <w:rFonts w:ascii="Arial" w:hAnsi="Arial" w:cs="Arial"/>
                <w:color w:val="000000"/>
                <w:sz w:val="18"/>
                <w:szCs w:val="18"/>
              </w:rPr>
            </w:pPr>
            <w:r>
              <w:rPr>
                <w:rFonts w:ascii="Arial" w:hAnsi="Arial" w:cs="Arial"/>
                <w:color w:val="000000"/>
                <w:sz w:val="18"/>
                <w:szCs w:val="18"/>
              </w:rPr>
              <w:t>termomodernizacja bez wymiany źródła ogrzewania</w:t>
            </w:r>
          </w:p>
        </w:tc>
        <w:tc>
          <w:tcPr>
            <w:tcW w:w="703" w:type="pct"/>
            <w:shd w:val="clear" w:color="auto" w:fill="auto"/>
            <w:noWrap/>
          </w:tcPr>
          <w:p w14:paraId="6EFD1E09" w14:textId="42738587"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12,26</w:t>
            </w:r>
          </w:p>
        </w:tc>
        <w:tc>
          <w:tcPr>
            <w:tcW w:w="702" w:type="pct"/>
            <w:shd w:val="clear" w:color="auto" w:fill="auto"/>
            <w:noWrap/>
          </w:tcPr>
          <w:p w14:paraId="7F762817" w14:textId="64D6570B"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12,07</w:t>
            </w:r>
          </w:p>
        </w:tc>
        <w:tc>
          <w:tcPr>
            <w:tcW w:w="603" w:type="pct"/>
            <w:shd w:val="clear" w:color="auto" w:fill="auto"/>
            <w:noWrap/>
          </w:tcPr>
          <w:p w14:paraId="72ECFF0D" w14:textId="1BC071E5"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0,007</w:t>
            </w:r>
            <w:r>
              <w:rPr>
                <w:rFonts w:ascii="Arial" w:hAnsi="Arial" w:cs="Arial"/>
                <w:sz w:val="18"/>
                <w:szCs w:val="18"/>
              </w:rPr>
              <w:t>00</w:t>
            </w:r>
          </w:p>
        </w:tc>
      </w:tr>
    </w:tbl>
    <w:p w14:paraId="6A32C69F" w14:textId="77777777" w:rsidR="00DE3F70" w:rsidRPr="004C483C" w:rsidRDefault="00DE3F70" w:rsidP="003D22DA">
      <w:pPr>
        <w:pStyle w:val="Swwyr"/>
        <w:outlineLvl w:val="9"/>
      </w:pPr>
      <w:r w:rsidRPr="004C483C">
        <w:t>Efektywność ekonomiczna</w:t>
      </w:r>
    </w:p>
    <w:p w14:paraId="38FAAAD0" w14:textId="2A6F0F85" w:rsidR="00DE3F70" w:rsidRPr="004C483C" w:rsidRDefault="00DE3F70" w:rsidP="004B521B">
      <w:pPr>
        <w:pStyle w:val="Swnormal"/>
      </w:pPr>
      <w:r w:rsidRPr="004C483C">
        <w:t xml:space="preserve">Z uwagi na ograniczoną dostępność środków finansowych na realizacje zadań, które mają przyczyniać się do poprawy jakości powietrza na terenie województwa </w:t>
      </w:r>
      <w:r w:rsidR="00AB3CE7" w:rsidRPr="004C483C">
        <w:t>zachodniopomorskiego</w:t>
      </w:r>
      <w:r w:rsidRPr="004C483C">
        <w:t xml:space="preserve"> konieczne jest lokowanie posiadanych zasobów finansowych w sposób możliwie najbardziej efektywny – ekologicznie i ekonomicznie. Dlatego poddano analizie efektywność poszczególnych rodzajów działań prowadzących do redukcji emisji zanieczyszczeń pochodzących z indywidualnych systemów grzewczych. W ramach tej analizy dokonano porównania kosztów inwestycyjnych uwzględniając jednocześnie efekty ekologiczne poszczególnych przedsięwzięć.</w:t>
      </w:r>
    </w:p>
    <w:p w14:paraId="0377BA5E" w14:textId="77777777" w:rsidR="00DE3F70" w:rsidRPr="004C483C" w:rsidRDefault="00DE3F70" w:rsidP="004B521B">
      <w:pPr>
        <w:pStyle w:val="Swnormal"/>
      </w:pPr>
      <w:r w:rsidRPr="004C483C">
        <w:t>Analizie poddano najbardziej efektywne pod względem osiąganego efektu ekologicznego rodzaje działań naprawczych, a mianowicie:</w:t>
      </w:r>
    </w:p>
    <w:p w14:paraId="4879046C" w14:textId="5C3CAC95" w:rsidR="005D1994" w:rsidRPr="00E76139" w:rsidRDefault="005D1994" w:rsidP="004B521B">
      <w:pPr>
        <w:pStyle w:val="Swlista"/>
      </w:pPr>
      <w:r w:rsidRPr="00E76139">
        <w:t>likwidacj</w:t>
      </w:r>
      <w:r w:rsidR="004B5058">
        <w:t>ę</w:t>
      </w:r>
      <w:r w:rsidRPr="00E76139">
        <w:t xml:space="preserve"> ogrzewania węglowego i podłączenie do sieci cieplnej;</w:t>
      </w:r>
    </w:p>
    <w:p w14:paraId="65AB6C83" w14:textId="3E2EB3C3" w:rsidR="005D1994" w:rsidRPr="00E76139" w:rsidRDefault="005D1994" w:rsidP="004B521B">
      <w:pPr>
        <w:pStyle w:val="Swlista"/>
      </w:pPr>
      <w:r w:rsidRPr="00E76139">
        <w:t>zmian</w:t>
      </w:r>
      <w:r w:rsidR="004B5058">
        <w:t>ę</w:t>
      </w:r>
      <w:r w:rsidRPr="00E76139">
        <w:t xml:space="preserve"> ogrzewania węglowego na elektryczne;</w:t>
      </w:r>
    </w:p>
    <w:p w14:paraId="7C6ED027" w14:textId="0FA85403" w:rsidR="005D1994" w:rsidRPr="00E76139" w:rsidRDefault="005D1994" w:rsidP="004B521B">
      <w:pPr>
        <w:pStyle w:val="Swlista"/>
      </w:pPr>
      <w:r w:rsidRPr="00E76139">
        <w:t>wymian</w:t>
      </w:r>
      <w:r w:rsidR="004B5058">
        <w:t>ę</w:t>
      </w:r>
      <w:r w:rsidRPr="00E76139">
        <w:t xml:space="preserve"> starego kotła węglowego na nowy kocioł spełniający wymagania </w:t>
      </w:r>
      <w:r w:rsidR="00EA15B2">
        <w:t xml:space="preserve">min. </w:t>
      </w:r>
      <w:r>
        <w:t>klasy 5,</w:t>
      </w:r>
      <w:r w:rsidRPr="00E76139">
        <w:t xml:space="preserve"> zasilany automatycznie;</w:t>
      </w:r>
    </w:p>
    <w:p w14:paraId="42345DF5" w14:textId="1DEF630B" w:rsidR="005D1994" w:rsidRPr="00E76139" w:rsidRDefault="005D1994" w:rsidP="004B521B">
      <w:pPr>
        <w:pStyle w:val="Swlista"/>
      </w:pPr>
      <w:r w:rsidRPr="00E76139">
        <w:t>wymian</w:t>
      </w:r>
      <w:r w:rsidR="004B5058">
        <w:t>ę</w:t>
      </w:r>
      <w:r w:rsidRPr="00E76139">
        <w:t xml:space="preserve"> starego kotła węglowego na nowy kocioł na biomasę zasilany automatycznie spełniający wymagania </w:t>
      </w:r>
      <w:r w:rsidR="004020C0">
        <w:t xml:space="preserve">min. </w:t>
      </w:r>
      <w:r>
        <w:t>klasy 5</w:t>
      </w:r>
      <w:r w:rsidRPr="00E76139">
        <w:t>;</w:t>
      </w:r>
    </w:p>
    <w:p w14:paraId="6E054828" w14:textId="2B99B7FE" w:rsidR="005D1994" w:rsidRPr="00E76139" w:rsidRDefault="005D1994" w:rsidP="004B521B">
      <w:pPr>
        <w:pStyle w:val="Swlista"/>
      </w:pPr>
      <w:r w:rsidRPr="00E76139">
        <w:t>zmian</w:t>
      </w:r>
      <w:r w:rsidR="004B5058">
        <w:t>ę</w:t>
      </w:r>
      <w:r w:rsidRPr="00E76139">
        <w:t xml:space="preserve"> ogrzewania węglowego na gazowe;</w:t>
      </w:r>
    </w:p>
    <w:p w14:paraId="5BAE23A9" w14:textId="482F8836" w:rsidR="005D1994" w:rsidRPr="00E76139" w:rsidRDefault="005D1994" w:rsidP="004B521B">
      <w:pPr>
        <w:pStyle w:val="Swlista"/>
      </w:pPr>
      <w:r w:rsidRPr="00E76139">
        <w:t>zmian</w:t>
      </w:r>
      <w:r w:rsidR="004B5058">
        <w:t>ę</w:t>
      </w:r>
      <w:r w:rsidRPr="00E76139">
        <w:t xml:space="preserve"> ogrzewania węglowego na olejowe;</w:t>
      </w:r>
    </w:p>
    <w:p w14:paraId="356E1300" w14:textId="4C5BD69A" w:rsidR="00DE3F70" w:rsidRPr="004C483C" w:rsidRDefault="005D1994" w:rsidP="004B521B">
      <w:pPr>
        <w:pStyle w:val="Swlista"/>
      </w:pPr>
      <w:r w:rsidRPr="00E76139">
        <w:t>likwidacj</w:t>
      </w:r>
      <w:r w:rsidR="004B5058">
        <w:t>ę</w:t>
      </w:r>
      <w:r w:rsidRPr="00E76139">
        <w:t xml:space="preserve"> ogrzewania węglowego i instalacja pompy ciepła</w:t>
      </w:r>
      <w:r w:rsidR="00DE3F70" w:rsidRPr="004C483C">
        <w:t>.</w:t>
      </w:r>
    </w:p>
    <w:p w14:paraId="5ADBB479" w14:textId="77777777" w:rsidR="00DE3F70" w:rsidRPr="004C483C" w:rsidRDefault="00DE3F70" w:rsidP="004B521B">
      <w:pPr>
        <w:pStyle w:val="Swnormal"/>
      </w:pPr>
      <w:r w:rsidRPr="004C483C">
        <w:t>Dodatkowo wzięto pod uwagę koszty termomodernizacji oraz instalacji kolektorów słonecznych.</w:t>
      </w:r>
    </w:p>
    <w:p w14:paraId="378D4DA9" w14:textId="08332EFD" w:rsidR="00DE3F70" w:rsidRPr="004C483C" w:rsidRDefault="00DE3F70" w:rsidP="004B521B">
      <w:pPr>
        <w:pStyle w:val="Swnormal"/>
      </w:pPr>
      <w:r w:rsidRPr="004C483C">
        <w:t>Dla przedstawionych wyżej rodzajów działań naprawczych zbadano tylko koszty inwestycyjne. W</w:t>
      </w:r>
      <w:r w:rsidR="00E37376" w:rsidRPr="004C483C">
        <w:t> </w:t>
      </w:r>
      <w:r w:rsidRPr="004C483C">
        <w:t xml:space="preserve">tym celu przeprowadzono badanie rynku, w oparciu o katalogi cen producentów kotłów oraz prasę branży budowlanej, i określono rozpiętość cen dla poszczególnych </w:t>
      </w:r>
      <w:r w:rsidR="00FD72FB" w:rsidRPr="004C483C">
        <w:t xml:space="preserve">rodzajów </w:t>
      </w:r>
      <w:r w:rsidRPr="004C483C">
        <w:t xml:space="preserve">inwestycji. </w:t>
      </w:r>
      <w:r w:rsidRPr="004C483C">
        <w:lastRenderedPageBreak/>
        <w:t>Określono w ten sposób szacunkowe, średnie koszty realizacji różnych rodzajów działań naprawczych. Nie uwzględniają one szeregu kosztów dodatkowych, m.in.: kosztów przebudowy instalacji czy komina, kosztów doprowadzenia sieci ciepłowniczej lub gazowej. Rzeczywiste koszty mogą znacznie różnić się od szacunkowych.</w:t>
      </w:r>
    </w:p>
    <w:p w14:paraId="460C96AA" w14:textId="7B7B95B9" w:rsidR="00E91486" w:rsidRDefault="00884339" w:rsidP="004B521B">
      <w:pPr>
        <w:pStyle w:val="Swnormal"/>
      </w:pPr>
      <w:r>
        <w:t xml:space="preserve">Na podstawie porównania </w:t>
      </w:r>
      <w:r w:rsidR="00E91486">
        <w:t>nakładów</w:t>
      </w:r>
      <w:r>
        <w:t xml:space="preserve"> inwestycyjnych i </w:t>
      </w:r>
      <w:r w:rsidRPr="004C483C">
        <w:t>uzyskiwanego efektu ekologicznego</w:t>
      </w:r>
      <w:r>
        <w:t xml:space="preserve"> obliczono </w:t>
      </w:r>
      <w:r w:rsidR="00E91486" w:rsidRPr="00E91486">
        <w:t xml:space="preserve">szacunkowe średnie koszty odniesione do redukcji </w:t>
      </w:r>
      <w:r w:rsidR="00E91486">
        <w:t xml:space="preserve">benzo(a)pirenu, wyrażone w tys. zł na 1 tonę substancji. Dla roku 2021 kwota ta </w:t>
      </w:r>
      <w:r w:rsidR="007F5CEC">
        <w:t>wyniosła w przybliżeniu</w:t>
      </w:r>
      <w:r w:rsidR="00E91486">
        <w:t xml:space="preserve"> 447 510 tys. zł</w:t>
      </w:r>
      <w:r w:rsidR="00DB3009">
        <w:rPr>
          <w:rStyle w:val="Odwoanieprzypisudolnego"/>
        </w:rPr>
        <w:footnoteReference w:id="79"/>
      </w:r>
      <w:r w:rsidR="00E91486">
        <w:t xml:space="preserve">. </w:t>
      </w:r>
    </w:p>
    <w:p w14:paraId="0607A871" w14:textId="073E9F22" w:rsidR="00DE3F70" w:rsidRPr="004C483C" w:rsidRDefault="00DE3F70" w:rsidP="004B521B">
      <w:pPr>
        <w:pStyle w:val="Swnormal"/>
      </w:pPr>
      <w:r w:rsidRPr="004C483C">
        <w:t xml:space="preserve">Największy efekt redukcji emisji osiągany jest poprzez podłączenie mieszkań do sieci cieplnej, zmianę ogrzewania węglowego na gazowe lub elektryczne. Wybór preferowanych inwestycji powinien być uzależniony z jednej strony od efektu ekologicznego, z drugiej </w:t>
      </w:r>
      <w:r w:rsidR="00E91486">
        <w:t xml:space="preserve">strony </w:t>
      </w:r>
      <w:r w:rsidRPr="004C483C">
        <w:t>od czynników ekonomicznych. Warto lokować środki finansowe w działania, które przy możliwie najniższych nakładach finansowych przynoszą najwyższy efekt ekologiczny.</w:t>
      </w:r>
    </w:p>
    <w:p w14:paraId="6ED5989E" w14:textId="1C15FD13" w:rsidR="00DE3F70" w:rsidRPr="004C483C" w:rsidRDefault="00DE3F70" w:rsidP="004B521B">
      <w:pPr>
        <w:pStyle w:val="Swnormal"/>
      </w:pPr>
      <w:r w:rsidRPr="004C483C">
        <w:t>Warto wspomnieć, że o opłacalności podłączenia do sieci cieplnej, a przez to o</w:t>
      </w:r>
      <w:r w:rsidR="00250C00" w:rsidRPr="004C483C">
        <w:t> </w:t>
      </w:r>
      <w:r w:rsidRPr="004C483C">
        <w:t>efektywności ekonomiczno-ekologicznej tego rozwiązania, decyduje odległość domu/mieszkania od istniejącej sieci ciepłowniczej. W przypadku, gdy odległość ta jest niewielka</w:t>
      </w:r>
      <w:r w:rsidR="00250C00" w:rsidRPr="004C483C">
        <w:t xml:space="preserve">, </w:t>
      </w:r>
      <w:r w:rsidRPr="004C483C">
        <w:t>koszty zdecydowanie maleją i</w:t>
      </w:r>
      <w:r w:rsidR="00E37376" w:rsidRPr="004C483C">
        <w:t> </w:t>
      </w:r>
      <w:r w:rsidRPr="004C483C">
        <w:t>działanie takie stają się najbardziej uzasadnionym ekonomicznie sposobem ograniczenia emisji zanieczyszczeń do powietrza.</w:t>
      </w:r>
    </w:p>
    <w:p w14:paraId="0A0497E6" w14:textId="2F3ADAA7" w:rsidR="00DE3F70" w:rsidRPr="004C483C" w:rsidRDefault="00DE3F70" w:rsidP="004B521B">
      <w:pPr>
        <w:pStyle w:val="Swnormal"/>
      </w:pPr>
      <w:r w:rsidRPr="004C483C">
        <w:t>Wybór rodzaju inwestycji uzależniony jest również w istotny sposób od kosztów eksploatacyjnych, czyli w głównej mierze od cen paliw i cen zakupu energii. Dlatego spośród wymienionych wyżej rozwiązań zwykle największym zainteresowaniem cieszą się: wymiana ogrzewania węglowego na gazowe oraz wymiana kotłów węglowych na</w:t>
      </w:r>
      <w:r w:rsidR="00250C00" w:rsidRPr="004C483C">
        <w:t> </w:t>
      </w:r>
      <w:r w:rsidRPr="004C483C">
        <w:t xml:space="preserve">kotły spełniające wymagania </w:t>
      </w:r>
      <w:r w:rsidR="004020C0">
        <w:t xml:space="preserve">min. </w:t>
      </w:r>
      <w:r w:rsidR="007207D4">
        <w:t>klasy 5</w:t>
      </w:r>
      <w:r w:rsidRPr="004C483C">
        <w:t xml:space="preserve"> zasilane automatycznie.</w:t>
      </w:r>
    </w:p>
    <w:p w14:paraId="2AA6C195" w14:textId="77777777" w:rsidR="00480677" w:rsidRPr="004C483C" w:rsidRDefault="00480677" w:rsidP="005A5C38">
      <w:pPr>
        <w:pStyle w:val="Swnagl2"/>
      </w:pPr>
      <w:bookmarkStart w:id="211" w:name="_Toc135997067"/>
      <w:r w:rsidRPr="004C483C">
        <w:t>Lista działań nieobjętych Programem planowanych lub przewidzianych do realizacji w perspektywie długoterminowej</w:t>
      </w:r>
      <w:bookmarkEnd w:id="211"/>
    </w:p>
    <w:p w14:paraId="4E73AB17" w14:textId="77777777" w:rsidR="001A2D24" w:rsidRPr="009761EC" w:rsidRDefault="007063DD" w:rsidP="004B521B">
      <w:pPr>
        <w:pStyle w:val="Swnormal"/>
      </w:pPr>
      <w:bookmarkStart w:id="212" w:name="_Hlk26384812"/>
      <w:r w:rsidRPr="009761EC">
        <w:t xml:space="preserve">Działania służące ochronie powietrza i jego poprawie zostały wskazane także w innych dokumentach o charakterze strategicznym. </w:t>
      </w:r>
    </w:p>
    <w:p w14:paraId="1595CCF3" w14:textId="4B8FA6A3" w:rsidR="001A2D24" w:rsidRDefault="007063DD" w:rsidP="004B521B">
      <w:pPr>
        <w:pStyle w:val="Swnormal"/>
      </w:pPr>
      <w:r w:rsidRPr="001A2D24">
        <w:t xml:space="preserve">Program ochrony środowiska województwa zachodniopomorskiego </w:t>
      </w:r>
      <w:r w:rsidR="001A2D24">
        <w:t>2030</w:t>
      </w:r>
      <w:r w:rsidRPr="001A2D24">
        <w:t xml:space="preserve"> </w:t>
      </w:r>
      <w:r w:rsidR="001A2D24">
        <w:t>kładzie nacisk na ochronę klimatu w szczególności poprzez r</w:t>
      </w:r>
      <w:r w:rsidR="001A2D24" w:rsidRPr="001A2D24">
        <w:t>ozwój odnawialnych źródeł energii i adaptacj</w:t>
      </w:r>
      <w:r w:rsidR="001A2D24">
        <w:t>ę</w:t>
      </w:r>
      <w:r w:rsidR="001A2D24" w:rsidRPr="001A2D24">
        <w:t xml:space="preserve"> do zmian klimatu</w:t>
      </w:r>
      <w:r w:rsidR="001A2D24">
        <w:t xml:space="preserve">. </w:t>
      </w:r>
      <w:r w:rsidR="009761EC">
        <w:t>Ponadto w ramach Programu ochrony środowiska znalazł się szereg działań mających pozytywny wpływ na poprawę jakości powietrza, które nie zostały wymienione w POP. Należą do nich:</w:t>
      </w:r>
    </w:p>
    <w:p w14:paraId="3C61016A" w14:textId="4C9E76BC" w:rsidR="009761EC" w:rsidRDefault="009761EC" w:rsidP="004B521B">
      <w:pPr>
        <w:pStyle w:val="Swwypkt"/>
      </w:pPr>
      <w:r>
        <w:t>z</w:t>
      </w:r>
      <w:r w:rsidRPr="009761EC">
        <w:t>mniejszenie emisji prekursorów ozonu, poprzez upłynnienie/rozproszenie ruchu w</w:t>
      </w:r>
      <w:r>
        <w:t> </w:t>
      </w:r>
      <w:r w:rsidRPr="009761EC">
        <w:t>miastach (budowa obwodnic), wzmocnienie wykorzystania transportu publicznego, stworzenie funkcjonalnego systemu transportu alternatywnego</w:t>
      </w:r>
      <w:r>
        <w:t>;</w:t>
      </w:r>
    </w:p>
    <w:p w14:paraId="0B81EC92" w14:textId="1B190252" w:rsidR="009761EC" w:rsidRDefault="009761EC" w:rsidP="004B521B">
      <w:pPr>
        <w:pStyle w:val="Swwypkt"/>
      </w:pPr>
      <w:r>
        <w:t>p</w:t>
      </w:r>
      <w:r w:rsidRPr="009761EC">
        <w:t xml:space="preserve">romocja koncepcji </w:t>
      </w:r>
      <w:proofErr w:type="spellStart"/>
      <w:r w:rsidRPr="009761EC">
        <w:t>prosumenckiej</w:t>
      </w:r>
      <w:proofErr w:type="spellEnd"/>
      <w:r w:rsidRPr="009761EC">
        <w:t xml:space="preserve"> oraz transformacji wytwarzania i dostarczania ciepła sieciowego i ogrzewania indywidualnego w kierunku rozwiązań bezemisyjnych lub niskoemisyjnych</w:t>
      </w:r>
      <w:r>
        <w:t>;</w:t>
      </w:r>
    </w:p>
    <w:p w14:paraId="7E27DA6B" w14:textId="6664DFE3" w:rsidR="009761EC" w:rsidRDefault="009761EC" w:rsidP="004B521B">
      <w:pPr>
        <w:pStyle w:val="Swwypkt"/>
      </w:pPr>
      <w:r>
        <w:t>z</w:t>
      </w:r>
      <w:r w:rsidRPr="009761EC">
        <w:t>większenie obszarów zieleni na terenach zurbanizowanych</w:t>
      </w:r>
      <w:r>
        <w:t>;</w:t>
      </w:r>
    </w:p>
    <w:p w14:paraId="6E9D9DA9" w14:textId="31C35E29" w:rsidR="009761EC" w:rsidRDefault="009761EC" w:rsidP="004B521B">
      <w:pPr>
        <w:pStyle w:val="Swwypkt"/>
      </w:pPr>
      <w:r>
        <w:t>k</w:t>
      </w:r>
      <w:r w:rsidRPr="009761EC">
        <w:t>ontynuacja programu Rowerem przez Pomorze Zachodnie</w:t>
      </w:r>
      <w:r>
        <w:t>;</w:t>
      </w:r>
    </w:p>
    <w:p w14:paraId="25443195" w14:textId="7285511A" w:rsidR="009761EC" w:rsidRDefault="009761EC" w:rsidP="004B521B">
      <w:pPr>
        <w:pStyle w:val="Swwypkt"/>
      </w:pPr>
      <w:r>
        <w:lastRenderedPageBreak/>
        <w:t>w</w:t>
      </w:r>
      <w:r w:rsidRPr="009761EC">
        <w:t>ymiana taboru wysokoemisyjnego komunikacji publicznej w miastach na niskoemisyjny (preferowany napęd: elektryczny)</w:t>
      </w:r>
      <w:r>
        <w:t>;</w:t>
      </w:r>
    </w:p>
    <w:p w14:paraId="2C673F5E" w14:textId="165B775A" w:rsidR="00480677" w:rsidRPr="004C483C" w:rsidRDefault="007063DD" w:rsidP="004B521B">
      <w:pPr>
        <w:pStyle w:val="Swnormal"/>
        <w:rPr>
          <w:szCs w:val="24"/>
        </w:rPr>
      </w:pPr>
      <w:r w:rsidRPr="001A2D24">
        <w:t>W aspekcie długofalowych projektów i działań również Strategia Rozwoju Województwa Zachodniopomorskiego do roku 2030</w:t>
      </w:r>
      <w:r w:rsidR="009761EC">
        <w:t xml:space="preserve">, wskazując na rozwój zielonej i niebieskiej gospodarki, </w:t>
      </w:r>
      <w:r w:rsidRPr="001A2D24">
        <w:t xml:space="preserve">przewiduje realizację działań obejmujących </w:t>
      </w:r>
      <w:r w:rsidR="009761EC">
        <w:t xml:space="preserve">zwiększenie </w:t>
      </w:r>
      <w:r w:rsidRPr="001A2D24">
        <w:t>wykorzystani</w:t>
      </w:r>
      <w:r w:rsidR="009761EC">
        <w:t>a</w:t>
      </w:r>
      <w:r w:rsidRPr="001A2D24">
        <w:t xml:space="preserve"> odnawialnych źródeł energii (OZE), jako ważnego elementu dywersyfikacji.</w:t>
      </w:r>
      <w:bookmarkEnd w:id="212"/>
    </w:p>
    <w:p w14:paraId="27F7E3B6" w14:textId="77777777" w:rsidR="00007CF5" w:rsidRPr="004C483C" w:rsidRDefault="00007CF5" w:rsidP="00007CF5">
      <w:pPr>
        <w:pStyle w:val="Swnagl2"/>
      </w:pPr>
      <w:bookmarkStart w:id="213" w:name="_Toc135997068"/>
      <w:bookmarkStart w:id="214" w:name="_Toc27647329"/>
      <w:r w:rsidRPr="004C483C">
        <w:t>Plan działań krótkoterminowych</w:t>
      </w:r>
      <w:bookmarkEnd w:id="213"/>
    </w:p>
    <w:p w14:paraId="6BE788F1" w14:textId="77777777" w:rsidR="00007CF5" w:rsidRPr="004C483C" w:rsidRDefault="00007CF5" w:rsidP="00007CF5">
      <w:pPr>
        <w:pStyle w:val="Swnagl3"/>
      </w:pPr>
      <w:bookmarkStart w:id="215" w:name="_Toc135997069"/>
      <w:r w:rsidRPr="004C483C">
        <w:t>Podstawy prawne PDK</w:t>
      </w:r>
      <w:bookmarkEnd w:id="215"/>
    </w:p>
    <w:p w14:paraId="2C7D7EDC" w14:textId="3BE86F96" w:rsidR="00007CF5" w:rsidRDefault="00B552E1" w:rsidP="004B521B">
      <w:pPr>
        <w:pStyle w:val="Swnormal"/>
      </w:pPr>
      <w:r w:rsidRPr="00A2747E">
        <w:t xml:space="preserve">Podstawą do opracowania Planu Działań Krótkoterminowych (PDK) w zakresie benzo(a)pirenu </w:t>
      </w:r>
      <w:r w:rsidR="00A2747E" w:rsidRPr="00A2747E">
        <w:t xml:space="preserve">oraz pyłu zawieszonego PM10 </w:t>
      </w:r>
      <w:r w:rsidRPr="00A2747E">
        <w:t>dla strefy zachodniopomorskiej jest art. 92 ustawy z dnia 27 kwietnia 2001 r. – Prawo ochrony środowiska (Dz.U. z 2021 r. poz. 1973 ze zm.), zwanej dalej ustawą POŚ, który nakłada na Zarząd Województwa obowiązek jego przygotowania i przyjęcia przez Sejmik Województwa Zachodniopomorskiego w terminie 15 miesięcy od dnia otrzymania informacji o</w:t>
      </w:r>
      <w:r w:rsidR="00A2747E" w:rsidRPr="00A2747E">
        <w:t> </w:t>
      </w:r>
      <w:r w:rsidRPr="00A2747E">
        <w:t xml:space="preserve">ryzyku wystąpienia lub wystąpieniu w danej strefie przekroczenia poziomu alarmowego, </w:t>
      </w:r>
      <w:bookmarkStart w:id="216" w:name="_Hlk135916796"/>
      <w:r w:rsidRPr="00A2747E">
        <w:t>informowania, dopuszczalnego lub docelowego niektórych substancji w powietrzu.</w:t>
      </w:r>
    </w:p>
    <w:p w14:paraId="2859B9B6" w14:textId="278CD462" w:rsidR="00CF3411" w:rsidRDefault="00CF3411" w:rsidP="004B521B">
      <w:pPr>
        <w:pStyle w:val="Swnormal"/>
      </w:pPr>
      <w:bookmarkStart w:id="217" w:name="_Hlk135916373"/>
      <w:r>
        <w:t>W okresie od 2019 do 2021 roku (aktualizowanym okresie PDK) na obszarze strefy zachodniopomorskiej miały miejsce następujące powiadomienia:</w:t>
      </w:r>
    </w:p>
    <w:p w14:paraId="1FD4F9D9" w14:textId="47A193E6" w:rsidR="00B552E1" w:rsidRDefault="0008402F" w:rsidP="004B521B">
      <w:pPr>
        <w:pStyle w:val="Swwypkt"/>
      </w:pPr>
      <w:r>
        <w:t>p</w:t>
      </w:r>
      <w:r w:rsidR="00CF3411">
        <w:t>owiadomienie z dnia 18 lutego 2019 roku o wystąpieniu ryzyka przekroczenia poziomu dopuszczalnego pyłu PM10 w 2019 roku</w:t>
      </w:r>
      <w:r w:rsidR="00CF3411">
        <w:rPr>
          <w:rStyle w:val="Odwoanieprzypisudolnego"/>
        </w:rPr>
        <w:footnoteReference w:id="80"/>
      </w:r>
    </w:p>
    <w:p w14:paraId="645EA8B1" w14:textId="359BED87" w:rsidR="00CF3411" w:rsidRDefault="0008402F" w:rsidP="004B521B">
      <w:pPr>
        <w:pStyle w:val="Swwypkt"/>
      </w:pPr>
      <w:r>
        <w:t>p</w:t>
      </w:r>
      <w:r w:rsidR="00CF3411">
        <w:t>owiadomienie z dnia 15 kwietnia 2020 roku o wystąpieniu ryzyka przekroczenia poziomu docelowego benzo(a)pirenu w 20</w:t>
      </w:r>
      <w:r>
        <w:t>20</w:t>
      </w:r>
      <w:r w:rsidR="00CF3411">
        <w:t xml:space="preserve"> roku</w:t>
      </w:r>
      <w:r w:rsidR="00CF3411">
        <w:rPr>
          <w:rStyle w:val="Odwoanieprzypisudolnego"/>
        </w:rPr>
        <w:footnoteReference w:id="81"/>
      </w:r>
    </w:p>
    <w:p w14:paraId="51A058C5" w14:textId="674EEBBF" w:rsidR="00CF3411" w:rsidRDefault="0008402F" w:rsidP="004B521B">
      <w:pPr>
        <w:pStyle w:val="Swwypkt"/>
      </w:pPr>
      <w:r>
        <w:t>powiadomienie z dnia 18 stycznia 2021 roku o wystąpieniu przekroczenia poziomu informowania pyłu PM10</w:t>
      </w:r>
      <w:r>
        <w:rPr>
          <w:rStyle w:val="Odwoanieprzypisudolnego"/>
        </w:rPr>
        <w:footnoteReference w:id="82"/>
      </w:r>
    </w:p>
    <w:p w14:paraId="612FF2CF" w14:textId="59357C59" w:rsidR="0008402F" w:rsidRDefault="0008402F" w:rsidP="004B521B">
      <w:pPr>
        <w:pStyle w:val="Swwypkt"/>
      </w:pPr>
      <w:r>
        <w:t>powiadomienie z dnia 19 stycznia 2021 roku o wystąpieniu przekroczenia poziomu informowania pyłu PM10</w:t>
      </w:r>
      <w:r>
        <w:rPr>
          <w:rStyle w:val="Odwoanieprzypisudolnego"/>
        </w:rPr>
        <w:footnoteReference w:id="83"/>
      </w:r>
    </w:p>
    <w:p w14:paraId="5282AF90" w14:textId="66886462" w:rsidR="0008402F" w:rsidRDefault="0008402F" w:rsidP="004B521B">
      <w:pPr>
        <w:pStyle w:val="Swwypkt"/>
      </w:pPr>
      <w:r>
        <w:t>powiadomienie z dnia 22 kwietnia 2021 roku o wystąpieniu ryzyka przekroczenia poziomu docelowego benzo(a)pirenu w 2021 roku</w:t>
      </w:r>
      <w:r>
        <w:rPr>
          <w:rStyle w:val="Odwoanieprzypisudolnego"/>
        </w:rPr>
        <w:footnoteReference w:id="84"/>
      </w:r>
    </w:p>
    <w:bookmarkEnd w:id="216"/>
    <w:bookmarkEnd w:id="217"/>
    <w:p w14:paraId="34D95F3B" w14:textId="59BB0595" w:rsidR="00B552E1" w:rsidRPr="00A2747E" w:rsidRDefault="005E4224" w:rsidP="004B521B">
      <w:pPr>
        <w:pStyle w:val="Swnormal"/>
      </w:pPr>
      <w:r w:rsidRPr="00A2747E">
        <w:t>Zgodnie z art. 92 ust. 1 ustawy POŚ, zarząd województwa, w terminie 12 miesięcy od dnia otrzymania informacji o ryzyku od Głównego Inspektora Ochrony Środowiska, opracowuje i</w:t>
      </w:r>
      <w:r w:rsidR="0008402F">
        <w:t> </w:t>
      </w:r>
      <w:r w:rsidRPr="00A2747E">
        <w:t>przedstawia do zaopiniowania właściwym wójtom, burmistrzom lub prezydentom miast i starostom projekt uchwały w sprawie planu działań krótkoterminowych. W PDK ustala się działania mające na celu:</w:t>
      </w:r>
    </w:p>
    <w:p w14:paraId="7BE7EAB5" w14:textId="0B5E5689" w:rsidR="005E4224" w:rsidRPr="00A2747E" w:rsidRDefault="005E4224" w:rsidP="004B521B">
      <w:pPr>
        <w:pStyle w:val="Swwypkt"/>
      </w:pPr>
      <w:r w:rsidRPr="00A2747E">
        <w:t>zmniejszenie ryzyka wystąpienia takich przekroczeń,</w:t>
      </w:r>
    </w:p>
    <w:p w14:paraId="6ADA54CE" w14:textId="2362E193" w:rsidR="005E4224" w:rsidRPr="00A2747E" w:rsidRDefault="005E4224" w:rsidP="004B521B">
      <w:pPr>
        <w:pStyle w:val="Swwypkt"/>
      </w:pPr>
      <w:r w:rsidRPr="00A2747E">
        <w:t>ograniczenie skutków i czasu trwania zaistniałych przekroczeń.</w:t>
      </w:r>
    </w:p>
    <w:p w14:paraId="5F823D52" w14:textId="5927F942" w:rsidR="005E4224" w:rsidRPr="00930770" w:rsidRDefault="005E4224" w:rsidP="004B521B">
      <w:pPr>
        <w:pStyle w:val="Swnormal"/>
      </w:pPr>
      <w:r w:rsidRPr="00930770">
        <w:t xml:space="preserve">Podstawą prawną opracowania i wdrożenia PDK jest ww. ustawa </w:t>
      </w:r>
      <w:r w:rsidR="00930770" w:rsidRPr="00930770">
        <w:t>Prawo ochrony środowiska</w:t>
      </w:r>
      <w:r w:rsidRPr="00930770">
        <w:t xml:space="preserve"> oraz akty wykonawcze:</w:t>
      </w:r>
    </w:p>
    <w:p w14:paraId="34F360B4" w14:textId="2026350C" w:rsidR="005E4224" w:rsidRPr="00930770" w:rsidRDefault="005E4224" w:rsidP="004B521B">
      <w:pPr>
        <w:pStyle w:val="Swwypkt"/>
      </w:pPr>
      <w:r w:rsidRPr="00930770">
        <w:lastRenderedPageBreak/>
        <w:t>rozporządzenie Ministra Środowiska z dnia 24 sierpnia 2012 r. w sprawie poziomów niektórych substancji w powietrzu</w:t>
      </w:r>
      <w:r w:rsidR="00930770" w:rsidRPr="00930770">
        <w:t>,</w:t>
      </w:r>
      <w:r w:rsidRPr="00930770">
        <w:t xml:space="preserve"> określające poziomy dopuszczalne, poziomy docelowe, poziomy informowania i poziomy alarmowe substancji w powietrzu (</w:t>
      </w:r>
      <w:r w:rsidR="00930770" w:rsidRPr="00930770">
        <w:t>Dz. U. z 2021 r., poz. 845</w:t>
      </w:r>
      <w:r w:rsidRPr="00930770">
        <w:t>);</w:t>
      </w:r>
    </w:p>
    <w:p w14:paraId="5261F017" w14:textId="7C3AE571" w:rsidR="005E4224" w:rsidRPr="00930770" w:rsidRDefault="005E4224" w:rsidP="004B521B">
      <w:pPr>
        <w:pStyle w:val="Swwypkt"/>
      </w:pPr>
      <w:r w:rsidRPr="00930770">
        <w:t>rozporządzenie Ministra Środowiska z dnia 14 czerwca 2019 r. w sprawie programów ochrony powietrza oraz planów działań krótkoterminowych określające zakres PDK i</w:t>
      </w:r>
      <w:r w:rsidR="00930770">
        <w:t> </w:t>
      </w:r>
      <w:r w:rsidRPr="00930770">
        <w:t>wskazujące przykładowe działania krótkoterminowe (Dz.</w:t>
      </w:r>
      <w:r w:rsidR="00930770">
        <w:t xml:space="preserve"> </w:t>
      </w:r>
      <w:r w:rsidRPr="00930770">
        <w:t>U. 2019 poz. 1159);</w:t>
      </w:r>
    </w:p>
    <w:p w14:paraId="5393DAA4" w14:textId="2C7EA34A" w:rsidR="005E4224" w:rsidRPr="00930770" w:rsidRDefault="005E4224" w:rsidP="004B521B">
      <w:pPr>
        <w:pStyle w:val="Swwypkt"/>
      </w:pPr>
      <w:r w:rsidRPr="00930770">
        <w:t>rozporządzenie Ministra Klimatu i Środowiska z dnia 13 listopada 2020 r. w sprawie zakresu i sposobu przekazywania informacji dotyczących zanieczyszczenia powietrza (</w:t>
      </w:r>
      <w:r w:rsidR="00930770" w:rsidRPr="00930770">
        <w:t>Dz.</w:t>
      </w:r>
      <w:r w:rsidR="00930770">
        <w:t xml:space="preserve"> </w:t>
      </w:r>
      <w:r w:rsidR="00930770" w:rsidRPr="00930770">
        <w:t>U. z</w:t>
      </w:r>
      <w:r w:rsidR="007A5863">
        <w:t> </w:t>
      </w:r>
      <w:r w:rsidR="00930770" w:rsidRPr="00930770">
        <w:t>2023</w:t>
      </w:r>
      <w:r w:rsidR="007A5863">
        <w:t> </w:t>
      </w:r>
      <w:r w:rsidR="00930770" w:rsidRPr="00930770">
        <w:t>r., poz. 350</w:t>
      </w:r>
      <w:r w:rsidRPr="00930770">
        <w:t>).</w:t>
      </w:r>
    </w:p>
    <w:p w14:paraId="06CE2B11" w14:textId="05E16A61" w:rsidR="005E4224" w:rsidRPr="00930770" w:rsidRDefault="005E4224" w:rsidP="004B521B">
      <w:pPr>
        <w:pStyle w:val="Swnormal"/>
      </w:pPr>
      <w:r w:rsidRPr="00930770">
        <w:t xml:space="preserve">Ustawa </w:t>
      </w:r>
      <w:r w:rsidR="00930770" w:rsidRPr="00930770">
        <w:t>Prawo ochrony środowiska</w:t>
      </w:r>
      <w:r w:rsidRPr="00930770">
        <w:t xml:space="preserve"> określa obowiązki i wskazuje organy/podmioty odpowiedzialne za poszczególne elementy PDK zgodnie z zestawieniem poniżej.</w:t>
      </w:r>
    </w:p>
    <w:p w14:paraId="7E100E7A" w14:textId="44B86353" w:rsidR="005E4224" w:rsidRPr="00930770" w:rsidRDefault="005E4224" w:rsidP="004B521B">
      <w:pPr>
        <w:pStyle w:val="Legenda"/>
      </w:pPr>
      <w:bookmarkStart w:id="218" w:name="_Toc137470695"/>
      <w:r w:rsidRPr="00930770">
        <w:t xml:space="preserve">Tabela </w:t>
      </w:r>
      <w:r w:rsidR="0028637E">
        <w:fldChar w:fldCharType="begin"/>
      </w:r>
      <w:r w:rsidR="0028637E">
        <w:instrText xml:space="preserve"> SEQ Tabela \* ARABIC </w:instrText>
      </w:r>
      <w:r w:rsidR="0028637E">
        <w:fldChar w:fldCharType="separate"/>
      </w:r>
      <w:r w:rsidR="00847654">
        <w:rPr>
          <w:noProof/>
        </w:rPr>
        <w:t>30</w:t>
      </w:r>
      <w:r w:rsidR="0028637E">
        <w:rPr>
          <w:noProof/>
        </w:rPr>
        <w:fldChar w:fldCharType="end"/>
      </w:r>
      <w:r w:rsidRPr="00930770">
        <w:t>. Zakres kompetencji poszczególnych organów w ramach PDK.</w:t>
      </w:r>
      <w:bookmarkEnd w:id="218"/>
    </w:p>
    <w:tbl>
      <w:tblPr>
        <w:tblStyle w:val="Tabela-Siatk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8" w:type="dxa"/>
          <w:bottom w:w="28" w:type="dxa"/>
          <w:right w:w="68" w:type="dxa"/>
        </w:tblCellMar>
        <w:tblLook w:val="04A0" w:firstRow="1" w:lastRow="0" w:firstColumn="1" w:lastColumn="0" w:noHBand="0" w:noVBand="1"/>
      </w:tblPr>
      <w:tblGrid>
        <w:gridCol w:w="2035"/>
        <w:gridCol w:w="2096"/>
        <w:gridCol w:w="4525"/>
      </w:tblGrid>
      <w:tr w:rsidR="005E4224" w:rsidRPr="00930770" w14:paraId="73AA32B1" w14:textId="77777777" w:rsidTr="009E62BC">
        <w:trPr>
          <w:cantSplit/>
          <w:trHeight w:val="227"/>
          <w:tblHeader/>
        </w:trPr>
        <w:tc>
          <w:tcPr>
            <w:tcW w:w="1175" w:type="pct"/>
            <w:shd w:val="clear" w:color="auto" w:fill="D9D9D9"/>
            <w:vAlign w:val="center"/>
          </w:tcPr>
          <w:p w14:paraId="3205A2F7" w14:textId="77777777" w:rsidR="005E4224" w:rsidRPr="00930770" w:rsidRDefault="005E4224" w:rsidP="009E62BC">
            <w:pPr>
              <w:tabs>
                <w:tab w:val="left" w:pos="1134"/>
              </w:tabs>
              <w:spacing w:line="276" w:lineRule="auto"/>
              <w:ind w:firstLine="34"/>
              <w:jc w:val="center"/>
              <w:rPr>
                <w:rFonts w:ascii="Arial" w:hAnsi="Arial" w:cs="Arial"/>
                <w:b/>
                <w:sz w:val="18"/>
                <w:szCs w:val="18"/>
              </w:rPr>
            </w:pPr>
            <w:r w:rsidRPr="00930770">
              <w:rPr>
                <w:rFonts w:ascii="Arial" w:hAnsi="Arial" w:cs="Arial"/>
                <w:b/>
                <w:sz w:val="18"/>
                <w:szCs w:val="18"/>
              </w:rPr>
              <w:t>Organ administracyjny</w:t>
            </w:r>
          </w:p>
        </w:tc>
        <w:tc>
          <w:tcPr>
            <w:tcW w:w="1211" w:type="pct"/>
            <w:shd w:val="clear" w:color="auto" w:fill="D9D9D9"/>
            <w:vAlign w:val="center"/>
          </w:tcPr>
          <w:p w14:paraId="1D49B613" w14:textId="77777777" w:rsidR="005E4224" w:rsidRPr="00930770" w:rsidRDefault="005E4224" w:rsidP="009E62BC">
            <w:pPr>
              <w:tabs>
                <w:tab w:val="left" w:pos="1134"/>
              </w:tabs>
              <w:spacing w:line="276" w:lineRule="auto"/>
              <w:jc w:val="center"/>
              <w:rPr>
                <w:rFonts w:ascii="Arial" w:hAnsi="Arial" w:cs="Arial"/>
                <w:b/>
                <w:sz w:val="18"/>
                <w:szCs w:val="18"/>
              </w:rPr>
            </w:pPr>
            <w:r w:rsidRPr="00930770">
              <w:rPr>
                <w:rFonts w:ascii="Arial" w:hAnsi="Arial" w:cs="Arial"/>
                <w:b/>
                <w:sz w:val="18"/>
                <w:szCs w:val="18"/>
              </w:rPr>
              <w:t>Podstawa prawna</w:t>
            </w:r>
          </w:p>
        </w:tc>
        <w:tc>
          <w:tcPr>
            <w:tcW w:w="2614" w:type="pct"/>
            <w:shd w:val="clear" w:color="auto" w:fill="D9D9D9"/>
            <w:vAlign w:val="center"/>
          </w:tcPr>
          <w:p w14:paraId="2FDAB04C" w14:textId="77777777" w:rsidR="005E4224" w:rsidRPr="00930770" w:rsidRDefault="005E4224" w:rsidP="009E62BC">
            <w:pPr>
              <w:tabs>
                <w:tab w:val="left" w:pos="1134"/>
              </w:tabs>
              <w:spacing w:line="276" w:lineRule="auto"/>
              <w:jc w:val="center"/>
              <w:rPr>
                <w:rFonts w:ascii="Arial" w:hAnsi="Arial" w:cs="Arial"/>
                <w:b/>
                <w:sz w:val="18"/>
                <w:szCs w:val="18"/>
              </w:rPr>
            </w:pPr>
            <w:r w:rsidRPr="00930770">
              <w:rPr>
                <w:rFonts w:ascii="Arial" w:hAnsi="Arial" w:cs="Arial"/>
                <w:b/>
                <w:sz w:val="18"/>
                <w:szCs w:val="18"/>
              </w:rPr>
              <w:t>Działanie</w:t>
            </w:r>
          </w:p>
        </w:tc>
      </w:tr>
      <w:tr w:rsidR="005E4224" w:rsidRPr="00930770" w14:paraId="3FE66E6F" w14:textId="77777777" w:rsidTr="009E62BC">
        <w:trPr>
          <w:cantSplit/>
          <w:trHeight w:val="227"/>
        </w:trPr>
        <w:tc>
          <w:tcPr>
            <w:tcW w:w="1175" w:type="pct"/>
            <w:vAlign w:val="center"/>
          </w:tcPr>
          <w:p w14:paraId="63679D65"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Zarząd Województwa</w:t>
            </w:r>
          </w:p>
        </w:tc>
        <w:tc>
          <w:tcPr>
            <w:tcW w:w="1211" w:type="pct"/>
            <w:vAlign w:val="center"/>
          </w:tcPr>
          <w:p w14:paraId="190E1784"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 ustawy POŚ</w:t>
            </w:r>
          </w:p>
          <w:p w14:paraId="4CA8E50A" w14:textId="77777777" w:rsidR="005E4224" w:rsidRPr="00930770" w:rsidRDefault="005E4224" w:rsidP="009E62BC">
            <w:pPr>
              <w:tabs>
                <w:tab w:val="left" w:pos="1134"/>
              </w:tabs>
              <w:spacing w:line="276" w:lineRule="auto"/>
              <w:jc w:val="center"/>
              <w:rPr>
                <w:rFonts w:ascii="Arial" w:hAnsi="Arial" w:cs="Arial"/>
                <w:sz w:val="18"/>
                <w:szCs w:val="18"/>
              </w:rPr>
            </w:pPr>
          </w:p>
          <w:p w14:paraId="0667926B" w14:textId="77777777" w:rsidR="005E4224" w:rsidRPr="00930770" w:rsidRDefault="005E4224" w:rsidP="009E62BC">
            <w:pPr>
              <w:tabs>
                <w:tab w:val="left" w:pos="1134"/>
              </w:tabs>
              <w:spacing w:line="276" w:lineRule="auto"/>
              <w:jc w:val="center"/>
              <w:rPr>
                <w:rFonts w:ascii="Arial" w:hAnsi="Arial" w:cs="Arial"/>
                <w:sz w:val="18"/>
                <w:szCs w:val="18"/>
              </w:rPr>
            </w:pPr>
          </w:p>
          <w:p w14:paraId="4E68C7EB" w14:textId="77777777" w:rsidR="005E4224" w:rsidRPr="00930770" w:rsidRDefault="005E4224" w:rsidP="009E62BC">
            <w:pPr>
              <w:tabs>
                <w:tab w:val="left" w:pos="1134"/>
              </w:tabs>
              <w:spacing w:line="276" w:lineRule="auto"/>
              <w:jc w:val="center"/>
              <w:rPr>
                <w:rFonts w:ascii="Arial" w:hAnsi="Arial" w:cs="Arial"/>
                <w:sz w:val="18"/>
                <w:szCs w:val="18"/>
              </w:rPr>
            </w:pPr>
          </w:p>
          <w:p w14:paraId="24CA734A"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91 ust. 9f ustawy POŚ</w:t>
            </w:r>
          </w:p>
        </w:tc>
        <w:tc>
          <w:tcPr>
            <w:tcW w:w="2614" w:type="pct"/>
            <w:vAlign w:val="center"/>
          </w:tcPr>
          <w:p w14:paraId="05B5AD76" w14:textId="079C2F61"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Opracowanie i przedstawienie do zaopiniowania właściwym wójtom, burmistrzom lub prezydentom miast projektu uchwały w sprawie PDK w terminie 12 miesięcy od otrzymania informacji o ryzyku wystąpienia przekroczeń poziomu alarmowego, informowania, dopuszczalnego lub docelowego</w:t>
            </w:r>
          </w:p>
          <w:p w14:paraId="25CC3799" w14:textId="77777777" w:rsidR="005E4224" w:rsidRPr="00930770" w:rsidRDefault="005E4224" w:rsidP="009E62BC">
            <w:pPr>
              <w:tabs>
                <w:tab w:val="left" w:pos="1134"/>
              </w:tabs>
              <w:spacing w:line="276" w:lineRule="auto"/>
              <w:jc w:val="center"/>
              <w:rPr>
                <w:rFonts w:ascii="Arial" w:hAnsi="Arial" w:cs="Arial"/>
                <w:sz w:val="18"/>
                <w:szCs w:val="18"/>
              </w:rPr>
            </w:pPr>
          </w:p>
          <w:p w14:paraId="267DB71C"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Monitorowanie realizacji przez podmioty i organy wskazane w programie ochrony powietrza oraz w planie działań krótkoterminowych działań naprawczych realizowanych na szczeblu gminnym i powiatowym.</w:t>
            </w:r>
          </w:p>
        </w:tc>
      </w:tr>
      <w:tr w:rsidR="005E4224" w:rsidRPr="00930770" w14:paraId="37A6CC1E" w14:textId="77777777" w:rsidTr="009E62BC">
        <w:trPr>
          <w:cantSplit/>
          <w:trHeight w:val="227"/>
        </w:trPr>
        <w:tc>
          <w:tcPr>
            <w:tcW w:w="1175" w:type="pct"/>
            <w:vAlign w:val="center"/>
          </w:tcPr>
          <w:p w14:paraId="06277A2F"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Sejmik Województwa</w:t>
            </w:r>
          </w:p>
        </w:tc>
        <w:tc>
          <w:tcPr>
            <w:tcW w:w="1211" w:type="pct"/>
            <w:vAlign w:val="center"/>
          </w:tcPr>
          <w:p w14:paraId="33871918"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1c ustawy POŚ</w:t>
            </w:r>
          </w:p>
        </w:tc>
        <w:tc>
          <w:tcPr>
            <w:tcW w:w="2614" w:type="pct"/>
            <w:vAlign w:val="center"/>
          </w:tcPr>
          <w:p w14:paraId="60DA7426"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Uchwalenie PDK w terminie do 15 miesięcy od otrzymania informacji o ryzyku wystąpienia przekroczeń poziomu: informowania, dopuszczalnego, docelowego lub alarmowego.</w:t>
            </w:r>
          </w:p>
        </w:tc>
      </w:tr>
      <w:tr w:rsidR="005E4224" w:rsidRPr="00930770" w14:paraId="1A97E7AE" w14:textId="77777777" w:rsidTr="009E62BC">
        <w:trPr>
          <w:cantSplit/>
          <w:trHeight w:val="227"/>
        </w:trPr>
        <w:tc>
          <w:tcPr>
            <w:tcW w:w="1175" w:type="pct"/>
            <w:vAlign w:val="center"/>
          </w:tcPr>
          <w:p w14:paraId="14F16D79"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Regionalny Wydział Monitoringu Środowiska</w:t>
            </w:r>
          </w:p>
          <w:p w14:paraId="0D0174E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Głównego Inspektoratu Ochrony Środowiska</w:t>
            </w:r>
          </w:p>
        </w:tc>
        <w:tc>
          <w:tcPr>
            <w:tcW w:w="1211" w:type="pct"/>
            <w:vAlign w:val="center"/>
          </w:tcPr>
          <w:p w14:paraId="0BED9EE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94 pkt. 1b ustawy POŚ</w:t>
            </w:r>
          </w:p>
          <w:p w14:paraId="35F4C7A0" w14:textId="77777777" w:rsidR="005E4224" w:rsidRPr="00930770" w:rsidRDefault="005E4224" w:rsidP="009E62BC">
            <w:pPr>
              <w:tabs>
                <w:tab w:val="left" w:pos="1134"/>
              </w:tabs>
              <w:spacing w:line="276" w:lineRule="auto"/>
              <w:jc w:val="center"/>
              <w:rPr>
                <w:rFonts w:ascii="Arial" w:hAnsi="Arial" w:cs="Arial"/>
                <w:sz w:val="18"/>
                <w:szCs w:val="18"/>
              </w:rPr>
            </w:pPr>
          </w:p>
          <w:p w14:paraId="0A9B0D36" w14:textId="77777777" w:rsidR="005E4224" w:rsidRPr="00930770" w:rsidRDefault="005E4224" w:rsidP="009E62BC">
            <w:pPr>
              <w:tabs>
                <w:tab w:val="left" w:pos="1134"/>
              </w:tabs>
              <w:spacing w:line="276" w:lineRule="auto"/>
              <w:jc w:val="center"/>
              <w:rPr>
                <w:rFonts w:ascii="Arial" w:hAnsi="Arial" w:cs="Arial"/>
                <w:sz w:val="18"/>
                <w:szCs w:val="18"/>
              </w:rPr>
            </w:pPr>
          </w:p>
          <w:p w14:paraId="79567A0D" w14:textId="77777777" w:rsidR="005E4224" w:rsidRPr="00930770" w:rsidRDefault="005E4224" w:rsidP="009E62BC">
            <w:pPr>
              <w:tabs>
                <w:tab w:val="left" w:pos="1134"/>
              </w:tabs>
              <w:spacing w:line="276" w:lineRule="auto"/>
              <w:jc w:val="center"/>
              <w:rPr>
                <w:rFonts w:ascii="Arial" w:hAnsi="Arial" w:cs="Arial"/>
                <w:sz w:val="18"/>
                <w:szCs w:val="18"/>
              </w:rPr>
            </w:pPr>
          </w:p>
          <w:p w14:paraId="05952FB9"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94 pkt. 1c ustawy POŚ</w:t>
            </w:r>
          </w:p>
          <w:p w14:paraId="47548E5E" w14:textId="77777777" w:rsidR="005E4224" w:rsidRPr="00930770" w:rsidRDefault="005E4224" w:rsidP="009E62BC">
            <w:pPr>
              <w:tabs>
                <w:tab w:val="left" w:pos="1134"/>
              </w:tabs>
              <w:spacing w:line="276" w:lineRule="auto"/>
              <w:jc w:val="center"/>
              <w:rPr>
                <w:rFonts w:ascii="Arial" w:hAnsi="Arial" w:cs="Arial"/>
                <w:sz w:val="18"/>
                <w:szCs w:val="18"/>
              </w:rPr>
            </w:pPr>
          </w:p>
          <w:p w14:paraId="11E694E7" w14:textId="77777777" w:rsidR="005E4224" w:rsidRPr="00930770" w:rsidRDefault="005E4224" w:rsidP="009E62BC">
            <w:pPr>
              <w:tabs>
                <w:tab w:val="left" w:pos="1134"/>
              </w:tabs>
              <w:spacing w:line="276" w:lineRule="auto"/>
              <w:jc w:val="center"/>
              <w:rPr>
                <w:rFonts w:ascii="Arial" w:hAnsi="Arial" w:cs="Arial"/>
                <w:sz w:val="18"/>
                <w:szCs w:val="18"/>
              </w:rPr>
            </w:pPr>
          </w:p>
        </w:tc>
        <w:tc>
          <w:tcPr>
            <w:tcW w:w="2614" w:type="pct"/>
            <w:vAlign w:val="center"/>
          </w:tcPr>
          <w:p w14:paraId="55EB12D8"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Powiadomienie Zarządu Województwa o ryzyku wystąpienia przekroczenia poziomu: alarmowego, informowania, dopuszczalnego lub docelowego substancji w powietrzu</w:t>
            </w:r>
          </w:p>
          <w:p w14:paraId="363ED9C3" w14:textId="77777777" w:rsidR="005E4224" w:rsidRPr="00930770" w:rsidRDefault="005E4224" w:rsidP="009E62BC">
            <w:pPr>
              <w:tabs>
                <w:tab w:val="left" w:pos="1134"/>
              </w:tabs>
              <w:spacing w:line="276" w:lineRule="auto"/>
              <w:jc w:val="center"/>
              <w:rPr>
                <w:rFonts w:ascii="Arial" w:hAnsi="Arial" w:cs="Arial"/>
                <w:sz w:val="18"/>
                <w:szCs w:val="18"/>
              </w:rPr>
            </w:pPr>
          </w:p>
          <w:p w14:paraId="2434D9E5"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Powiadomienie Wojewódzkiego Centrum Zarządzania Kryzysowego o ryzyku przekroczenia lub przekroczeniu poziomów zobowiązujących do podjęcia działań krótkoterminowych.</w:t>
            </w:r>
          </w:p>
        </w:tc>
      </w:tr>
      <w:tr w:rsidR="005E4224" w:rsidRPr="00930770" w14:paraId="593E224E" w14:textId="77777777" w:rsidTr="009E62BC">
        <w:trPr>
          <w:cantSplit/>
          <w:trHeight w:val="227"/>
        </w:trPr>
        <w:tc>
          <w:tcPr>
            <w:tcW w:w="1175" w:type="pct"/>
            <w:vAlign w:val="center"/>
          </w:tcPr>
          <w:p w14:paraId="509FCE9C"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Wojewódzki Inspektor Ochrony Środowiska</w:t>
            </w:r>
          </w:p>
        </w:tc>
        <w:tc>
          <w:tcPr>
            <w:tcW w:w="1211" w:type="pct"/>
            <w:vAlign w:val="center"/>
          </w:tcPr>
          <w:p w14:paraId="1DC60CB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96a ustawy POŚ</w:t>
            </w:r>
          </w:p>
        </w:tc>
        <w:tc>
          <w:tcPr>
            <w:tcW w:w="2614" w:type="pct"/>
            <w:vAlign w:val="center"/>
          </w:tcPr>
          <w:p w14:paraId="51E1A9DB"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Sprawowanie kontroli nad terminowym uchwaleniem oraz realizacją Planu działań krótkoterminowych.</w:t>
            </w:r>
          </w:p>
        </w:tc>
      </w:tr>
      <w:tr w:rsidR="005E4224" w:rsidRPr="00930770" w14:paraId="2CF8B88D" w14:textId="77777777" w:rsidTr="009E62BC">
        <w:trPr>
          <w:cantSplit/>
          <w:trHeight w:val="227"/>
        </w:trPr>
        <w:tc>
          <w:tcPr>
            <w:tcW w:w="1175" w:type="pct"/>
            <w:vAlign w:val="center"/>
          </w:tcPr>
          <w:p w14:paraId="3FB6EBD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Wojewódzkie Centrum Zarządzania Kryzysowego</w:t>
            </w:r>
          </w:p>
        </w:tc>
        <w:tc>
          <w:tcPr>
            <w:tcW w:w="1211" w:type="pct"/>
            <w:vAlign w:val="center"/>
          </w:tcPr>
          <w:p w14:paraId="678196D3"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16 ust. 2 ustawa o zarządzaniu kryzysowym</w:t>
            </w:r>
          </w:p>
          <w:p w14:paraId="71841E0D" w14:textId="77777777" w:rsidR="005E4224" w:rsidRPr="00930770" w:rsidRDefault="005E4224" w:rsidP="009E62BC">
            <w:pPr>
              <w:tabs>
                <w:tab w:val="left" w:pos="1134"/>
              </w:tabs>
              <w:spacing w:line="276" w:lineRule="auto"/>
              <w:jc w:val="center"/>
              <w:rPr>
                <w:rFonts w:ascii="Arial" w:hAnsi="Arial" w:cs="Arial"/>
                <w:sz w:val="18"/>
                <w:szCs w:val="18"/>
              </w:rPr>
            </w:pPr>
          </w:p>
          <w:p w14:paraId="7481CD29"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1d ustawa POŚ</w:t>
            </w:r>
          </w:p>
        </w:tc>
        <w:tc>
          <w:tcPr>
            <w:tcW w:w="2614" w:type="pct"/>
            <w:vAlign w:val="center"/>
          </w:tcPr>
          <w:p w14:paraId="32A8823A"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Współpraca z podmiotami realizującymi monitoring środowiska</w:t>
            </w:r>
          </w:p>
          <w:p w14:paraId="0598A6F1" w14:textId="77777777" w:rsidR="005E4224" w:rsidRPr="00930770" w:rsidRDefault="005E4224" w:rsidP="009E62BC">
            <w:pPr>
              <w:tabs>
                <w:tab w:val="left" w:pos="1134"/>
              </w:tabs>
              <w:spacing w:line="276" w:lineRule="auto"/>
              <w:jc w:val="center"/>
              <w:rPr>
                <w:rFonts w:ascii="Arial" w:hAnsi="Arial" w:cs="Arial"/>
                <w:sz w:val="18"/>
                <w:szCs w:val="18"/>
              </w:rPr>
            </w:pPr>
          </w:p>
          <w:p w14:paraId="4C49240C"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Informowanie właściwych organów o konieczności podjęcia działań krótkoterminowych w przypadku wystąpienia przekroczenia w danej strefie przekroczeń poziomu: alarmowego, informowania, dopuszczalnego lub docelowego.</w:t>
            </w:r>
          </w:p>
        </w:tc>
      </w:tr>
      <w:tr w:rsidR="005E4224" w:rsidRPr="00930770" w14:paraId="005C5539" w14:textId="77777777" w:rsidTr="009E62BC">
        <w:trPr>
          <w:cantSplit/>
          <w:trHeight w:val="227"/>
        </w:trPr>
        <w:tc>
          <w:tcPr>
            <w:tcW w:w="1175" w:type="pct"/>
            <w:vAlign w:val="center"/>
          </w:tcPr>
          <w:p w14:paraId="5CCCCB0B"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lastRenderedPageBreak/>
              <w:t>Prezydent Miasta</w:t>
            </w:r>
          </w:p>
        </w:tc>
        <w:tc>
          <w:tcPr>
            <w:tcW w:w="1211" w:type="pct"/>
            <w:vAlign w:val="center"/>
          </w:tcPr>
          <w:p w14:paraId="37964C53"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1a ustawa POŚ</w:t>
            </w:r>
          </w:p>
        </w:tc>
        <w:tc>
          <w:tcPr>
            <w:tcW w:w="2614" w:type="pct"/>
            <w:vAlign w:val="center"/>
          </w:tcPr>
          <w:p w14:paraId="1BFAD223"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Opiniowanie Planu działań krótkoterminowych w ciągu miesiąca od dnia otrzymania projektu uchwały.</w:t>
            </w:r>
          </w:p>
        </w:tc>
      </w:tr>
      <w:tr w:rsidR="005E4224" w:rsidRPr="0006713B" w14:paraId="667CEE0F" w14:textId="77777777" w:rsidTr="009E62BC">
        <w:trPr>
          <w:cantSplit/>
          <w:trHeight w:val="227"/>
        </w:trPr>
        <w:tc>
          <w:tcPr>
            <w:tcW w:w="1175" w:type="pct"/>
            <w:vAlign w:val="center"/>
          </w:tcPr>
          <w:p w14:paraId="713E0A46"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Miejskie Centrum Zarządzania Kryzysowego w Szczecinie</w:t>
            </w:r>
          </w:p>
        </w:tc>
        <w:tc>
          <w:tcPr>
            <w:tcW w:w="1211" w:type="pct"/>
            <w:vAlign w:val="center"/>
          </w:tcPr>
          <w:p w14:paraId="741D23D4"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18 ust. 2 ustawy o zarządzaniu kryzysowym</w:t>
            </w:r>
          </w:p>
        </w:tc>
        <w:tc>
          <w:tcPr>
            <w:tcW w:w="2614" w:type="pct"/>
            <w:vAlign w:val="center"/>
          </w:tcPr>
          <w:p w14:paraId="1CF462BF" w14:textId="388CB8AD"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Zapewnienie przepływu informacji na potrzeby zarządzania kryzysowego oraz współpraca z</w:t>
            </w:r>
            <w:r w:rsidR="00614F03">
              <w:rPr>
                <w:rFonts w:ascii="Arial" w:hAnsi="Arial" w:cs="Arial"/>
                <w:sz w:val="18"/>
                <w:szCs w:val="18"/>
              </w:rPr>
              <w:t> </w:t>
            </w:r>
            <w:r w:rsidRPr="00930770">
              <w:rPr>
                <w:rFonts w:ascii="Arial" w:hAnsi="Arial" w:cs="Arial"/>
                <w:sz w:val="18"/>
                <w:szCs w:val="18"/>
              </w:rPr>
              <w:t>podmiotami realizującymi monitoring środowiska.</w:t>
            </w:r>
          </w:p>
        </w:tc>
      </w:tr>
    </w:tbl>
    <w:p w14:paraId="6AD74C7D" w14:textId="402FABD0" w:rsidR="005E4224" w:rsidRPr="00930770" w:rsidRDefault="005E4224" w:rsidP="004B521B">
      <w:pPr>
        <w:pStyle w:val="Swnormal"/>
      </w:pPr>
      <w:r w:rsidRPr="00930770">
        <w:t>P</w:t>
      </w:r>
      <w:r w:rsidR="00930770" w:rsidRPr="00930770">
        <w:t>lan działań krótkoterminowych (PDK)</w:t>
      </w:r>
      <w:r w:rsidRPr="00930770">
        <w:t xml:space="preserve"> </w:t>
      </w:r>
      <w:r w:rsidR="0006713B" w:rsidRPr="00930770">
        <w:t>dla strefy zachodniopomorskiej przygotowano dla pyłu zawieszonego PM10 oraz benzo(a)pirenu. W PDK d</w:t>
      </w:r>
      <w:r w:rsidRPr="00930770">
        <w:t>ziałania zostały podzielone na:</w:t>
      </w:r>
    </w:p>
    <w:p w14:paraId="40122D67" w14:textId="186932CD" w:rsidR="005E4224" w:rsidRPr="00930770" w:rsidRDefault="005E4224" w:rsidP="004B521B">
      <w:pPr>
        <w:pStyle w:val="Swwypkt"/>
      </w:pPr>
      <w:r w:rsidRPr="00930770">
        <w:t>działania operacyjne mające na celu ograniczenie wielkości emisji ze źródeł na obszarze objętym PDK,</w:t>
      </w:r>
    </w:p>
    <w:p w14:paraId="42CC27A1" w14:textId="103B675B" w:rsidR="005E4224" w:rsidRPr="00930770" w:rsidRDefault="005E4224" w:rsidP="004B521B">
      <w:pPr>
        <w:pStyle w:val="Swwypkt"/>
      </w:pPr>
      <w:r w:rsidRPr="00930770">
        <w:t>działania informacyjne i prewencyjne mające na celu ostrzeganie przed negatywnym wpływem jakości powietrza na zdrowie mieszkańców.</w:t>
      </w:r>
    </w:p>
    <w:p w14:paraId="09FB66BD" w14:textId="1AB469B5" w:rsidR="005E4224" w:rsidRDefault="005E4224" w:rsidP="004B521B">
      <w:pPr>
        <w:pStyle w:val="Swnormal"/>
      </w:pPr>
      <w:r w:rsidRPr="00930770">
        <w:t xml:space="preserve">Plan działań krótkoterminowych dla strefy zachodniopomorskiej w zakresie benzo(a)pirenu jest spójny z zapisami </w:t>
      </w:r>
      <w:r w:rsidR="0029190D">
        <w:t xml:space="preserve">wszystkich </w:t>
      </w:r>
      <w:r w:rsidRPr="00930770">
        <w:t>obowiązując</w:t>
      </w:r>
      <w:r w:rsidR="0029190D">
        <w:t>ych</w:t>
      </w:r>
      <w:r w:rsidRPr="00930770">
        <w:t xml:space="preserve"> </w:t>
      </w:r>
      <w:r w:rsidR="0029190D">
        <w:t>p</w:t>
      </w:r>
      <w:r w:rsidRPr="00930770">
        <w:t>lan</w:t>
      </w:r>
      <w:r w:rsidR="0029190D">
        <w:t>ów</w:t>
      </w:r>
      <w:r w:rsidRPr="00930770">
        <w:t xml:space="preserve"> działań krótkoterminowych</w:t>
      </w:r>
      <w:r w:rsidR="0029190D">
        <w:t xml:space="preserve"> na terenie województwa zachodniopomorskiego</w:t>
      </w:r>
      <w:r w:rsidRPr="00930770">
        <w:t>. Został on opracowany zgodnie z Rozporządzeniem Ministra Środowiska z dnia 14 czerwca 2019 r. w sprawie programów ochrony powietrza oraz planów działań krótkoterminowych.</w:t>
      </w:r>
    </w:p>
    <w:p w14:paraId="099AE059" w14:textId="2469B522" w:rsidR="005E4224" w:rsidRDefault="0006713B" w:rsidP="004B521B">
      <w:pPr>
        <w:pStyle w:val="Swnormal"/>
      </w:pPr>
      <w:r w:rsidRPr="00930770">
        <w:t xml:space="preserve">Zgodnie z rozporządzeniem w sprawie poziomów niektórych substancji w powietrzu określono wartość stężenia PM10 na podstawie, którego wskazywane jest ryzyko przekroczenia wartości poziomu alarmowego, poziomów informowania i dopuszczalnego pyłu PM10 w powietrzu. W tabeli poniżej podano </w:t>
      </w:r>
      <w:r w:rsidR="00930770" w:rsidRPr="00930770">
        <w:t xml:space="preserve">obowiązujące </w:t>
      </w:r>
      <w:r w:rsidRPr="00930770">
        <w:t>wartości poziomów: dopuszczalnego, alarmowego i informowania dla PM10</w:t>
      </w:r>
      <w:r w:rsidR="00930770" w:rsidRPr="00930770">
        <w:t>.</w:t>
      </w:r>
    </w:p>
    <w:p w14:paraId="54E2457F" w14:textId="50734225" w:rsidR="005E4224" w:rsidRDefault="00C224D2" w:rsidP="004B521B">
      <w:pPr>
        <w:pStyle w:val="Legenda"/>
      </w:pPr>
      <w:bookmarkStart w:id="219" w:name="_Toc137470696"/>
      <w:r>
        <w:t xml:space="preserve">Tabela </w:t>
      </w:r>
      <w:r w:rsidR="0028637E">
        <w:fldChar w:fldCharType="begin"/>
      </w:r>
      <w:r w:rsidR="0028637E">
        <w:instrText xml:space="preserve"> SEQ Tabela \* ARABIC </w:instrText>
      </w:r>
      <w:r w:rsidR="0028637E">
        <w:fldChar w:fldCharType="separate"/>
      </w:r>
      <w:r w:rsidR="00847654">
        <w:rPr>
          <w:noProof/>
        </w:rPr>
        <w:t>31</w:t>
      </w:r>
      <w:r w:rsidR="0028637E">
        <w:rPr>
          <w:noProof/>
        </w:rPr>
        <w:fldChar w:fldCharType="end"/>
      </w:r>
      <w:r>
        <w:t xml:space="preserve">. </w:t>
      </w:r>
      <w:r w:rsidRPr="00C224D2">
        <w:t>Wartości poziomów dopuszczalnych, informowania i alarmowych dla pyłu zawieszonego PM10</w:t>
      </w:r>
      <w:r>
        <w:t>.</w:t>
      </w:r>
      <w:bookmarkEnd w:id="219"/>
    </w:p>
    <w:tbl>
      <w:tblPr>
        <w:tblStyle w:val="Tabela-Siatka3"/>
        <w:tblW w:w="5000" w:type="pct"/>
        <w:jc w:val="center"/>
        <w:tblLayout w:type="fixed"/>
        <w:tblLook w:val="04A0" w:firstRow="1" w:lastRow="0" w:firstColumn="1" w:lastColumn="0" w:noHBand="0" w:noVBand="1"/>
      </w:tblPr>
      <w:tblGrid>
        <w:gridCol w:w="1128"/>
        <w:gridCol w:w="852"/>
        <w:gridCol w:w="1276"/>
        <w:gridCol w:w="1489"/>
        <w:gridCol w:w="1072"/>
        <w:gridCol w:w="1354"/>
        <w:gridCol w:w="1485"/>
      </w:tblGrid>
      <w:tr w:rsidR="00C224D2" w:rsidRPr="00A525B3" w14:paraId="07FD0A69" w14:textId="77777777" w:rsidTr="00A37D26">
        <w:trPr>
          <w:cantSplit/>
          <w:trHeight w:val="1134"/>
          <w:jc w:val="center"/>
        </w:trPr>
        <w:tc>
          <w:tcPr>
            <w:tcW w:w="652" w:type="pct"/>
            <w:shd w:val="clear" w:color="auto" w:fill="E7E6E6"/>
            <w:vAlign w:val="center"/>
          </w:tcPr>
          <w:p w14:paraId="2CD1B552"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Okres uśredniania wyników</w:t>
            </w:r>
          </w:p>
        </w:tc>
        <w:tc>
          <w:tcPr>
            <w:tcW w:w="492" w:type="pct"/>
            <w:shd w:val="clear" w:color="auto" w:fill="E7E6E6"/>
            <w:vAlign w:val="center"/>
          </w:tcPr>
          <w:p w14:paraId="0425E0D0" w14:textId="77777777" w:rsidR="00C224D2"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Wartość</w:t>
            </w:r>
          </w:p>
          <w:p w14:paraId="3C2E2CC2"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737" w:type="pct"/>
            <w:shd w:val="clear" w:color="auto" w:fill="E7E6E6"/>
            <w:vAlign w:val="center"/>
          </w:tcPr>
          <w:p w14:paraId="5277D3DC"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Normowany poziom</w:t>
            </w:r>
          </w:p>
        </w:tc>
        <w:tc>
          <w:tcPr>
            <w:tcW w:w="860" w:type="pct"/>
            <w:shd w:val="clear" w:color="auto" w:fill="E7E6E6"/>
            <w:vAlign w:val="center"/>
          </w:tcPr>
          <w:p w14:paraId="5A078067"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 xml:space="preserve">Dopuszczalna częstość przekraczania poziomu dopuszczalnego </w:t>
            </w:r>
            <w:r>
              <w:rPr>
                <w:rFonts w:ascii="Arial" w:eastAsia="Times New Roman" w:hAnsi="Arial" w:cs="Arial"/>
                <w:b/>
                <w:bCs/>
                <w:sz w:val="16"/>
                <w:szCs w:val="16"/>
                <w:lang w:eastAsia="pl-PL"/>
              </w:rPr>
              <w:br/>
            </w:r>
            <w:r w:rsidRPr="00A525B3">
              <w:rPr>
                <w:rFonts w:ascii="Arial" w:eastAsia="Times New Roman" w:hAnsi="Arial" w:cs="Arial"/>
                <w:b/>
                <w:bCs/>
                <w:sz w:val="16"/>
                <w:szCs w:val="16"/>
                <w:lang w:eastAsia="pl-PL"/>
              </w:rPr>
              <w:t>w roku kalendarzowym</w:t>
            </w:r>
          </w:p>
        </w:tc>
        <w:tc>
          <w:tcPr>
            <w:tcW w:w="619" w:type="pct"/>
            <w:shd w:val="clear" w:color="auto" w:fill="E7E6E6"/>
            <w:vAlign w:val="center"/>
          </w:tcPr>
          <w:p w14:paraId="6CD5D551"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Poziom alarmowy [µg/m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782" w:type="pct"/>
            <w:shd w:val="clear" w:color="auto" w:fill="E7E6E6"/>
            <w:vAlign w:val="center"/>
          </w:tcPr>
          <w:p w14:paraId="626585D3"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Poziom informowania [µg/m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858" w:type="pct"/>
            <w:shd w:val="clear" w:color="auto" w:fill="E7E6E6"/>
            <w:vAlign w:val="center"/>
          </w:tcPr>
          <w:p w14:paraId="6BCBE42A"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Termin osiągnięcia poziomów docelowych</w:t>
            </w:r>
          </w:p>
        </w:tc>
      </w:tr>
      <w:tr w:rsidR="00C224D2" w:rsidRPr="00A525B3" w14:paraId="3791E2FD" w14:textId="77777777" w:rsidTr="00AF5AE6">
        <w:trPr>
          <w:trHeight w:val="368"/>
          <w:jc w:val="center"/>
        </w:trPr>
        <w:tc>
          <w:tcPr>
            <w:tcW w:w="5000" w:type="pct"/>
            <w:gridSpan w:val="7"/>
            <w:vAlign w:val="center"/>
          </w:tcPr>
          <w:p w14:paraId="11850808"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Normy obowiązujące do 10 października 2019 r.</w:t>
            </w:r>
          </w:p>
        </w:tc>
      </w:tr>
      <w:tr w:rsidR="00C224D2" w:rsidRPr="00A525B3" w14:paraId="13EAC59D" w14:textId="77777777" w:rsidTr="00A37D26">
        <w:trPr>
          <w:trHeight w:val="416"/>
          <w:jc w:val="center"/>
        </w:trPr>
        <w:tc>
          <w:tcPr>
            <w:tcW w:w="652" w:type="pct"/>
            <w:vAlign w:val="center"/>
          </w:tcPr>
          <w:p w14:paraId="72BDD3B5"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24-godz.</w:t>
            </w:r>
          </w:p>
        </w:tc>
        <w:tc>
          <w:tcPr>
            <w:tcW w:w="492" w:type="pct"/>
            <w:vAlign w:val="center"/>
          </w:tcPr>
          <w:p w14:paraId="776FB1C0"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 xml:space="preserve">50 </w:t>
            </w:r>
          </w:p>
        </w:tc>
        <w:tc>
          <w:tcPr>
            <w:tcW w:w="737" w:type="pct"/>
            <w:vAlign w:val="center"/>
          </w:tcPr>
          <w:p w14:paraId="1302FB47"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dopuszczalny</w:t>
            </w:r>
          </w:p>
        </w:tc>
        <w:tc>
          <w:tcPr>
            <w:tcW w:w="860" w:type="pct"/>
            <w:vAlign w:val="center"/>
          </w:tcPr>
          <w:p w14:paraId="746E9540"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35</w:t>
            </w:r>
          </w:p>
        </w:tc>
        <w:tc>
          <w:tcPr>
            <w:tcW w:w="619" w:type="pct"/>
            <w:vAlign w:val="center"/>
          </w:tcPr>
          <w:p w14:paraId="5160BCDF"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300</w:t>
            </w:r>
          </w:p>
        </w:tc>
        <w:tc>
          <w:tcPr>
            <w:tcW w:w="782" w:type="pct"/>
            <w:vAlign w:val="center"/>
          </w:tcPr>
          <w:p w14:paraId="073AA456"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200</w:t>
            </w:r>
          </w:p>
        </w:tc>
        <w:tc>
          <w:tcPr>
            <w:tcW w:w="858" w:type="pct"/>
            <w:vAlign w:val="center"/>
          </w:tcPr>
          <w:p w14:paraId="6FBF2B3D"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2005</w:t>
            </w:r>
          </w:p>
        </w:tc>
      </w:tr>
      <w:tr w:rsidR="00C224D2" w:rsidRPr="00A525B3" w14:paraId="4B09E27C" w14:textId="77777777" w:rsidTr="00AF5AE6">
        <w:trPr>
          <w:trHeight w:val="421"/>
          <w:jc w:val="center"/>
        </w:trPr>
        <w:tc>
          <w:tcPr>
            <w:tcW w:w="5000" w:type="pct"/>
            <w:gridSpan w:val="7"/>
            <w:vAlign w:val="center"/>
          </w:tcPr>
          <w:p w14:paraId="30ABD4A7"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1B0242">
              <w:rPr>
                <w:rFonts w:ascii="Arial" w:eastAsia="Times New Roman" w:hAnsi="Arial" w:cs="Arial"/>
                <w:sz w:val="16"/>
                <w:szCs w:val="16"/>
                <w:lang w:eastAsia="pl-PL"/>
              </w:rPr>
              <w:t xml:space="preserve">Normy obowiązujące </w:t>
            </w:r>
            <w:r>
              <w:rPr>
                <w:rFonts w:ascii="Arial" w:eastAsia="Times New Roman" w:hAnsi="Arial" w:cs="Arial"/>
                <w:sz w:val="16"/>
                <w:szCs w:val="16"/>
                <w:lang w:eastAsia="pl-PL"/>
              </w:rPr>
              <w:t>o</w:t>
            </w:r>
            <w:r w:rsidRPr="001B0242">
              <w:rPr>
                <w:rFonts w:ascii="Arial" w:eastAsia="Times New Roman" w:hAnsi="Arial" w:cs="Arial"/>
                <w:sz w:val="16"/>
                <w:szCs w:val="16"/>
                <w:lang w:eastAsia="pl-PL"/>
              </w:rPr>
              <w:t>d 1</w:t>
            </w:r>
            <w:r>
              <w:rPr>
                <w:rFonts w:ascii="Arial" w:eastAsia="Times New Roman" w:hAnsi="Arial" w:cs="Arial"/>
                <w:sz w:val="16"/>
                <w:szCs w:val="16"/>
                <w:lang w:eastAsia="pl-PL"/>
              </w:rPr>
              <w:t>1</w:t>
            </w:r>
            <w:r w:rsidRPr="001B0242">
              <w:rPr>
                <w:rFonts w:ascii="Arial" w:eastAsia="Times New Roman" w:hAnsi="Arial" w:cs="Arial"/>
                <w:sz w:val="16"/>
                <w:szCs w:val="16"/>
                <w:lang w:eastAsia="pl-PL"/>
              </w:rPr>
              <w:t xml:space="preserve"> października 2019 r.</w:t>
            </w:r>
          </w:p>
        </w:tc>
      </w:tr>
      <w:tr w:rsidR="00C224D2" w:rsidRPr="00A525B3" w14:paraId="1C17C503" w14:textId="77777777" w:rsidTr="00A37D26">
        <w:trPr>
          <w:trHeight w:val="414"/>
          <w:jc w:val="center"/>
        </w:trPr>
        <w:tc>
          <w:tcPr>
            <w:tcW w:w="652" w:type="pct"/>
            <w:vAlign w:val="center"/>
          </w:tcPr>
          <w:p w14:paraId="55428464"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1B0242">
              <w:rPr>
                <w:rFonts w:ascii="Arial" w:eastAsia="Times New Roman" w:hAnsi="Arial" w:cs="Arial"/>
                <w:sz w:val="16"/>
                <w:szCs w:val="16"/>
                <w:lang w:eastAsia="pl-PL"/>
              </w:rPr>
              <w:t>24-godz.</w:t>
            </w:r>
          </w:p>
        </w:tc>
        <w:tc>
          <w:tcPr>
            <w:tcW w:w="492" w:type="pct"/>
            <w:vAlign w:val="center"/>
          </w:tcPr>
          <w:p w14:paraId="73DDC5E5"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737" w:type="pct"/>
            <w:vAlign w:val="center"/>
          </w:tcPr>
          <w:p w14:paraId="1DFDCCAB"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dopuszczalny</w:t>
            </w:r>
          </w:p>
        </w:tc>
        <w:tc>
          <w:tcPr>
            <w:tcW w:w="860" w:type="pct"/>
            <w:vAlign w:val="center"/>
          </w:tcPr>
          <w:p w14:paraId="2CA173F2"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35</w:t>
            </w:r>
          </w:p>
        </w:tc>
        <w:tc>
          <w:tcPr>
            <w:tcW w:w="619" w:type="pct"/>
            <w:vAlign w:val="center"/>
          </w:tcPr>
          <w:p w14:paraId="48E9CAC1" w14:textId="77777777" w:rsidR="00C224D2" w:rsidRPr="005B23B8" w:rsidRDefault="00C224D2" w:rsidP="00AF5AE6">
            <w:pPr>
              <w:spacing w:before="120" w:after="120"/>
              <w:contextualSpacing/>
              <w:jc w:val="center"/>
              <w:rPr>
                <w:rFonts w:ascii="Arial" w:hAnsi="Arial" w:cs="Arial"/>
                <w:b/>
                <w:bCs/>
                <w:sz w:val="18"/>
                <w:szCs w:val="18"/>
              </w:rPr>
            </w:pPr>
            <w:r w:rsidRPr="005B23B8">
              <w:rPr>
                <w:rFonts w:ascii="Arial" w:hAnsi="Arial" w:cs="Arial"/>
                <w:b/>
                <w:bCs/>
                <w:sz w:val="18"/>
                <w:szCs w:val="18"/>
              </w:rPr>
              <w:t>150</w:t>
            </w:r>
          </w:p>
        </w:tc>
        <w:tc>
          <w:tcPr>
            <w:tcW w:w="782" w:type="pct"/>
            <w:vAlign w:val="center"/>
          </w:tcPr>
          <w:p w14:paraId="4C141EA9" w14:textId="77777777" w:rsidR="00C224D2" w:rsidRPr="005B23B8" w:rsidRDefault="00C224D2" w:rsidP="00AF5AE6">
            <w:pPr>
              <w:spacing w:before="120" w:after="120"/>
              <w:contextualSpacing/>
              <w:jc w:val="center"/>
              <w:rPr>
                <w:rFonts w:ascii="Arial" w:hAnsi="Arial" w:cs="Arial"/>
                <w:b/>
                <w:bCs/>
                <w:sz w:val="18"/>
                <w:szCs w:val="18"/>
              </w:rPr>
            </w:pPr>
            <w:r w:rsidRPr="005B23B8">
              <w:rPr>
                <w:rFonts w:ascii="Arial" w:hAnsi="Arial" w:cs="Arial"/>
                <w:b/>
                <w:bCs/>
                <w:sz w:val="18"/>
                <w:szCs w:val="18"/>
              </w:rPr>
              <w:t>100</w:t>
            </w:r>
          </w:p>
        </w:tc>
        <w:tc>
          <w:tcPr>
            <w:tcW w:w="858" w:type="pct"/>
            <w:vAlign w:val="center"/>
          </w:tcPr>
          <w:p w14:paraId="3AE91D59"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2005</w:t>
            </w:r>
          </w:p>
        </w:tc>
      </w:tr>
    </w:tbl>
    <w:p w14:paraId="6484B22D" w14:textId="564629E0" w:rsidR="00C224D2" w:rsidRPr="00C224D2" w:rsidRDefault="00C224D2" w:rsidP="004B521B">
      <w:pPr>
        <w:pStyle w:val="Swnormal"/>
      </w:pPr>
      <w:r w:rsidRPr="00C224D2">
        <w:t xml:space="preserve">W </w:t>
      </w:r>
      <w:r>
        <w:t xml:space="preserve">2021 roku nie zanotowano przekroczenia poziomów dopuszczalnych dla pyłu PM10: średniorocznych i średniodobowych. </w:t>
      </w:r>
      <w:r w:rsidRPr="00C224D2">
        <w:t xml:space="preserve">Główny Inspektorat Ochrony Środowiska przekazał </w:t>
      </w:r>
      <w:r>
        <w:t xml:space="preserve">natomiast </w:t>
      </w:r>
      <w:r w:rsidRPr="00C224D2">
        <w:t>informacje na temat ryzyka przekroczenia poziomów dopuszczalnych oraz przekroczenia poziomów informowania.</w:t>
      </w:r>
      <w:r>
        <w:t>, które są podstawą do przygotowania procedur Planu działań krótkoterminowych również ze względu na tą substancję.</w:t>
      </w:r>
    </w:p>
    <w:p w14:paraId="5ED5E056" w14:textId="5CC1504A" w:rsidR="00007CF5" w:rsidRDefault="00C224D2" w:rsidP="004B521B">
      <w:pPr>
        <w:pStyle w:val="Swnormal"/>
      </w:pPr>
      <w:r>
        <w:t>W przypadku benzo(a)pirenu określone może być tylko ryzyko przekroczenia lub przekroczenie poziomu docelowego, czyli wartości średniorocznej 1ng/m</w:t>
      </w:r>
      <w:r w:rsidRPr="00C224D2">
        <w:rPr>
          <w:vertAlign w:val="superscript"/>
        </w:rPr>
        <w:t>3</w:t>
      </w:r>
      <w:r>
        <w:t xml:space="preserve">. </w:t>
      </w:r>
      <w:r w:rsidR="00007CF5" w:rsidRPr="00C224D2">
        <w:t>W 20</w:t>
      </w:r>
      <w:r w:rsidR="00B552E1" w:rsidRPr="00C224D2">
        <w:t>21</w:t>
      </w:r>
      <w:r w:rsidR="00007CF5" w:rsidRPr="00C224D2">
        <w:t xml:space="preserve"> roku na obszarze strefy zachodniopomorskiej zarejestrowano przekroczenia wartości docelowej </w:t>
      </w:r>
      <w:r w:rsidR="00B552E1" w:rsidRPr="00C224D2">
        <w:t xml:space="preserve">benzo(a)pirenu, które wystąpiły na stanowiskach: </w:t>
      </w:r>
      <w:r w:rsidR="00007CF5" w:rsidRPr="00C224D2">
        <w:t xml:space="preserve">w Myśliborzu (ul. Za Bramką) i w </w:t>
      </w:r>
      <w:r w:rsidR="00B552E1" w:rsidRPr="00C224D2">
        <w:t>Kołobrzegu (ul. Żółkiewskiego)</w:t>
      </w:r>
      <w:r w:rsidR="00007CF5" w:rsidRPr="00C224D2">
        <w:t xml:space="preserve">. </w:t>
      </w:r>
      <w:r w:rsidR="00B552E1" w:rsidRPr="00C224D2">
        <w:lastRenderedPageBreak/>
        <w:t>Informacja ta została przekazana przez Główny Inspektorat Ochrony Środowiska, Regionalny Wydział Monitoringu Środowiska w Szczecinie.</w:t>
      </w:r>
      <w:r w:rsidR="00B552E1" w:rsidRPr="00C224D2">
        <w:rPr>
          <w:rStyle w:val="Odwoanieprzypisudolnego"/>
        </w:rPr>
        <w:footnoteReference w:id="85"/>
      </w:r>
      <w:r w:rsidR="00B552E1" w:rsidRPr="00C224D2">
        <w:t xml:space="preserve"> </w:t>
      </w:r>
    </w:p>
    <w:p w14:paraId="1F1A6DB1" w14:textId="51A471B0" w:rsidR="00C224D2" w:rsidRDefault="00C224D2" w:rsidP="004B521B">
      <w:pPr>
        <w:pStyle w:val="Swnormal"/>
      </w:pPr>
      <w:r>
        <w:t>W świetle regulacji prawnych jednym z elementów działań krótkoterminowych powinna być prognoza zanieczyszczeń powietrza. Zgodnie z rozporządzeniem Ministra Klimatu i Środowiska z dnia 13 listopada 2020 r. w sprawie zakresu i sposobu przekazywania informacji dotyczących zanieczyszczenia powietrza od 1 stycznia 2019 r. Główny Inspektorat Ochrony Środowiska na dedykowanej stronie internetowej prezentuje prognozy zanieczyszczenia powietrza, które wykonuje Instytut Ochrony Środowiska - Państwowy Instytut Badawczy (IOŚ-PIB).</w:t>
      </w:r>
    </w:p>
    <w:p w14:paraId="53EEEC54" w14:textId="1530BCAF" w:rsidR="00C224D2" w:rsidRDefault="00C224D2" w:rsidP="004B521B">
      <w:pPr>
        <w:pStyle w:val="Swnormal"/>
      </w:pPr>
      <w:r>
        <w:t>Informacje są aktualizowane codziennie i przekazywane do GIOŚ w formie plików cyfrowych (w formacie</w:t>
      </w:r>
      <w:r w:rsidR="003F6474">
        <w:t>:</w:t>
      </w:r>
      <w:r>
        <w:t xml:space="preserve"> </w:t>
      </w:r>
      <w:proofErr w:type="spellStart"/>
      <w:r>
        <w:t>NetCDF</w:t>
      </w:r>
      <w:proofErr w:type="spellEnd"/>
      <w:r>
        <w:t xml:space="preserve"> ang. Network </w:t>
      </w:r>
      <w:proofErr w:type="spellStart"/>
      <w:r>
        <w:t>Common</w:t>
      </w:r>
      <w:proofErr w:type="spellEnd"/>
      <w:r>
        <w:t xml:space="preserve"> Data Form). Przekazane wyniki przetwarzane są w zasobach informatycznych GIOŚ do postaci map rozkładu stężeń poszczególnych zanieczyszczeń powietrza i prezentowane na portalu „Jakość Powietrza”</w:t>
      </w:r>
      <w:r>
        <w:rPr>
          <w:rStyle w:val="Odwoanieprzypisudolnego"/>
        </w:rPr>
        <w:footnoteReference w:id="86"/>
      </w:r>
      <w:r>
        <w:t>.</w:t>
      </w:r>
    </w:p>
    <w:p w14:paraId="0FED21DE" w14:textId="035A33DA" w:rsidR="00C224D2" w:rsidRDefault="00C224D2" w:rsidP="004B521B">
      <w:pPr>
        <w:pStyle w:val="Swnormal"/>
      </w:pPr>
      <w:r>
        <w:t xml:space="preserve">Prognozy zanieczyszczeń powietrza są prezentowane na 3 kolejne </w:t>
      </w:r>
      <w:r w:rsidR="003F6474">
        <w:t>doby</w:t>
      </w:r>
      <w:r>
        <w:t xml:space="preserve"> i dotyczą:</w:t>
      </w:r>
    </w:p>
    <w:p w14:paraId="173902D7" w14:textId="5CF67496" w:rsidR="00C224D2" w:rsidRDefault="00C224D2" w:rsidP="004B521B">
      <w:pPr>
        <w:pStyle w:val="Swwypkt"/>
      </w:pPr>
      <w:r>
        <w:t>pył</w:t>
      </w:r>
      <w:r w:rsidR="003F6474">
        <w:t>u</w:t>
      </w:r>
      <w:r>
        <w:t xml:space="preserve"> zawieszon</w:t>
      </w:r>
      <w:r w:rsidR="003F6474">
        <w:t>ego</w:t>
      </w:r>
      <w:r>
        <w:t xml:space="preserve"> PM10;</w:t>
      </w:r>
    </w:p>
    <w:p w14:paraId="012EA6A2" w14:textId="54A8AEE9" w:rsidR="00C224D2" w:rsidRDefault="00C224D2" w:rsidP="004B521B">
      <w:pPr>
        <w:pStyle w:val="Swwypkt"/>
      </w:pPr>
      <w:r>
        <w:t>dwutlen</w:t>
      </w:r>
      <w:r w:rsidR="003F6474">
        <w:t>ku</w:t>
      </w:r>
      <w:r>
        <w:t xml:space="preserve"> siarki SO</w:t>
      </w:r>
      <w:r w:rsidRPr="003F6474">
        <w:rPr>
          <w:vertAlign w:val="subscript"/>
        </w:rPr>
        <w:t>2</w:t>
      </w:r>
      <w:r>
        <w:t>;</w:t>
      </w:r>
    </w:p>
    <w:p w14:paraId="75BB54FD" w14:textId="23100697" w:rsidR="00C224D2" w:rsidRDefault="00C224D2" w:rsidP="004B521B">
      <w:pPr>
        <w:pStyle w:val="Swwypkt"/>
      </w:pPr>
      <w:r>
        <w:t>dwutlen</w:t>
      </w:r>
      <w:r w:rsidR="003F6474">
        <w:t>ku</w:t>
      </w:r>
      <w:r>
        <w:t xml:space="preserve"> azotu NO</w:t>
      </w:r>
      <w:r w:rsidRPr="003F6474">
        <w:rPr>
          <w:vertAlign w:val="subscript"/>
        </w:rPr>
        <w:t>2</w:t>
      </w:r>
      <w:r>
        <w:t>;</w:t>
      </w:r>
    </w:p>
    <w:p w14:paraId="2EB85A55" w14:textId="5977A944" w:rsidR="00C224D2" w:rsidRDefault="00C224D2" w:rsidP="004B521B">
      <w:pPr>
        <w:pStyle w:val="Swwypkt"/>
      </w:pPr>
      <w:r>
        <w:t>ozon</w:t>
      </w:r>
      <w:r w:rsidR="003F6474">
        <w:t>u</w:t>
      </w:r>
      <w:r>
        <w:t xml:space="preserve"> troposferyczn</w:t>
      </w:r>
      <w:r w:rsidR="003F6474">
        <w:t>ego</w:t>
      </w:r>
      <w:r>
        <w:t xml:space="preserve"> O</w:t>
      </w:r>
      <w:r w:rsidRPr="003F6474">
        <w:rPr>
          <w:vertAlign w:val="subscript"/>
        </w:rPr>
        <w:t>3</w:t>
      </w:r>
      <w:r>
        <w:t>.</w:t>
      </w:r>
    </w:p>
    <w:p w14:paraId="3570F037" w14:textId="77777777" w:rsidR="00AF38D4" w:rsidRPr="00E91486" w:rsidRDefault="00AF38D4" w:rsidP="004B521B">
      <w:pPr>
        <w:pStyle w:val="Swnormal"/>
        <w:rPr>
          <w:highlight w:val="yellow"/>
        </w:rPr>
      </w:pPr>
    </w:p>
    <w:p w14:paraId="3950510C" w14:textId="6CDF54A6" w:rsidR="00007CF5" w:rsidRPr="003F6474" w:rsidRDefault="00007CF5" w:rsidP="00007CF5">
      <w:pPr>
        <w:pStyle w:val="Swnagl3"/>
      </w:pPr>
      <w:bookmarkStart w:id="220" w:name="_Toc135997070"/>
      <w:r w:rsidRPr="003F6474">
        <w:t>Ryzyko wystąpienia przekroczenia poziomów dopuszczalnych lub docelowych oraz poziomów alarmowych i informowania społeczeństwa z listą działań krótkoterminowych zmniejszających to ryzyko</w:t>
      </w:r>
      <w:bookmarkEnd w:id="220"/>
    </w:p>
    <w:p w14:paraId="5941FC92" w14:textId="63A3149B" w:rsidR="00007CF5" w:rsidRPr="003F6474" w:rsidRDefault="00007CF5" w:rsidP="004B521B">
      <w:pPr>
        <w:pStyle w:val="Swnormal"/>
      </w:pPr>
      <w:r w:rsidRPr="003F6474">
        <w:t xml:space="preserve">Zgodnie z Ustawą Prawo ochrony środowiska (art. 93 ust. 1a) ryzyko wystąpienia przekroczenia lub wystąpienie </w:t>
      </w:r>
      <w:r w:rsidR="003E11E3" w:rsidRPr="003F6474">
        <w:t xml:space="preserve">przekroczenia </w:t>
      </w:r>
      <w:r w:rsidRPr="003F6474">
        <w:t>poziomu alarmowego, informowania, dopuszczalnego lub docelowego substancji w powietrzu ocenia się na podstawie wyników pomiarów lub przy wykorzystaniu wyników modelowania i analiz, o których mowa w art. 88 ust. 6 pkt 4 ww. ustawy.</w:t>
      </w:r>
    </w:p>
    <w:p w14:paraId="53834441" w14:textId="56AB694B" w:rsidR="00007CF5" w:rsidRPr="003F6474" w:rsidRDefault="00007CF5" w:rsidP="004B521B">
      <w:pPr>
        <w:pStyle w:val="Swnormal"/>
      </w:pPr>
      <w:r w:rsidRPr="003F6474">
        <w:t xml:space="preserve">Według Rozporządzenia Ministra Środowiska z </w:t>
      </w:r>
      <w:r w:rsidRPr="00CE1B9C">
        <w:t xml:space="preserve">dnia </w:t>
      </w:r>
      <w:r w:rsidR="003F6474" w:rsidRPr="00CE1B9C">
        <w:t>13 listopada 2020 r.</w:t>
      </w:r>
      <w:r w:rsidR="003F6474" w:rsidRPr="003F6474">
        <w:t xml:space="preserve"> </w:t>
      </w:r>
      <w:r w:rsidRPr="003F6474">
        <w:t>w sprawie zakresu i</w:t>
      </w:r>
      <w:r w:rsidR="003F6474">
        <w:t> </w:t>
      </w:r>
      <w:r w:rsidRPr="003F6474">
        <w:t>sposobu przekazywania informacji dotyczących zanieczyszczenia powietrza</w:t>
      </w:r>
      <w:r w:rsidR="00CE1B9C">
        <w:t xml:space="preserve"> (</w:t>
      </w:r>
      <w:r w:rsidR="00CE1B9C" w:rsidRPr="00CE1B9C">
        <w:t>Dz.U. z 2023 r., poz. 350)</w:t>
      </w:r>
      <w:r w:rsidRPr="003F6474">
        <w:t>, Instytut Ochrony Środowiska przekazuje Głównemu Inspektorowi Ochrony Środowiska wyniki modelowania matematycznego transportu i przemian substancji w powietrzu oraz analizy wyników tego modelowania na potrzeby m.in. określania ryzyka wystąpienia przekroczenia poziomu alarmowego, dopuszczalnego lub docelowego substancji w powietrzu, o którym mowa w art. 93 ust. 1 ustawy Prawo Ochrony Środowiska. Wyniki modelownia na potrzeby określania ryzyka wystąpienia przekroczenia Instytut Ochrony Środowiska (a do 01.01.2019 r. zadanie wykonywał WIOŚ) przekazuje Głównemu Inspektorowi Ochrony Środowiska do godziny 8:30 każdego dnia, w</w:t>
      </w:r>
      <w:r w:rsidR="00CE1B9C">
        <w:t> </w:t>
      </w:r>
      <w:r w:rsidRPr="003F6474">
        <w:t>postaci elektronicznej, w formie map i animacji, za pomocą transmisji danych.</w:t>
      </w:r>
    </w:p>
    <w:p w14:paraId="6DDE5BEF" w14:textId="77777777" w:rsidR="00007CF5" w:rsidRPr="003F6474" w:rsidRDefault="00007CF5" w:rsidP="004B521B">
      <w:pPr>
        <w:pStyle w:val="Swnormal"/>
      </w:pPr>
      <w:r w:rsidRPr="003F6474">
        <w:t>W przypadku ryzyka wystąpienia przekroczenia poziomu alarmowego, informowania, dopuszczalnego lub docelowego substancji w powietrzu w danej strefie Główny Inspektor Ochrony Środowiska powiadamia o tym właściwy zarząd województwa oraz wojewódzkie centrum zarządzania kryzysowego.</w:t>
      </w:r>
    </w:p>
    <w:p w14:paraId="0679D65D" w14:textId="77777777" w:rsidR="00007CF5" w:rsidRPr="003F6474" w:rsidRDefault="00007CF5" w:rsidP="004B521B">
      <w:pPr>
        <w:pStyle w:val="Swnormal"/>
      </w:pPr>
      <w:r w:rsidRPr="003F6474">
        <w:lastRenderedPageBreak/>
        <w:t>Wojewódzkie centrum zarządzania kryzysowego niezwłocznie powiadamia społeczeństwo oraz podmioty, o których mowa w art. 92 ust. 2 pkt 1 ustawy Prawo ochrony środowiska, w sposób zwyczajowo przyjęty na danym terenie, o ryzyku wystąpienia przekroczenia lub o wystąpieniu przekroczenia poziomu alarmowego, informowania, dopuszczalnego lub docelowego substancji w powietrzu. Powiadomienie to powinno zawierać w szczególności:</w:t>
      </w:r>
    </w:p>
    <w:p w14:paraId="0B216F0D" w14:textId="77777777" w:rsidR="00007CF5" w:rsidRPr="003F6474" w:rsidRDefault="00007CF5" w:rsidP="004B521B">
      <w:pPr>
        <w:pStyle w:val="Swnormal"/>
        <w:numPr>
          <w:ilvl w:val="0"/>
          <w:numId w:val="22"/>
        </w:numPr>
      </w:pPr>
      <w:r w:rsidRPr="003F6474">
        <w:t>datę, godzinę i obszar, na którym wystąpiło ryzyko przekroczenia albo przekroczenie, oraz przyczyny tego stanu;</w:t>
      </w:r>
    </w:p>
    <w:p w14:paraId="5A717D5C" w14:textId="572A99B4" w:rsidR="00007CF5" w:rsidRPr="003F6474" w:rsidRDefault="00007CF5" w:rsidP="004B521B">
      <w:pPr>
        <w:pStyle w:val="Swnormal"/>
        <w:numPr>
          <w:ilvl w:val="0"/>
          <w:numId w:val="22"/>
        </w:numPr>
      </w:pPr>
      <w:r w:rsidRPr="003F6474">
        <w:t>prognozy zmian poziomów substancji w powietrzu łącznie z przyczynami tych zmian, obszaru, którego dotyczy oraz czasu trwania przekroczenia albo ryzyka jego wystąpienia;</w:t>
      </w:r>
    </w:p>
    <w:p w14:paraId="4EE31F38" w14:textId="77777777" w:rsidR="00007CF5" w:rsidRPr="003F6474" w:rsidRDefault="00007CF5" w:rsidP="004B521B">
      <w:pPr>
        <w:pStyle w:val="Swnormal"/>
        <w:numPr>
          <w:ilvl w:val="0"/>
          <w:numId w:val="22"/>
        </w:numPr>
      </w:pPr>
      <w:r w:rsidRPr="003F6474">
        <w:t xml:space="preserve">wskazanie grup ludności wrażliwych na przekroczenie, obejmujących w szczególności osoby starsze i dzieci, oraz środki ostrożności, które mają być przez nie podjęte; </w:t>
      </w:r>
    </w:p>
    <w:p w14:paraId="7A31774A" w14:textId="77777777" w:rsidR="00007CF5" w:rsidRPr="003F6474" w:rsidRDefault="00007CF5" w:rsidP="004B521B">
      <w:pPr>
        <w:pStyle w:val="Swnormal"/>
        <w:numPr>
          <w:ilvl w:val="0"/>
          <w:numId w:val="22"/>
        </w:numPr>
      </w:pPr>
      <w:r w:rsidRPr="003F6474">
        <w:t>informację o obwiązujących ograniczeniach i innych środkach zaradczych.</w:t>
      </w:r>
    </w:p>
    <w:p w14:paraId="62B67504" w14:textId="48CDA504" w:rsidR="003F6474" w:rsidRPr="003F6474" w:rsidRDefault="003F6474" w:rsidP="003F6474">
      <w:pPr>
        <w:pStyle w:val="Swnagl3"/>
      </w:pPr>
      <w:bookmarkStart w:id="221" w:name="_Toc135997071"/>
      <w:r w:rsidRPr="003F6474">
        <w:t xml:space="preserve">Analiza jakości powietrza w strefie </w:t>
      </w:r>
      <w:r>
        <w:t>zachodniopomorskiej</w:t>
      </w:r>
      <w:bookmarkEnd w:id="221"/>
    </w:p>
    <w:p w14:paraId="56BA4AD1" w14:textId="194A2E90" w:rsidR="00007CF5" w:rsidRDefault="00007CF5" w:rsidP="004B521B">
      <w:pPr>
        <w:pStyle w:val="Swnormal"/>
      </w:pPr>
      <w:r w:rsidRPr="003F6474">
        <w:t xml:space="preserve">Analizy wyników pomiarów jakości powietrza, celem określenia, czy istnieje ryzyko przekroczenia norm </w:t>
      </w:r>
      <w:r w:rsidR="00797A56">
        <w:t xml:space="preserve">jakości powietrza </w:t>
      </w:r>
      <w:r w:rsidRPr="003F6474">
        <w:t>w 20</w:t>
      </w:r>
      <w:r w:rsidR="003F6474">
        <w:t>21</w:t>
      </w:r>
      <w:r w:rsidRPr="003F6474">
        <w:t xml:space="preserve"> roku dokonał Regionalny Wydział Monitoringu Środowiska Głównego Inspektoratu Ochrony Środowiska w Szczecinie.</w:t>
      </w:r>
    </w:p>
    <w:p w14:paraId="54DFDC2B" w14:textId="1B3F7E43" w:rsidR="00CE1B9C" w:rsidRDefault="00797A56" w:rsidP="004B521B">
      <w:pPr>
        <w:pStyle w:val="Swnormal"/>
      </w:pPr>
      <w:r w:rsidRPr="00797A56">
        <w:t xml:space="preserve">W </w:t>
      </w:r>
      <w:r>
        <w:t>lutym</w:t>
      </w:r>
      <w:r w:rsidRPr="00797A56">
        <w:t xml:space="preserve"> 20</w:t>
      </w:r>
      <w:r>
        <w:t>19</w:t>
      </w:r>
      <w:r w:rsidRPr="00797A56">
        <w:t xml:space="preserve"> roku Regionalny Wydział Monitoringu Środowiska Głównego Inspektoratu Ochrony Środowiska w Szczecinie pismem powiadomił Zarząd Województwa Zachodniopomorskiego o</w:t>
      </w:r>
      <w:r>
        <w:t> </w:t>
      </w:r>
      <w:r w:rsidRPr="00797A56">
        <w:t xml:space="preserve">wystąpieniu ryzyka przekroczenia w strefie </w:t>
      </w:r>
      <w:r>
        <w:t>zachodniopomorskiej</w:t>
      </w:r>
      <w:r w:rsidRPr="00797A56">
        <w:t xml:space="preserve"> w 20</w:t>
      </w:r>
      <w:r>
        <w:t>19</w:t>
      </w:r>
      <w:r w:rsidRPr="00797A56">
        <w:t xml:space="preserve"> roku poziomu </w:t>
      </w:r>
      <w:r>
        <w:t>dopuszczalnego</w:t>
      </w:r>
      <w:r w:rsidRPr="00797A56">
        <w:t xml:space="preserve"> określonego dla pyłu zawieszonego PM10. Kolejne powiadomieni</w:t>
      </w:r>
      <w:r>
        <w:t>a dotyczyły ryzyk przekroczenia poziomu docelowego benzo(a)pirenu (</w:t>
      </w:r>
      <w:r w:rsidR="002E469A">
        <w:t xml:space="preserve">w kwietniu 2020 roku – za rok 2020 oraz w kwietniu 2021 roku – za rok 2021). W styczniu 2021 roku </w:t>
      </w:r>
      <w:r w:rsidR="002E469A" w:rsidRPr="00797A56">
        <w:t>Zarząd Województwa Zachodniopomorskiego</w:t>
      </w:r>
      <w:r w:rsidR="002E469A">
        <w:t xml:space="preserve"> otrzymał powiadomienia o ryzyku przekroczenia </w:t>
      </w:r>
      <w:r w:rsidR="0029190D">
        <w:t xml:space="preserve">przez pył PM10 </w:t>
      </w:r>
      <w:r w:rsidR="002E469A">
        <w:t>poziomu informowania społeczeństwa (pisma z 18 i 19 lutego 2021 roku).</w:t>
      </w:r>
      <w:r w:rsidRPr="00797A56">
        <w:t xml:space="preserve"> </w:t>
      </w:r>
    </w:p>
    <w:p w14:paraId="0B483ECF" w14:textId="2B0E31C4" w:rsidR="003F6474" w:rsidRDefault="002E469A" w:rsidP="004B521B">
      <w:pPr>
        <w:pStyle w:val="Swnormal"/>
      </w:pPr>
      <w:r>
        <w:t>W powiadomieniach</w:t>
      </w:r>
      <w:r w:rsidR="0029190D">
        <w:t xml:space="preserve"> tych</w:t>
      </w:r>
      <w:r>
        <w:t xml:space="preserve"> j</w:t>
      </w:r>
      <w:r w:rsidR="00797A56" w:rsidRPr="00797A56">
        <w:t xml:space="preserve">ako główne przyczyny </w:t>
      </w:r>
      <w:r w:rsidR="0029190D">
        <w:t>przekroczeń</w:t>
      </w:r>
      <w:r>
        <w:t>,</w:t>
      </w:r>
      <w:r w:rsidR="00797A56" w:rsidRPr="00797A56">
        <w:t xml:space="preserve"> </w:t>
      </w:r>
      <w:r w:rsidR="0029190D">
        <w:t>wskazywano</w:t>
      </w:r>
      <w:r w:rsidR="00797A56" w:rsidRPr="00797A56">
        <w:t xml:space="preserve"> warunki meteorologiczne utrudniające rozprzestrzenianie się zanieczyszczeń w sytuacji wzmożonej emisji z sektora komunalno-bytowego</w:t>
      </w:r>
      <w:r>
        <w:t xml:space="preserve"> w okresie grzewczym</w:t>
      </w:r>
      <w:r w:rsidR="00797A56" w:rsidRPr="00797A56">
        <w:t>.</w:t>
      </w:r>
    </w:p>
    <w:p w14:paraId="6F9EEF37" w14:textId="2286DB4A" w:rsidR="002E469A" w:rsidRDefault="002E469A" w:rsidP="004B521B">
      <w:pPr>
        <w:pStyle w:val="Legenda"/>
      </w:pPr>
      <w:bookmarkStart w:id="222" w:name="_Toc137470697"/>
      <w:r>
        <w:t xml:space="preserve">Tabela </w:t>
      </w:r>
      <w:r w:rsidR="0028637E">
        <w:fldChar w:fldCharType="begin"/>
      </w:r>
      <w:r w:rsidR="0028637E">
        <w:instrText xml:space="preserve"> SEQ Tabela \* ARABIC </w:instrText>
      </w:r>
      <w:r w:rsidR="0028637E">
        <w:fldChar w:fldCharType="separate"/>
      </w:r>
      <w:r w:rsidR="00847654">
        <w:rPr>
          <w:noProof/>
        </w:rPr>
        <w:t>32</w:t>
      </w:r>
      <w:r w:rsidR="0028637E">
        <w:rPr>
          <w:noProof/>
        </w:rPr>
        <w:fldChar w:fldCharType="end"/>
      </w:r>
      <w:r>
        <w:t>. Powiadomienia o ryzykach przekroczenia lub przekroczeniach poziomów dopuszczalnych lub docelowych substancji w powietrz w strefie zachodniopomorskiej.</w:t>
      </w:r>
      <w:bookmarkEnd w:id="222"/>
    </w:p>
    <w:tbl>
      <w:tblPr>
        <w:tblStyle w:val="Tabela-Siatka"/>
        <w:tblW w:w="0" w:type="auto"/>
        <w:tblLook w:val="04A0" w:firstRow="1" w:lastRow="0" w:firstColumn="1" w:lastColumn="0" w:noHBand="0" w:noVBand="1"/>
      </w:tblPr>
      <w:tblGrid>
        <w:gridCol w:w="562"/>
        <w:gridCol w:w="1418"/>
        <w:gridCol w:w="3737"/>
        <w:gridCol w:w="2939"/>
      </w:tblGrid>
      <w:tr w:rsidR="002E469A" w:rsidRPr="002E469A" w14:paraId="4A7901A9" w14:textId="77777777" w:rsidTr="002E469A">
        <w:tc>
          <w:tcPr>
            <w:tcW w:w="562" w:type="dxa"/>
            <w:shd w:val="clear" w:color="auto" w:fill="D9D9D9" w:themeFill="background1" w:themeFillShade="D9"/>
            <w:vAlign w:val="center"/>
          </w:tcPr>
          <w:p w14:paraId="6A3220BF"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L.p.</w:t>
            </w:r>
          </w:p>
        </w:tc>
        <w:tc>
          <w:tcPr>
            <w:tcW w:w="1418" w:type="dxa"/>
            <w:shd w:val="clear" w:color="auto" w:fill="D9D9D9" w:themeFill="background1" w:themeFillShade="D9"/>
            <w:vAlign w:val="center"/>
          </w:tcPr>
          <w:p w14:paraId="201F2212"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Data</w:t>
            </w:r>
          </w:p>
        </w:tc>
        <w:tc>
          <w:tcPr>
            <w:tcW w:w="3737" w:type="dxa"/>
            <w:shd w:val="clear" w:color="auto" w:fill="D9D9D9" w:themeFill="background1" w:themeFillShade="D9"/>
            <w:vAlign w:val="center"/>
          </w:tcPr>
          <w:p w14:paraId="656AC87B"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Powiadomienie GIOŚ</w:t>
            </w:r>
          </w:p>
        </w:tc>
        <w:tc>
          <w:tcPr>
            <w:tcW w:w="2939" w:type="dxa"/>
            <w:shd w:val="clear" w:color="auto" w:fill="D9D9D9" w:themeFill="background1" w:themeFillShade="D9"/>
            <w:vAlign w:val="center"/>
          </w:tcPr>
          <w:p w14:paraId="4C99FC83" w14:textId="127F483C"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Zarejestrowane stężenie</w:t>
            </w:r>
            <w:r>
              <w:rPr>
                <w:rFonts w:ascii="Arial" w:hAnsi="Arial" w:cs="Arial"/>
                <w:b/>
                <w:bCs/>
                <w:sz w:val="18"/>
                <w:szCs w:val="18"/>
              </w:rPr>
              <w:t xml:space="preserve"> substancji</w:t>
            </w:r>
          </w:p>
        </w:tc>
      </w:tr>
      <w:tr w:rsidR="002E469A" w:rsidRPr="002E469A" w14:paraId="1071B85B" w14:textId="77777777" w:rsidTr="002E469A">
        <w:tc>
          <w:tcPr>
            <w:tcW w:w="562" w:type="dxa"/>
            <w:vAlign w:val="center"/>
          </w:tcPr>
          <w:p w14:paraId="1F418298" w14:textId="77777777" w:rsidR="002E469A" w:rsidRPr="002E469A" w:rsidRDefault="002E469A" w:rsidP="00AF5AE6">
            <w:pPr>
              <w:jc w:val="both"/>
              <w:rPr>
                <w:rFonts w:ascii="Arial" w:hAnsi="Arial" w:cs="Arial"/>
                <w:sz w:val="18"/>
                <w:szCs w:val="18"/>
              </w:rPr>
            </w:pPr>
            <w:r w:rsidRPr="002E469A">
              <w:rPr>
                <w:rFonts w:ascii="Arial" w:hAnsi="Arial" w:cs="Arial"/>
                <w:sz w:val="18"/>
                <w:szCs w:val="18"/>
              </w:rPr>
              <w:t>1.</w:t>
            </w:r>
          </w:p>
        </w:tc>
        <w:tc>
          <w:tcPr>
            <w:tcW w:w="1418" w:type="dxa"/>
            <w:vAlign w:val="center"/>
          </w:tcPr>
          <w:p w14:paraId="2F3BBEA9" w14:textId="5C8F85FD" w:rsidR="002E469A" w:rsidRPr="002E469A" w:rsidRDefault="002E469A" w:rsidP="00AF5AE6">
            <w:pPr>
              <w:jc w:val="both"/>
              <w:rPr>
                <w:rFonts w:ascii="Arial" w:hAnsi="Arial" w:cs="Arial"/>
                <w:sz w:val="18"/>
                <w:szCs w:val="18"/>
              </w:rPr>
            </w:pPr>
            <w:r>
              <w:rPr>
                <w:rFonts w:ascii="Arial" w:hAnsi="Arial" w:cs="Arial"/>
                <w:sz w:val="18"/>
                <w:szCs w:val="18"/>
              </w:rPr>
              <w:t>18</w:t>
            </w:r>
            <w:r w:rsidRPr="002E469A">
              <w:rPr>
                <w:rFonts w:ascii="Arial" w:hAnsi="Arial" w:cs="Arial"/>
                <w:sz w:val="18"/>
                <w:szCs w:val="18"/>
              </w:rPr>
              <w:t>.</w:t>
            </w:r>
            <w:r>
              <w:rPr>
                <w:rFonts w:ascii="Arial" w:hAnsi="Arial" w:cs="Arial"/>
                <w:sz w:val="18"/>
                <w:szCs w:val="18"/>
              </w:rPr>
              <w:t>02</w:t>
            </w:r>
            <w:r w:rsidRPr="002E469A">
              <w:rPr>
                <w:rFonts w:ascii="Arial" w:hAnsi="Arial" w:cs="Arial"/>
                <w:sz w:val="18"/>
                <w:szCs w:val="18"/>
              </w:rPr>
              <w:t>.20</w:t>
            </w:r>
            <w:r>
              <w:rPr>
                <w:rFonts w:ascii="Arial" w:hAnsi="Arial" w:cs="Arial"/>
                <w:sz w:val="18"/>
                <w:szCs w:val="18"/>
              </w:rPr>
              <w:t>19</w:t>
            </w:r>
            <w:r w:rsidRPr="002E469A">
              <w:rPr>
                <w:rFonts w:ascii="Arial" w:hAnsi="Arial" w:cs="Arial"/>
                <w:sz w:val="18"/>
                <w:szCs w:val="18"/>
              </w:rPr>
              <w:t xml:space="preserve"> r.</w:t>
            </w:r>
          </w:p>
        </w:tc>
        <w:tc>
          <w:tcPr>
            <w:tcW w:w="3737" w:type="dxa"/>
            <w:vAlign w:val="center"/>
          </w:tcPr>
          <w:p w14:paraId="220E3123" w14:textId="1970C4E5" w:rsidR="002E469A" w:rsidRPr="002E469A" w:rsidRDefault="002E469A" w:rsidP="00AF5AE6">
            <w:pPr>
              <w:rPr>
                <w:rFonts w:ascii="Arial" w:hAnsi="Arial" w:cs="Arial"/>
                <w:sz w:val="18"/>
                <w:szCs w:val="18"/>
              </w:rPr>
            </w:pPr>
            <w:r w:rsidRPr="002E469A">
              <w:rPr>
                <w:rFonts w:ascii="Arial" w:hAnsi="Arial" w:cs="Arial"/>
                <w:sz w:val="18"/>
                <w:szCs w:val="18"/>
              </w:rPr>
              <w:t xml:space="preserve">Informacja </w:t>
            </w:r>
            <w:r>
              <w:rPr>
                <w:rFonts w:ascii="Arial" w:hAnsi="Arial" w:cs="Arial"/>
                <w:sz w:val="18"/>
                <w:szCs w:val="18"/>
              </w:rPr>
              <w:t xml:space="preserve">o </w:t>
            </w:r>
            <w:r w:rsidRPr="002E469A">
              <w:rPr>
                <w:rFonts w:ascii="Arial" w:hAnsi="Arial" w:cs="Arial"/>
                <w:sz w:val="18"/>
                <w:szCs w:val="18"/>
              </w:rPr>
              <w:t xml:space="preserve">wystąpieniu ryzyka przekroczenia poziomu dopuszczalnego pyłu PM10 </w:t>
            </w:r>
            <w:r>
              <w:rPr>
                <w:rFonts w:ascii="Arial" w:hAnsi="Arial" w:cs="Arial"/>
                <w:sz w:val="18"/>
                <w:szCs w:val="18"/>
              </w:rPr>
              <w:t xml:space="preserve">w 2019 roku </w:t>
            </w:r>
            <w:r w:rsidRPr="002E469A">
              <w:rPr>
                <w:rFonts w:ascii="Arial" w:hAnsi="Arial" w:cs="Arial"/>
                <w:sz w:val="18"/>
                <w:szCs w:val="18"/>
              </w:rPr>
              <w:t>(</w:t>
            </w:r>
            <w:r>
              <w:rPr>
                <w:rFonts w:ascii="Arial" w:hAnsi="Arial" w:cs="Arial"/>
                <w:sz w:val="18"/>
                <w:szCs w:val="18"/>
              </w:rPr>
              <w:t>50</w:t>
            </w:r>
            <w:r w:rsidRPr="002E469A">
              <w:rPr>
                <w:rFonts w:ascii="Arial" w:hAnsi="Arial" w:cs="Arial"/>
                <w:sz w:val="18"/>
                <w:szCs w:val="18"/>
              </w:rPr>
              <w:t xml:space="preserve"> µg/m</w:t>
            </w:r>
            <w:r w:rsidRPr="002E469A">
              <w:rPr>
                <w:rFonts w:ascii="Arial" w:hAnsi="Arial" w:cs="Arial"/>
                <w:sz w:val="18"/>
                <w:szCs w:val="18"/>
                <w:vertAlign w:val="superscript"/>
              </w:rPr>
              <w:t>3</w:t>
            </w:r>
            <w:r w:rsidRPr="002E469A">
              <w:rPr>
                <w:rFonts w:ascii="Arial" w:hAnsi="Arial" w:cs="Arial"/>
                <w:sz w:val="18"/>
                <w:szCs w:val="18"/>
              </w:rPr>
              <w:t xml:space="preserve">) na obszarze </w:t>
            </w:r>
            <w:r>
              <w:rPr>
                <w:rFonts w:ascii="Arial" w:hAnsi="Arial" w:cs="Arial"/>
                <w:sz w:val="18"/>
                <w:szCs w:val="18"/>
              </w:rPr>
              <w:t>strefy zachodniopomorskiej</w:t>
            </w:r>
          </w:p>
        </w:tc>
        <w:tc>
          <w:tcPr>
            <w:tcW w:w="2939" w:type="dxa"/>
            <w:vAlign w:val="center"/>
          </w:tcPr>
          <w:p w14:paraId="157FDA18" w14:textId="3DE07D26" w:rsidR="002E469A" w:rsidRPr="002E469A" w:rsidRDefault="002E469A" w:rsidP="00AF5AE6">
            <w:pPr>
              <w:jc w:val="both"/>
              <w:rPr>
                <w:rFonts w:ascii="Arial" w:hAnsi="Arial" w:cs="Arial"/>
                <w:sz w:val="18"/>
                <w:szCs w:val="18"/>
              </w:rPr>
            </w:pPr>
            <w:r w:rsidRPr="002E469A">
              <w:rPr>
                <w:rFonts w:ascii="Arial" w:hAnsi="Arial" w:cs="Arial"/>
                <w:sz w:val="18"/>
                <w:szCs w:val="18"/>
              </w:rPr>
              <w:t xml:space="preserve">stanowisko pomiarowe zlokalizowane przy ul. </w:t>
            </w:r>
            <w:r>
              <w:rPr>
                <w:rFonts w:ascii="Arial" w:hAnsi="Arial" w:cs="Arial"/>
                <w:sz w:val="18"/>
                <w:szCs w:val="18"/>
              </w:rPr>
              <w:t>1 Maja w</w:t>
            </w:r>
            <w:r w:rsidR="004B521B">
              <w:rPr>
                <w:rFonts w:ascii="Arial" w:hAnsi="Arial" w:cs="Arial"/>
                <w:sz w:val="18"/>
                <w:szCs w:val="18"/>
              </w:rPr>
              <w:t> </w:t>
            </w:r>
            <w:r>
              <w:rPr>
                <w:rFonts w:ascii="Arial" w:hAnsi="Arial" w:cs="Arial"/>
                <w:sz w:val="18"/>
                <w:szCs w:val="18"/>
              </w:rPr>
              <w:t>Szczecinku – 38 dni z</w:t>
            </w:r>
            <w:r w:rsidR="004B521B">
              <w:rPr>
                <w:rFonts w:ascii="Arial" w:hAnsi="Arial" w:cs="Arial"/>
                <w:sz w:val="18"/>
                <w:szCs w:val="18"/>
              </w:rPr>
              <w:t> </w:t>
            </w:r>
            <w:r>
              <w:rPr>
                <w:rFonts w:ascii="Arial" w:hAnsi="Arial" w:cs="Arial"/>
                <w:sz w:val="18"/>
                <w:szCs w:val="18"/>
              </w:rPr>
              <w:t>przekroczenia</w:t>
            </w:r>
            <w:r w:rsidR="0029190D">
              <w:rPr>
                <w:rFonts w:ascii="Arial" w:hAnsi="Arial" w:cs="Arial"/>
                <w:sz w:val="18"/>
                <w:szCs w:val="18"/>
              </w:rPr>
              <w:t>mi</w:t>
            </w:r>
            <w:r>
              <w:rPr>
                <w:rFonts w:ascii="Arial" w:hAnsi="Arial" w:cs="Arial"/>
                <w:sz w:val="18"/>
                <w:szCs w:val="18"/>
              </w:rPr>
              <w:t xml:space="preserve"> wartości kryterialnej</w:t>
            </w:r>
          </w:p>
          <w:p w14:paraId="64DE7E0B" w14:textId="77777777" w:rsidR="002E469A" w:rsidRPr="002E469A" w:rsidRDefault="002E469A" w:rsidP="00AF5AE6">
            <w:pPr>
              <w:jc w:val="both"/>
              <w:rPr>
                <w:rFonts w:ascii="Arial" w:hAnsi="Arial" w:cs="Arial"/>
                <w:sz w:val="18"/>
                <w:szCs w:val="18"/>
              </w:rPr>
            </w:pPr>
          </w:p>
          <w:p w14:paraId="46965618" w14:textId="51E67E88" w:rsidR="002E469A" w:rsidRPr="002E469A" w:rsidRDefault="002E469A" w:rsidP="00AF5AE6">
            <w:pPr>
              <w:jc w:val="both"/>
              <w:rPr>
                <w:rFonts w:ascii="Arial" w:hAnsi="Arial" w:cs="Arial"/>
                <w:sz w:val="18"/>
                <w:szCs w:val="18"/>
              </w:rPr>
            </w:pPr>
            <w:r w:rsidRPr="002E469A">
              <w:rPr>
                <w:rFonts w:ascii="Arial" w:hAnsi="Arial" w:cs="Arial"/>
                <w:sz w:val="18"/>
                <w:szCs w:val="18"/>
              </w:rPr>
              <w:t>stanowisko pomiarowe zlokalizowane przy ul.</w:t>
            </w:r>
            <w:r w:rsidR="004B521B">
              <w:rPr>
                <w:rFonts w:ascii="Arial" w:hAnsi="Arial" w:cs="Arial"/>
                <w:sz w:val="18"/>
                <w:szCs w:val="18"/>
              </w:rPr>
              <w:t> </w:t>
            </w:r>
            <w:r>
              <w:rPr>
                <w:rFonts w:ascii="Arial" w:hAnsi="Arial" w:cs="Arial"/>
                <w:sz w:val="18"/>
                <w:szCs w:val="18"/>
              </w:rPr>
              <w:t>Przemysłowej w Szczecinku – 43 dni z przekroczenia</w:t>
            </w:r>
            <w:r w:rsidR="0029190D">
              <w:rPr>
                <w:rFonts w:ascii="Arial" w:hAnsi="Arial" w:cs="Arial"/>
                <w:sz w:val="18"/>
                <w:szCs w:val="18"/>
              </w:rPr>
              <w:t>mi</w:t>
            </w:r>
            <w:r>
              <w:rPr>
                <w:rFonts w:ascii="Arial" w:hAnsi="Arial" w:cs="Arial"/>
                <w:sz w:val="18"/>
                <w:szCs w:val="18"/>
              </w:rPr>
              <w:t xml:space="preserve"> wartości kryterialnej</w:t>
            </w:r>
          </w:p>
        </w:tc>
      </w:tr>
      <w:tr w:rsidR="002E469A" w:rsidRPr="002E469A" w14:paraId="1B78CFAA" w14:textId="77777777" w:rsidTr="002E469A">
        <w:tc>
          <w:tcPr>
            <w:tcW w:w="562" w:type="dxa"/>
            <w:vAlign w:val="center"/>
          </w:tcPr>
          <w:p w14:paraId="75BA222B" w14:textId="77777777" w:rsidR="002E469A" w:rsidRPr="002E469A" w:rsidRDefault="002E469A" w:rsidP="00AF5AE6">
            <w:pPr>
              <w:jc w:val="both"/>
              <w:rPr>
                <w:rFonts w:ascii="Arial" w:hAnsi="Arial" w:cs="Arial"/>
                <w:sz w:val="18"/>
                <w:szCs w:val="18"/>
              </w:rPr>
            </w:pPr>
            <w:r w:rsidRPr="002E469A">
              <w:rPr>
                <w:rFonts w:ascii="Arial" w:hAnsi="Arial" w:cs="Arial"/>
                <w:sz w:val="18"/>
                <w:szCs w:val="18"/>
              </w:rPr>
              <w:t>2.</w:t>
            </w:r>
          </w:p>
        </w:tc>
        <w:tc>
          <w:tcPr>
            <w:tcW w:w="1418" w:type="dxa"/>
            <w:vAlign w:val="center"/>
          </w:tcPr>
          <w:p w14:paraId="00BDC4C9" w14:textId="1614F0C0" w:rsidR="002E469A" w:rsidRPr="002E469A" w:rsidRDefault="002E469A" w:rsidP="00AF5AE6">
            <w:pPr>
              <w:jc w:val="both"/>
              <w:rPr>
                <w:rFonts w:ascii="Arial" w:hAnsi="Arial" w:cs="Arial"/>
                <w:sz w:val="18"/>
                <w:szCs w:val="18"/>
              </w:rPr>
            </w:pPr>
            <w:r w:rsidRPr="002E469A">
              <w:rPr>
                <w:rFonts w:ascii="Arial" w:hAnsi="Arial" w:cs="Arial"/>
                <w:sz w:val="18"/>
                <w:szCs w:val="18"/>
              </w:rPr>
              <w:t>1</w:t>
            </w:r>
            <w:r w:rsidR="002E6AAC">
              <w:rPr>
                <w:rFonts w:ascii="Arial" w:hAnsi="Arial" w:cs="Arial"/>
                <w:sz w:val="18"/>
                <w:szCs w:val="18"/>
              </w:rPr>
              <w:t>5</w:t>
            </w:r>
            <w:r w:rsidRPr="002E469A">
              <w:rPr>
                <w:rFonts w:ascii="Arial" w:hAnsi="Arial" w:cs="Arial"/>
                <w:sz w:val="18"/>
                <w:szCs w:val="18"/>
              </w:rPr>
              <w:t>.0</w:t>
            </w:r>
            <w:r w:rsidR="002E6AAC">
              <w:rPr>
                <w:rFonts w:ascii="Arial" w:hAnsi="Arial" w:cs="Arial"/>
                <w:sz w:val="18"/>
                <w:szCs w:val="18"/>
              </w:rPr>
              <w:t>4</w:t>
            </w:r>
            <w:r w:rsidRPr="002E469A">
              <w:rPr>
                <w:rFonts w:ascii="Arial" w:hAnsi="Arial" w:cs="Arial"/>
                <w:sz w:val="18"/>
                <w:szCs w:val="18"/>
              </w:rPr>
              <w:t>.202</w:t>
            </w:r>
            <w:r w:rsidR="002E6AAC">
              <w:rPr>
                <w:rFonts w:ascii="Arial" w:hAnsi="Arial" w:cs="Arial"/>
                <w:sz w:val="18"/>
                <w:szCs w:val="18"/>
              </w:rPr>
              <w:t>0</w:t>
            </w:r>
            <w:r w:rsidRPr="002E469A">
              <w:rPr>
                <w:rFonts w:ascii="Arial" w:hAnsi="Arial" w:cs="Arial"/>
                <w:sz w:val="18"/>
                <w:szCs w:val="18"/>
              </w:rPr>
              <w:t xml:space="preserve"> r.</w:t>
            </w:r>
          </w:p>
        </w:tc>
        <w:tc>
          <w:tcPr>
            <w:tcW w:w="3737" w:type="dxa"/>
            <w:vAlign w:val="center"/>
          </w:tcPr>
          <w:p w14:paraId="0B32FB8F" w14:textId="682DFAA3" w:rsidR="002E469A" w:rsidRPr="002E469A" w:rsidRDefault="002E469A" w:rsidP="00AF5AE6">
            <w:pPr>
              <w:jc w:val="both"/>
              <w:rPr>
                <w:rFonts w:ascii="Arial" w:hAnsi="Arial" w:cs="Arial"/>
                <w:sz w:val="18"/>
                <w:szCs w:val="18"/>
              </w:rPr>
            </w:pPr>
            <w:r w:rsidRPr="002E469A">
              <w:rPr>
                <w:rFonts w:ascii="Arial" w:hAnsi="Arial" w:cs="Arial"/>
                <w:sz w:val="18"/>
                <w:szCs w:val="18"/>
              </w:rPr>
              <w:t>Informacja o wystąpieniu ryzyka przekroczenia poziomu</w:t>
            </w:r>
            <w:r w:rsidR="002E6AAC" w:rsidRPr="002E6AAC">
              <w:rPr>
                <w:rFonts w:ascii="Arial" w:hAnsi="Arial" w:cs="Arial"/>
                <w:sz w:val="18"/>
                <w:szCs w:val="18"/>
              </w:rPr>
              <w:t xml:space="preserve"> docelowego benzo(a)pirenu w 2020 roku</w:t>
            </w:r>
            <w:r w:rsidR="002E6AAC">
              <w:rPr>
                <w:rFonts w:ascii="Arial" w:hAnsi="Arial" w:cs="Arial"/>
                <w:sz w:val="18"/>
                <w:szCs w:val="18"/>
              </w:rPr>
              <w:t xml:space="preserve"> (1</w:t>
            </w:r>
            <w:r w:rsidR="004B521B">
              <w:rPr>
                <w:rFonts w:ascii="Arial" w:hAnsi="Arial" w:cs="Arial"/>
                <w:sz w:val="18"/>
                <w:szCs w:val="18"/>
              </w:rPr>
              <w:t xml:space="preserve"> </w:t>
            </w:r>
            <w:proofErr w:type="spellStart"/>
            <w:r w:rsidR="002E6AAC">
              <w:rPr>
                <w:rFonts w:ascii="Arial" w:hAnsi="Arial" w:cs="Arial"/>
                <w:sz w:val="18"/>
                <w:szCs w:val="18"/>
              </w:rPr>
              <w:t>ng</w:t>
            </w:r>
            <w:proofErr w:type="spellEnd"/>
            <w:r w:rsidR="002E6AAC">
              <w:rPr>
                <w:rFonts w:ascii="Arial" w:hAnsi="Arial" w:cs="Arial"/>
                <w:sz w:val="18"/>
                <w:szCs w:val="18"/>
              </w:rPr>
              <w:t>/m</w:t>
            </w:r>
            <w:r w:rsidR="002E6AAC" w:rsidRPr="002E6AAC">
              <w:rPr>
                <w:rFonts w:ascii="Arial" w:hAnsi="Arial" w:cs="Arial"/>
                <w:sz w:val="18"/>
                <w:szCs w:val="18"/>
                <w:vertAlign w:val="superscript"/>
              </w:rPr>
              <w:t>3</w:t>
            </w:r>
            <w:r w:rsidR="002E6AAC">
              <w:rPr>
                <w:rFonts w:ascii="Arial" w:hAnsi="Arial" w:cs="Arial"/>
                <w:sz w:val="18"/>
                <w:szCs w:val="18"/>
              </w:rPr>
              <w:t xml:space="preserve">) </w:t>
            </w:r>
            <w:r w:rsidR="002E6AAC" w:rsidRPr="002E469A">
              <w:rPr>
                <w:rFonts w:ascii="Arial" w:hAnsi="Arial" w:cs="Arial"/>
                <w:sz w:val="18"/>
                <w:szCs w:val="18"/>
              </w:rPr>
              <w:t xml:space="preserve">na obszarze </w:t>
            </w:r>
            <w:r w:rsidR="002E6AAC">
              <w:rPr>
                <w:rFonts w:ascii="Arial" w:hAnsi="Arial" w:cs="Arial"/>
                <w:sz w:val="18"/>
                <w:szCs w:val="18"/>
              </w:rPr>
              <w:t>strefy zachodniopomorskiej</w:t>
            </w:r>
          </w:p>
        </w:tc>
        <w:tc>
          <w:tcPr>
            <w:tcW w:w="2939" w:type="dxa"/>
            <w:vAlign w:val="center"/>
          </w:tcPr>
          <w:p w14:paraId="3DE95AB1" w14:textId="7C26B5EF" w:rsidR="002E469A" w:rsidRPr="002E469A" w:rsidRDefault="002E6AAC" w:rsidP="00AF5AE6">
            <w:pPr>
              <w:jc w:val="both"/>
              <w:rPr>
                <w:rFonts w:ascii="Arial" w:hAnsi="Arial" w:cs="Arial"/>
                <w:color w:val="000000" w:themeColor="text1"/>
                <w:sz w:val="18"/>
                <w:szCs w:val="18"/>
              </w:rPr>
            </w:pPr>
            <w:r>
              <w:rPr>
                <w:rFonts w:ascii="Arial" w:hAnsi="Arial" w:cs="Arial"/>
                <w:color w:val="000000" w:themeColor="text1"/>
                <w:sz w:val="18"/>
                <w:szCs w:val="18"/>
              </w:rPr>
              <w:t>2,1</w:t>
            </w:r>
            <w:r w:rsidR="002E469A" w:rsidRPr="002E469A">
              <w:rPr>
                <w:rFonts w:ascii="Arial" w:hAnsi="Arial" w:cs="Arial"/>
                <w:color w:val="000000" w:themeColor="text1"/>
                <w:sz w:val="18"/>
                <w:szCs w:val="18"/>
              </w:rPr>
              <w:t xml:space="preserve"> </w:t>
            </w:r>
            <w:proofErr w:type="spellStart"/>
            <w:r>
              <w:rPr>
                <w:rFonts w:ascii="Arial" w:hAnsi="Arial" w:cs="Arial"/>
                <w:color w:val="000000" w:themeColor="text1"/>
                <w:sz w:val="18"/>
                <w:szCs w:val="18"/>
              </w:rPr>
              <w:t>n</w:t>
            </w:r>
            <w:r w:rsidR="002E469A" w:rsidRPr="002E469A">
              <w:rPr>
                <w:rFonts w:ascii="Arial" w:hAnsi="Arial" w:cs="Arial"/>
                <w:color w:val="000000" w:themeColor="text1"/>
                <w:sz w:val="18"/>
                <w:szCs w:val="18"/>
              </w:rPr>
              <w:t>g</w:t>
            </w:r>
            <w:proofErr w:type="spellEnd"/>
            <w:r w:rsidR="002E469A" w:rsidRPr="002E469A">
              <w:rPr>
                <w:rFonts w:ascii="Arial" w:hAnsi="Arial" w:cs="Arial"/>
                <w:color w:val="000000" w:themeColor="text1"/>
                <w:sz w:val="18"/>
                <w:szCs w:val="18"/>
              </w:rPr>
              <w:t>/m</w:t>
            </w:r>
            <w:r w:rsidR="002E469A" w:rsidRPr="002E469A">
              <w:rPr>
                <w:rFonts w:ascii="Arial" w:hAnsi="Arial" w:cs="Arial"/>
                <w:color w:val="000000" w:themeColor="text1"/>
                <w:sz w:val="18"/>
                <w:szCs w:val="18"/>
                <w:vertAlign w:val="superscript"/>
              </w:rPr>
              <w:t>3</w:t>
            </w:r>
            <w:r w:rsidR="002E469A" w:rsidRPr="002E469A">
              <w:rPr>
                <w:rFonts w:ascii="Arial" w:hAnsi="Arial" w:cs="Arial"/>
                <w:color w:val="000000" w:themeColor="text1"/>
                <w:sz w:val="18"/>
                <w:szCs w:val="18"/>
              </w:rPr>
              <w:t xml:space="preserve"> – 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Za Bramką w Myśliborzu</w:t>
            </w:r>
          </w:p>
          <w:p w14:paraId="3C49110E" w14:textId="77777777" w:rsidR="002E469A" w:rsidRPr="002E469A" w:rsidRDefault="002E469A" w:rsidP="00AF5AE6">
            <w:pPr>
              <w:jc w:val="both"/>
              <w:rPr>
                <w:rFonts w:ascii="Arial" w:hAnsi="Arial" w:cs="Arial"/>
                <w:color w:val="000000" w:themeColor="text1"/>
                <w:sz w:val="18"/>
                <w:szCs w:val="18"/>
              </w:rPr>
            </w:pPr>
          </w:p>
          <w:p w14:paraId="5A2012A9" w14:textId="2C67D520" w:rsidR="002E469A" w:rsidRPr="002E469A" w:rsidRDefault="002E6AAC" w:rsidP="00AF5AE6">
            <w:pPr>
              <w:jc w:val="both"/>
              <w:rPr>
                <w:rFonts w:ascii="Arial" w:hAnsi="Arial" w:cs="Arial"/>
                <w:color w:val="000000" w:themeColor="text1"/>
                <w:sz w:val="18"/>
                <w:szCs w:val="18"/>
              </w:rPr>
            </w:pPr>
            <w:r>
              <w:rPr>
                <w:rFonts w:ascii="Arial" w:hAnsi="Arial" w:cs="Arial"/>
                <w:color w:val="000000" w:themeColor="text1"/>
                <w:sz w:val="18"/>
                <w:szCs w:val="18"/>
              </w:rPr>
              <w:t>2,3</w:t>
            </w:r>
            <w:r w:rsidR="002E469A" w:rsidRPr="002E469A">
              <w:rPr>
                <w:rFonts w:ascii="Arial" w:hAnsi="Arial" w:cs="Arial"/>
                <w:color w:val="000000" w:themeColor="text1"/>
                <w:sz w:val="18"/>
                <w:szCs w:val="18"/>
              </w:rPr>
              <w:t xml:space="preserve"> µg/m</w:t>
            </w:r>
            <w:r w:rsidR="002E469A" w:rsidRPr="002E469A">
              <w:rPr>
                <w:rFonts w:ascii="Arial" w:hAnsi="Arial" w:cs="Arial"/>
                <w:color w:val="000000" w:themeColor="text1"/>
                <w:sz w:val="18"/>
                <w:szCs w:val="18"/>
                <w:vertAlign w:val="superscript"/>
              </w:rPr>
              <w:t>3</w:t>
            </w:r>
            <w:r w:rsidR="002E469A" w:rsidRPr="002E469A">
              <w:rPr>
                <w:rFonts w:ascii="Arial" w:hAnsi="Arial" w:cs="Arial"/>
                <w:color w:val="000000" w:themeColor="text1"/>
                <w:sz w:val="18"/>
                <w:szCs w:val="18"/>
              </w:rPr>
              <w:t xml:space="preserve"> – 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w:t>
            </w:r>
          </w:p>
        </w:tc>
      </w:tr>
      <w:tr w:rsidR="002E6AAC" w:rsidRPr="002E469A" w14:paraId="2B58EE56" w14:textId="77777777" w:rsidTr="002E469A">
        <w:tc>
          <w:tcPr>
            <w:tcW w:w="562" w:type="dxa"/>
            <w:vAlign w:val="center"/>
          </w:tcPr>
          <w:p w14:paraId="04C36050" w14:textId="77777777" w:rsidR="002E6AAC" w:rsidRPr="002E469A" w:rsidRDefault="002E6AAC" w:rsidP="002E6AAC">
            <w:pPr>
              <w:jc w:val="both"/>
              <w:rPr>
                <w:rFonts w:ascii="Arial" w:hAnsi="Arial" w:cs="Arial"/>
                <w:sz w:val="18"/>
                <w:szCs w:val="18"/>
              </w:rPr>
            </w:pPr>
            <w:r w:rsidRPr="002E469A">
              <w:rPr>
                <w:rFonts w:ascii="Arial" w:hAnsi="Arial" w:cs="Arial"/>
                <w:sz w:val="18"/>
                <w:szCs w:val="18"/>
              </w:rPr>
              <w:lastRenderedPageBreak/>
              <w:t>3.</w:t>
            </w:r>
          </w:p>
        </w:tc>
        <w:tc>
          <w:tcPr>
            <w:tcW w:w="1418" w:type="dxa"/>
            <w:vAlign w:val="center"/>
          </w:tcPr>
          <w:p w14:paraId="56528F57" w14:textId="28AC488E" w:rsidR="002E6AAC" w:rsidRPr="002E469A" w:rsidRDefault="002E6AAC" w:rsidP="002E6AAC">
            <w:pPr>
              <w:jc w:val="both"/>
              <w:rPr>
                <w:rFonts w:ascii="Arial" w:hAnsi="Arial" w:cs="Arial"/>
                <w:sz w:val="18"/>
                <w:szCs w:val="18"/>
              </w:rPr>
            </w:pPr>
            <w:r>
              <w:rPr>
                <w:rFonts w:ascii="Arial" w:hAnsi="Arial" w:cs="Arial"/>
                <w:sz w:val="18"/>
                <w:szCs w:val="18"/>
              </w:rPr>
              <w:t>22</w:t>
            </w:r>
            <w:r w:rsidRPr="002E469A">
              <w:rPr>
                <w:rFonts w:ascii="Arial" w:hAnsi="Arial" w:cs="Arial"/>
                <w:sz w:val="18"/>
                <w:szCs w:val="18"/>
              </w:rPr>
              <w:t>.0</w:t>
            </w:r>
            <w:r>
              <w:rPr>
                <w:rFonts w:ascii="Arial" w:hAnsi="Arial" w:cs="Arial"/>
                <w:sz w:val="18"/>
                <w:szCs w:val="18"/>
              </w:rPr>
              <w:t>4</w:t>
            </w:r>
            <w:r w:rsidRPr="002E469A">
              <w:rPr>
                <w:rFonts w:ascii="Arial" w:hAnsi="Arial" w:cs="Arial"/>
                <w:sz w:val="18"/>
                <w:szCs w:val="18"/>
              </w:rPr>
              <w:t>.202</w:t>
            </w:r>
            <w:r>
              <w:rPr>
                <w:rFonts w:ascii="Arial" w:hAnsi="Arial" w:cs="Arial"/>
                <w:sz w:val="18"/>
                <w:szCs w:val="18"/>
              </w:rPr>
              <w:t>1</w:t>
            </w:r>
            <w:r w:rsidRPr="002E469A">
              <w:rPr>
                <w:rFonts w:ascii="Arial" w:hAnsi="Arial" w:cs="Arial"/>
                <w:sz w:val="18"/>
                <w:szCs w:val="18"/>
              </w:rPr>
              <w:t xml:space="preserve"> r.</w:t>
            </w:r>
          </w:p>
        </w:tc>
        <w:tc>
          <w:tcPr>
            <w:tcW w:w="3737" w:type="dxa"/>
            <w:vAlign w:val="center"/>
          </w:tcPr>
          <w:p w14:paraId="3851D1E0" w14:textId="46F52544"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poziomu</w:t>
            </w:r>
            <w:r w:rsidRPr="002E6AAC">
              <w:rPr>
                <w:rFonts w:ascii="Arial" w:hAnsi="Arial" w:cs="Arial"/>
                <w:sz w:val="18"/>
                <w:szCs w:val="18"/>
              </w:rPr>
              <w:t xml:space="preserve"> docelowego benzo(a)pirenu w 202</w:t>
            </w:r>
            <w:r>
              <w:rPr>
                <w:rFonts w:ascii="Arial" w:hAnsi="Arial" w:cs="Arial"/>
                <w:sz w:val="18"/>
                <w:szCs w:val="18"/>
              </w:rPr>
              <w:t>1</w:t>
            </w:r>
            <w:r w:rsidRPr="002E6AAC">
              <w:rPr>
                <w:rFonts w:ascii="Arial" w:hAnsi="Arial" w:cs="Arial"/>
                <w:sz w:val="18"/>
                <w:szCs w:val="18"/>
              </w:rPr>
              <w:t xml:space="preserve"> roku</w:t>
            </w:r>
            <w:r>
              <w:rPr>
                <w:rFonts w:ascii="Arial" w:hAnsi="Arial" w:cs="Arial"/>
                <w:sz w:val="18"/>
                <w:szCs w:val="18"/>
              </w:rPr>
              <w:t xml:space="preserve"> (1</w:t>
            </w:r>
            <w:r w:rsidR="004B521B">
              <w:rPr>
                <w:rFonts w:ascii="Arial" w:hAnsi="Arial" w:cs="Arial"/>
                <w:sz w:val="18"/>
                <w:szCs w:val="18"/>
              </w:rPr>
              <w:t xml:space="preserve"> </w:t>
            </w:r>
            <w:proofErr w:type="spellStart"/>
            <w:r>
              <w:rPr>
                <w:rFonts w:ascii="Arial" w:hAnsi="Arial" w:cs="Arial"/>
                <w:sz w:val="18"/>
                <w:szCs w:val="18"/>
              </w:rPr>
              <w:t>ng</w:t>
            </w:r>
            <w:proofErr w:type="spellEnd"/>
            <w:r>
              <w:rPr>
                <w:rFonts w:ascii="Arial" w:hAnsi="Arial" w:cs="Arial"/>
                <w:sz w:val="18"/>
                <w:szCs w:val="18"/>
              </w:rPr>
              <w:t>/m</w:t>
            </w:r>
            <w:r w:rsidRPr="002E6AAC">
              <w:rPr>
                <w:rFonts w:ascii="Arial" w:hAnsi="Arial" w:cs="Arial"/>
                <w:sz w:val="18"/>
                <w:szCs w:val="18"/>
                <w:vertAlign w:val="superscript"/>
              </w:rPr>
              <w:t>3</w:t>
            </w:r>
            <w:r>
              <w:rPr>
                <w:rFonts w:ascii="Arial" w:hAnsi="Arial" w:cs="Arial"/>
                <w:sz w:val="18"/>
                <w:szCs w:val="18"/>
              </w:rPr>
              <w:t xml:space="preserve">) </w:t>
            </w:r>
            <w:r w:rsidRPr="002E469A">
              <w:rPr>
                <w:rFonts w:ascii="Arial" w:hAnsi="Arial" w:cs="Arial"/>
                <w:sz w:val="18"/>
                <w:szCs w:val="18"/>
              </w:rPr>
              <w:t xml:space="preserve">na obszarze </w:t>
            </w:r>
            <w:r>
              <w:rPr>
                <w:rFonts w:ascii="Arial" w:hAnsi="Arial" w:cs="Arial"/>
                <w:sz w:val="18"/>
                <w:szCs w:val="18"/>
              </w:rPr>
              <w:t>strefy zachodniopomorskiej</w:t>
            </w:r>
          </w:p>
        </w:tc>
        <w:tc>
          <w:tcPr>
            <w:tcW w:w="2939" w:type="dxa"/>
            <w:vAlign w:val="center"/>
          </w:tcPr>
          <w:p w14:paraId="5A7093CC" w14:textId="46EF0F79"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 xml:space="preserve">stanowisko pomiarowe zlokalizowane przy ul. </w:t>
            </w:r>
            <w:r>
              <w:rPr>
                <w:rFonts w:ascii="Arial" w:hAnsi="Arial" w:cs="Arial"/>
                <w:color w:val="000000" w:themeColor="text1"/>
                <w:sz w:val="18"/>
                <w:szCs w:val="18"/>
              </w:rPr>
              <w:t>Za Bramką w Myśliborzu (bez podawania wartości przekroczeń)</w:t>
            </w:r>
          </w:p>
          <w:p w14:paraId="2BE2CE61" w14:textId="77777777" w:rsidR="002E6AAC" w:rsidRPr="002E469A" w:rsidRDefault="002E6AAC" w:rsidP="002E6AAC">
            <w:pPr>
              <w:jc w:val="both"/>
              <w:rPr>
                <w:rFonts w:ascii="Arial" w:hAnsi="Arial" w:cs="Arial"/>
                <w:color w:val="000000" w:themeColor="text1"/>
                <w:sz w:val="18"/>
                <w:szCs w:val="18"/>
              </w:rPr>
            </w:pPr>
          </w:p>
          <w:p w14:paraId="2E165F76" w14:textId="6C9D18A2"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r w:rsidR="002E6AAC" w:rsidRPr="002E469A" w14:paraId="04D104CC" w14:textId="77777777" w:rsidTr="002E469A">
        <w:tc>
          <w:tcPr>
            <w:tcW w:w="562" w:type="dxa"/>
            <w:vAlign w:val="center"/>
          </w:tcPr>
          <w:p w14:paraId="10F207DE" w14:textId="3CF01B37" w:rsidR="002E6AAC" w:rsidRPr="002E469A" w:rsidRDefault="002E6AAC" w:rsidP="002E6AAC">
            <w:pPr>
              <w:jc w:val="both"/>
              <w:rPr>
                <w:rFonts w:ascii="Arial" w:hAnsi="Arial" w:cs="Arial"/>
                <w:sz w:val="18"/>
                <w:szCs w:val="18"/>
              </w:rPr>
            </w:pPr>
            <w:r>
              <w:rPr>
                <w:rFonts w:ascii="Arial" w:hAnsi="Arial" w:cs="Arial"/>
                <w:sz w:val="18"/>
                <w:szCs w:val="18"/>
              </w:rPr>
              <w:t>4.</w:t>
            </w:r>
          </w:p>
        </w:tc>
        <w:tc>
          <w:tcPr>
            <w:tcW w:w="1418" w:type="dxa"/>
            <w:vAlign w:val="center"/>
          </w:tcPr>
          <w:p w14:paraId="3024927C" w14:textId="60241F84" w:rsidR="002E6AAC" w:rsidRPr="002E469A" w:rsidRDefault="002E6AAC" w:rsidP="002E6AAC">
            <w:pPr>
              <w:jc w:val="both"/>
              <w:rPr>
                <w:rFonts w:ascii="Arial" w:hAnsi="Arial" w:cs="Arial"/>
                <w:sz w:val="18"/>
                <w:szCs w:val="18"/>
              </w:rPr>
            </w:pPr>
            <w:r w:rsidRPr="002E469A">
              <w:rPr>
                <w:rFonts w:ascii="Arial" w:hAnsi="Arial" w:cs="Arial"/>
                <w:sz w:val="18"/>
                <w:szCs w:val="18"/>
              </w:rPr>
              <w:t>1</w:t>
            </w:r>
            <w:r>
              <w:rPr>
                <w:rFonts w:ascii="Arial" w:hAnsi="Arial" w:cs="Arial"/>
                <w:sz w:val="18"/>
                <w:szCs w:val="18"/>
              </w:rPr>
              <w:t>8</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w:t>
            </w:r>
          </w:p>
        </w:tc>
        <w:tc>
          <w:tcPr>
            <w:tcW w:w="3737" w:type="dxa"/>
            <w:vAlign w:val="center"/>
          </w:tcPr>
          <w:p w14:paraId="061479CA" w14:textId="574CBDB0"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w dniu 1</w:t>
            </w:r>
            <w:r>
              <w:rPr>
                <w:rFonts w:ascii="Arial" w:hAnsi="Arial" w:cs="Arial"/>
                <w:sz w:val="18"/>
                <w:szCs w:val="18"/>
              </w:rPr>
              <w:t>8</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 poziomu informowania dla pyłu zawieszonego PM10 (100 µg/m</w:t>
            </w:r>
            <w:r w:rsidRPr="002E469A">
              <w:rPr>
                <w:rFonts w:ascii="Arial" w:hAnsi="Arial" w:cs="Arial"/>
                <w:sz w:val="18"/>
                <w:szCs w:val="18"/>
                <w:vertAlign w:val="superscript"/>
              </w:rPr>
              <w:t>3</w:t>
            </w:r>
            <w:r w:rsidRPr="002E469A">
              <w:rPr>
                <w:rFonts w:ascii="Arial" w:hAnsi="Arial" w:cs="Arial"/>
                <w:sz w:val="18"/>
                <w:szCs w:val="18"/>
              </w:rPr>
              <w:t xml:space="preserve">) na </w:t>
            </w:r>
            <w:r>
              <w:rPr>
                <w:rFonts w:ascii="Arial" w:hAnsi="Arial" w:cs="Arial"/>
                <w:sz w:val="18"/>
                <w:szCs w:val="18"/>
              </w:rPr>
              <w:t>obszarze miasta Szczecinek</w:t>
            </w:r>
          </w:p>
        </w:tc>
        <w:tc>
          <w:tcPr>
            <w:tcW w:w="2939" w:type="dxa"/>
            <w:vAlign w:val="center"/>
          </w:tcPr>
          <w:p w14:paraId="5A90EC95" w14:textId="27454FAA"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r w:rsidR="002E6AAC" w:rsidRPr="002E469A" w14:paraId="7726B4AB" w14:textId="77777777" w:rsidTr="002E469A">
        <w:tc>
          <w:tcPr>
            <w:tcW w:w="562" w:type="dxa"/>
            <w:vAlign w:val="center"/>
          </w:tcPr>
          <w:p w14:paraId="7C2DFFD8" w14:textId="53EAA103" w:rsidR="002E6AAC" w:rsidRPr="002E469A" w:rsidRDefault="002E6AAC" w:rsidP="002E6AAC">
            <w:pPr>
              <w:jc w:val="both"/>
              <w:rPr>
                <w:rFonts w:ascii="Arial" w:hAnsi="Arial" w:cs="Arial"/>
                <w:sz w:val="18"/>
                <w:szCs w:val="18"/>
              </w:rPr>
            </w:pPr>
            <w:r>
              <w:rPr>
                <w:rFonts w:ascii="Arial" w:hAnsi="Arial" w:cs="Arial"/>
                <w:sz w:val="18"/>
                <w:szCs w:val="18"/>
              </w:rPr>
              <w:t>5.</w:t>
            </w:r>
          </w:p>
        </w:tc>
        <w:tc>
          <w:tcPr>
            <w:tcW w:w="1418" w:type="dxa"/>
            <w:vAlign w:val="center"/>
          </w:tcPr>
          <w:p w14:paraId="0BBCEC8B" w14:textId="3C070D14" w:rsidR="002E6AAC" w:rsidRPr="002E469A" w:rsidRDefault="002E6AAC" w:rsidP="002E6AAC">
            <w:pPr>
              <w:jc w:val="both"/>
              <w:rPr>
                <w:rFonts w:ascii="Arial" w:hAnsi="Arial" w:cs="Arial"/>
                <w:sz w:val="18"/>
                <w:szCs w:val="18"/>
              </w:rPr>
            </w:pPr>
            <w:r w:rsidRPr="002E469A">
              <w:rPr>
                <w:rFonts w:ascii="Arial" w:hAnsi="Arial" w:cs="Arial"/>
                <w:sz w:val="18"/>
                <w:szCs w:val="18"/>
              </w:rPr>
              <w:t>1</w:t>
            </w:r>
            <w:r>
              <w:rPr>
                <w:rFonts w:ascii="Arial" w:hAnsi="Arial" w:cs="Arial"/>
                <w:sz w:val="18"/>
                <w:szCs w:val="18"/>
              </w:rPr>
              <w:t>9</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w:t>
            </w:r>
          </w:p>
        </w:tc>
        <w:tc>
          <w:tcPr>
            <w:tcW w:w="3737" w:type="dxa"/>
            <w:vAlign w:val="center"/>
          </w:tcPr>
          <w:p w14:paraId="69CB59B3" w14:textId="52227361"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w dniu 1</w:t>
            </w:r>
            <w:r>
              <w:rPr>
                <w:rFonts w:ascii="Arial" w:hAnsi="Arial" w:cs="Arial"/>
                <w:sz w:val="18"/>
                <w:szCs w:val="18"/>
              </w:rPr>
              <w:t>9</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 poziomu informowania dla pyłu zawieszonego PM10 (100 µg/m</w:t>
            </w:r>
            <w:r w:rsidRPr="002E469A">
              <w:rPr>
                <w:rFonts w:ascii="Arial" w:hAnsi="Arial" w:cs="Arial"/>
                <w:sz w:val="18"/>
                <w:szCs w:val="18"/>
                <w:vertAlign w:val="superscript"/>
              </w:rPr>
              <w:t>3</w:t>
            </w:r>
            <w:r w:rsidRPr="002E469A">
              <w:rPr>
                <w:rFonts w:ascii="Arial" w:hAnsi="Arial" w:cs="Arial"/>
                <w:sz w:val="18"/>
                <w:szCs w:val="18"/>
              </w:rPr>
              <w:t xml:space="preserve">) na </w:t>
            </w:r>
            <w:r>
              <w:rPr>
                <w:rFonts w:ascii="Arial" w:hAnsi="Arial" w:cs="Arial"/>
                <w:sz w:val="18"/>
                <w:szCs w:val="18"/>
              </w:rPr>
              <w:t>obszarze miasta Szczecinek</w:t>
            </w:r>
          </w:p>
        </w:tc>
        <w:tc>
          <w:tcPr>
            <w:tcW w:w="2939" w:type="dxa"/>
            <w:vAlign w:val="center"/>
          </w:tcPr>
          <w:p w14:paraId="393D13A0" w14:textId="169C35BC"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bl>
    <w:p w14:paraId="286C0CC3" w14:textId="1436ECA9" w:rsidR="006E632F" w:rsidRDefault="006E632F" w:rsidP="004B521B">
      <w:pPr>
        <w:pStyle w:val="Swnormal"/>
      </w:pPr>
      <w:r>
        <w:t>Należy podkreślić, iż niekorzystne warunki atmosferyczne (tj. mała prędkość wiatru, niskie temperatury powietrza, niskie gradienty ciśnienia), determinują pojawianie się podwyższonych stężeń szkodliwych substancji. Poprawa jakości powietrza następuje natomiast w sytuacji zwiększenia prędkości wiatru i opadów atmosferycznych.</w:t>
      </w:r>
    </w:p>
    <w:p w14:paraId="543257AD" w14:textId="5DE288BA" w:rsidR="006E632F" w:rsidRDefault="006E632F" w:rsidP="004B521B">
      <w:pPr>
        <w:pStyle w:val="Swnormal"/>
      </w:pPr>
      <w:r>
        <w:t xml:space="preserve">Według danych IMGW średnie roczne temperatury powietrza w 2021 r. na wszystkich stacjach synoptycznych (wchodzących w skład sieci IMGW) w Polsce mieściły się w średnich wieloletnich. </w:t>
      </w:r>
    </w:p>
    <w:p w14:paraId="61DD5059" w14:textId="4CBBEEAF" w:rsidR="00007CF5" w:rsidRPr="006E632F" w:rsidRDefault="00007CF5" w:rsidP="004B521B">
      <w:pPr>
        <w:pStyle w:val="Swnormal"/>
      </w:pPr>
      <w:r w:rsidRPr="006E632F">
        <w:t xml:space="preserve">W </w:t>
      </w:r>
      <w:r w:rsidR="006E632F" w:rsidRPr="006E632F">
        <w:t xml:space="preserve">latach </w:t>
      </w:r>
      <w:r w:rsidRPr="006E632F">
        <w:t>2013-</w:t>
      </w:r>
      <w:r w:rsidR="006E632F" w:rsidRPr="006E632F">
        <w:t>2022</w:t>
      </w:r>
      <w:r w:rsidRPr="006E632F">
        <w:t xml:space="preserve"> </w:t>
      </w:r>
      <w:r w:rsidR="006E632F">
        <w:t xml:space="preserve">przekroczenia poziomów dopuszczalnych pyłu zawieszonego PM10 były notowane w latach 2014-2016 oraz w roku 2018 </w:t>
      </w:r>
      <w:r w:rsidRPr="006E632F">
        <w:t>na trzech stanowiskach pomiarowych</w:t>
      </w:r>
      <w:r w:rsidR="006E632F">
        <w:t>: dwóch</w:t>
      </w:r>
      <w:r w:rsidRPr="006E632F">
        <w:t xml:space="preserve"> w</w:t>
      </w:r>
      <w:r w:rsidR="00614F03">
        <w:t> </w:t>
      </w:r>
      <w:r w:rsidRPr="006E632F">
        <w:t xml:space="preserve">Szczecinku </w:t>
      </w:r>
      <w:r w:rsidR="006E632F">
        <w:t xml:space="preserve">oraz jednym w Myśliborzu. </w:t>
      </w:r>
      <w:r w:rsidRPr="006E632F">
        <w:t xml:space="preserve">Na pozostałych stanowiskach i w pozostałych latach poziom dopuszczalny stężenia średniodobowego pyłu zawieszonego PM10 nie był przekraczany. W omawianym okresie w strefie zachodniopomorskiej nie zanotowano przekroczenia średniorocznych poziomów dopuszczalnych pyłu zawieszonego PM10. Przekroczenie poziomu docelowego stężenia benzo(a)pirenu notowano </w:t>
      </w:r>
      <w:r w:rsidR="006E632F">
        <w:t xml:space="preserve">każdego roku </w:t>
      </w:r>
      <w:r w:rsidRPr="006E632F">
        <w:t>w latach 2013-20</w:t>
      </w:r>
      <w:r w:rsidR="006E632F">
        <w:t>21</w:t>
      </w:r>
      <w:r w:rsidR="006E632F" w:rsidRPr="006E632F">
        <w:t xml:space="preserve"> na wszystkich stacjach dokonujących pomiarów tej substancji w strefie zachodniopomorskiej</w:t>
      </w:r>
      <w:r w:rsidR="006E632F">
        <w:t>. Rok 2022 był pierwszym, w którym stężenia znalazły się poniżej wyznaczonego poziomu</w:t>
      </w:r>
      <w:r w:rsidRPr="006E632F">
        <w:t xml:space="preserve">. Najwyższe stężenie </w:t>
      </w:r>
      <w:proofErr w:type="spellStart"/>
      <w:r w:rsidR="005B23B8" w:rsidRPr="006E632F">
        <w:t>benzo</w:t>
      </w:r>
      <w:proofErr w:type="spellEnd"/>
      <w:r w:rsidR="005B23B8" w:rsidRPr="006E632F">
        <w:t>(a)</w:t>
      </w:r>
      <w:proofErr w:type="spellStart"/>
      <w:r w:rsidR="005B23B8" w:rsidRPr="006E632F">
        <w:t>pirenu</w:t>
      </w:r>
      <w:proofErr w:type="spellEnd"/>
      <w:r w:rsidR="005B23B8" w:rsidRPr="006E632F">
        <w:t xml:space="preserve"> </w:t>
      </w:r>
      <w:r w:rsidR="006E632F">
        <w:t>(</w:t>
      </w:r>
      <w:r w:rsidRPr="006E632F">
        <w:t>6 </w:t>
      </w:r>
      <w:proofErr w:type="spellStart"/>
      <w:r w:rsidRPr="006E632F">
        <w:t>ng</w:t>
      </w:r>
      <w:proofErr w:type="spellEnd"/>
      <w:r w:rsidRPr="006E632F">
        <w:t>/m</w:t>
      </w:r>
      <w:r w:rsidRPr="006E632F">
        <w:rPr>
          <w:vertAlign w:val="superscript"/>
        </w:rPr>
        <w:t>3</w:t>
      </w:r>
      <w:r w:rsidR="006E632F">
        <w:t>)</w:t>
      </w:r>
      <w:r w:rsidRPr="006E632F">
        <w:t xml:space="preserve"> zanotowano w 201</w:t>
      </w:r>
      <w:r w:rsidR="006E632F">
        <w:t>8</w:t>
      </w:r>
      <w:r w:rsidRPr="006E632F">
        <w:t xml:space="preserve"> r. w Szczecinku na stacji pomiarowej przy ul.</w:t>
      </w:r>
      <w:r w:rsidR="00C82B7F">
        <w:t> </w:t>
      </w:r>
      <w:r w:rsidR="006E632F">
        <w:t>Przemysłowej</w:t>
      </w:r>
      <w:r w:rsidRPr="006E632F">
        <w:t>.</w:t>
      </w:r>
    </w:p>
    <w:p w14:paraId="4174BD6B" w14:textId="1DADB8D9" w:rsidR="00614F03" w:rsidRDefault="00317AF6" w:rsidP="004B521B">
      <w:pPr>
        <w:pStyle w:val="Swnormal"/>
      </w:pPr>
      <w:r w:rsidRPr="00317AF6">
        <w:t>Monitoring zanieczyszczenia powietrza w strefie zachodniopomorskiej w 2021 roku realizowany był dla pyłów PM10 i PM2,5 oraz benzo(a)pirenu przez Główny Inspektorat Ochrony Środowiska w</w:t>
      </w:r>
      <w:r w:rsidR="00C82B7F">
        <w:t> </w:t>
      </w:r>
      <w:r w:rsidRPr="00317AF6">
        <w:t>Szczecinie w ramach Państwowego Monitoringu Środowiska. Pomiary prowadzone były na 5</w:t>
      </w:r>
      <w:r w:rsidR="00C82B7F">
        <w:t> </w:t>
      </w:r>
      <w:r w:rsidRPr="00317AF6">
        <w:t>stanowiskach.</w:t>
      </w:r>
      <w:r w:rsidR="00AB5A7F">
        <w:t xml:space="preserve"> Jedyne zanotowane przekroczenie (poziomu docelowego) w 2021 roku dotyczyło benzo(a)pirenu, na stacji PMŚ w Myśliborzu, przy ul. Za Bramką – 2 </w:t>
      </w:r>
      <w:proofErr w:type="spellStart"/>
      <w:r w:rsidR="00AB5A7F" w:rsidRPr="006E632F">
        <w:t>ng</w:t>
      </w:r>
      <w:proofErr w:type="spellEnd"/>
      <w:r w:rsidR="00AB5A7F" w:rsidRPr="006E632F">
        <w:t>/m</w:t>
      </w:r>
      <w:r w:rsidR="00AB5A7F" w:rsidRPr="006E632F">
        <w:rPr>
          <w:vertAlign w:val="superscript"/>
        </w:rPr>
        <w:t>3</w:t>
      </w:r>
      <w:r w:rsidR="00AB5A7F">
        <w:t>. Na pozostałych stacjach norma została dotrzymana.</w:t>
      </w:r>
    </w:p>
    <w:p w14:paraId="2C99267D" w14:textId="77777777" w:rsidR="00614F03" w:rsidRDefault="00614F03">
      <w:pPr>
        <w:rPr>
          <w:rFonts w:ascii="Arial" w:eastAsia="ArialMT" w:hAnsi="Arial"/>
          <w:sz w:val="20"/>
          <w:szCs w:val="18"/>
          <w:lang w:eastAsia="ar-SA"/>
        </w:rPr>
      </w:pPr>
      <w:r>
        <w:br w:type="page"/>
      </w:r>
    </w:p>
    <w:p w14:paraId="34E8F2C1" w14:textId="3A87BEEF" w:rsidR="00AB5A7F" w:rsidRDefault="00AB5A7F" w:rsidP="004B521B">
      <w:pPr>
        <w:pStyle w:val="Legenda"/>
      </w:pPr>
      <w:bookmarkStart w:id="223" w:name="_Toc137470714"/>
      <w:r>
        <w:lastRenderedPageBreak/>
        <w:t xml:space="preserve">Rysunek </w:t>
      </w:r>
      <w:r w:rsidR="0028637E">
        <w:fldChar w:fldCharType="begin"/>
      </w:r>
      <w:r w:rsidR="0028637E">
        <w:instrText xml:space="preserve"> SEQ Rysunek \* ARABIC </w:instrText>
      </w:r>
      <w:r w:rsidR="0028637E">
        <w:fldChar w:fldCharType="separate"/>
      </w:r>
      <w:r w:rsidR="00847654">
        <w:rPr>
          <w:noProof/>
        </w:rPr>
        <w:t>14</w:t>
      </w:r>
      <w:r w:rsidR="0028637E">
        <w:rPr>
          <w:noProof/>
        </w:rPr>
        <w:fldChar w:fldCharType="end"/>
      </w:r>
      <w:r>
        <w:t xml:space="preserve">. </w:t>
      </w:r>
      <w:r w:rsidRPr="00AB5A7F">
        <w:t>Przebieg stężeń średniorocznych benzo(a)pirenu w latach 2013-2022 na stacjach monitoringu zlokalizowanych w strefie zachodniopomorskiej</w:t>
      </w:r>
      <w:r>
        <w:t>.</w:t>
      </w:r>
      <w:bookmarkEnd w:id="223"/>
    </w:p>
    <w:p w14:paraId="26440FEF" w14:textId="60AB3784" w:rsidR="00AB5A7F" w:rsidRPr="00AB5A7F" w:rsidRDefault="004B521B" w:rsidP="004B521B">
      <w:pPr>
        <w:pStyle w:val="Swnormal"/>
      </w:pPr>
      <w:r>
        <w:rPr>
          <w:noProof/>
        </w:rPr>
        <w:drawing>
          <wp:inline distT="0" distB="0" distL="0" distR="0" wp14:anchorId="237DB093" wp14:editId="397D18E3">
            <wp:extent cx="5502910" cy="3592830"/>
            <wp:effectExtent l="0" t="0" r="2540" b="7620"/>
            <wp:docPr id="1687409515" name="Wykres 1687409515">
              <a:extLst xmlns:a="http://schemas.openxmlformats.org/drawingml/2006/main">
                <a:ext uri="{FF2B5EF4-FFF2-40B4-BE49-F238E27FC236}">
                  <a16:creationId xmlns:a16="http://schemas.microsoft.com/office/drawing/2014/main" id="{493B7C19-D289-507A-0F66-2B9707F5C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E96238" w14:textId="11A035F7" w:rsidR="000B7385" w:rsidRDefault="000B7385" w:rsidP="004B521B">
      <w:pPr>
        <w:pStyle w:val="Legenda"/>
      </w:pPr>
      <w:bookmarkStart w:id="224" w:name="_Toc137470715"/>
      <w:r>
        <w:t xml:space="preserve">Rysunek </w:t>
      </w:r>
      <w:r w:rsidR="0028637E">
        <w:fldChar w:fldCharType="begin"/>
      </w:r>
      <w:r w:rsidR="0028637E">
        <w:instrText xml:space="preserve"> SEQ Rysunek \* ARABIC </w:instrText>
      </w:r>
      <w:r w:rsidR="0028637E">
        <w:fldChar w:fldCharType="separate"/>
      </w:r>
      <w:r w:rsidR="00847654">
        <w:rPr>
          <w:noProof/>
        </w:rPr>
        <w:t>15</w:t>
      </w:r>
      <w:r w:rsidR="0028637E">
        <w:rPr>
          <w:noProof/>
        </w:rPr>
        <w:fldChar w:fldCharType="end"/>
      </w:r>
      <w:r>
        <w:t>. Wykres przedstawiający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t>.</w:t>
      </w:r>
      <w:bookmarkEnd w:id="224"/>
    </w:p>
    <w:p w14:paraId="14B55B08" w14:textId="0DE4E0DE" w:rsidR="000B7385" w:rsidRPr="000B7385" w:rsidRDefault="004B521B" w:rsidP="004B521B">
      <w:pPr>
        <w:pStyle w:val="Swnormal"/>
      </w:pPr>
      <w:r>
        <w:rPr>
          <w:noProof/>
        </w:rPr>
        <w:drawing>
          <wp:inline distT="0" distB="0" distL="0" distR="0" wp14:anchorId="20934EAF" wp14:editId="654137E4">
            <wp:extent cx="5502910" cy="3592830"/>
            <wp:effectExtent l="0" t="0" r="2540" b="7620"/>
            <wp:docPr id="980512867" name="Wykres 980512867">
              <a:extLst xmlns:a="http://schemas.openxmlformats.org/drawingml/2006/main">
                <a:ext uri="{FF2B5EF4-FFF2-40B4-BE49-F238E27FC236}">
                  <a16:creationId xmlns:a16="http://schemas.microsoft.com/office/drawing/2014/main" id="{7774FC76-410D-A650-9CFE-7DA181312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865AB7" w14:textId="1E69AAB4" w:rsidR="00007CF5" w:rsidRPr="00AB5A7F" w:rsidRDefault="00AB5A7F" w:rsidP="004B521B">
      <w:pPr>
        <w:pStyle w:val="Swnormal"/>
      </w:pPr>
      <w:r w:rsidRPr="00AB5A7F">
        <w:t>W przy</w:t>
      </w:r>
      <w:r>
        <w:t>p</w:t>
      </w:r>
      <w:r w:rsidRPr="00AB5A7F">
        <w:t xml:space="preserve">adku </w:t>
      </w:r>
      <w:r>
        <w:t xml:space="preserve">wystąpienia wysokich stężeń dobowych PM10, osiągających poziom informowania lub alarmowy, </w:t>
      </w:r>
      <w:r w:rsidR="00007CF5" w:rsidRPr="00AB5A7F">
        <w:t xml:space="preserve">przyczyną </w:t>
      </w:r>
      <w:r>
        <w:t xml:space="preserve">najczęściej jest, na podstawie analiz powiadomień GIOŚ RWMŚ, </w:t>
      </w:r>
      <w:r w:rsidR="00007CF5" w:rsidRPr="00AB5A7F">
        <w:t>emisja z indywidualnych systemów ogrzewania domów, zlokalizowanych</w:t>
      </w:r>
      <w:r w:rsidR="00896CB7" w:rsidRPr="00AB5A7F">
        <w:t> </w:t>
      </w:r>
      <w:r w:rsidR="00007CF5" w:rsidRPr="00AB5A7F">
        <w:t>w</w:t>
      </w:r>
      <w:r w:rsidR="00C3163F" w:rsidRPr="00AB5A7F">
        <w:t> </w:t>
      </w:r>
      <w:r w:rsidR="00007CF5" w:rsidRPr="00AB5A7F">
        <w:t xml:space="preserve">otoczeniu stacji pomiarowych </w:t>
      </w:r>
      <w:r w:rsidR="00007CF5" w:rsidRPr="00AB5A7F">
        <w:lastRenderedPageBreak/>
        <w:t>oraz niekorzystne warunki meteorologiczne w</w:t>
      </w:r>
      <w:r w:rsidR="00C3163F" w:rsidRPr="00AB5A7F">
        <w:t> </w:t>
      </w:r>
      <w:r w:rsidR="00007CF5" w:rsidRPr="00AB5A7F">
        <w:t>okresie zimowym, które ograniczają intensywność dyspersji zanieczyszczeń w przyziemnej warstwie atmosfery, powodując ich kumulację oraz wtórny unos pyłów w dniach bez opadów. Istotnym elementem, który determinuje poziom stężeń zanieczyszczeń powietrza są przede wszystkim warunki meteorologiczne, a szczególnie:</w:t>
      </w:r>
    </w:p>
    <w:p w14:paraId="42530DE6" w14:textId="77777777" w:rsidR="00007CF5" w:rsidRPr="00AB5A7F" w:rsidRDefault="00007CF5" w:rsidP="004B521B">
      <w:pPr>
        <w:pStyle w:val="Swlista"/>
      </w:pPr>
      <w:r w:rsidRPr="00AB5A7F">
        <w:t>temperatura powietrza, która wpływa na wielkość zapotrzebowania na energię cieplną, której wytwarzanie generuje emisję zanieczyszczeń do powietrza w wyniku spalania paliw;</w:t>
      </w:r>
    </w:p>
    <w:p w14:paraId="07490E38" w14:textId="77777777" w:rsidR="00007CF5" w:rsidRPr="00AB5A7F" w:rsidRDefault="00007CF5" w:rsidP="004B521B">
      <w:pPr>
        <w:pStyle w:val="Swlista"/>
      </w:pPr>
      <w:r w:rsidRPr="00AB5A7F">
        <w:t>prędkość wiatru, która determinuje sposób rozpraszania się zanieczyszczeń wprowadzanych do powietrza;</w:t>
      </w:r>
    </w:p>
    <w:p w14:paraId="18B32FC5" w14:textId="77777777" w:rsidR="00007CF5" w:rsidRPr="00AB5A7F" w:rsidRDefault="00007CF5" w:rsidP="004B521B">
      <w:pPr>
        <w:pStyle w:val="Swlista"/>
      </w:pPr>
      <w:r w:rsidRPr="00AB5A7F">
        <w:t>kierunek wiatru, który decyduje o tym skąd pochodzą transportowane przez masy powietrza zanieczyszczenia;</w:t>
      </w:r>
    </w:p>
    <w:p w14:paraId="2D3C5F9A" w14:textId="77777777" w:rsidR="00007CF5" w:rsidRPr="00AB5A7F" w:rsidRDefault="00007CF5" w:rsidP="004B521B">
      <w:pPr>
        <w:pStyle w:val="Swlista"/>
      </w:pPr>
      <w:r w:rsidRPr="00AB5A7F">
        <w:t>stan równowagi atmosfery i wysokość warstwy mieszania w pośredni sposób wpływają na kumulację lub rozproszenie zanieczyszczeń wprowadzonych do powietrza;</w:t>
      </w:r>
    </w:p>
    <w:p w14:paraId="002C51EB" w14:textId="77777777" w:rsidR="00007CF5" w:rsidRPr="00AB5A7F" w:rsidRDefault="00007CF5" w:rsidP="004B521B">
      <w:pPr>
        <w:pStyle w:val="Swlista"/>
      </w:pPr>
      <w:r w:rsidRPr="00AB5A7F">
        <w:t>wilgotność powietrza;</w:t>
      </w:r>
    </w:p>
    <w:p w14:paraId="3F4F55F9" w14:textId="77777777" w:rsidR="00007CF5" w:rsidRPr="00AB5A7F" w:rsidRDefault="00007CF5" w:rsidP="004B521B">
      <w:pPr>
        <w:pStyle w:val="Swlista"/>
      </w:pPr>
      <w:r w:rsidRPr="00AB5A7F">
        <w:t>opady atmosferyczne – powodują wymywanie zanieczyszczeń z powietrza.</w:t>
      </w:r>
    </w:p>
    <w:p w14:paraId="61A214BD" w14:textId="7F63B77F" w:rsidR="00007CF5" w:rsidRDefault="00007CF5" w:rsidP="004B521B">
      <w:pPr>
        <w:pStyle w:val="Swnormal"/>
      </w:pPr>
      <w:r w:rsidRPr="00AB5A7F">
        <w:t>Czynnikiem wpływającym również na poziom zanieczyszczeń w powietrzu jest ukształtowanie terenu, w którym mogą występować obszary o specyficznym klimacie, mikroklimacie i specyficznych warunkach meteorologicznych. Najkorzystniejsze warunki rozprzestrzeniania zanieczyszczeń panują na terenach płaskich, gdzie występują: duża liczba dni z nasłonecznieniem, dobre warunki termiczne oraz wysokie prędkości mas powietrza (dobre przewietrzanie). W dolinach, kotlinach śródgórskich oraz nieckach wymiana mas powietrza jest utrudniona, dlatego też warunki topograficzne i klimatyczne takich obszarów sprzyjają kumulacji zanieczyszczeń, co skutkuje występowaniem wysokich wartości stężeń zanieczyszczeń.</w:t>
      </w:r>
    </w:p>
    <w:p w14:paraId="674D1DE5" w14:textId="6DDB8D41" w:rsidR="00AB5A7F" w:rsidRDefault="00AB5A7F" w:rsidP="004B521B">
      <w:pPr>
        <w:pStyle w:val="Swnormal"/>
      </w:pPr>
      <w:r>
        <w:t>Zadaniem Planu działań krótkoterminowych (PDK), w myśl art. 92 ust.1 ustawy Prawo ochrony środowiska (POŚ)</w:t>
      </w:r>
      <w:r w:rsidR="004B62F2">
        <w:t>,</w:t>
      </w:r>
      <w:r>
        <w:t xml:space="preserve"> jest zmniejszenie ryzyka wystąpienia przekroczeń poziomu alarmowego, informowania, dopuszczalnego lub docelowego substancji w powietrzu oraz ograniczenie skutków i czasu trwania zaistniałych przekroczeń. Tym samym celem wdrożenia działań krótkoterminowych w zakresie pyłu zawieszonego PM10 w strefie zachodniopomorskiej jest niedopuszczenie do przekroczenia poziomów alarmowych, informowania lub dopuszczalnych albo w przypadku ich przekroczenia, jak najszybsze obniżenie rejestrowanych stężeń.</w:t>
      </w:r>
    </w:p>
    <w:p w14:paraId="1480B9F4" w14:textId="77777777" w:rsidR="00AB5A7F" w:rsidRDefault="00AB5A7F" w:rsidP="004B521B">
      <w:pPr>
        <w:pStyle w:val="Swnormal"/>
      </w:pPr>
      <w:r>
        <w:t>W przypadku poziomów alarmowych i informowania dla pyłu zawieszonego PM10 efektem podjętych działań jest doprowadzenie do obniżenia stężeń w powietrzu do wartości poniżej poziomów normatywnych.</w:t>
      </w:r>
    </w:p>
    <w:p w14:paraId="296A7E5D" w14:textId="77777777" w:rsidR="00AB5A7F" w:rsidRDefault="00AB5A7F" w:rsidP="004B521B">
      <w:pPr>
        <w:pStyle w:val="Swnormal"/>
      </w:pPr>
      <w:r>
        <w:t>W przypadku poziomu dopuszczalnego dla pyłu zawieszonego PM10 o okresie uśredniania wyników pomiarów 24-godziny lub o okresie uśredniania pomiarów - rok kalendarzowy efektem podjętych działań jest niedopuszczenie do sytuacji przekroczenia tych poziomów w ciągu roku.</w:t>
      </w:r>
    </w:p>
    <w:p w14:paraId="037AC4EF" w14:textId="757E7C84" w:rsidR="00AB5A7F" w:rsidRPr="00AB5A7F" w:rsidRDefault="00AB5A7F" w:rsidP="004B521B">
      <w:pPr>
        <w:pStyle w:val="Swnormal"/>
      </w:pPr>
      <w:r>
        <w:t>Należy również podkreślić, iż prowadzone w ramach planu działań krótkoterminowych akcje informacyjne na temat bieżącego stanu jakości powietrza, wpływają także na zmianę nawyków społeczeństwa, co w dłuższej perspektywie czasowej może przełożyć się na obniżenie wielkości rejestrowanych stężeń pyłu zawieszonego PM10.</w:t>
      </w:r>
    </w:p>
    <w:p w14:paraId="7411432B" w14:textId="77777777" w:rsidR="00007CF5" w:rsidRPr="00BC4DFF" w:rsidRDefault="00007CF5" w:rsidP="00007CF5">
      <w:pPr>
        <w:pStyle w:val="Swnagl3"/>
      </w:pPr>
      <w:bookmarkStart w:id="225" w:name="_Toc135997072"/>
      <w:r w:rsidRPr="00BC4DFF">
        <w:t>Tryb wdrażania i ogłaszania działań krótkoterminowych – obowiązki i ograniczenia związane z realizacją planu</w:t>
      </w:r>
      <w:bookmarkEnd w:id="225"/>
    </w:p>
    <w:p w14:paraId="554AAF6C" w14:textId="078FE95C" w:rsidR="00007CF5" w:rsidRPr="00BC4DFF" w:rsidRDefault="00007CF5" w:rsidP="00007CF5">
      <w:pPr>
        <w:pStyle w:val="Swpowyr"/>
      </w:pPr>
      <w:r w:rsidRPr="00BC4DFF">
        <w:t>Organizacja zarządzania Planu Działań Krótkoterminowych</w:t>
      </w:r>
    </w:p>
    <w:p w14:paraId="2D38A42B" w14:textId="77777777" w:rsidR="00007CF5" w:rsidRPr="00BC4DFF" w:rsidRDefault="00007CF5" w:rsidP="004B521B">
      <w:pPr>
        <w:pStyle w:val="Swnormal"/>
      </w:pPr>
      <w:r w:rsidRPr="00BC4DFF">
        <w:t>W realizację zapisów Planu Działań Krótkoterminowych zaangażowane są organy:</w:t>
      </w:r>
    </w:p>
    <w:p w14:paraId="70FEC89B" w14:textId="1E0F857B" w:rsidR="00007CF5" w:rsidRPr="00BC4DFF" w:rsidRDefault="00007CF5" w:rsidP="004B521B">
      <w:pPr>
        <w:pStyle w:val="Swnormal"/>
        <w:numPr>
          <w:ilvl w:val="0"/>
          <w:numId w:val="34"/>
        </w:numPr>
      </w:pPr>
      <w:r w:rsidRPr="00BC4DFF">
        <w:t>Główny Inspektorat Ochrony Środowiska – Regionalny Wydział Monitoringu Środowiska</w:t>
      </w:r>
      <w:r w:rsidR="00BC4DFF">
        <w:t xml:space="preserve"> w</w:t>
      </w:r>
      <w:r w:rsidR="00C82B7F">
        <w:t> </w:t>
      </w:r>
      <w:r w:rsidR="00BC4DFF">
        <w:t>Szczecinie</w:t>
      </w:r>
    </w:p>
    <w:p w14:paraId="7962CAFB" w14:textId="77777777" w:rsidR="00007CF5" w:rsidRPr="00BC4DFF" w:rsidRDefault="00007CF5" w:rsidP="004B521B">
      <w:pPr>
        <w:pStyle w:val="Swnormal"/>
        <w:numPr>
          <w:ilvl w:val="0"/>
          <w:numId w:val="34"/>
        </w:numPr>
      </w:pPr>
      <w:r w:rsidRPr="00BC4DFF">
        <w:lastRenderedPageBreak/>
        <w:t>Wojewódzkie Centrum Zarządzania Kryzysowego</w:t>
      </w:r>
    </w:p>
    <w:p w14:paraId="5E11F5F2" w14:textId="51EE0407" w:rsidR="00007CF5" w:rsidRPr="00BC4DFF" w:rsidRDefault="00007CF5" w:rsidP="004B521B">
      <w:pPr>
        <w:pStyle w:val="Swnormal"/>
        <w:numPr>
          <w:ilvl w:val="0"/>
          <w:numId w:val="34"/>
        </w:numPr>
      </w:pPr>
      <w:r w:rsidRPr="00BC4DFF">
        <w:t>Powiatowe Centr</w:t>
      </w:r>
      <w:r w:rsidR="00BC4DFF">
        <w:t>a</w:t>
      </w:r>
      <w:r w:rsidRPr="00BC4DFF">
        <w:t xml:space="preserve"> Zarządzania Kryzysowego</w:t>
      </w:r>
    </w:p>
    <w:p w14:paraId="72151B01" w14:textId="240C6573" w:rsidR="00007CF5" w:rsidRPr="00BC4DFF" w:rsidRDefault="00007CF5" w:rsidP="004B521B">
      <w:pPr>
        <w:pStyle w:val="Swnormal"/>
        <w:numPr>
          <w:ilvl w:val="0"/>
          <w:numId w:val="34"/>
        </w:numPr>
      </w:pPr>
      <w:r w:rsidRPr="00BC4DFF">
        <w:t>Wójt</w:t>
      </w:r>
      <w:r w:rsidR="00BC4DFF">
        <w:t>owie</w:t>
      </w:r>
      <w:r w:rsidRPr="00BC4DFF">
        <w:t>, Burmistrz</w:t>
      </w:r>
      <w:r w:rsidR="00BC4DFF">
        <w:t>owie</w:t>
      </w:r>
      <w:r w:rsidRPr="00BC4DFF">
        <w:t>, Prezyden</w:t>
      </w:r>
      <w:r w:rsidR="00BC4DFF">
        <w:t>ci</w:t>
      </w:r>
      <w:r w:rsidRPr="00BC4DFF">
        <w:t xml:space="preserve"> Miast</w:t>
      </w:r>
    </w:p>
    <w:p w14:paraId="2EB9EA41" w14:textId="28BCDEE2" w:rsidR="00007CF5" w:rsidRPr="00BC4DFF" w:rsidRDefault="00007CF5" w:rsidP="004B521B">
      <w:pPr>
        <w:pStyle w:val="Swnormal"/>
        <w:numPr>
          <w:ilvl w:val="0"/>
          <w:numId w:val="34"/>
        </w:numPr>
      </w:pPr>
      <w:r w:rsidRPr="00BC4DFF">
        <w:t>Zarząd Województwa</w:t>
      </w:r>
      <w:r w:rsidR="00BC4DFF">
        <w:t xml:space="preserve"> Zachodniopomorskiego</w:t>
      </w:r>
    </w:p>
    <w:p w14:paraId="482800D0" w14:textId="62FFA9DA" w:rsidR="00007CF5" w:rsidRPr="00BC4DFF" w:rsidRDefault="00007CF5" w:rsidP="004B521B">
      <w:pPr>
        <w:pStyle w:val="Swnormal"/>
      </w:pPr>
      <w:r w:rsidRPr="00BC4DFF">
        <w:t xml:space="preserve">Główny Inspektorat Ochrony Środowiska (przy udziale Regionalnego Wydziału Monitoringu Środowiska GIOŚ w Szczecinie) realizuje monitoring środowiska, a w oparciu o wyniki ze stanowisk pomiarowych określa ryzyko lub wystąpienie przekroczenia poziomów </w:t>
      </w:r>
      <w:r w:rsidR="00BC4DFF">
        <w:t xml:space="preserve">alarmowych, </w:t>
      </w:r>
      <w:r w:rsidRPr="00BC4DFF">
        <w:t>informowania, dopuszczalnych</w:t>
      </w:r>
      <w:r w:rsidR="00BC4DFF">
        <w:t xml:space="preserve"> dla pyłu PM10 oraz</w:t>
      </w:r>
      <w:r w:rsidRPr="00BC4DFF">
        <w:t xml:space="preserve"> docelowych </w:t>
      </w:r>
      <w:r w:rsidR="00BC4DFF">
        <w:t xml:space="preserve">dla benzo(a)pirenu </w:t>
      </w:r>
      <w:r w:rsidRPr="00BC4DFF">
        <w:t>w powietrzu.</w:t>
      </w:r>
      <w:r w:rsidR="00BC4DFF">
        <w:t xml:space="preserve"> </w:t>
      </w:r>
      <w:r w:rsidR="00BC4DFF" w:rsidRPr="00BC4DFF">
        <w:t xml:space="preserve">W przypadku ryzyka wystąpienia bądź wystąpienia przekroczenia poziomu alarmowego, informowania lub dopuszczalnego pyłu zawieszonego PM10 </w:t>
      </w:r>
      <w:r w:rsidR="00BC4DFF">
        <w:t xml:space="preserve">lub docelowego benzo(a)pirenu </w:t>
      </w:r>
      <w:r w:rsidR="00BC4DFF" w:rsidRPr="00BC4DFF">
        <w:t xml:space="preserve">w strefie </w:t>
      </w:r>
      <w:r w:rsidR="00BC4DFF">
        <w:t>zachodniopomorskiej</w:t>
      </w:r>
      <w:r w:rsidR="00BC4DFF" w:rsidRPr="00BC4DFF">
        <w:t>, Główny Inspektor Ochrony Środowiska powiadamia o tym Zarząd Województwa Zachodniopomorskiego oraz Wojewódzkie Centrum Zarządzania Kryzysowego.</w:t>
      </w:r>
    </w:p>
    <w:p w14:paraId="3517515F" w14:textId="64B47396" w:rsidR="00007CF5" w:rsidRDefault="00007CF5" w:rsidP="004B521B">
      <w:pPr>
        <w:pStyle w:val="Swnormal"/>
      </w:pPr>
      <w:r w:rsidRPr="00BC4DFF">
        <w:t xml:space="preserve">Zgodnie z art. 92 ust. 1d. ustawy POŚ Wojewódzkie </w:t>
      </w:r>
      <w:r w:rsidR="00BC4DFF">
        <w:t>C</w:t>
      </w:r>
      <w:r w:rsidRPr="00BC4DFF">
        <w:t xml:space="preserve">entrum </w:t>
      </w:r>
      <w:r w:rsidR="00BC4DFF">
        <w:t>Z</w:t>
      </w:r>
      <w:r w:rsidRPr="00BC4DFF">
        <w:t xml:space="preserve">arządzania </w:t>
      </w:r>
      <w:r w:rsidR="00BC4DFF">
        <w:t>K</w:t>
      </w:r>
      <w:r w:rsidRPr="00BC4DFF">
        <w:t>ryzysowego niezwłocznie powiadamia społeczeństwo oraz podmioty, o których mowa w art. 92 ust. 2 pkt 1</w:t>
      </w:r>
      <w:r w:rsidR="00896CB7" w:rsidRPr="00BC4DFF">
        <w:t> </w:t>
      </w:r>
      <w:r w:rsidRPr="00BC4DFF">
        <w:t xml:space="preserve">ustawy Prawo ochrony środowiska, w sposób zwyczajowo przyjęty na danym terenie, o ryzyku wystąpienia przekroczenia lub o wystąpieniu przekroczenia poziomu alarmowego, informowania, dopuszczalnego </w:t>
      </w:r>
      <w:r w:rsidR="00BC4DFF">
        <w:t xml:space="preserve">pyłu PM10 </w:t>
      </w:r>
      <w:r w:rsidRPr="00BC4DFF">
        <w:t xml:space="preserve">lub docelowego </w:t>
      </w:r>
      <w:r w:rsidR="00BC4DFF">
        <w:t>benzo(a)pirenu</w:t>
      </w:r>
      <w:r w:rsidRPr="00BC4DFF">
        <w:t xml:space="preserve"> w powietrzu oraz informuje właściwe organy o</w:t>
      </w:r>
      <w:r w:rsidR="00896CB7" w:rsidRPr="00BC4DFF">
        <w:t> </w:t>
      </w:r>
      <w:r w:rsidRPr="00BC4DFF">
        <w:t>konieczności podjęcia działań określonych planem działań krótkoterminowych.</w:t>
      </w:r>
    </w:p>
    <w:p w14:paraId="549EC5BC" w14:textId="60559984" w:rsidR="00BC4DFF" w:rsidRPr="00BC4DFF" w:rsidRDefault="00BC4DFF" w:rsidP="004B521B">
      <w:pPr>
        <w:pStyle w:val="Swnormal"/>
      </w:pPr>
      <w:r w:rsidRPr="00BC4DFF">
        <w:t>Biorąc pod uwagę główną przyczynę generowania wysokich stężeń pyłu zawieszonego PM10</w:t>
      </w:r>
      <w:r>
        <w:t xml:space="preserve"> oraz benzo(a)pirenu</w:t>
      </w:r>
      <w:r w:rsidRPr="00BC4DFF">
        <w:t xml:space="preserve">, z uwagi na niewielki udział emisji ze źródeł punktowych w rejestrowanych stężeniach, przy tworzeniu zapisów </w:t>
      </w:r>
      <w:r>
        <w:t>P</w:t>
      </w:r>
      <w:r w:rsidRPr="00BC4DFF">
        <w:t>lanu działań krótkoterminowych odstąpiono od tworzenia listy podmiotów, o których mowa w art. 92 ust. 2 pkt 1 ustawy POŚ.</w:t>
      </w:r>
    </w:p>
    <w:p w14:paraId="4D3A11E9" w14:textId="1AC6EA4E" w:rsidR="00007CF5" w:rsidRPr="00BC4DFF" w:rsidRDefault="00007CF5" w:rsidP="004B521B">
      <w:pPr>
        <w:pStyle w:val="Swnormal"/>
      </w:pPr>
      <w:r w:rsidRPr="00BC4DFF">
        <w:t xml:space="preserve">W poszczególnych powiatach </w:t>
      </w:r>
      <w:r w:rsidR="00BC4DFF">
        <w:t xml:space="preserve">strefy zachodniopomorskiej </w:t>
      </w:r>
      <w:r w:rsidRPr="00BC4DFF">
        <w:t xml:space="preserve">funkcjonują powiatowe centra zarządzania kryzysowego wykonując zadania tożsame z zadaniami wykonywanymi przez Wojewódzkie Centrum Zarządzania Kryzysowego. Pełnią one całodobowy dyżur, aby w każdej chwili mogły przyjąć zgłoszenie od Regionalnego Wydziału Monitoringu Środowiska Głównego Inspektoratu Ochrony Środowiska. Obowiązek podjęcia działań w zakresie zarządzania kryzysowego spoczywa na tym organie, który jako pierwszy otrzymał informację o ryzyku lub wystąpieniu przekroczeń. Następnie informuje on organy niższego i wyższego szczebla w celu podjęcia przez </w:t>
      </w:r>
      <w:r w:rsidR="00C3163F" w:rsidRPr="00BC4DFF">
        <w:t>n</w:t>
      </w:r>
      <w:r w:rsidRPr="00BC4DFF">
        <w:t>ie wskazanych w Planie działań krótkoterminowych zadań. Na mocy art. 19 ust. 2</w:t>
      </w:r>
      <w:r w:rsidR="00614F03">
        <w:t> </w:t>
      </w:r>
      <w:r w:rsidRPr="00BC4DFF">
        <w:t>ustawy o zarządzaniu kryzysowym organem właściwym w sprawie zarządzania kryzysowego na terenie gminy jest wójt, burmistrz, prezydent miasta, któr</w:t>
      </w:r>
      <w:r w:rsidR="00BC4DFF">
        <w:t>z</w:t>
      </w:r>
      <w:r w:rsidRPr="00BC4DFF">
        <w:t>y</w:t>
      </w:r>
      <w:r w:rsidR="00BC4DFF">
        <w:t>,</w:t>
      </w:r>
      <w:r w:rsidRPr="00BC4DFF">
        <w:t xml:space="preserve"> aby zapewnić sprawną realizację zadań kryzysowych, zgodnie z ust. 4</w:t>
      </w:r>
      <w:r w:rsidR="004B62F2">
        <w:t>,</w:t>
      </w:r>
      <w:r w:rsidRPr="00BC4DFF">
        <w:t xml:space="preserve"> powołuj</w:t>
      </w:r>
      <w:r w:rsidR="00BC4DFF">
        <w:t>ą</w:t>
      </w:r>
      <w:r w:rsidRPr="00BC4DFF">
        <w:t xml:space="preserve"> „zespół gminny”. </w:t>
      </w:r>
    </w:p>
    <w:p w14:paraId="47CE0125" w14:textId="274F692D" w:rsidR="00007CF5" w:rsidRPr="00BC4DFF" w:rsidRDefault="00BC4DFF" w:rsidP="004B521B">
      <w:pPr>
        <w:pStyle w:val="Swnormal"/>
      </w:pPr>
      <w:r w:rsidRPr="00BC4DFF">
        <w:t>Z uwagi na duży podział kompetencji w tym temacie pomiędzy różnymi jednostkami organizacyjnymi, sugeruje się opracowanie przez WCZK dedykowanej procedury informowania społeczeństwa o prognozowaniu lub o ryzyku wystąpienia przekroczeń poziomów dopuszczalnych, informowania lub alarmowych określonych dla pyłu zawieszonego PM10</w:t>
      </w:r>
      <w:r w:rsidR="007F6992">
        <w:t xml:space="preserve"> oraz benzo(a)pirenu</w:t>
      </w:r>
      <w:r w:rsidRPr="00BC4DFF">
        <w:t xml:space="preserve"> wraz ze wskazaniem sytuacji, w których należy wprowadzić określone w PDK rozwiązania.</w:t>
      </w:r>
    </w:p>
    <w:p w14:paraId="712E7A7D" w14:textId="77777777" w:rsidR="00007CF5" w:rsidRPr="00A811B8" w:rsidRDefault="00007CF5" w:rsidP="00E2126B">
      <w:pPr>
        <w:pStyle w:val="nag1spec"/>
        <w:outlineLvl w:val="9"/>
        <w:rPr>
          <w:b/>
          <w:i/>
        </w:rPr>
      </w:pPr>
      <w:r w:rsidRPr="00A811B8">
        <w:rPr>
          <w:rFonts w:ascii="Arial" w:hAnsi="Arial" w:cs="Times New Roman"/>
          <w:b/>
          <w:bCs w:val="0"/>
          <w:i/>
          <w:kern w:val="0"/>
          <w:sz w:val="20"/>
          <w:szCs w:val="18"/>
        </w:rPr>
        <w:t>Poziomy ostrzegania i informowania</w:t>
      </w:r>
    </w:p>
    <w:p w14:paraId="497E6112" w14:textId="77777777" w:rsidR="00980E61" w:rsidRPr="00A811B8" w:rsidRDefault="00980E61" w:rsidP="004B521B">
      <w:pPr>
        <w:pStyle w:val="Swnormal"/>
      </w:pPr>
      <w:r w:rsidRPr="00A811B8">
        <w:t xml:space="preserve">System informowania społeczeństwa o możliwości wystąpienia wysokich stężeń zanieczyszczeń oraz wprowadzania określonych działań jest oparty na trzech poziomach ostrzegania: </w:t>
      </w:r>
    </w:p>
    <w:p w14:paraId="22293FD7" w14:textId="688D3752" w:rsidR="00980E61" w:rsidRPr="00A811B8" w:rsidRDefault="00980E61" w:rsidP="004B521B">
      <w:pPr>
        <w:pStyle w:val="Swwypkt"/>
      </w:pPr>
      <w:r w:rsidRPr="00A811B8">
        <w:t xml:space="preserve">I poziom ostrzegania - w przypadku ryzyka wystąpienia przekroczenia lub wystąpienia przekroczenia poziomu dopuszczalnego pyłu PM10 oraz poziomu docelowego benzo(a)pirenu, </w:t>
      </w:r>
    </w:p>
    <w:p w14:paraId="6E3BA4C7" w14:textId="136EF012" w:rsidR="00980E61" w:rsidRPr="00A811B8" w:rsidRDefault="00980E61" w:rsidP="004B521B">
      <w:pPr>
        <w:pStyle w:val="Swwypkt"/>
      </w:pPr>
      <w:r w:rsidRPr="00A811B8">
        <w:lastRenderedPageBreak/>
        <w:t xml:space="preserve">II poziom ostrzegania - w przypadku ryzyka wystąpienia przekroczenia lub wystąpienia przekroczenia poziomu informowania dla pyłu PM10 (ryzyko wystąpienia poziomu alarmowego); </w:t>
      </w:r>
    </w:p>
    <w:p w14:paraId="0EB51238" w14:textId="16C900CB" w:rsidR="00007CF5" w:rsidRPr="00A811B8" w:rsidRDefault="00980E61" w:rsidP="004B521B">
      <w:pPr>
        <w:pStyle w:val="Swwypkt"/>
      </w:pPr>
      <w:r w:rsidRPr="00A811B8">
        <w:t>III poziom ostrzegania - w przypadku ryzyka wystąpienia przekroczenia lub wystąpienia przekroczenia poziomu alarmowego dla pyłu PM10</w:t>
      </w:r>
      <w:r w:rsidR="004F3471">
        <w:t>.</w:t>
      </w:r>
    </w:p>
    <w:p w14:paraId="2B9BF1B7" w14:textId="30BDACD2" w:rsidR="0056090A" w:rsidRPr="00A811B8" w:rsidRDefault="0056090A" w:rsidP="004B521B">
      <w:pPr>
        <w:pStyle w:val="Legenda"/>
      </w:pPr>
      <w:bookmarkStart w:id="226" w:name="_Toc137470698"/>
      <w:r w:rsidRPr="00A811B8">
        <w:t xml:space="preserve">Tabela </w:t>
      </w:r>
      <w:r w:rsidR="0028637E">
        <w:fldChar w:fldCharType="begin"/>
      </w:r>
      <w:r w:rsidR="0028637E">
        <w:instrText xml:space="preserve"> SEQ Tabela \* ARABIC</w:instrText>
      </w:r>
      <w:r w:rsidR="0028637E">
        <w:instrText xml:space="preserve"> </w:instrText>
      </w:r>
      <w:r w:rsidR="0028637E">
        <w:fldChar w:fldCharType="separate"/>
      </w:r>
      <w:r w:rsidR="00847654">
        <w:rPr>
          <w:noProof/>
        </w:rPr>
        <w:t>33</w:t>
      </w:r>
      <w:r w:rsidR="0028637E">
        <w:rPr>
          <w:noProof/>
        </w:rPr>
        <w:fldChar w:fldCharType="end"/>
      </w:r>
      <w:r w:rsidR="00614F03">
        <w:rPr>
          <w:noProof/>
        </w:rPr>
        <w:t>.</w:t>
      </w:r>
      <w:r w:rsidRPr="00A811B8">
        <w:t xml:space="preserve"> Poziomy ostrzegania w ramach P</w:t>
      </w:r>
      <w:r w:rsidR="00614F03">
        <w:t>lanu działań krótkoterminowych.</w:t>
      </w:r>
      <w:bookmarkEnd w:id="226"/>
    </w:p>
    <w:tbl>
      <w:tblPr>
        <w:tblStyle w:val="Tabela-Siatka"/>
        <w:tblW w:w="5000" w:type="pct"/>
        <w:jc w:val="center"/>
        <w:tblCellMar>
          <w:top w:w="28" w:type="dxa"/>
          <w:left w:w="68" w:type="dxa"/>
          <w:bottom w:w="28" w:type="dxa"/>
          <w:right w:w="68" w:type="dxa"/>
        </w:tblCellMar>
        <w:tblLook w:val="04A0" w:firstRow="1" w:lastRow="0" w:firstColumn="1" w:lastColumn="0" w:noHBand="0" w:noVBand="1"/>
      </w:tblPr>
      <w:tblGrid>
        <w:gridCol w:w="1103"/>
        <w:gridCol w:w="1620"/>
        <w:gridCol w:w="2571"/>
        <w:gridCol w:w="1818"/>
        <w:gridCol w:w="1544"/>
      </w:tblGrid>
      <w:tr w:rsidR="00C114C9" w:rsidRPr="00614F03" w14:paraId="6900AF2C" w14:textId="77777777" w:rsidTr="00614F03">
        <w:trPr>
          <w:cantSplit/>
          <w:trHeight w:val="227"/>
          <w:jc w:val="center"/>
        </w:trPr>
        <w:tc>
          <w:tcPr>
            <w:tcW w:w="637" w:type="pct"/>
            <w:shd w:val="clear" w:color="auto" w:fill="BFBFBF" w:themeFill="background1" w:themeFillShade="BF"/>
            <w:vAlign w:val="center"/>
          </w:tcPr>
          <w:p w14:paraId="69D0A70B"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Poziom</w:t>
            </w:r>
          </w:p>
        </w:tc>
        <w:tc>
          <w:tcPr>
            <w:tcW w:w="936" w:type="pct"/>
            <w:shd w:val="clear" w:color="auto" w:fill="BFBFBF" w:themeFill="background1" w:themeFillShade="BF"/>
            <w:vAlign w:val="center"/>
          </w:tcPr>
          <w:p w14:paraId="04A5358E"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Kolor oznaczenia</w:t>
            </w:r>
          </w:p>
        </w:tc>
        <w:tc>
          <w:tcPr>
            <w:tcW w:w="1485" w:type="pct"/>
            <w:shd w:val="clear" w:color="auto" w:fill="BFBFBF" w:themeFill="background1" w:themeFillShade="BF"/>
            <w:vAlign w:val="center"/>
          </w:tcPr>
          <w:p w14:paraId="510432EB"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Rodzaj informacji</w:t>
            </w:r>
          </w:p>
        </w:tc>
        <w:tc>
          <w:tcPr>
            <w:tcW w:w="1050" w:type="pct"/>
            <w:shd w:val="clear" w:color="auto" w:fill="BFBFBF" w:themeFill="background1" w:themeFillShade="BF"/>
            <w:vAlign w:val="center"/>
          </w:tcPr>
          <w:p w14:paraId="29225344"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Rodzaj działań</w:t>
            </w:r>
          </w:p>
        </w:tc>
        <w:tc>
          <w:tcPr>
            <w:tcW w:w="894" w:type="pct"/>
            <w:shd w:val="clear" w:color="auto" w:fill="BFBFBF" w:themeFill="background1" w:themeFillShade="BF"/>
          </w:tcPr>
          <w:p w14:paraId="24E10EC7" w14:textId="77777777" w:rsidR="00007CF5" w:rsidRPr="00614F03" w:rsidRDefault="00007CF5" w:rsidP="002B6B73">
            <w:pPr>
              <w:autoSpaceDE w:val="0"/>
              <w:autoSpaceDN w:val="0"/>
              <w:adjustRightInd w:val="0"/>
              <w:jc w:val="center"/>
              <w:rPr>
                <w:rFonts w:ascii="Arial" w:hAnsi="Arial" w:cs="Arial"/>
                <w:b/>
                <w:bCs/>
                <w:sz w:val="16"/>
                <w:szCs w:val="16"/>
              </w:rPr>
            </w:pPr>
            <w:r w:rsidRPr="00614F03">
              <w:rPr>
                <w:rFonts w:ascii="Arial" w:hAnsi="Arial" w:cs="Arial"/>
                <w:b/>
                <w:bCs/>
                <w:color w:val="000000" w:themeColor="text1"/>
                <w:sz w:val="16"/>
                <w:szCs w:val="16"/>
              </w:rPr>
              <w:t>Podmiot oznaczający odpowiednim kolorem</w:t>
            </w:r>
          </w:p>
        </w:tc>
      </w:tr>
      <w:tr w:rsidR="00007CF5" w:rsidRPr="00614F03" w14:paraId="076AB2A7" w14:textId="77777777" w:rsidTr="00614F03">
        <w:trPr>
          <w:cantSplit/>
          <w:trHeight w:val="227"/>
          <w:jc w:val="center"/>
        </w:trPr>
        <w:tc>
          <w:tcPr>
            <w:tcW w:w="637" w:type="pct"/>
            <w:vAlign w:val="center"/>
          </w:tcPr>
          <w:p w14:paraId="5A4D24B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 poziom</w:t>
            </w:r>
          </w:p>
        </w:tc>
        <w:tc>
          <w:tcPr>
            <w:tcW w:w="936" w:type="pct"/>
            <w:tcBorders>
              <w:bottom w:val="single" w:sz="4" w:space="0" w:color="auto"/>
            </w:tcBorders>
            <w:shd w:val="clear" w:color="auto" w:fill="FFFF00"/>
            <w:vAlign w:val="center"/>
          </w:tcPr>
          <w:p w14:paraId="5C876D3B"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Żółty</w:t>
            </w:r>
          </w:p>
        </w:tc>
        <w:tc>
          <w:tcPr>
            <w:tcW w:w="1485" w:type="pct"/>
            <w:vAlign w:val="center"/>
          </w:tcPr>
          <w:p w14:paraId="527652F7" w14:textId="6AE47630"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 xml:space="preserve">Powiadomienie o ryzyku wystąpienia przekroczenia </w:t>
            </w:r>
            <w:r w:rsidR="00980E61" w:rsidRPr="00614F03">
              <w:rPr>
                <w:rFonts w:ascii="Arial" w:hAnsi="Arial" w:cs="Arial"/>
                <w:sz w:val="16"/>
                <w:szCs w:val="16"/>
              </w:rPr>
              <w:t xml:space="preserve">lub wystąpieniu przekroczenia </w:t>
            </w:r>
            <w:r w:rsidRPr="00614F03">
              <w:rPr>
                <w:rFonts w:ascii="Arial" w:hAnsi="Arial" w:cs="Arial"/>
                <w:sz w:val="16"/>
                <w:szCs w:val="16"/>
              </w:rPr>
              <w:t>poziomu dopuszczalnego</w:t>
            </w:r>
            <w:r w:rsidR="00980E61" w:rsidRPr="00614F03">
              <w:rPr>
                <w:rFonts w:ascii="Arial" w:hAnsi="Arial" w:cs="Arial"/>
                <w:sz w:val="16"/>
                <w:szCs w:val="16"/>
              </w:rPr>
              <w:t xml:space="preserve"> pyłu PM10 </w:t>
            </w:r>
            <w:r w:rsidR="004B521B">
              <w:rPr>
                <w:rFonts w:ascii="Arial" w:hAnsi="Arial" w:cs="Arial"/>
                <w:sz w:val="16"/>
                <w:szCs w:val="16"/>
              </w:rPr>
              <w:t>lub</w:t>
            </w:r>
            <w:r w:rsidR="00980E61" w:rsidRPr="00614F03">
              <w:rPr>
                <w:rFonts w:ascii="Arial" w:hAnsi="Arial" w:cs="Arial"/>
                <w:sz w:val="16"/>
                <w:szCs w:val="16"/>
              </w:rPr>
              <w:t xml:space="preserve"> poziomu docelowego benzo(a)pirenu</w:t>
            </w:r>
          </w:p>
        </w:tc>
        <w:tc>
          <w:tcPr>
            <w:tcW w:w="1050" w:type="pct"/>
            <w:vAlign w:val="center"/>
          </w:tcPr>
          <w:p w14:paraId="2059A21A"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 prewencyjne</w:t>
            </w:r>
          </w:p>
        </w:tc>
        <w:tc>
          <w:tcPr>
            <w:tcW w:w="894" w:type="pct"/>
          </w:tcPr>
          <w:p w14:paraId="29AC8727" w14:textId="77777777" w:rsidR="00007CF5" w:rsidRPr="00614F03" w:rsidRDefault="00007CF5" w:rsidP="002B6B73">
            <w:pPr>
              <w:autoSpaceDE w:val="0"/>
              <w:autoSpaceDN w:val="0"/>
              <w:adjustRightInd w:val="0"/>
              <w:jc w:val="center"/>
              <w:rPr>
                <w:rFonts w:ascii="Arial" w:hAnsi="Arial" w:cs="Arial"/>
                <w:sz w:val="16"/>
                <w:szCs w:val="16"/>
              </w:rPr>
            </w:pPr>
          </w:p>
          <w:p w14:paraId="5AC9B67D"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r w:rsidR="00007CF5" w:rsidRPr="00614F03" w14:paraId="58CD8408" w14:textId="77777777" w:rsidTr="00614F03">
        <w:trPr>
          <w:cantSplit/>
          <w:trHeight w:val="227"/>
          <w:jc w:val="center"/>
        </w:trPr>
        <w:tc>
          <w:tcPr>
            <w:tcW w:w="637" w:type="pct"/>
            <w:vAlign w:val="center"/>
          </w:tcPr>
          <w:p w14:paraId="235470F5"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II poziom</w:t>
            </w:r>
          </w:p>
        </w:tc>
        <w:tc>
          <w:tcPr>
            <w:tcW w:w="936" w:type="pct"/>
            <w:tcBorders>
              <w:bottom w:val="nil"/>
            </w:tcBorders>
            <w:shd w:val="clear" w:color="auto" w:fill="FFC000"/>
            <w:vAlign w:val="center"/>
          </w:tcPr>
          <w:p w14:paraId="797E3AFF"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Pomarańczowy</w:t>
            </w:r>
          </w:p>
        </w:tc>
        <w:tc>
          <w:tcPr>
            <w:tcW w:w="1485" w:type="pct"/>
            <w:vAlign w:val="center"/>
          </w:tcPr>
          <w:p w14:paraId="26F28C9E"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Wystąpienie:</w:t>
            </w:r>
          </w:p>
          <w:p w14:paraId="42095F6B"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1.</w:t>
            </w:r>
            <w:r w:rsidRPr="00614F03">
              <w:rPr>
                <w:rFonts w:ascii="Arial" w:hAnsi="Arial" w:cs="Arial"/>
                <w:sz w:val="16"/>
                <w:szCs w:val="16"/>
              </w:rPr>
              <w:tab/>
              <w:t>ryzyka przekroczenia poziomu informowania dla pyłu PM10</w:t>
            </w:r>
          </w:p>
          <w:p w14:paraId="7C9E536D"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2.</w:t>
            </w:r>
            <w:r w:rsidRPr="00614F03">
              <w:rPr>
                <w:rFonts w:ascii="Arial" w:hAnsi="Arial" w:cs="Arial"/>
                <w:sz w:val="16"/>
                <w:szCs w:val="16"/>
              </w:rPr>
              <w:tab/>
              <w:t xml:space="preserve">przekroczenia poziomu informowania i ryzyko wystąpienia przekroczenia poziomu informowania dla pyłu PM10 </w:t>
            </w:r>
          </w:p>
          <w:p w14:paraId="7AAA3A3A" w14:textId="60F36858" w:rsidR="00007CF5"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3.</w:t>
            </w:r>
            <w:r w:rsidRPr="00614F03">
              <w:rPr>
                <w:rFonts w:ascii="Arial" w:hAnsi="Arial" w:cs="Arial"/>
                <w:sz w:val="16"/>
                <w:szCs w:val="16"/>
              </w:rPr>
              <w:tab/>
              <w:t>przekroczenia poziomu alarmowego i ryzyko wystąpienia przekroczenia poziomu informowania dla pyłu PM10</w:t>
            </w:r>
          </w:p>
        </w:tc>
        <w:tc>
          <w:tcPr>
            <w:tcW w:w="1050" w:type="pct"/>
            <w:vAlign w:val="center"/>
          </w:tcPr>
          <w:p w14:paraId="6F88AAF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 prewencyjne, operacyjne</w:t>
            </w:r>
          </w:p>
        </w:tc>
        <w:tc>
          <w:tcPr>
            <w:tcW w:w="894" w:type="pct"/>
          </w:tcPr>
          <w:p w14:paraId="6914D013" w14:textId="77777777" w:rsidR="00007CF5" w:rsidRPr="00614F03" w:rsidRDefault="00007CF5" w:rsidP="002B6B73">
            <w:pPr>
              <w:autoSpaceDE w:val="0"/>
              <w:autoSpaceDN w:val="0"/>
              <w:adjustRightInd w:val="0"/>
              <w:jc w:val="center"/>
              <w:rPr>
                <w:rFonts w:ascii="Arial" w:hAnsi="Arial" w:cs="Arial"/>
                <w:sz w:val="16"/>
                <w:szCs w:val="16"/>
              </w:rPr>
            </w:pPr>
          </w:p>
          <w:p w14:paraId="5E7F6834"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r w:rsidR="00007CF5" w:rsidRPr="00614F03" w14:paraId="65FE8881" w14:textId="77777777" w:rsidTr="00614F03">
        <w:trPr>
          <w:cantSplit/>
          <w:trHeight w:val="227"/>
          <w:jc w:val="center"/>
        </w:trPr>
        <w:tc>
          <w:tcPr>
            <w:tcW w:w="637" w:type="pct"/>
            <w:vAlign w:val="center"/>
          </w:tcPr>
          <w:p w14:paraId="5F4F0B62"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III poziom</w:t>
            </w:r>
          </w:p>
        </w:tc>
        <w:tc>
          <w:tcPr>
            <w:tcW w:w="936" w:type="pct"/>
            <w:tcBorders>
              <w:top w:val="nil"/>
            </w:tcBorders>
            <w:shd w:val="clear" w:color="auto" w:fill="FF0000"/>
            <w:vAlign w:val="center"/>
          </w:tcPr>
          <w:p w14:paraId="76749EB1"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Czerwony</w:t>
            </w:r>
          </w:p>
        </w:tc>
        <w:tc>
          <w:tcPr>
            <w:tcW w:w="1485" w:type="pct"/>
            <w:vAlign w:val="center"/>
          </w:tcPr>
          <w:p w14:paraId="27AA4D32"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1.</w:t>
            </w:r>
            <w:r w:rsidRPr="00614F03">
              <w:rPr>
                <w:rFonts w:ascii="Arial" w:hAnsi="Arial" w:cs="Arial"/>
                <w:sz w:val="16"/>
                <w:szCs w:val="16"/>
              </w:rPr>
              <w:tab/>
              <w:t xml:space="preserve">ryzyka przekroczenia poziomu alarmowego dla pyłu PM10 </w:t>
            </w:r>
          </w:p>
          <w:p w14:paraId="4B60313C"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2.</w:t>
            </w:r>
            <w:r w:rsidRPr="00614F03">
              <w:rPr>
                <w:rFonts w:ascii="Arial" w:hAnsi="Arial" w:cs="Arial"/>
                <w:sz w:val="16"/>
                <w:szCs w:val="16"/>
              </w:rPr>
              <w:tab/>
              <w:t xml:space="preserve">przekroczenia poziomu informowania i ryzyka wystąpienia przekroczenia poziomu alarmowego dla pyłu PM10 </w:t>
            </w:r>
          </w:p>
          <w:p w14:paraId="72F8E24F" w14:textId="70618204" w:rsidR="00007CF5"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3.</w:t>
            </w:r>
            <w:r w:rsidRPr="00614F03">
              <w:rPr>
                <w:rFonts w:ascii="Arial" w:hAnsi="Arial" w:cs="Arial"/>
                <w:sz w:val="16"/>
                <w:szCs w:val="16"/>
              </w:rPr>
              <w:tab/>
              <w:t>przekroczenia poziomu alarmowego i ryzyka wystąpienia przekroczenia poziomu alarmowego dla pyłu PM10</w:t>
            </w:r>
          </w:p>
        </w:tc>
        <w:tc>
          <w:tcPr>
            <w:tcW w:w="1050" w:type="pct"/>
            <w:vAlign w:val="center"/>
          </w:tcPr>
          <w:p w14:paraId="510EF433"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w:t>
            </w:r>
          </w:p>
          <w:p w14:paraId="45BB19F9"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prewencyjne,</w:t>
            </w:r>
          </w:p>
          <w:p w14:paraId="35E0504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operacyjne,</w:t>
            </w:r>
          </w:p>
          <w:p w14:paraId="79759AEC"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 xml:space="preserve">organizacyjne </w:t>
            </w:r>
          </w:p>
        </w:tc>
        <w:tc>
          <w:tcPr>
            <w:tcW w:w="894" w:type="pct"/>
          </w:tcPr>
          <w:p w14:paraId="2FC540BA" w14:textId="77777777" w:rsidR="00007CF5" w:rsidRPr="00614F03" w:rsidRDefault="00007CF5" w:rsidP="002B6B73">
            <w:pPr>
              <w:autoSpaceDE w:val="0"/>
              <w:autoSpaceDN w:val="0"/>
              <w:adjustRightInd w:val="0"/>
              <w:jc w:val="center"/>
              <w:rPr>
                <w:rFonts w:ascii="Arial" w:hAnsi="Arial" w:cs="Arial"/>
                <w:sz w:val="16"/>
                <w:szCs w:val="16"/>
              </w:rPr>
            </w:pPr>
          </w:p>
          <w:p w14:paraId="3D50F61D"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bl>
    <w:p w14:paraId="70C7B220" w14:textId="77777777" w:rsidR="00007CF5" w:rsidRPr="00E91486" w:rsidRDefault="00007CF5" w:rsidP="004B521B">
      <w:pPr>
        <w:pStyle w:val="Swnormal"/>
        <w:rPr>
          <w:highlight w:val="yellow"/>
        </w:rPr>
      </w:pPr>
    </w:p>
    <w:p w14:paraId="380959BB" w14:textId="37366BC2" w:rsidR="00007CF5" w:rsidRPr="00A811B8" w:rsidRDefault="00A811B8" w:rsidP="004B521B">
      <w:pPr>
        <w:pStyle w:val="Swnormal"/>
      </w:pPr>
      <w:r w:rsidRPr="00A811B8">
        <w:t xml:space="preserve">Według Obwieszczenia Ministra Klimatu i Środowiska z dnia 12 kwietnia 2021 r. w sprawie ogłoszenia jednolitego tekstu rozporządzenia Ministra Środowiska w sprawie poziomów niektórych substancji w powietrzu (Dz. U. z 2021 r. poz. 845) poziom dopuszczalny PM10 wynosi 50 </w:t>
      </w:r>
      <w:proofErr w:type="spellStart"/>
      <w:r w:rsidRPr="00A811B8">
        <w:t>μg</w:t>
      </w:r>
      <w:proofErr w:type="spellEnd"/>
      <w:r w:rsidRPr="00A811B8">
        <w:t>/m</w:t>
      </w:r>
      <w:r w:rsidRPr="00A811B8">
        <w:rPr>
          <w:vertAlign w:val="superscript"/>
        </w:rPr>
        <w:t>3</w:t>
      </w:r>
      <w:r w:rsidRPr="00A811B8">
        <w:t>, czas uśredniania wynosi 24 godziny, zaś wartość poziomu informowania wynosi 100 µg/m</w:t>
      </w:r>
      <w:r w:rsidRPr="00A811B8">
        <w:rPr>
          <w:vertAlign w:val="superscript"/>
        </w:rPr>
        <w:t>3</w:t>
      </w:r>
      <w:r w:rsidRPr="00A811B8">
        <w:t>, a</w:t>
      </w:r>
      <w:r w:rsidR="00F43854">
        <w:t> </w:t>
      </w:r>
      <w:r w:rsidRPr="00A811B8">
        <w:t>alarmowego - 150 µg/m</w:t>
      </w:r>
      <w:r w:rsidRPr="00A811B8">
        <w:rPr>
          <w:vertAlign w:val="superscript"/>
        </w:rPr>
        <w:t>3</w:t>
      </w:r>
      <w:r w:rsidRPr="00A811B8">
        <w:t>.</w:t>
      </w:r>
      <w:r>
        <w:t xml:space="preserve"> Poziom docelowy dla </w:t>
      </w:r>
      <w:proofErr w:type="spellStart"/>
      <w:r>
        <w:t>benzo</w:t>
      </w:r>
      <w:proofErr w:type="spellEnd"/>
      <w:r>
        <w:t>(a)</w:t>
      </w:r>
      <w:proofErr w:type="spellStart"/>
      <w:r>
        <w:t>pirenu</w:t>
      </w:r>
      <w:proofErr w:type="spellEnd"/>
      <w:r>
        <w:t xml:space="preserve"> wynosi </w:t>
      </w:r>
      <w:r w:rsidR="00F43854">
        <w:t xml:space="preserve">1 </w:t>
      </w:r>
      <w:proofErr w:type="spellStart"/>
      <w:r w:rsidR="00F43854">
        <w:t>ng</w:t>
      </w:r>
      <w:proofErr w:type="spellEnd"/>
      <w:r w:rsidR="00F43854">
        <w:t>/m</w:t>
      </w:r>
      <w:r w:rsidR="00F43854" w:rsidRPr="00F43854">
        <w:rPr>
          <w:vertAlign w:val="superscript"/>
        </w:rPr>
        <w:t>3</w:t>
      </w:r>
      <w:r w:rsidR="00F43854">
        <w:t xml:space="preserve"> stężenia średniorocznego.</w:t>
      </w:r>
    </w:p>
    <w:p w14:paraId="59C4282F" w14:textId="3FE4A417" w:rsidR="00007CF5" w:rsidRDefault="00007CF5" w:rsidP="004B521B">
      <w:pPr>
        <w:pStyle w:val="Swnormal"/>
      </w:pPr>
      <w:r w:rsidRPr="00A811B8">
        <w:t xml:space="preserve">W strefie zachodniopomorskiej notowane są przekroczenia wartości średniorocznych poziomu docelowego (1 </w:t>
      </w:r>
      <w:proofErr w:type="spellStart"/>
      <w:r w:rsidRPr="00A811B8">
        <w:t>ng</w:t>
      </w:r>
      <w:proofErr w:type="spellEnd"/>
      <w:r w:rsidRPr="00A811B8">
        <w:t xml:space="preserve">/m³) stężenia </w:t>
      </w:r>
      <w:proofErr w:type="spellStart"/>
      <w:r w:rsidRPr="00A811B8">
        <w:t>benzo</w:t>
      </w:r>
      <w:proofErr w:type="spellEnd"/>
      <w:r w:rsidRPr="00A811B8">
        <w:t>(a)</w:t>
      </w:r>
      <w:proofErr w:type="spellStart"/>
      <w:r w:rsidRPr="00A811B8">
        <w:t>pirenu</w:t>
      </w:r>
      <w:proofErr w:type="spellEnd"/>
      <w:r w:rsidRPr="00A811B8">
        <w:t xml:space="preserve">. Ze względu na roczny czas uśredniania wyników poziomów stężeń benzo(a)pirenu w powietrzu nie jest możliwym wskazanie II i III poziomu ostrzegania, ponieważ ustawodawca nie przewidział normowania stężeń dobowych dla tej substancji. II i III poziom ostrzegania wskazano dla </w:t>
      </w:r>
      <w:r w:rsidR="005B23B8" w:rsidRPr="00A811B8">
        <w:t xml:space="preserve">pyłu </w:t>
      </w:r>
      <w:r w:rsidRPr="00A811B8">
        <w:t>PM10.</w:t>
      </w:r>
      <w:r w:rsidR="00F43854">
        <w:t xml:space="preserve"> Z</w:t>
      </w:r>
      <w:r w:rsidR="00F43854" w:rsidRPr="00F43854">
        <w:t xml:space="preserve"> uwagi na otrzymane z RWMŚ GIOŚ w Szczecinie, powiadomienie o ryzyku wystąpienia przekroczenia poziomu informowania określonego dla pyłu PM10, wprowadza się trzy stopniowy system ostrzegania. Jego celem jest zmniejszenie ryzyka wystąpienia takich przekroczeń oraz ograniczenie skutków i czasu trwania w</w:t>
      </w:r>
      <w:r w:rsidR="00F43854">
        <w:t> </w:t>
      </w:r>
      <w:r w:rsidR="00F43854" w:rsidRPr="00F43854">
        <w:t>przypadku ich zaistnienia</w:t>
      </w:r>
      <w:r w:rsidR="00F43854">
        <w:t>.</w:t>
      </w:r>
    </w:p>
    <w:p w14:paraId="0B44903C" w14:textId="77777777" w:rsidR="004B62F2" w:rsidRDefault="004B62F2" w:rsidP="00F43854">
      <w:pPr>
        <w:pStyle w:val="Swpowyr"/>
      </w:pPr>
    </w:p>
    <w:p w14:paraId="2C822B20" w14:textId="5C177732" w:rsidR="00F43854" w:rsidRPr="00A811B8" w:rsidRDefault="00F43854" w:rsidP="00F43854">
      <w:pPr>
        <w:pStyle w:val="Swpowyr"/>
      </w:pPr>
      <w:r w:rsidRPr="00F43854">
        <w:lastRenderedPageBreak/>
        <w:t>Tryb i sposób ogłaszania działań krótkoterminowych</w:t>
      </w:r>
    </w:p>
    <w:p w14:paraId="33182A6D" w14:textId="77777777" w:rsidR="00F43854" w:rsidRDefault="00F43854" w:rsidP="004B521B">
      <w:pPr>
        <w:pStyle w:val="Swnormal"/>
      </w:pPr>
      <w:r>
        <w:t>Tryb powiadamiania o I, II i III poziomie ostrzegania dla pyłu PM10 oraz o konieczności wdrożenia Planu przebiega w następujący sposób:</w:t>
      </w:r>
    </w:p>
    <w:p w14:paraId="41206992" w14:textId="77777777" w:rsidR="00F43854" w:rsidRDefault="00F43854" w:rsidP="004B521B">
      <w:pPr>
        <w:pStyle w:val="Swnormal"/>
      </w:pPr>
      <w:r>
        <w:t>Regionalny Wydział Monitoringu Środowiska w Szczecinie GIOŚ (RWMŚ) – opracowuje oraz przekazuje informację na temat ryzyka wystąpienia przekroczenia lub wystąpienia przekroczenia poziomu dopuszczalnego, informowania lub alarmowego określonego dla pyłu zawieszonego PM10. Informacja jest przekazywana do Wojewódzkiego Centrum Zarządzania Kryzysowego oraz zamieszczana w formie komunikatu na stronie internetowej Głównego Inspektoratu Ochrony Środowiska (www.powietrze.gios.gov.pl) i na podstronie Regionalnego Wydziału Monitoringu Środowiska w Szczecinie.</w:t>
      </w:r>
    </w:p>
    <w:p w14:paraId="137ED4F1" w14:textId="1CA96DD4" w:rsidR="00F43854" w:rsidRDefault="00F43854" w:rsidP="004B521B">
      <w:pPr>
        <w:pStyle w:val="Swnormal"/>
      </w:pPr>
      <w:r>
        <w:t>Wojewódzkie Centrum Zarządzania Kryzysowego – bezpośrednio po otrzymaniu od Głównego Inspektora Ochrony Środowiska informacji o ryzyku wystąpienia przekroczenia bądź o przekroczeniu poziomu dopuszczalnego, informowania lub alarmowego pyłu PM10 lub docelowego dla benzo(a)pirenu, pozyskaną informację przekazuje do właściwych organów administracji publicznej, jednostek organizacyjnych oraz ludności, na terenie strefy.</w:t>
      </w:r>
    </w:p>
    <w:p w14:paraId="03BBDF4C" w14:textId="53BD28CC" w:rsidR="00F43854" w:rsidRDefault="00F43854" w:rsidP="004B521B">
      <w:pPr>
        <w:pStyle w:val="Swnormal"/>
      </w:pPr>
      <w:r>
        <w:t xml:space="preserve">Powiadomienie dotyczące każdego stopnia ma formę komunikatu wydawanego przez WCZK po otrzymaniu informacji o ryzyku wystąpienia lub o wystąpieniu przekroczenia poziomu dopuszczalnego, informowania lub alarmowego pyłu zawieszonego PM10 lub docelowego dla benzo(a)pirenu. </w:t>
      </w:r>
    </w:p>
    <w:p w14:paraId="2DA20E2B" w14:textId="1431AF6F" w:rsidR="00F43854" w:rsidRDefault="00F43854" w:rsidP="004B521B">
      <w:pPr>
        <w:pStyle w:val="Swnormal"/>
        <w:rPr>
          <w:highlight w:val="yellow"/>
        </w:rPr>
      </w:pPr>
      <w:r>
        <w:t xml:space="preserve">Komunikaty przekazywane są do </w:t>
      </w:r>
      <w:r w:rsidR="00B37A08">
        <w:t>Powiatowych</w:t>
      </w:r>
      <w:r>
        <w:t xml:space="preserve"> Centr</w:t>
      </w:r>
      <w:r w:rsidR="00B37A08">
        <w:t>ów</w:t>
      </w:r>
      <w:r>
        <w:t xml:space="preserve"> Zarządzania Kryzysowego, społeczeństwa oraz podmiotów korzystających ze środowiska.</w:t>
      </w:r>
    </w:p>
    <w:p w14:paraId="7D5A5166" w14:textId="3D0654CC" w:rsidR="00007CF5" w:rsidRPr="00F43854" w:rsidRDefault="00007CF5" w:rsidP="00007CF5">
      <w:pPr>
        <w:pStyle w:val="Swpowyr"/>
      </w:pPr>
      <w:r w:rsidRPr="00F43854">
        <w:t>I poziom ostrzegania</w:t>
      </w:r>
    </w:p>
    <w:p w14:paraId="3667FE82" w14:textId="77777777" w:rsidR="001A746A" w:rsidRDefault="007E5011" w:rsidP="004B521B">
      <w:pPr>
        <w:pStyle w:val="Swnormal"/>
      </w:pPr>
      <w:r w:rsidRPr="00F43854">
        <w:t>I poziom ostrzegania ogłasza się w przypadku ryzyka wystąpienia przekroczenia lub wystąpienia przekroczenia poziomu dopuszczalnego pyłu PM10, lub docelowego poziomu benzo(a)pirenu.</w:t>
      </w:r>
    </w:p>
    <w:p w14:paraId="535FFB74" w14:textId="4CE64D3D" w:rsidR="007E5011" w:rsidRPr="00F43854" w:rsidRDefault="007E5011" w:rsidP="004B521B">
      <w:pPr>
        <w:pStyle w:val="Swnormal"/>
      </w:pPr>
      <w:r w:rsidRPr="00F43854">
        <w:t>Warunki wymagane do ogłoszenia I poziomu ostrzegania</w:t>
      </w:r>
      <w:r w:rsidR="00F43854">
        <w:t>:</w:t>
      </w:r>
    </w:p>
    <w:p w14:paraId="481FD581" w14:textId="0B4E3BFC" w:rsidR="00007CF5" w:rsidRPr="00F43854" w:rsidRDefault="00007CF5" w:rsidP="004B521B">
      <w:pPr>
        <w:pStyle w:val="Swnormal"/>
      </w:pPr>
      <w:r w:rsidRPr="00F43854">
        <w:t>I poziom ostrzegania ogłasza się w przypadku wystąpienia w pomiarach:</w:t>
      </w:r>
    </w:p>
    <w:p w14:paraId="6B4AAC4C" w14:textId="2191B79B" w:rsidR="007E5011" w:rsidRPr="00F43854" w:rsidRDefault="00F43854" w:rsidP="004B521B">
      <w:pPr>
        <w:pStyle w:val="Swwypkt"/>
      </w:pPr>
      <w:r w:rsidRPr="00F43854">
        <w:t xml:space="preserve">ryzyka </w:t>
      </w:r>
      <w:r w:rsidR="007E5011" w:rsidRPr="00F43854">
        <w:t xml:space="preserve">przekroczenia poziomu dopuszczalnego wynoszącego 40 </w:t>
      </w:r>
      <w:r w:rsidR="007E5011" w:rsidRPr="00F43854">
        <w:rPr>
          <w:rFonts w:cs="Arial"/>
          <w:bCs/>
        </w:rPr>
        <w:t>µ</w:t>
      </w:r>
      <w:r w:rsidR="007E5011" w:rsidRPr="00F43854">
        <w:t>g/m</w:t>
      </w:r>
      <w:r w:rsidR="007E5011" w:rsidRPr="00F43854">
        <w:rPr>
          <w:vertAlign w:val="superscript"/>
        </w:rPr>
        <w:t>3</w:t>
      </w:r>
      <w:r w:rsidR="007E5011" w:rsidRPr="00F43854">
        <w:t xml:space="preserve"> dla pyłu PM10 z</w:t>
      </w:r>
      <w:r w:rsidRPr="00F43854">
        <w:t> </w:t>
      </w:r>
      <w:r w:rsidR="007E5011" w:rsidRPr="00F43854">
        <w:t>ostatnich 12 miesięcy (ryzyko przekroczenia poziomu dopuszczalnego);</w:t>
      </w:r>
    </w:p>
    <w:p w14:paraId="3FB99563" w14:textId="6CC069A0" w:rsidR="007E5011" w:rsidRPr="00F43854" w:rsidRDefault="00F43854" w:rsidP="004B521B">
      <w:pPr>
        <w:pStyle w:val="Swwypkt"/>
      </w:pPr>
      <w:r w:rsidRPr="00F43854">
        <w:t xml:space="preserve">ryzyka </w:t>
      </w:r>
      <w:r w:rsidR="007E5011" w:rsidRPr="00F43854">
        <w:t xml:space="preserve">przekroczenia 35 dni ze stężeniem powyżej dobowego poziomu dopuszczalnego (50 </w:t>
      </w:r>
      <w:r w:rsidR="007E5011" w:rsidRPr="00F43854">
        <w:rPr>
          <w:rFonts w:cs="Arial"/>
          <w:bCs/>
        </w:rPr>
        <w:t>µ</w:t>
      </w:r>
      <w:r w:rsidR="007E5011" w:rsidRPr="00F43854">
        <w:t>g/m</w:t>
      </w:r>
      <w:r w:rsidR="007E5011" w:rsidRPr="00F43854">
        <w:rPr>
          <w:vertAlign w:val="superscript"/>
        </w:rPr>
        <w:t>3</w:t>
      </w:r>
      <w:r w:rsidR="007E5011" w:rsidRPr="00F43854">
        <w:t>) spośród średnich dobowych stężeń pyłu PM10 z ostatnich 12 miesięcy (ryzyko przekroczenia poziomu dopuszczalnego);</w:t>
      </w:r>
    </w:p>
    <w:p w14:paraId="4DA4D620" w14:textId="487BCF91" w:rsidR="007E5011" w:rsidRPr="00F43854" w:rsidRDefault="00F43854" w:rsidP="004B521B">
      <w:pPr>
        <w:pStyle w:val="Swwypkt"/>
      </w:pPr>
      <w:r w:rsidRPr="00F43854">
        <w:t xml:space="preserve">ryzyka </w:t>
      </w:r>
      <w:r w:rsidR="007E5011" w:rsidRPr="00F43854">
        <w:t xml:space="preserve">przekroczenia poziomu docelowego wynoszącego 1 </w:t>
      </w:r>
      <w:proofErr w:type="spellStart"/>
      <w:r w:rsidR="007E5011" w:rsidRPr="00F43854">
        <w:t>ng</w:t>
      </w:r>
      <w:proofErr w:type="spellEnd"/>
      <w:r w:rsidR="007E5011" w:rsidRPr="00F43854">
        <w:t>/m</w:t>
      </w:r>
      <w:r w:rsidR="007E5011" w:rsidRPr="00F43854">
        <w:rPr>
          <w:vertAlign w:val="superscript"/>
        </w:rPr>
        <w:t>3</w:t>
      </w:r>
      <w:r w:rsidR="007E5011" w:rsidRPr="00F43854">
        <w:t xml:space="preserve"> dla </w:t>
      </w:r>
      <w:proofErr w:type="spellStart"/>
      <w:r w:rsidR="007E5011" w:rsidRPr="00F43854">
        <w:t>benzo</w:t>
      </w:r>
      <w:proofErr w:type="spellEnd"/>
      <w:r w:rsidR="007E5011" w:rsidRPr="00F43854">
        <w:t>(a)</w:t>
      </w:r>
      <w:proofErr w:type="spellStart"/>
      <w:r w:rsidR="007E5011" w:rsidRPr="00F43854">
        <w:t>pirenu</w:t>
      </w:r>
      <w:proofErr w:type="spellEnd"/>
      <w:r w:rsidR="007E5011" w:rsidRPr="00F43854">
        <w:t xml:space="preserve"> z</w:t>
      </w:r>
      <w:r w:rsidRPr="00F43854">
        <w:t> </w:t>
      </w:r>
      <w:r w:rsidR="007E5011" w:rsidRPr="00F43854">
        <w:t>ostatnich 12 miesięcy (ryzyko przekroczenia poziomu docelowego);</w:t>
      </w:r>
    </w:p>
    <w:p w14:paraId="1DA599CC" w14:textId="497A7E05" w:rsidR="00007CF5" w:rsidRPr="00F43854" w:rsidRDefault="00007CF5" w:rsidP="007E5011">
      <w:pPr>
        <w:pStyle w:val="Swpowyr"/>
      </w:pPr>
      <w:r w:rsidRPr="00F43854">
        <w:t>II poziom ostrzegania</w:t>
      </w:r>
    </w:p>
    <w:p w14:paraId="7509DAF5" w14:textId="7C5DCCC4" w:rsidR="00007CF5" w:rsidRPr="00E91486" w:rsidRDefault="00F43854" w:rsidP="004B521B">
      <w:pPr>
        <w:pStyle w:val="Swnormal"/>
        <w:rPr>
          <w:highlight w:val="yellow"/>
        </w:rPr>
      </w:pPr>
      <w:r w:rsidRPr="00F43854">
        <w:t>II poziom ostrzegania ogłaszany jest w przypadku wystąpienia ryzyka przekroczenia poziomu informowania dla pyłu PM10.</w:t>
      </w:r>
    </w:p>
    <w:p w14:paraId="1621DD85" w14:textId="3FB1F90E" w:rsidR="00007CF5" w:rsidRPr="00F43854" w:rsidRDefault="00007CF5" w:rsidP="004B521B">
      <w:pPr>
        <w:pStyle w:val="Swnormal"/>
      </w:pPr>
      <w:r w:rsidRPr="00F43854">
        <w:t xml:space="preserve">Dla </w:t>
      </w:r>
      <w:r w:rsidR="00F95234" w:rsidRPr="00F43854">
        <w:t>benzo(a)pirenu</w:t>
      </w:r>
      <w:r w:rsidRPr="00F43854">
        <w:t xml:space="preserve"> nie zostały określone poziomy informowania ani poziomy alarmowe, jednakże działania podejmowane w odniesieniu do emisji pyłu PM10 również wpływają na ograniczenie negatywnego wpływu stężeń </w:t>
      </w:r>
      <w:r w:rsidR="005B23B8" w:rsidRPr="00F43854">
        <w:t>benzo(a)pirenu</w:t>
      </w:r>
      <w:r w:rsidRPr="00F43854">
        <w:t>.</w:t>
      </w:r>
    </w:p>
    <w:p w14:paraId="2C3BFC2D" w14:textId="391AD805" w:rsidR="00007CF5" w:rsidRPr="001A746A" w:rsidRDefault="00007CF5" w:rsidP="004B521B">
      <w:pPr>
        <w:pStyle w:val="Swnormal"/>
      </w:pPr>
      <w:r w:rsidRPr="001A746A">
        <w:t>Warunki wymagane do ogłoszenia II poziomu ostrzegania</w:t>
      </w:r>
      <w:r w:rsidR="000815FD">
        <w:t>:</w:t>
      </w:r>
    </w:p>
    <w:p w14:paraId="1446216B" w14:textId="77777777" w:rsidR="00007CF5" w:rsidRDefault="00007CF5" w:rsidP="004B521B">
      <w:pPr>
        <w:pStyle w:val="Swnormal"/>
      </w:pPr>
      <w:r w:rsidRPr="001A746A">
        <w:t>II poziom ostrzegania ogłasza się w przypadku wystąpienia w pomiarach lub w prognozach jakości powietrza sytuacji:</w:t>
      </w:r>
    </w:p>
    <w:p w14:paraId="52015891" w14:textId="3FD408C7" w:rsidR="001A746A" w:rsidRDefault="001A746A" w:rsidP="004B521B">
      <w:pPr>
        <w:pStyle w:val="Swwypkt"/>
      </w:pPr>
      <w:r>
        <w:t>ryzyka wystąpienia przekroczenia poziomu informowania dla pyłu PM10;</w:t>
      </w:r>
    </w:p>
    <w:p w14:paraId="18AF82ED" w14:textId="6E48F059" w:rsidR="001A746A" w:rsidRDefault="001A746A" w:rsidP="004B521B">
      <w:pPr>
        <w:pStyle w:val="Swwypkt"/>
      </w:pPr>
      <w:r>
        <w:lastRenderedPageBreak/>
        <w:t>przekroczenia poziomu informowania i ryzyka wystąpienia przekroczenia poziomu informowania dla pyłu PM10;</w:t>
      </w:r>
    </w:p>
    <w:p w14:paraId="6AEC7C42" w14:textId="5C780CB0" w:rsidR="001A746A" w:rsidRPr="001A746A" w:rsidRDefault="001A746A" w:rsidP="004B521B">
      <w:pPr>
        <w:pStyle w:val="Swwypkt"/>
      </w:pPr>
      <w:r>
        <w:t>przekroczenia poziomu alarmowego i ryzyka wystąpienia przekroczenia poziomu informowania dla pyłu PM10.</w:t>
      </w:r>
    </w:p>
    <w:p w14:paraId="6D1461C1" w14:textId="77777777" w:rsidR="001A746A" w:rsidRDefault="001A746A" w:rsidP="004B521B">
      <w:pPr>
        <w:pStyle w:val="Swnormal"/>
      </w:pPr>
      <w:r>
        <w:t>WCZK przekazuje dla dyrektorów zakładów opieki zdrowotnej i szpitali na obszarze objętym alarmem w ramach PDK dodatkowe informacje o możliwości wystąpienia większej ilości przypadków nagłych (np. wzrost dolegliwości astmatycznych lub niewydolności krążenia) z powodu wysokich stężeń pyłu PM10.</w:t>
      </w:r>
    </w:p>
    <w:p w14:paraId="41F7292A" w14:textId="77777777" w:rsidR="001A746A" w:rsidRDefault="001A746A" w:rsidP="004B521B">
      <w:pPr>
        <w:pStyle w:val="Swnormal"/>
      </w:pPr>
      <w:r>
        <w:t>Dyrektorom placówek oświatowych i opiekuńczych, za pośrednictwem Kuratorium Oświaty, musi być przekazany komunikat zawierający informację o wskazanym ograniczeniu długotrwałego przebywania podopiecznych na otwartej przestrzeni, w celu uniknięcia narażenia na wysokie stężenia zanieczyszczeń.</w:t>
      </w:r>
    </w:p>
    <w:p w14:paraId="7AB96FAA" w14:textId="79B91BAA" w:rsidR="001A746A" w:rsidRDefault="001A746A" w:rsidP="004B521B">
      <w:pPr>
        <w:pStyle w:val="Swnormal"/>
      </w:pPr>
      <w:r>
        <w:t>Sposoby przekazywania informacji o ryzyku przekroczenia poziomu alarmowego substancji w powietrzu:</w:t>
      </w:r>
    </w:p>
    <w:p w14:paraId="631BA513" w14:textId="3552752A" w:rsidR="001A746A" w:rsidRDefault="001A746A" w:rsidP="004B521B">
      <w:pPr>
        <w:pStyle w:val="Swwypkt"/>
      </w:pPr>
      <w:r>
        <w:t>informowanie o wystąpieniu lub możliwości wystąpienia wysokich stężeń zanieczyszczeń poprzez lokalne rozgłośnie, ogłoszenia prasowe, Internet (informacje o stężeniu z poprzedniej doby i prognozowane na dzień bieżący obok informacji meteorologicznych na portalach internetowych) lub w inny zwyczajowo przyjęty sposób podczas zapowiedzi prognoz pogody w telewizji, w radiu regionalnym;</w:t>
      </w:r>
    </w:p>
    <w:p w14:paraId="3698A637" w14:textId="69A5333A" w:rsidR="001A746A" w:rsidRPr="001A746A" w:rsidRDefault="001A746A" w:rsidP="004B521B">
      <w:pPr>
        <w:pStyle w:val="Swwypkt"/>
      </w:pPr>
      <w:r w:rsidRPr="001A746A">
        <w:t>poprzez Regionalny System Ostrzegania (RSO);</w:t>
      </w:r>
    </w:p>
    <w:p w14:paraId="192D5D6E" w14:textId="13B3B7D9" w:rsidR="001A746A" w:rsidRPr="001A746A" w:rsidRDefault="001A746A" w:rsidP="004B521B">
      <w:pPr>
        <w:pStyle w:val="Swwypkt"/>
      </w:pPr>
      <w:r w:rsidRPr="001A746A">
        <w:t>komunikaty przekazywane w sposób zwyczajowo przyjęty dla szkół, przedszkoli, szpitali, przychodni i placówek opieki społecznej;</w:t>
      </w:r>
    </w:p>
    <w:p w14:paraId="5C94C055" w14:textId="291D9E71" w:rsidR="001A746A" w:rsidRPr="001A746A" w:rsidRDefault="001A746A" w:rsidP="004B521B">
      <w:pPr>
        <w:pStyle w:val="Swwypkt"/>
      </w:pPr>
      <w:r w:rsidRPr="001A746A">
        <w:t>wywieszanie ogłoszeń na terenie urzędów.</w:t>
      </w:r>
    </w:p>
    <w:p w14:paraId="63D5D54C" w14:textId="12044AC8" w:rsidR="00007CF5" w:rsidRPr="001A746A" w:rsidRDefault="00007CF5" w:rsidP="00007CF5">
      <w:pPr>
        <w:pStyle w:val="Swpowyr"/>
      </w:pPr>
      <w:r w:rsidRPr="001A746A">
        <w:t>III poziom ostrzegania</w:t>
      </w:r>
    </w:p>
    <w:p w14:paraId="4F74BC3E" w14:textId="77777777" w:rsidR="001A746A" w:rsidRDefault="001A746A" w:rsidP="004B521B">
      <w:pPr>
        <w:pStyle w:val="Swnormal"/>
      </w:pPr>
      <w:r>
        <w:t>III poziom ostrzegania ogłaszany jest w przypadku wystąpienia ryzyka przekroczenia poziomu alarmowego dla pyłu PM10.</w:t>
      </w:r>
    </w:p>
    <w:p w14:paraId="4BC1007F" w14:textId="4C667E13" w:rsidR="001A746A" w:rsidRDefault="001A746A" w:rsidP="004B521B">
      <w:pPr>
        <w:pStyle w:val="Swnormal"/>
      </w:pPr>
      <w:r>
        <w:t>W przypadku wystąpienia warunków wymaganych do ogłoszenia III poziomu ostrzegania wprowadzane są operacyjne działania krótkoterminowe.</w:t>
      </w:r>
      <w:r w:rsidR="00007CF5" w:rsidRPr="001A746A">
        <w:t xml:space="preserve"> </w:t>
      </w:r>
    </w:p>
    <w:p w14:paraId="37FCF500" w14:textId="27011927" w:rsidR="00007CF5" w:rsidRPr="001A746A" w:rsidRDefault="00007CF5" w:rsidP="004B521B">
      <w:pPr>
        <w:pStyle w:val="Swnormal"/>
      </w:pPr>
      <w:r w:rsidRPr="001A746A">
        <w:t xml:space="preserve">Dla </w:t>
      </w:r>
      <w:r w:rsidR="00F95234" w:rsidRPr="001A746A">
        <w:t>benzo(a)pirenu</w:t>
      </w:r>
      <w:r w:rsidRPr="001A746A">
        <w:t xml:space="preserve"> nie zostały określone poziomy alarmowe, jednakże działania podejmowane w</w:t>
      </w:r>
      <w:r w:rsidR="001A746A">
        <w:t> </w:t>
      </w:r>
      <w:r w:rsidRPr="001A746A">
        <w:t xml:space="preserve">odniesieniu do emisji pyłu PM10 również wpływają na ograniczenie emisji </w:t>
      </w:r>
      <w:r w:rsidR="00F95234" w:rsidRPr="001A746A">
        <w:t>benzo(a)pirenu</w:t>
      </w:r>
      <w:r w:rsidRPr="001A746A">
        <w:t>.</w:t>
      </w:r>
    </w:p>
    <w:p w14:paraId="7E4FE57A" w14:textId="55DE078A" w:rsidR="00007CF5" w:rsidRPr="001A746A" w:rsidRDefault="00007CF5" w:rsidP="004B521B">
      <w:pPr>
        <w:pStyle w:val="Swnormal"/>
      </w:pPr>
      <w:r w:rsidRPr="001A746A">
        <w:t>Warunki wymagane do ogłoszenia III poziomu ostrzegania</w:t>
      </w:r>
      <w:r w:rsidR="000815FD">
        <w:t>:</w:t>
      </w:r>
    </w:p>
    <w:p w14:paraId="5A236969" w14:textId="3A58E1BD" w:rsidR="00007CF5" w:rsidRPr="001A746A" w:rsidRDefault="00007CF5" w:rsidP="004B521B">
      <w:pPr>
        <w:pStyle w:val="Swnormal"/>
      </w:pPr>
      <w:r w:rsidRPr="001A746A">
        <w:t>III poziom ostrzegania ogłasza się w przypadku wystąpienia w pomiarach lub prognozach sytuacji:</w:t>
      </w:r>
    </w:p>
    <w:p w14:paraId="1E44C1F9" w14:textId="77777777" w:rsidR="001A746A" w:rsidRDefault="001A746A" w:rsidP="004B521B">
      <w:pPr>
        <w:pStyle w:val="Swwypkt"/>
      </w:pPr>
      <w:r>
        <w:t>ryzyka przekroczenia poziomu alarmowego dla pyłu PM10;</w:t>
      </w:r>
    </w:p>
    <w:p w14:paraId="4ED23B75" w14:textId="600A6BC8" w:rsidR="001A746A" w:rsidRDefault="001A746A" w:rsidP="004B521B">
      <w:pPr>
        <w:pStyle w:val="Swwypkt"/>
      </w:pPr>
      <w:r>
        <w:t>przekroczenia poziomu informowania i ryzyka wystąpienia przekroczenia poziomu alarmowego dla pyłu PM10</w:t>
      </w:r>
      <w:r w:rsidR="004F3471">
        <w:t>;</w:t>
      </w:r>
    </w:p>
    <w:p w14:paraId="723FD4B6" w14:textId="77777777" w:rsidR="001A746A" w:rsidRDefault="001A746A" w:rsidP="004B521B">
      <w:pPr>
        <w:pStyle w:val="Swwypkt"/>
      </w:pPr>
      <w:r>
        <w:t>przekroczenia poziomu alarmowego i ryzyka wystąpienia przekroczenia poziomu alarmowego dla pyłu PM10.</w:t>
      </w:r>
    </w:p>
    <w:p w14:paraId="47B9B0D3" w14:textId="0BABF0CE" w:rsidR="001A746A" w:rsidRDefault="001A746A" w:rsidP="004B521B">
      <w:pPr>
        <w:pStyle w:val="Swnormal"/>
      </w:pPr>
      <w:r>
        <w:t>WCZK przekazuje dla dyrektorów zakładów opieki zdrowotnej i szpitali na obszarze objętych PDK dodatkowe informacje o możliwości wystąpienia większej ilości przypadków nagłych (np. wzrost dolegliwości astmatycznych lub niewydolności krążenia) z powodu wysokich stężeń pyłu PM10. W</w:t>
      </w:r>
      <w:r w:rsidR="00C82B7F">
        <w:t> </w:t>
      </w:r>
      <w:r>
        <w:t>ramach przygotowania do ewentualnego wprowadzenia PDK, sugeruje się, aby WCZK stworzyło szczegółową listę adresową instytucji, które należy powiadomić o III poziomie ostrzegania i</w:t>
      </w:r>
      <w:r w:rsidR="00C82B7F">
        <w:t> </w:t>
      </w:r>
      <w:r>
        <w:t>wdrożeniu PDK.</w:t>
      </w:r>
    </w:p>
    <w:p w14:paraId="7C29EF9F" w14:textId="39C16F4F" w:rsidR="00007CF5" w:rsidRPr="00E91486" w:rsidRDefault="001A746A" w:rsidP="004B521B">
      <w:pPr>
        <w:pStyle w:val="Swnormal"/>
        <w:rPr>
          <w:highlight w:val="yellow"/>
        </w:rPr>
      </w:pPr>
      <w:r>
        <w:lastRenderedPageBreak/>
        <w:t>Dyrektorom placówek oświatowych i opiekuńczych za pośrednictwem Kuratorium Oświaty musi być przekazany komunikat zawierający informacje o wskazanym ograniczeniu długotrwałego przebywania podopiecznych na otwartej przestrzeni w celu uniknięcia narażenia na wysokie stężenia zanieczyszczeń.</w:t>
      </w:r>
    </w:p>
    <w:p w14:paraId="6FDA8ED6" w14:textId="77777777" w:rsidR="00007CF5" w:rsidRDefault="00007CF5" w:rsidP="004B521B">
      <w:pPr>
        <w:pStyle w:val="Swnormal"/>
      </w:pPr>
      <w:r w:rsidRPr="001A746A">
        <w:t>Sposoby przekazywania informacji o ryzyku przekroczenia poziomu alarmowego substancji w powietrzu:</w:t>
      </w:r>
    </w:p>
    <w:p w14:paraId="4E97F31B" w14:textId="480C0D00" w:rsidR="001A746A" w:rsidRDefault="001A746A" w:rsidP="004B521B">
      <w:pPr>
        <w:pStyle w:val="Swwypkt"/>
      </w:pPr>
      <w:r>
        <w:t>informowanie o wystąpieniu lub możliwości wystąpienia wysokich stężeń zanieczyszczeń poprzez lokalne rozgłośnie, ogłoszenia prasowe, Internet (informacje o stężeniu z poprzedniej doby i prognozowane na dzień bieżący obok informacji meteorologicznych na portalach internetowych), lub w inny zwyczajowo przyjęty sposób podczas zapowiedzi prognoz pogody w telewizji, w radiu regionalnym</w:t>
      </w:r>
      <w:r w:rsidR="004F3471">
        <w:t>;</w:t>
      </w:r>
    </w:p>
    <w:p w14:paraId="3656218F" w14:textId="00F1F5B9" w:rsidR="001A746A" w:rsidRDefault="001A746A" w:rsidP="004B521B">
      <w:pPr>
        <w:pStyle w:val="Swwypkt"/>
      </w:pPr>
      <w:r>
        <w:t>poprzez Regionalny System Ostrzegania (RSO)</w:t>
      </w:r>
      <w:r w:rsidR="004F3471">
        <w:t>;</w:t>
      </w:r>
    </w:p>
    <w:p w14:paraId="2152411E" w14:textId="216B5EC3" w:rsidR="001A746A" w:rsidRDefault="001A746A" w:rsidP="004B521B">
      <w:pPr>
        <w:pStyle w:val="Swwypkt"/>
      </w:pPr>
      <w:r>
        <w:t>komunikaty przekazywane w sposób zwyczajowo przyjęty dla szkół, przedszkoli, szpitali, przychodni i placówek opieki społecznej</w:t>
      </w:r>
      <w:r w:rsidR="004F3471">
        <w:t>;</w:t>
      </w:r>
    </w:p>
    <w:p w14:paraId="6672EA9B" w14:textId="48F24926" w:rsidR="001A746A" w:rsidRPr="001A746A" w:rsidRDefault="001A746A" w:rsidP="004B521B">
      <w:pPr>
        <w:pStyle w:val="Swwypkt"/>
      </w:pPr>
      <w:r>
        <w:t>wywieszanie ogłoszeń na terenie urzędów.</w:t>
      </w:r>
    </w:p>
    <w:p w14:paraId="2994EB5F" w14:textId="77777777" w:rsidR="00007CF5" w:rsidRPr="00B54AF4" w:rsidRDefault="00007CF5" w:rsidP="00007CF5">
      <w:pPr>
        <w:pStyle w:val="Swpowyr"/>
      </w:pPr>
      <w:r w:rsidRPr="00B54AF4">
        <w:t>Sposób postępowania organów, instytucji i podmiotów korzystających ze środowiska oraz zachowania się obywateli w przypadku wystąpienia przekroczeń</w:t>
      </w:r>
    </w:p>
    <w:p w14:paraId="64A99A7D" w14:textId="77777777" w:rsidR="00007CF5" w:rsidRPr="00B54AF4" w:rsidRDefault="00007CF5" w:rsidP="004B521B">
      <w:pPr>
        <w:pStyle w:val="Swnormal"/>
      </w:pPr>
      <w:r w:rsidRPr="00B54AF4">
        <w:t>Ustawa POŚ określa obowiązki i odpowiedzialność za poszczególne elementy PDK.</w:t>
      </w:r>
    </w:p>
    <w:p w14:paraId="59988FF1" w14:textId="77777777" w:rsidR="00007CF5" w:rsidRPr="00B54AF4" w:rsidRDefault="00007CF5" w:rsidP="004B521B">
      <w:pPr>
        <w:pStyle w:val="Swwypkt"/>
      </w:pPr>
      <w:r w:rsidRPr="00B54AF4">
        <w:t xml:space="preserve">Zarząd Województwa Zachodniopomorskiego - odpowiada za przygotowanie i przeprowadzenie konsultacji Planu działań krótkoterminowych z prezydentami, burmistrzami, wójtami i starostami Planu działań krótkoterminowych; </w:t>
      </w:r>
    </w:p>
    <w:p w14:paraId="4CD6E4EB" w14:textId="77777777" w:rsidR="00007CF5" w:rsidRPr="00B54AF4" w:rsidRDefault="00007CF5" w:rsidP="004B521B">
      <w:pPr>
        <w:pStyle w:val="Swwypkt"/>
      </w:pPr>
      <w:r w:rsidRPr="00B54AF4">
        <w:t xml:space="preserve">Sejmik Województwa – odpowiada za uchwalenie PDK; </w:t>
      </w:r>
    </w:p>
    <w:p w14:paraId="6B18F970" w14:textId="77777777" w:rsidR="00007CF5" w:rsidRPr="00B54AF4" w:rsidRDefault="00007CF5" w:rsidP="004B521B">
      <w:pPr>
        <w:pStyle w:val="Swwypkt"/>
      </w:pPr>
      <w:r w:rsidRPr="00B54AF4">
        <w:t>Główny Inspektor Ochrony Środowiska odpowiada za:</w:t>
      </w:r>
    </w:p>
    <w:p w14:paraId="3826375F" w14:textId="77777777" w:rsidR="00007CF5" w:rsidRPr="00B54AF4" w:rsidRDefault="00007CF5" w:rsidP="004B521B">
      <w:pPr>
        <w:pStyle w:val="Swlista"/>
      </w:pPr>
      <w:r w:rsidRPr="00B54AF4">
        <w:t>monitoring jakości powietrza zgodnie z wymogami stawianymi przez Państwowy Monitoring Środowiska,</w:t>
      </w:r>
    </w:p>
    <w:p w14:paraId="2D2710C1" w14:textId="57D4AAAA" w:rsidR="00007CF5" w:rsidRPr="00B54AF4" w:rsidRDefault="00007CF5" w:rsidP="004B521B">
      <w:pPr>
        <w:pStyle w:val="Swlista"/>
      </w:pPr>
      <w:r w:rsidRPr="00B54AF4">
        <w:t>powiadamianie organów o stanie jakości powietrza i wystąpieniu ryzyka lub wystąpieniu przekroczeń poziomów informowania, dopuszczalnych, docelowych i alarmowych substancji w powietrzu</w:t>
      </w:r>
      <w:r w:rsidR="004F3471">
        <w:t>.</w:t>
      </w:r>
    </w:p>
    <w:p w14:paraId="4EBA7C67" w14:textId="77777777" w:rsidR="00007CF5" w:rsidRPr="00B54AF4" w:rsidRDefault="00007CF5" w:rsidP="004B521B">
      <w:pPr>
        <w:pStyle w:val="Swwypkt"/>
      </w:pPr>
      <w:r w:rsidRPr="00B54AF4">
        <w:t>Wojewódzki Inspektor Ochrony Środowiska sprawuje nadzór w zakresie terminowego uchwalania programów ochrony powietrza i PDK oraz realizacji programów ochrony powietrza i PDK przez starostę, prezydenta miasta, burmistrza, wójta i inne podmioty;</w:t>
      </w:r>
    </w:p>
    <w:p w14:paraId="63434F69" w14:textId="5BFAE125" w:rsidR="00007CF5" w:rsidRPr="00B54AF4" w:rsidRDefault="00007CF5" w:rsidP="004B521B">
      <w:pPr>
        <w:pStyle w:val="Swwypkt"/>
      </w:pPr>
      <w:r w:rsidRPr="00B54AF4">
        <w:t>Wojewódzkie Centrum Zarządzania Kryzysowego odpowiada za:</w:t>
      </w:r>
    </w:p>
    <w:p w14:paraId="284A60BD" w14:textId="01BEB14A" w:rsidR="00007CF5" w:rsidRPr="00B54AF4" w:rsidRDefault="00007CF5" w:rsidP="004B521B">
      <w:pPr>
        <w:pStyle w:val="Swlista"/>
      </w:pPr>
      <w:r w:rsidRPr="00B54AF4">
        <w:t>ogłoszenie określonego poziomu alarmu</w:t>
      </w:r>
      <w:r w:rsidR="004F3471">
        <w:t>,</w:t>
      </w:r>
    </w:p>
    <w:p w14:paraId="486DF439" w14:textId="3196D0CB" w:rsidR="00007CF5" w:rsidRPr="00B54AF4" w:rsidRDefault="00007CF5" w:rsidP="004B521B">
      <w:pPr>
        <w:pStyle w:val="Swlista"/>
      </w:pPr>
      <w:r w:rsidRPr="00B54AF4">
        <w:t>niezwłocznie powiadamianie społeczeństwa i podmiotów określonych w PDK o konieczności podjęcia określonych działań wskazanych dla każdego rodzaju ogłoszonego alarmu</w:t>
      </w:r>
      <w:r w:rsidR="004F3471">
        <w:t>,</w:t>
      </w:r>
    </w:p>
    <w:p w14:paraId="3D3F0613" w14:textId="5E208508" w:rsidR="00007CF5" w:rsidRPr="00B54AF4" w:rsidRDefault="00007CF5" w:rsidP="004B521B">
      <w:pPr>
        <w:pStyle w:val="Swlista"/>
      </w:pPr>
      <w:r w:rsidRPr="00B54AF4">
        <w:t>współdziałanie z centrami zarządzania kryzysowego organów administracji publicznej niższego szczebla</w:t>
      </w:r>
      <w:r w:rsidR="004F3471">
        <w:t>,</w:t>
      </w:r>
    </w:p>
    <w:p w14:paraId="35D8D8CD" w14:textId="2C3964C5" w:rsidR="00007CF5" w:rsidRPr="00B54AF4" w:rsidRDefault="00007CF5" w:rsidP="004B521B">
      <w:pPr>
        <w:pStyle w:val="Swlista"/>
      </w:pPr>
      <w:r w:rsidRPr="00B54AF4">
        <w:t>nadzór nad funkcjonowaniem systemu wykrywania i alarmowania oraz systemu wczesnego ostrzegania ludności</w:t>
      </w:r>
      <w:r w:rsidR="004F3471">
        <w:t>,</w:t>
      </w:r>
    </w:p>
    <w:p w14:paraId="5B01F867" w14:textId="72D5841F" w:rsidR="00007CF5" w:rsidRPr="00B54AF4" w:rsidRDefault="00007CF5" w:rsidP="004B521B">
      <w:pPr>
        <w:pStyle w:val="Swlista"/>
      </w:pPr>
      <w:r w:rsidRPr="00B54AF4">
        <w:t>współpracę z podmiotami realizującymi monitoring środowiska</w:t>
      </w:r>
      <w:r w:rsidR="004F3471">
        <w:t>,</w:t>
      </w:r>
    </w:p>
    <w:p w14:paraId="75A36FA4" w14:textId="54A2F8A2" w:rsidR="00007CF5" w:rsidRPr="00B54AF4" w:rsidRDefault="00007CF5" w:rsidP="004B521B">
      <w:pPr>
        <w:pStyle w:val="Swlista"/>
      </w:pPr>
      <w:r w:rsidRPr="00B54AF4">
        <w:t>dokumentowanie działań podejmowanych przez centrum</w:t>
      </w:r>
      <w:r w:rsidR="004F3471">
        <w:t>,</w:t>
      </w:r>
    </w:p>
    <w:p w14:paraId="19FED9D2" w14:textId="47F7C9E5" w:rsidR="00007CF5" w:rsidRPr="00B54AF4" w:rsidRDefault="00007CF5" w:rsidP="004B521B">
      <w:pPr>
        <w:pStyle w:val="Swlista"/>
      </w:pPr>
      <w:r w:rsidRPr="00B54AF4">
        <w:t>uzupełnienie zapisów Planów Zarządzania Kryzysowego o wskazania realizacji PDK</w:t>
      </w:r>
      <w:r w:rsidR="004F3471">
        <w:t>,</w:t>
      </w:r>
    </w:p>
    <w:p w14:paraId="60F70EDA" w14:textId="77777777" w:rsidR="00007CF5" w:rsidRPr="00B54AF4" w:rsidRDefault="00007CF5" w:rsidP="004B521B">
      <w:pPr>
        <w:pStyle w:val="Swlista"/>
      </w:pPr>
      <w:r w:rsidRPr="00B54AF4">
        <w:lastRenderedPageBreak/>
        <w:t>zamieszczanie powiadomień o ogłoszeniu bądź odwołaniu alarmu, jego obszarze, czasie trwania, powodach wystąpienia oraz o zaleceniach dla ludności na stronie internetowej.</w:t>
      </w:r>
    </w:p>
    <w:p w14:paraId="01019891" w14:textId="77777777" w:rsidR="00007CF5" w:rsidRPr="00B54AF4" w:rsidRDefault="00007CF5" w:rsidP="004B521B">
      <w:pPr>
        <w:pStyle w:val="Swnormal"/>
      </w:pPr>
      <w:r w:rsidRPr="00B54AF4">
        <w:t>Dodatkowo określa się sposób postępowania jednostek wskazanych do realizacji zapisów PDK takich jak:</w:t>
      </w:r>
    </w:p>
    <w:p w14:paraId="35469E36" w14:textId="77777777" w:rsidR="00007CF5" w:rsidRPr="00B54AF4" w:rsidRDefault="00007CF5" w:rsidP="004B521B">
      <w:pPr>
        <w:pStyle w:val="Swwypkt"/>
      </w:pPr>
      <w:r w:rsidRPr="00B54AF4">
        <w:t>Dyrektorzy szpitali, oddziałów ratunkowych, pogotowia oraz przychodni:</w:t>
      </w:r>
    </w:p>
    <w:p w14:paraId="7130458C" w14:textId="3491FFAD" w:rsidR="00007CF5" w:rsidRPr="00B54AF4" w:rsidRDefault="00007CF5" w:rsidP="004B521B">
      <w:pPr>
        <w:pStyle w:val="Swlista"/>
      </w:pPr>
      <w:r w:rsidRPr="00B54AF4">
        <w:t>śledzą komunikaty przekazywane przez WCZK w zakresie działań wskazanych do realizacji w ramach PDK</w:t>
      </w:r>
      <w:r w:rsidR="004F3471">
        <w:t>,</w:t>
      </w:r>
    </w:p>
    <w:p w14:paraId="63E8FF96" w14:textId="605C5E6A" w:rsidR="00007CF5" w:rsidRPr="00B54AF4" w:rsidRDefault="00007CF5" w:rsidP="004B521B">
      <w:pPr>
        <w:pStyle w:val="Swlista"/>
      </w:pPr>
      <w:r w:rsidRPr="00B54AF4">
        <w:t>powiadamiają personel o ogłoszeniu alarmu i sposobie postępowania w trakcie alarmu</w:t>
      </w:r>
      <w:r w:rsidR="004F3471">
        <w:t>,</w:t>
      </w:r>
    </w:p>
    <w:p w14:paraId="7CA1F920" w14:textId="38A7DB21" w:rsidR="00007CF5" w:rsidRPr="00B54AF4" w:rsidRDefault="00007CF5" w:rsidP="004B521B">
      <w:pPr>
        <w:pStyle w:val="Swlista"/>
      </w:pPr>
      <w:r w:rsidRPr="00B54AF4">
        <w:t>zapewniają warunki do przyjęcia zwiększonej ilości pacjentów</w:t>
      </w:r>
      <w:r w:rsidR="004F3471">
        <w:t>.</w:t>
      </w:r>
    </w:p>
    <w:p w14:paraId="6CDF4672" w14:textId="77777777" w:rsidR="00007CF5" w:rsidRPr="00B54AF4" w:rsidRDefault="00007CF5" w:rsidP="004B521B">
      <w:pPr>
        <w:pStyle w:val="Swwypkt"/>
      </w:pPr>
      <w:r w:rsidRPr="00B54AF4">
        <w:t>Dyrektorzy placówek szkolno-opiekuńczych:</w:t>
      </w:r>
    </w:p>
    <w:p w14:paraId="4C9E6D23" w14:textId="632B5896" w:rsidR="00007CF5" w:rsidRPr="00B54AF4" w:rsidRDefault="00007CF5" w:rsidP="004B521B">
      <w:pPr>
        <w:pStyle w:val="Swlista"/>
      </w:pPr>
      <w:r w:rsidRPr="00B54AF4">
        <w:t>śledzą komunikaty przekazywane przez WCZK w zakresie działań wskazanych do realizacji w ramach PDK</w:t>
      </w:r>
      <w:r w:rsidR="004F3471">
        <w:t>,</w:t>
      </w:r>
    </w:p>
    <w:p w14:paraId="74CDBCF1" w14:textId="3C3BB579" w:rsidR="00007CF5" w:rsidRPr="00B54AF4" w:rsidRDefault="00007CF5" w:rsidP="004B521B">
      <w:pPr>
        <w:pStyle w:val="Swlista"/>
      </w:pPr>
      <w:r w:rsidRPr="00B54AF4">
        <w:t>powiadamiają personel o ogłoszeniu alarmu i sposobie postępowania w trakcie alarmu</w:t>
      </w:r>
      <w:r w:rsidR="004F3471">
        <w:t>,</w:t>
      </w:r>
    </w:p>
    <w:p w14:paraId="13D6529A" w14:textId="3E8FB9B8" w:rsidR="00007CF5" w:rsidRPr="00B54AF4" w:rsidRDefault="00007CF5" w:rsidP="004B521B">
      <w:pPr>
        <w:pStyle w:val="Swlista"/>
      </w:pPr>
      <w:r w:rsidRPr="00B54AF4">
        <w:t>wydają zalecenia dotyczące sposobu postępowania w trakcie trwania alarmu poprzez ograniczenie przebywania na otwartej przestrzeni czy ograniczenie wyjść poza obszar budynków w czasie wolnym</w:t>
      </w:r>
      <w:r w:rsidR="004F3471">
        <w:t>.</w:t>
      </w:r>
    </w:p>
    <w:p w14:paraId="202BAAE6" w14:textId="77777777" w:rsidR="00007CF5" w:rsidRPr="00B54AF4" w:rsidRDefault="00007CF5" w:rsidP="004B521B">
      <w:pPr>
        <w:pStyle w:val="Swwypkt"/>
      </w:pPr>
      <w:r w:rsidRPr="00B54AF4">
        <w:t>Zarządcy dróg odpowiadają za:</w:t>
      </w:r>
    </w:p>
    <w:p w14:paraId="464801EF" w14:textId="77777777" w:rsidR="00007CF5" w:rsidRPr="00B54AF4" w:rsidRDefault="00007CF5" w:rsidP="004B521B">
      <w:pPr>
        <w:pStyle w:val="Swlista"/>
      </w:pPr>
      <w:r w:rsidRPr="00B54AF4">
        <w:t>organizację zakazu wjazdu samochodów ciężarowych do centrów miast,</w:t>
      </w:r>
    </w:p>
    <w:p w14:paraId="537F197F" w14:textId="5F3F4B40" w:rsidR="00007CF5" w:rsidRPr="00B54AF4" w:rsidRDefault="00007CF5" w:rsidP="004B521B">
      <w:pPr>
        <w:pStyle w:val="Swlista"/>
      </w:pPr>
      <w:r w:rsidRPr="00B54AF4">
        <w:t>przygotowanie objazdów i znaków informacyjnych</w:t>
      </w:r>
      <w:r w:rsidR="004F3471">
        <w:t>.</w:t>
      </w:r>
    </w:p>
    <w:p w14:paraId="4E01F7A6" w14:textId="77777777" w:rsidR="00007CF5" w:rsidRPr="00B54AF4" w:rsidRDefault="00007CF5" w:rsidP="004B521B">
      <w:pPr>
        <w:pStyle w:val="Swwypkt"/>
      </w:pPr>
      <w:r w:rsidRPr="00B54AF4">
        <w:t xml:space="preserve">Straż miejska/gminna: </w:t>
      </w:r>
    </w:p>
    <w:p w14:paraId="3C868554" w14:textId="77777777" w:rsidR="00007CF5" w:rsidRPr="00B54AF4" w:rsidRDefault="00007CF5" w:rsidP="004B521B">
      <w:pPr>
        <w:pStyle w:val="Swlista"/>
      </w:pPr>
      <w:r w:rsidRPr="00B54AF4">
        <w:t xml:space="preserve">prowadzi wzmożone kontrole dotyczące przestrzegania zakazu spalania odpadów w piecach domowych, </w:t>
      </w:r>
    </w:p>
    <w:p w14:paraId="0FB5C22F" w14:textId="77777777" w:rsidR="00007CF5" w:rsidRPr="00B54AF4" w:rsidRDefault="00007CF5" w:rsidP="004B521B">
      <w:pPr>
        <w:pStyle w:val="Swlista"/>
      </w:pPr>
      <w:r w:rsidRPr="00B54AF4">
        <w:t xml:space="preserve">prowadzi kontrole przestrzegania zakazu spalania pozostałości roślinnych. </w:t>
      </w:r>
    </w:p>
    <w:p w14:paraId="4AE7304F" w14:textId="702B1329" w:rsidR="00007CF5" w:rsidRPr="00B54AF4" w:rsidRDefault="00007CF5" w:rsidP="004B521B">
      <w:pPr>
        <w:pStyle w:val="Swwypkt"/>
      </w:pPr>
      <w:r w:rsidRPr="00B54AF4">
        <w:t>Policja, straż miejska/gminna oraz inspekcja transportu drogowego prowadzi również kontrole w zakresie pojazdów opuszczających teren budowy;</w:t>
      </w:r>
    </w:p>
    <w:p w14:paraId="2235191F" w14:textId="77777777" w:rsidR="00007CF5" w:rsidRPr="00B54AF4" w:rsidRDefault="00007CF5" w:rsidP="004B521B">
      <w:pPr>
        <w:pStyle w:val="Swwypkt"/>
      </w:pPr>
      <w:r w:rsidRPr="00B54AF4">
        <w:t xml:space="preserve">Podmioty korzystające ze środowiska wyznaczone do realizacji działań w PDK: </w:t>
      </w:r>
    </w:p>
    <w:p w14:paraId="6A118C9B" w14:textId="77777777" w:rsidR="00007CF5" w:rsidRPr="00B54AF4" w:rsidRDefault="00007CF5" w:rsidP="004B521B">
      <w:pPr>
        <w:pStyle w:val="Swlista"/>
      </w:pPr>
      <w:r w:rsidRPr="00B54AF4">
        <w:t>wdrażają działania krótkoterminowe ograniczające wpływ na jakość powietrza źródeł emisji niezorganizowanej,</w:t>
      </w:r>
    </w:p>
    <w:p w14:paraId="3E4C080D" w14:textId="3F8AF4CB" w:rsidR="00007CF5" w:rsidRPr="00B54AF4" w:rsidRDefault="00007CF5" w:rsidP="004B521B">
      <w:pPr>
        <w:pStyle w:val="Swlista"/>
      </w:pPr>
      <w:r w:rsidRPr="00B54AF4">
        <w:t xml:space="preserve">śledzą komunikaty przekazywane przez WCZK dotyczące działań wskazanych do realizacji w ramach PDK. </w:t>
      </w:r>
    </w:p>
    <w:p w14:paraId="05DDAA3A" w14:textId="77777777" w:rsidR="00007CF5" w:rsidRPr="00B54AF4" w:rsidRDefault="00007CF5" w:rsidP="004B521B">
      <w:pPr>
        <w:pStyle w:val="Swnormal"/>
      </w:pPr>
      <w:r w:rsidRPr="00B54AF4">
        <w:t>Mieszkańcy znajdujący się na obszarach realizacji PDK i ogłoszenia alarmów powinni:</w:t>
      </w:r>
    </w:p>
    <w:p w14:paraId="23D81BD5" w14:textId="7631324F" w:rsidR="00007CF5" w:rsidRPr="00B54AF4" w:rsidRDefault="00007CF5" w:rsidP="004B521B">
      <w:pPr>
        <w:pStyle w:val="Swlista"/>
      </w:pPr>
      <w:r w:rsidRPr="00B54AF4">
        <w:t>ograniczyć przebywanie na otwartej przestrzeni lub w obszarach o znacznym zagęszczeniu źródeł spalania paliw</w:t>
      </w:r>
      <w:r w:rsidR="004F3471">
        <w:t>,</w:t>
      </w:r>
    </w:p>
    <w:p w14:paraId="34B08D07" w14:textId="0D9DA599" w:rsidR="00007CF5" w:rsidRPr="00B54AF4" w:rsidRDefault="00007CF5" w:rsidP="004B521B">
      <w:pPr>
        <w:pStyle w:val="Swlista"/>
      </w:pPr>
      <w:r w:rsidRPr="00B54AF4">
        <w:t>ograniczyć wietrzenie pomieszczeń w dniach występowania alarmu II i III stopnia</w:t>
      </w:r>
      <w:r w:rsidR="004F3471">
        <w:t>,</w:t>
      </w:r>
    </w:p>
    <w:p w14:paraId="741F066E" w14:textId="7266999F" w:rsidR="00007CF5" w:rsidRPr="00B54AF4" w:rsidRDefault="00007CF5" w:rsidP="004B521B">
      <w:pPr>
        <w:pStyle w:val="Swlista"/>
      </w:pPr>
      <w:r w:rsidRPr="00B54AF4">
        <w:t>ograniczyć aktywność fizyczną na otwartej przestrzeni w dniach występowania alarmu II i III stopnia</w:t>
      </w:r>
      <w:r w:rsidR="004F3471">
        <w:t>,</w:t>
      </w:r>
    </w:p>
    <w:p w14:paraId="65468F56" w14:textId="285ED25B" w:rsidR="00007CF5" w:rsidRPr="00B54AF4" w:rsidRDefault="00007CF5" w:rsidP="004B521B">
      <w:pPr>
        <w:pStyle w:val="Swlista"/>
      </w:pPr>
      <w:r w:rsidRPr="00B54AF4">
        <w:t>ograniczyć działania mogące wpływać na zwiększenie wielkości emisji w dniach ogłoszenia alarmu II i III stopnia poprzez ograniczenie spalania węgla złej jakości w piecach i ograniczenie wykorzystania kominków</w:t>
      </w:r>
      <w:r w:rsidR="004F3471">
        <w:t>,</w:t>
      </w:r>
    </w:p>
    <w:p w14:paraId="4EAEED58" w14:textId="4D11F0E3" w:rsidR="0056090A" w:rsidRPr="00B54AF4" w:rsidRDefault="00007CF5" w:rsidP="004B521B">
      <w:pPr>
        <w:pStyle w:val="Swlista"/>
      </w:pPr>
      <w:r w:rsidRPr="00B54AF4">
        <w:t>ograniczenie korzystania z samochodów osobowych.</w:t>
      </w:r>
    </w:p>
    <w:p w14:paraId="4453113A" w14:textId="79C0C3D7" w:rsidR="00E31625" w:rsidRPr="00E91486" w:rsidRDefault="00E31625">
      <w:pPr>
        <w:rPr>
          <w:rFonts w:ascii="Arial" w:eastAsia="ArialMT" w:hAnsi="Arial"/>
          <w:sz w:val="20"/>
          <w:szCs w:val="18"/>
          <w:highlight w:val="yellow"/>
          <w:lang w:eastAsia="ar-SA"/>
        </w:rPr>
      </w:pPr>
      <w:r w:rsidRPr="00E91486">
        <w:rPr>
          <w:highlight w:val="yellow"/>
        </w:rPr>
        <w:br w:type="page"/>
      </w:r>
    </w:p>
    <w:p w14:paraId="32BEB368" w14:textId="4EB98AA2" w:rsidR="00BD0C2A" w:rsidRPr="00B54AF4" w:rsidRDefault="00007CF5" w:rsidP="004B521B">
      <w:pPr>
        <w:pStyle w:val="Swnormal"/>
      </w:pPr>
      <w:r w:rsidRPr="00B54AF4">
        <w:lastRenderedPageBreak/>
        <w:t>Obieg informacji można schematycznie przedstawić następująco:</w:t>
      </w:r>
    </w:p>
    <w:p w14:paraId="61C2A793" w14:textId="1709AFD6" w:rsidR="0056090A" w:rsidRPr="00B54AF4" w:rsidRDefault="0056090A" w:rsidP="004B521B">
      <w:pPr>
        <w:pStyle w:val="Legenda"/>
      </w:pPr>
      <w:bookmarkStart w:id="227" w:name="_Toc137470699"/>
      <w:r w:rsidRPr="00B54AF4">
        <w:t xml:space="preserve">Tabela </w:t>
      </w:r>
      <w:r w:rsidR="0028637E">
        <w:fldChar w:fldCharType="begin"/>
      </w:r>
      <w:r w:rsidR="0028637E">
        <w:instrText xml:space="preserve"> SEQ Tabela \* ARABIC </w:instrText>
      </w:r>
      <w:r w:rsidR="0028637E">
        <w:fldChar w:fldCharType="separate"/>
      </w:r>
      <w:r w:rsidR="00847654">
        <w:rPr>
          <w:noProof/>
        </w:rPr>
        <w:t>34</w:t>
      </w:r>
      <w:r w:rsidR="0028637E">
        <w:rPr>
          <w:noProof/>
        </w:rPr>
        <w:fldChar w:fldCharType="end"/>
      </w:r>
      <w:r w:rsidR="00B54AF4">
        <w:rPr>
          <w:noProof/>
        </w:rPr>
        <w:t>.</w:t>
      </w:r>
      <w:r w:rsidRPr="00B54AF4">
        <w:t xml:space="preserve"> </w:t>
      </w:r>
      <w:r w:rsidR="00DD73D3" w:rsidRPr="00B54AF4">
        <w:t>Schemat przepływu informacji w ramach Planu działań krótkoterminowych</w:t>
      </w:r>
      <w:r w:rsidR="00B54AF4">
        <w:t>.</w:t>
      </w:r>
      <w:bookmarkEnd w:id="22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007CF5" w:rsidRPr="00E91486" w14:paraId="1E020748" w14:textId="77777777" w:rsidTr="00C01B72">
        <w:tc>
          <w:tcPr>
            <w:tcW w:w="8666" w:type="dxa"/>
          </w:tcPr>
          <w:p w14:paraId="461B4317" w14:textId="77777777" w:rsidR="00007CF5" w:rsidRPr="00B54AF4" w:rsidRDefault="00007CF5" w:rsidP="002B6B73">
            <w:pPr>
              <w:pStyle w:val="Snormal"/>
            </w:pPr>
          </w:p>
          <w:p w14:paraId="1EE99CC1" w14:textId="77777777" w:rsidR="00007CF5" w:rsidRPr="00B54AF4" w:rsidRDefault="00007CF5" w:rsidP="002B6B73">
            <w:pPr>
              <w:pStyle w:val="Snormal"/>
            </w:pPr>
            <w:r w:rsidRPr="00B54AF4">
              <w:rPr>
                <w:noProof/>
              </w:rPr>
              <mc:AlternateContent>
                <mc:Choice Requires="wps">
                  <w:drawing>
                    <wp:anchor distT="0" distB="0" distL="114300" distR="114300" simplePos="0" relativeHeight="251658242" behindDoc="1" locked="0" layoutInCell="1" allowOverlap="1" wp14:anchorId="6FCB522C" wp14:editId="661C549F">
                      <wp:simplePos x="0" y="0"/>
                      <wp:positionH relativeFrom="column">
                        <wp:posOffset>2063750</wp:posOffset>
                      </wp:positionH>
                      <wp:positionV relativeFrom="paragraph">
                        <wp:posOffset>16510</wp:posOffset>
                      </wp:positionV>
                      <wp:extent cx="1343025" cy="504825"/>
                      <wp:effectExtent l="0" t="0" r="47625" b="66675"/>
                      <wp:wrapTight wrapText="bothSides">
                        <wp:wrapPolygon edited="0">
                          <wp:start x="0" y="0"/>
                          <wp:lineTo x="0" y="23638"/>
                          <wp:lineTo x="22060" y="23638"/>
                          <wp:lineTo x="22060" y="0"/>
                          <wp:lineTo x="0" y="0"/>
                        </wp:wrapPolygon>
                      </wp:wrapTight>
                      <wp:docPr id="141" name="Prostokąt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DBCFC4" w14:textId="77777777" w:rsidR="00554F43" w:rsidRPr="003F74BF" w:rsidRDefault="00554F43" w:rsidP="00007CF5">
                                  <w:pPr>
                                    <w:jc w:val="center"/>
                                    <w:rPr>
                                      <w:rFonts w:ascii="Arial" w:hAnsi="Arial" w:cs="Arial"/>
                                      <w:bCs/>
                                      <w:sz w:val="18"/>
                                      <w:szCs w:val="18"/>
                                    </w:rPr>
                                  </w:pPr>
                                  <w:r>
                                    <w:rPr>
                                      <w:rFonts w:ascii="Arial" w:hAnsi="Arial" w:cs="Arial"/>
                                      <w:bCs/>
                                      <w:sz w:val="18"/>
                                      <w:szCs w:val="18"/>
                                    </w:rPr>
                                    <w:t>Główny Inspektorat Ochrony Środowiska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CB522C" id="Prostokąt 141" o:spid="_x0000_s1027" style="position:absolute;left:0;text-align:left;margin-left:162.5pt;margin-top:1.3pt;width:105.75pt;height:39.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" fillcolor="white [3201]" strokecolor="#8eaadb [1940]" strokeweight="1pt">
                      <v:fill color2="#b4c6e7 [1300]" focus="100%" type="gradient"/>
                      <v:shadow on="t" color="#1f3763 [1604]" opacity=".5" offset="1pt"/>
                      <v:textbox>
                        <w:txbxContent>
                          <w:p w14:paraId="27DBCFC4" w14:textId="77777777" w:rsidR="00554F43" w:rsidRPr="003F74BF" w:rsidRDefault="00554F43" w:rsidP="00007CF5">
                            <w:pPr>
                              <w:jc w:val="center"/>
                              <w:rPr>
                                <w:rFonts w:ascii="Arial" w:hAnsi="Arial" w:cs="Arial"/>
                                <w:bCs/>
                                <w:sz w:val="18"/>
                                <w:szCs w:val="18"/>
                              </w:rPr>
                            </w:pPr>
                            <w:r>
                              <w:rPr>
                                <w:rFonts w:ascii="Arial" w:hAnsi="Arial" w:cs="Arial"/>
                                <w:bCs/>
                                <w:sz w:val="18"/>
                                <w:szCs w:val="18"/>
                              </w:rPr>
                              <w:t>Główny Inspektorat Ochrony Środowiska</w:t>
                            </w:r>
                          </w:p>
                        </w:txbxContent>
                      </v:textbox>
                      <w10:wrap type="tight"/>
                    </v:rect>
                  </w:pict>
                </mc:Fallback>
              </mc:AlternateContent>
            </w:r>
          </w:p>
          <w:p w14:paraId="032F51F6" w14:textId="77777777" w:rsidR="00007CF5" w:rsidRPr="00B54AF4" w:rsidRDefault="00007CF5" w:rsidP="002B6B73">
            <w:pPr>
              <w:pStyle w:val="Snormal"/>
            </w:pPr>
            <w:r w:rsidRPr="00B54AF4">
              <w:rPr>
                <w:noProof/>
              </w:rPr>
              <mc:AlternateContent>
                <mc:Choice Requires="wps">
                  <w:drawing>
                    <wp:anchor distT="0" distB="0" distL="114300" distR="114300" simplePos="0" relativeHeight="251658253" behindDoc="0" locked="0" layoutInCell="1" allowOverlap="1" wp14:anchorId="67E754AA" wp14:editId="30A7F618">
                      <wp:simplePos x="0" y="0"/>
                      <wp:positionH relativeFrom="column">
                        <wp:posOffset>2712976</wp:posOffset>
                      </wp:positionH>
                      <wp:positionV relativeFrom="paragraph">
                        <wp:posOffset>275549</wp:posOffset>
                      </wp:positionV>
                      <wp:extent cx="0" cy="1081916"/>
                      <wp:effectExtent l="76200" t="0" r="57150" b="61595"/>
                      <wp:wrapNone/>
                      <wp:docPr id="143" name="Łącznik prosty ze strzałką 143"/>
                      <wp:cNvGraphicFramePr/>
                      <a:graphic xmlns:a="http://schemas.openxmlformats.org/drawingml/2006/main">
                        <a:graphicData uri="http://schemas.microsoft.com/office/word/2010/wordprocessingShape">
                          <wps:wsp>
                            <wps:cNvCnPr/>
                            <wps:spPr>
                              <a:xfrm>
                                <a:off x="0" y="0"/>
                                <a:ext cx="0" cy="108191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1ADBE54" id="Łącznik prosty ze strzałką 143" o:spid="_x0000_s1026" type="#_x0000_t32" style="position:absolute;margin-left:213.6pt;margin-top:21.7pt;width:0;height:85.2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" strokecolor="black [3213]">
                      <v:stroke endarrow="block"/>
                    </v:shape>
                  </w:pict>
                </mc:Fallback>
              </mc:AlternateContent>
            </w:r>
            <w:r w:rsidRPr="00B54AF4">
              <w:rPr>
                <w:noProof/>
              </w:rPr>
              <mc:AlternateContent>
                <mc:Choice Requires="wps">
                  <w:drawing>
                    <wp:anchor distT="0" distB="0" distL="114300" distR="114300" simplePos="0" relativeHeight="251658243" behindDoc="0" locked="0" layoutInCell="1" allowOverlap="1" wp14:anchorId="3698C59F" wp14:editId="1DE22281">
                      <wp:simplePos x="0" y="0"/>
                      <wp:positionH relativeFrom="column">
                        <wp:posOffset>1385412</wp:posOffset>
                      </wp:positionH>
                      <wp:positionV relativeFrom="paragraph">
                        <wp:posOffset>275550</wp:posOffset>
                      </wp:positionV>
                      <wp:extent cx="1149433" cy="1082650"/>
                      <wp:effectExtent l="38100" t="0" r="31750" b="60960"/>
                      <wp:wrapNone/>
                      <wp:docPr id="132" name="Łącznik prosty ze strzałką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433" cy="1082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6238D61" id="Łącznik prosty ze strzałką 132" o:spid="_x0000_s1026" type="#_x0000_t32" style="position:absolute;margin-left:109.1pt;margin-top:21.7pt;width:90.5pt;height:85.2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">
                      <v:stroke endarrow="block"/>
                    </v:shape>
                  </w:pict>
                </mc:Fallback>
              </mc:AlternateContent>
            </w:r>
          </w:p>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801"/>
              <w:gridCol w:w="207"/>
              <w:gridCol w:w="2642"/>
              <w:gridCol w:w="2800"/>
            </w:tblGrid>
            <w:tr w:rsidR="00007CF5" w:rsidRPr="00B54AF4" w14:paraId="5E94C0A3" w14:textId="77777777" w:rsidTr="00A97952">
              <w:trPr>
                <w:cantSplit/>
                <w:trHeight w:val="1417"/>
                <w:jc w:val="center"/>
              </w:trPr>
              <w:tc>
                <w:tcPr>
                  <w:tcW w:w="3008" w:type="dxa"/>
                  <w:gridSpan w:val="2"/>
                  <w:vAlign w:val="center"/>
                </w:tcPr>
                <w:p w14:paraId="49680689" w14:textId="1DA29366" w:rsidR="00007CF5" w:rsidRPr="00B54AF4" w:rsidRDefault="00007CF5" w:rsidP="002B6B73">
                  <w:pPr>
                    <w:rPr>
                      <w:rFonts w:ascii="Arial" w:hAnsi="Arial" w:cs="Arial"/>
                      <w:b/>
                    </w:rPr>
                  </w:pPr>
                  <w:r w:rsidRPr="00B54AF4">
                    <w:rPr>
                      <w:rFonts w:ascii="Arial" w:hAnsi="Arial" w:cs="Arial"/>
                      <w:b/>
                    </w:rPr>
                    <w:t xml:space="preserve">POZIOM </w:t>
                  </w:r>
                  <w:r w:rsidR="00C82B7F">
                    <w:rPr>
                      <w:rFonts w:ascii="Arial" w:hAnsi="Arial" w:cs="Arial"/>
                      <w:b/>
                    </w:rPr>
                    <w:t>W</w:t>
                  </w:r>
                  <w:r w:rsidRPr="00B54AF4">
                    <w:rPr>
                      <w:rFonts w:ascii="Arial" w:hAnsi="Arial" w:cs="Arial"/>
                      <w:b/>
                    </w:rPr>
                    <w:t>OJEWÓDZKI</w:t>
                  </w:r>
                </w:p>
              </w:tc>
              <w:tc>
                <w:tcPr>
                  <w:tcW w:w="2642" w:type="dxa"/>
                  <w:vAlign w:val="center"/>
                </w:tcPr>
                <w:p w14:paraId="36CF8A24" w14:textId="77777777" w:rsidR="00007CF5" w:rsidRPr="00B54AF4" w:rsidRDefault="00007CF5" w:rsidP="002B6B73">
                  <w:pPr>
                    <w:jc w:val="center"/>
                    <w:rPr>
                      <w:rFonts w:ascii="Arial" w:hAnsi="Arial" w:cs="Arial"/>
                      <w:sz w:val="20"/>
                      <w:szCs w:val="20"/>
                    </w:rPr>
                  </w:pPr>
                </w:p>
              </w:tc>
              <w:tc>
                <w:tcPr>
                  <w:tcW w:w="2800" w:type="dxa"/>
                  <w:vAlign w:val="center"/>
                </w:tcPr>
                <w:p w14:paraId="52F365C9" w14:textId="77777777" w:rsidR="00007CF5" w:rsidRPr="00B54AF4" w:rsidRDefault="00007CF5" w:rsidP="002B6B73">
                  <w:pPr>
                    <w:jc w:val="center"/>
                    <w:rPr>
                      <w:rFonts w:ascii="Arial" w:hAnsi="Arial" w:cs="Arial"/>
                      <w:sz w:val="20"/>
                      <w:szCs w:val="20"/>
                    </w:rPr>
                  </w:pPr>
                </w:p>
              </w:tc>
            </w:tr>
            <w:tr w:rsidR="00007CF5" w:rsidRPr="00B54AF4" w14:paraId="508A3F7B" w14:textId="77777777" w:rsidTr="00A97952">
              <w:trPr>
                <w:cantSplit/>
                <w:trHeight w:val="1093"/>
                <w:jc w:val="center"/>
              </w:trPr>
              <w:tc>
                <w:tcPr>
                  <w:tcW w:w="2801" w:type="dxa"/>
                  <w:tcBorders>
                    <w:bottom w:val="single" w:sz="18" w:space="0" w:color="323E4F" w:themeColor="text2" w:themeShade="BF"/>
                  </w:tcBorders>
                  <w:vAlign w:val="center"/>
                </w:tcPr>
                <w:p w14:paraId="0BAF0748"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4" behindDoc="0" locked="0" layoutInCell="1" allowOverlap="1" wp14:anchorId="07527C1E" wp14:editId="027048CB">
                            <wp:simplePos x="0" y="0"/>
                            <wp:positionH relativeFrom="column">
                              <wp:posOffset>1039495</wp:posOffset>
                            </wp:positionH>
                            <wp:positionV relativeFrom="paragraph">
                              <wp:posOffset>525780</wp:posOffset>
                            </wp:positionV>
                            <wp:extent cx="1089660" cy="2543810"/>
                            <wp:effectExtent l="38100" t="0" r="34290" b="66040"/>
                            <wp:wrapNone/>
                            <wp:docPr id="133" name="Łącznik prosty ze strzałką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660" cy="25438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658EB24" id="Łącznik prosty ze strzałką 133" o:spid="_x0000_s1026" type="#_x0000_t32" style="position:absolute;margin-left:81.85pt;margin-top:41.4pt;width:85.8pt;height:200.3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">
                            <v:stroke endarrow="block"/>
                          </v:shape>
                        </w:pict>
                      </mc:Fallback>
                    </mc:AlternateContent>
                  </w:r>
                  <w:r w:rsidRPr="00B54AF4">
                    <w:rPr>
                      <w:noProof/>
                    </w:rPr>
                    <mc:AlternateContent>
                      <mc:Choice Requires="wps">
                        <w:drawing>
                          <wp:inline distT="0" distB="0" distL="0" distR="0" wp14:anchorId="28A54893" wp14:editId="67DDE50D">
                            <wp:extent cx="1343025" cy="504825"/>
                            <wp:effectExtent l="13335" t="11430" r="15240" b="26670"/>
                            <wp:docPr id="146" name="Prostokąt 14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6BE6440"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Zarząd Województwa</w:t>
                                        </w:r>
                                      </w:p>
                                    </w:txbxContent>
                                  </wps:txbx>
                                  <wps:bodyPr rot="0" vert="horz" wrap="square" lIns="91440" tIns="45720" rIns="91440" bIns="45720" anchor="ctr" anchorCtr="0" upright="1">
                                    <a:noAutofit/>
                                  </wps:bodyPr>
                                </wps:wsp>
                              </a:graphicData>
                            </a:graphic>
                          </wp:inline>
                        </w:drawing>
                      </mc:Choice>
                      <mc:Fallback>
                        <w:pict>
                          <v:rect w14:anchorId="28A54893" id="Prostokąt 146" o:spid="_x0000_s1028" style="width:105.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" fillcolor="white [3201]" strokecolor="#8eaadb [1940]" strokeweight="1pt">
                            <v:fill color2="#b4c6e7 [1300]" focus="100%" type="gradient"/>
                            <v:shadow on="t" color="#1f3763 [1604]" opacity=".5" offset="1pt"/>
                            <o:lock v:ext="edit" rotation="t" position="t"/>
                            <v:textbox>
                              <w:txbxContent>
                                <w:p w14:paraId="36BE6440"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Zarząd Województwa</w:t>
                                  </w:r>
                                </w:p>
                              </w:txbxContent>
                            </v:textbox>
                            <w10:anchorlock/>
                          </v:rect>
                        </w:pict>
                      </mc:Fallback>
                    </mc:AlternateContent>
                  </w:r>
                </w:p>
              </w:tc>
              <w:tc>
                <w:tcPr>
                  <w:tcW w:w="2849" w:type="dxa"/>
                  <w:gridSpan w:val="2"/>
                  <w:tcBorders>
                    <w:bottom w:val="single" w:sz="18" w:space="0" w:color="323E4F" w:themeColor="text2" w:themeShade="BF"/>
                  </w:tcBorders>
                  <w:vAlign w:val="center"/>
                </w:tcPr>
                <w:p w14:paraId="54B7155E"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6" behindDoc="0" locked="0" layoutInCell="1" allowOverlap="1" wp14:anchorId="46A916AA" wp14:editId="5FD743A9">
                            <wp:simplePos x="0" y="0"/>
                            <wp:positionH relativeFrom="column">
                              <wp:posOffset>1534795</wp:posOffset>
                            </wp:positionH>
                            <wp:positionV relativeFrom="paragraph">
                              <wp:posOffset>439420</wp:posOffset>
                            </wp:positionV>
                            <wp:extent cx="1340485" cy="1444625"/>
                            <wp:effectExtent l="0" t="0" r="69215" b="60325"/>
                            <wp:wrapNone/>
                            <wp:docPr id="136" name="Łącznik prosty ze strzałką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0485" cy="1444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5619297" id="Łącznik prosty ze strzałką 136" o:spid="_x0000_s1026" type="#_x0000_t32" style="position:absolute;margin-left:120.85pt;margin-top:34.6pt;width:105.55pt;height:11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">
                            <v:stroke endarrow="block"/>
                          </v:shape>
                        </w:pict>
                      </mc:Fallback>
                    </mc:AlternateContent>
                  </w:r>
                  <w:r w:rsidRPr="00B54AF4">
                    <w:rPr>
                      <w:noProof/>
                    </w:rPr>
                    <mc:AlternateContent>
                      <mc:Choice Requires="wps">
                        <w:drawing>
                          <wp:anchor distT="0" distB="0" distL="114300" distR="114300" simplePos="0" relativeHeight="251658245" behindDoc="0" locked="0" layoutInCell="1" allowOverlap="1" wp14:anchorId="604B844F" wp14:editId="4C1FA357">
                            <wp:simplePos x="0" y="0"/>
                            <wp:positionH relativeFrom="column">
                              <wp:posOffset>1449705</wp:posOffset>
                            </wp:positionH>
                            <wp:positionV relativeFrom="paragraph">
                              <wp:posOffset>525780</wp:posOffset>
                            </wp:positionV>
                            <wp:extent cx="647700" cy="1990090"/>
                            <wp:effectExtent l="0" t="0" r="57150" b="48260"/>
                            <wp:wrapNone/>
                            <wp:docPr id="135" name="Łącznik prosty ze strzałką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9900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5A30949C" id="Łącznik prosty ze strzałką 135" o:spid="_x0000_s1026" type="#_x0000_t32" style="position:absolute;margin-left:114.15pt;margin-top:41.4pt;width:51pt;height:15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">
                            <v:stroke endarrow="block"/>
                          </v:shape>
                        </w:pict>
                      </mc:Fallback>
                    </mc:AlternateContent>
                  </w:r>
                  <w:r w:rsidRPr="00B54AF4">
                    <w:rPr>
                      <w:noProof/>
                    </w:rPr>
                    <mc:AlternateContent>
                      <mc:Choice Requires="wps">
                        <w:drawing>
                          <wp:anchor distT="0" distB="0" distL="114299" distR="114299" simplePos="0" relativeHeight="251658247" behindDoc="0" locked="0" layoutInCell="1" allowOverlap="1" wp14:anchorId="74CA15DF" wp14:editId="07B600FB">
                            <wp:simplePos x="0" y="0"/>
                            <wp:positionH relativeFrom="column">
                              <wp:posOffset>885189</wp:posOffset>
                            </wp:positionH>
                            <wp:positionV relativeFrom="paragraph">
                              <wp:posOffset>519430</wp:posOffset>
                            </wp:positionV>
                            <wp:extent cx="0" cy="431800"/>
                            <wp:effectExtent l="76200" t="0" r="57150" b="63500"/>
                            <wp:wrapNone/>
                            <wp:docPr id="137" name="Łącznik prosty ze strzałką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420A78A" id="Łącznik prosty ze strzałką 137" o:spid="_x0000_s1026" type="#_x0000_t32" style="position:absolute;margin-left:69.7pt;margin-top:40.9pt;width:0;height:34pt;z-index:2516582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">
                            <v:stroke endarrow="block"/>
                          </v:shape>
                        </w:pict>
                      </mc:Fallback>
                    </mc:AlternateContent>
                  </w:r>
                  <w:r w:rsidRPr="00B54AF4">
                    <w:rPr>
                      <w:noProof/>
                    </w:rPr>
                    <mc:AlternateContent>
                      <mc:Choice Requires="wps">
                        <w:drawing>
                          <wp:inline distT="0" distB="0" distL="0" distR="0" wp14:anchorId="6C503F20" wp14:editId="5D929354">
                            <wp:extent cx="1343025" cy="504825"/>
                            <wp:effectExtent l="7620" t="11430" r="11430" b="26670"/>
                            <wp:docPr id="147" name="Prostokąt 147"/>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118C11E"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Wojewódzkie Centrum Zarządzania</w:t>
                                        </w:r>
                                        <w:r>
                                          <w:t xml:space="preserve"> </w:t>
                                        </w:r>
                                        <w:r w:rsidRPr="003F74BF">
                                          <w:rPr>
                                            <w:rFonts w:ascii="Arial" w:hAnsi="Arial" w:cs="Arial"/>
                                            <w:bCs/>
                                            <w:sz w:val="18"/>
                                            <w:szCs w:val="18"/>
                                          </w:rPr>
                                          <w:t>Kryzysowego</w:t>
                                        </w:r>
                                      </w:p>
                                    </w:txbxContent>
                                  </wps:txbx>
                                  <wps:bodyPr rot="0" vert="horz" wrap="square" lIns="91440" tIns="45720" rIns="91440" bIns="45720" anchor="ctr" anchorCtr="0" upright="1">
                                    <a:noAutofit/>
                                  </wps:bodyPr>
                                </wps:wsp>
                              </a:graphicData>
                            </a:graphic>
                          </wp:inline>
                        </w:drawing>
                      </mc:Choice>
                      <mc:Fallback>
                        <w:pict>
                          <v:rect w14:anchorId="6C503F20" id="Prostokąt 147" o:spid="_x0000_s1029" style="width:105.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" fillcolor="white [3201]" strokecolor="#8eaadb [1940]" strokeweight="1pt">
                            <v:fill color2="#b4c6e7 [1300]" focus="100%" type="gradient"/>
                            <v:shadow on="t" color="#1f3763 [1604]" opacity=".5" offset="1pt"/>
                            <o:lock v:ext="edit" rotation="t" position="t"/>
                            <v:textbox>
                              <w:txbxContent>
                                <w:p w14:paraId="4118C11E"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Wojewódzkie Centrum Zarządzania</w:t>
                                  </w:r>
                                  <w:r>
                                    <w:t xml:space="preserve"> </w:t>
                                  </w:r>
                                  <w:r w:rsidRPr="003F74BF">
                                    <w:rPr>
                                      <w:rFonts w:ascii="Arial" w:hAnsi="Arial" w:cs="Arial"/>
                                      <w:bCs/>
                                      <w:sz w:val="18"/>
                                      <w:szCs w:val="18"/>
                                    </w:rPr>
                                    <w:t>Kryzysowego</w:t>
                                  </w:r>
                                </w:p>
                              </w:txbxContent>
                            </v:textbox>
                            <w10:anchorlock/>
                          </v:rect>
                        </w:pict>
                      </mc:Fallback>
                    </mc:AlternateContent>
                  </w:r>
                </w:p>
              </w:tc>
              <w:tc>
                <w:tcPr>
                  <w:tcW w:w="2800" w:type="dxa"/>
                  <w:tcBorders>
                    <w:bottom w:val="single" w:sz="18" w:space="0" w:color="323E4F" w:themeColor="text2" w:themeShade="BF"/>
                  </w:tcBorders>
                  <w:vAlign w:val="center"/>
                </w:tcPr>
                <w:p w14:paraId="0EBBAA8B" w14:textId="77777777" w:rsidR="00007CF5" w:rsidRPr="00B54AF4" w:rsidRDefault="00007CF5" w:rsidP="002B6B73">
                  <w:pPr>
                    <w:jc w:val="center"/>
                    <w:rPr>
                      <w:rFonts w:ascii="Arial" w:hAnsi="Arial" w:cs="Arial"/>
                      <w:sz w:val="20"/>
                      <w:szCs w:val="20"/>
                    </w:rPr>
                  </w:pPr>
                </w:p>
              </w:tc>
            </w:tr>
            <w:tr w:rsidR="00007CF5" w:rsidRPr="00B54AF4" w14:paraId="6406B59F" w14:textId="77777777" w:rsidTr="00A97952">
              <w:trPr>
                <w:cantSplit/>
                <w:trHeight w:val="1487"/>
                <w:jc w:val="center"/>
              </w:trPr>
              <w:tc>
                <w:tcPr>
                  <w:tcW w:w="2801" w:type="dxa"/>
                  <w:tcBorders>
                    <w:top w:val="single" w:sz="18" w:space="0" w:color="323E4F" w:themeColor="text2" w:themeShade="BF"/>
                    <w:bottom w:val="single" w:sz="18" w:space="0" w:color="323E4F" w:themeColor="text2" w:themeShade="BF"/>
                  </w:tcBorders>
                  <w:vAlign w:val="center"/>
                </w:tcPr>
                <w:p w14:paraId="62B2393C" w14:textId="77777777" w:rsidR="00007CF5" w:rsidRPr="00B54AF4" w:rsidRDefault="00007CF5" w:rsidP="002B6B73">
                  <w:pPr>
                    <w:rPr>
                      <w:rFonts w:ascii="Arial" w:hAnsi="Arial" w:cs="Arial"/>
                      <w:b/>
                    </w:rPr>
                  </w:pPr>
                  <w:r w:rsidRPr="00B54AF4">
                    <w:rPr>
                      <w:rFonts w:ascii="Arial" w:hAnsi="Arial" w:cs="Arial"/>
                      <w:b/>
                    </w:rPr>
                    <w:t>POZIOM POWIATOWY</w:t>
                  </w:r>
                </w:p>
              </w:tc>
              <w:tc>
                <w:tcPr>
                  <w:tcW w:w="2849" w:type="dxa"/>
                  <w:gridSpan w:val="2"/>
                  <w:tcBorders>
                    <w:top w:val="single" w:sz="18" w:space="0" w:color="323E4F" w:themeColor="text2" w:themeShade="BF"/>
                    <w:bottom w:val="single" w:sz="18" w:space="0" w:color="323E4F" w:themeColor="text2" w:themeShade="BF"/>
                  </w:tcBorders>
                  <w:vAlign w:val="center"/>
                </w:tcPr>
                <w:p w14:paraId="6A4A8DAF" w14:textId="77777777" w:rsidR="00007CF5" w:rsidRPr="00B54AF4" w:rsidRDefault="00007CF5" w:rsidP="002B6B73">
                  <w:pPr>
                    <w:jc w:val="center"/>
                    <w:rPr>
                      <w:rFonts w:ascii="Arial" w:hAnsi="Arial" w:cs="Arial"/>
                      <w:sz w:val="20"/>
                      <w:szCs w:val="20"/>
                    </w:rPr>
                  </w:pPr>
                </w:p>
                <w:p w14:paraId="492A5913"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8" behindDoc="0" locked="0" layoutInCell="1" allowOverlap="1" wp14:anchorId="5B2ADC26" wp14:editId="164C8775">
                            <wp:simplePos x="0" y="0"/>
                            <wp:positionH relativeFrom="column">
                              <wp:posOffset>1323975</wp:posOffset>
                            </wp:positionH>
                            <wp:positionV relativeFrom="paragraph">
                              <wp:posOffset>546735</wp:posOffset>
                            </wp:positionV>
                            <wp:extent cx="902335" cy="1610360"/>
                            <wp:effectExtent l="0" t="0" r="50165" b="46990"/>
                            <wp:wrapNone/>
                            <wp:docPr id="139" name="Łącznik prosty ze strzałką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16103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0746AD82" id="Łącznik prosty ze strzałką 139" o:spid="_x0000_s1026" type="#_x0000_t32" style="position:absolute;margin-left:104.25pt;margin-top:43.05pt;width:71.05pt;height:126.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">
                            <v:stroke endarrow="block"/>
                          </v:shape>
                        </w:pict>
                      </mc:Fallback>
                    </mc:AlternateContent>
                  </w:r>
                  <w:r w:rsidRPr="00B54AF4">
                    <w:rPr>
                      <w:noProof/>
                    </w:rPr>
                    <mc:AlternateContent>
                      <mc:Choice Requires="wps">
                        <w:drawing>
                          <wp:anchor distT="0" distB="0" distL="114300" distR="114300" simplePos="0" relativeHeight="251658249" behindDoc="0" locked="0" layoutInCell="1" allowOverlap="1" wp14:anchorId="10F54B54" wp14:editId="2D57955B">
                            <wp:simplePos x="0" y="0"/>
                            <wp:positionH relativeFrom="column">
                              <wp:posOffset>885190</wp:posOffset>
                            </wp:positionH>
                            <wp:positionV relativeFrom="paragraph">
                              <wp:posOffset>546735</wp:posOffset>
                            </wp:positionV>
                            <wp:extent cx="635" cy="873760"/>
                            <wp:effectExtent l="76200" t="0" r="75565" b="59690"/>
                            <wp:wrapNone/>
                            <wp:docPr id="140" name="Łącznik prosty ze strzałką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37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EDD071E" id="Łącznik prosty ze strzałką 140" o:spid="_x0000_s1026" type="#_x0000_t32" style="position:absolute;margin-left:69.7pt;margin-top:43.05pt;width:.05pt;height:6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">
                            <v:stroke endarrow="block"/>
                          </v:shape>
                        </w:pict>
                      </mc:Fallback>
                    </mc:AlternateContent>
                  </w:r>
                  <w:r w:rsidRPr="00B54AF4">
                    <w:rPr>
                      <w:noProof/>
                    </w:rPr>
                    <mc:AlternateContent>
                      <mc:Choice Requires="wps">
                        <w:drawing>
                          <wp:inline distT="0" distB="0" distL="0" distR="0" wp14:anchorId="1409949C" wp14:editId="4E96E243">
                            <wp:extent cx="1314450" cy="504825"/>
                            <wp:effectExtent l="12700" t="9525" r="15875" b="28575"/>
                            <wp:docPr id="148" name="Prostokąt 148"/>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14450" cy="5048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DB57BE1" w14:textId="515686C7" w:rsidR="00554F43" w:rsidRPr="003F74BF" w:rsidRDefault="00554F43" w:rsidP="00007CF5">
                                        <w:pPr>
                                          <w:jc w:val="center"/>
                                          <w:rPr>
                                            <w:rFonts w:ascii="Arial" w:hAnsi="Arial" w:cs="Arial"/>
                                            <w:sz w:val="18"/>
                                          </w:rPr>
                                        </w:pPr>
                                        <w:r w:rsidRPr="003F74BF">
                                          <w:rPr>
                                            <w:rFonts w:ascii="Arial" w:hAnsi="Arial" w:cs="Arial"/>
                                            <w:sz w:val="18"/>
                                          </w:rPr>
                                          <w:t>Powiatowe Centr</w:t>
                                        </w:r>
                                        <w:r w:rsidR="00B54AF4">
                                          <w:rPr>
                                            <w:rFonts w:ascii="Arial" w:hAnsi="Arial" w:cs="Arial"/>
                                            <w:sz w:val="18"/>
                                          </w:rPr>
                                          <w:t>a</w:t>
                                        </w:r>
                                        <w:r w:rsidRPr="003F74BF">
                                          <w:rPr>
                                            <w:rFonts w:ascii="Arial" w:hAnsi="Arial" w:cs="Arial"/>
                                            <w:sz w:val="18"/>
                                          </w:rPr>
                                          <w:t xml:space="preserve"> Zarządzania Kryzysowego</w:t>
                                        </w:r>
                                      </w:p>
                                    </w:txbxContent>
                                  </wps:txbx>
                                  <wps:bodyPr rot="0" vert="horz" wrap="square" lIns="91440" tIns="45720" rIns="91440" bIns="45720" anchor="ctr" anchorCtr="0" upright="1">
                                    <a:noAutofit/>
                                  </wps:bodyPr>
                                </wps:wsp>
                              </a:graphicData>
                            </a:graphic>
                          </wp:inline>
                        </w:drawing>
                      </mc:Choice>
                      <mc:Fallback>
                        <w:pict>
                          <v:rect w14:anchorId="1409949C" id="Prostokąt 148" o:spid="_x0000_s1030" style="width:103.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" fillcolor="white [3201]" strokecolor="#f4b083 [1941]" strokeweight="1pt">
                            <v:fill color2="#f7caac [1301]" focus="100%" type="gradient"/>
                            <v:shadow on="t" color="#823b0b [1605]" opacity=".5" offset="1pt"/>
                            <o:lock v:ext="edit" rotation="t" position="t"/>
                            <v:textbox>
                              <w:txbxContent>
                                <w:p w14:paraId="6DB57BE1" w14:textId="515686C7" w:rsidR="00554F43" w:rsidRPr="003F74BF" w:rsidRDefault="00554F43" w:rsidP="00007CF5">
                                  <w:pPr>
                                    <w:jc w:val="center"/>
                                    <w:rPr>
                                      <w:rFonts w:ascii="Arial" w:hAnsi="Arial" w:cs="Arial"/>
                                      <w:sz w:val="18"/>
                                    </w:rPr>
                                  </w:pPr>
                                  <w:r w:rsidRPr="003F74BF">
                                    <w:rPr>
                                      <w:rFonts w:ascii="Arial" w:hAnsi="Arial" w:cs="Arial"/>
                                      <w:sz w:val="18"/>
                                    </w:rPr>
                                    <w:t>Powiatowe Centr</w:t>
                                  </w:r>
                                  <w:r w:rsidR="00B54AF4">
                                    <w:rPr>
                                      <w:rFonts w:ascii="Arial" w:hAnsi="Arial" w:cs="Arial"/>
                                      <w:sz w:val="18"/>
                                    </w:rPr>
                                    <w:t>a</w:t>
                                  </w:r>
                                  <w:r w:rsidRPr="003F74BF">
                                    <w:rPr>
                                      <w:rFonts w:ascii="Arial" w:hAnsi="Arial" w:cs="Arial"/>
                                      <w:sz w:val="18"/>
                                    </w:rPr>
                                    <w:t xml:space="preserve"> Zarządzania Kryzysowego</w:t>
                                  </w:r>
                                </w:p>
                              </w:txbxContent>
                            </v:textbox>
                            <w10:anchorlock/>
                          </v:rect>
                        </w:pict>
                      </mc:Fallback>
                    </mc:AlternateContent>
                  </w:r>
                </w:p>
              </w:tc>
              <w:tc>
                <w:tcPr>
                  <w:tcW w:w="2800" w:type="dxa"/>
                  <w:tcBorders>
                    <w:top w:val="single" w:sz="18" w:space="0" w:color="323E4F" w:themeColor="text2" w:themeShade="BF"/>
                    <w:bottom w:val="single" w:sz="18" w:space="0" w:color="323E4F" w:themeColor="text2" w:themeShade="BF"/>
                  </w:tcBorders>
                  <w:vAlign w:val="center"/>
                </w:tcPr>
                <w:p w14:paraId="78A81A52" w14:textId="77777777" w:rsidR="00007CF5" w:rsidRPr="00B54AF4" w:rsidRDefault="00007CF5" w:rsidP="002B6B73">
                  <w:pPr>
                    <w:jc w:val="center"/>
                    <w:rPr>
                      <w:rFonts w:ascii="Arial" w:hAnsi="Arial" w:cs="Arial"/>
                      <w:sz w:val="20"/>
                      <w:szCs w:val="20"/>
                    </w:rPr>
                  </w:pPr>
                </w:p>
              </w:tc>
            </w:tr>
            <w:tr w:rsidR="00007CF5" w:rsidRPr="00B54AF4" w14:paraId="216DD8ED" w14:textId="77777777" w:rsidTr="00A97952">
              <w:trPr>
                <w:cantSplit/>
                <w:trHeight w:val="701"/>
                <w:jc w:val="center"/>
              </w:trPr>
              <w:tc>
                <w:tcPr>
                  <w:tcW w:w="2801" w:type="dxa"/>
                  <w:tcBorders>
                    <w:top w:val="single" w:sz="18" w:space="0" w:color="323E4F" w:themeColor="text2" w:themeShade="BF"/>
                  </w:tcBorders>
                  <w:vAlign w:val="center"/>
                </w:tcPr>
                <w:p w14:paraId="70727C16" w14:textId="77777777" w:rsidR="00007CF5" w:rsidRPr="00B54AF4" w:rsidRDefault="00007CF5" w:rsidP="002B6B73">
                  <w:pPr>
                    <w:jc w:val="center"/>
                    <w:rPr>
                      <w:rFonts w:ascii="Arial" w:hAnsi="Arial" w:cs="Arial"/>
                      <w:b/>
                      <w:sz w:val="20"/>
                      <w:szCs w:val="20"/>
                    </w:rPr>
                  </w:pPr>
                </w:p>
              </w:tc>
              <w:tc>
                <w:tcPr>
                  <w:tcW w:w="2849" w:type="dxa"/>
                  <w:gridSpan w:val="2"/>
                  <w:tcBorders>
                    <w:top w:val="single" w:sz="18" w:space="0" w:color="323E4F" w:themeColor="text2" w:themeShade="BF"/>
                  </w:tcBorders>
                  <w:vAlign w:val="center"/>
                </w:tcPr>
                <w:p w14:paraId="730F4456" w14:textId="77777777" w:rsidR="00007CF5" w:rsidRPr="00B54AF4" w:rsidRDefault="00007CF5" w:rsidP="002B6B73">
                  <w:pPr>
                    <w:jc w:val="center"/>
                    <w:rPr>
                      <w:rFonts w:ascii="Arial" w:hAnsi="Arial" w:cs="Arial"/>
                      <w:b/>
                      <w:sz w:val="20"/>
                      <w:szCs w:val="20"/>
                    </w:rPr>
                  </w:pPr>
                </w:p>
              </w:tc>
              <w:tc>
                <w:tcPr>
                  <w:tcW w:w="2800" w:type="dxa"/>
                  <w:tcBorders>
                    <w:top w:val="single" w:sz="18" w:space="0" w:color="323E4F" w:themeColor="text2" w:themeShade="BF"/>
                  </w:tcBorders>
                  <w:vAlign w:val="center"/>
                </w:tcPr>
                <w:p w14:paraId="2BBD8A42" w14:textId="77777777" w:rsidR="00007CF5" w:rsidRPr="00B54AF4" w:rsidRDefault="00007CF5" w:rsidP="002B6B73">
                  <w:pPr>
                    <w:jc w:val="center"/>
                    <w:rPr>
                      <w:rFonts w:ascii="Arial" w:hAnsi="Arial" w:cs="Arial"/>
                      <w:b/>
                      <w:sz w:val="20"/>
                      <w:szCs w:val="20"/>
                    </w:rPr>
                  </w:pPr>
                  <w:r w:rsidRPr="00B54AF4">
                    <w:rPr>
                      <w:noProof/>
                    </w:rPr>
                    <mc:AlternateContent>
                      <mc:Choice Requires="wps">
                        <w:drawing>
                          <wp:inline distT="0" distB="0" distL="0" distR="0" wp14:anchorId="0D730A05" wp14:editId="115427F4">
                            <wp:extent cx="1485900" cy="327660"/>
                            <wp:effectExtent l="6985" t="7620" r="12065" b="26670"/>
                            <wp:docPr id="149" name="Prostokąt 149"/>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2766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65E5ABA" w14:textId="77777777" w:rsidR="00554F43" w:rsidRPr="008A1D55" w:rsidRDefault="00554F43" w:rsidP="00007CF5">
                                        <w:pPr>
                                          <w:jc w:val="center"/>
                                          <w:rPr>
                                            <w:rFonts w:ascii="Arial" w:hAnsi="Arial" w:cs="Arial"/>
                                            <w:sz w:val="18"/>
                                          </w:rPr>
                                        </w:pPr>
                                        <w:r w:rsidRPr="008A1D55">
                                          <w:rPr>
                                            <w:rFonts w:ascii="Arial" w:hAnsi="Arial" w:cs="Arial"/>
                                            <w:sz w:val="18"/>
                                          </w:rPr>
                                          <w:t>Społeczeństwo</w:t>
                                        </w:r>
                                      </w:p>
                                    </w:txbxContent>
                                  </wps:txbx>
                                  <wps:bodyPr rot="0" vert="horz" wrap="square" lIns="91440" tIns="45720" rIns="91440" bIns="45720" anchor="ctr" anchorCtr="0" upright="1">
                                    <a:noAutofit/>
                                  </wps:bodyPr>
                                </wps:wsp>
                              </a:graphicData>
                            </a:graphic>
                          </wp:inline>
                        </w:drawing>
                      </mc:Choice>
                      <mc:Fallback>
                        <w:pict>
                          <v:rect w14:anchorId="0D730A05" id="Prostokąt 149" o:spid="_x0000_s1031" style="width:117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" fillcolor="#c9c9c9 [1942]" strokecolor="#a5a5a5 [3206]" strokeweight="1pt">
                            <v:fill color2="#a5a5a5 [3206]" focus="50%" type="gradient"/>
                            <v:shadow on="t" color="#525252 [1606]" offset="1pt"/>
                            <o:lock v:ext="edit" rotation="t" position="t"/>
                            <v:textbox>
                              <w:txbxContent>
                                <w:p w14:paraId="665E5ABA" w14:textId="77777777" w:rsidR="00554F43" w:rsidRPr="008A1D55" w:rsidRDefault="00554F43" w:rsidP="00007CF5">
                                  <w:pPr>
                                    <w:jc w:val="center"/>
                                    <w:rPr>
                                      <w:rFonts w:ascii="Arial" w:hAnsi="Arial" w:cs="Arial"/>
                                      <w:sz w:val="18"/>
                                    </w:rPr>
                                  </w:pPr>
                                  <w:r w:rsidRPr="008A1D55">
                                    <w:rPr>
                                      <w:rFonts w:ascii="Arial" w:hAnsi="Arial" w:cs="Arial"/>
                                      <w:sz w:val="18"/>
                                    </w:rPr>
                                    <w:t>Społeczeństwo</w:t>
                                  </w:r>
                                </w:p>
                              </w:txbxContent>
                            </v:textbox>
                            <w10:anchorlock/>
                          </v:rect>
                        </w:pict>
                      </mc:Fallback>
                    </mc:AlternateContent>
                  </w:r>
                </w:p>
              </w:tc>
            </w:tr>
            <w:tr w:rsidR="00007CF5" w:rsidRPr="00B54AF4" w14:paraId="38E7B961" w14:textId="77777777" w:rsidTr="00A97952">
              <w:trPr>
                <w:cantSplit/>
                <w:trHeight w:val="227"/>
                <w:jc w:val="center"/>
              </w:trPr>
              <w:tc>
                <w:tcPr>
                  <w:tcW w:w="2801" w:type="dxa"/>
                  <w:vAlign w:val="center"/>
                </w:tcPr>
                <w:p w14:paraId="0E27B280" w14:textId="77777777" w:rsidR="00007CF5" w:rsidRPr="00B54AF4" w:rsidRDefault="00007CF5" w:rsidP="002B6B73">
                  <w:pPr>
                    <w:rPr>
                      <w:rFonts w:ascii="Arial" w:hAnsi="Arial" w:cs="Arial"/>
                      <w:b/>
                    </w:rPr>
                  </w:pPr>
                  <w:r w:rsidRPr="00B54AF4">
                    <w:rPr>
                      <w:noProof/>
                    </w:rPr>
                    <mc:AlternateContent>
                      <mc:Choice Requires="wps">
                        <w:drawing>
                          <wp:anchor distT="0" distB="0" distL="114300" distR="114300" simplePos="0" relativeHeight="251658251" behindDoc="0" locked="0" layoutInCell="1" allowOverlap="1" wp14:anchorId="648D6FB7" wp14:editId="2103A28A">
                            <wp:simplePos x="0" y="0"/>
                            <wp:positionH relativeFrom="column">
                              <wp:posOffset>1380490</wp:posOffset>
                            </wp:positionH>
                            <wp:positionV relativeFrom="paragraph">
                              <wp:posOffset>355600</wp:posOffset>
                            </wp:positionV>
                            <wp:extent cx="756920" cy="356870"/>
                            <wp:effectExtent l="38100" t="0" r="24130" b="62230"/>
                            <wp:wrapNone/>
                            <wp:docPr id="144" name="Łącznik prosty ze strzałką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920" cy="3568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05DC7D5C" id="Łącznik prosty ze strzałką 144" o:spid="_x0000_s1026" type="#_x0000_t32" style="position:absolute;margin-left:108.7pt;margin-top:28pt;width:59.6pt;height:28.1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">
                            <v:stroke endarrow="block"/>
                          </v:shape>
                        </w:pict>
                      </mc:Fallback>
                    </mc:AlternateContent>
                  </w:r>
                  <w:r w:rsidRPr="00B54AF4">
                    <w:rPr>
                      <w:rFonts w:ascii="Arial" w:hAnsi="Arial" w:cs="Arial"/>
                      <w:b/>
                    </w:rPr>
                    <w:t>POZIOM GMINNY</w:t>
                  </w:r>
                </w:p>
              </w:tc>
              <w:tc>
                <w:tcPr>
                  <w:tcW w:w="2849" w:type="dxa"/>
                  <w:gridSpan w:val="2"/>
                  <w:vAlign w:val="center"/>
                </w:tcPr>
                <w:p w14:paraId="23F78708"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299" distR="114299" simplePos="0" relativeHeight="251658252" behindDoc="0" locked="0" layoutInCell="1" allowOverlap="1" wp14:anchorId="237F408E" wp14:editId="63DC58CE">
                            <wp:simplePos x="0" y="0"/>
                            <wp:positionH relativeFrom="column">
                              <wp:posOffset>885824</wp:posOffset>
                            </wp:positionH>
                            <wp:positionV relativeFrom="paragraph">
                              <wp:posOffset>355600</wp:posOffset>
                            </wp:positionV>
                            <wp:extent cx="0" cy="321945"/>
                            <wp:effectExtent l="76200" t="0" r="76200" b="59055"/>
                            <wp:wrapNone/>
                            <wp:docPr id="145" name="Łącznik prosty ze strzałką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63719F22" id="Łącznik prosty ze strzałką 145" o:spid="_x0000_s1026" type="#_x0000_t32" style="position:absolute;margin-left:69.75pt;margin-top:28pt;width:0;height:25.35pt;z-index:2516582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">
                            <v:stroke endarrow="block"/>
                          </v:shape>
                        </w:pict>
                      </mc:Fallback>
                    </mc:AlternateContent>
                  </w:r>
                  <w:r w:rsidRPr="00B54AF4">
                    <w:rPr>
                      <w:noProof/>
                    </w:rPr>
                    <mc:AlternateContent>
                      <mc:Choice Requires="wps">
                        <w:drawing>
                          <wp:inline distT="0" distB="0" distL="0" distR="0" wp14:anchorId="1747D325" wp14:editId="397BF308">
                            <wp:extent cx="1485900" cy="320040"/>
                            <wp:effectExtent l="12700" t="6985" r="15875" b="25400"/>
                            <wp:docPr id="5" name="Prostokąt 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200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CCB724D" w14:textId="77777777" w:rsidR="00554F43" w:rsidRPr="008A1D55" w:rsidRDefault="00554F43" w:rsidP="00007CF5">
                                        <w:pPr>
                                          <w:jc w:val="center"/>
                                          <w:rPr>
                                            <w:rFonts w:ascii="Arial" w:hAnsi="Arial" w:cs="Arial"/>
                                            <w:sz w:val="18"/>
                                          </w:rPr>
                                        </w:pPr>
                                        <w:r w:rsidRPr="00D37ED9">
                                          <w:rPr>
                                            <w:rFonts w:ascii="Arial" w:hAnsi="Arial" w:cs="Arial"/>
                                            <w:sz w:val="18"/>
                                          </w:rPr>
                                          <w:t>Samorządy gminne</w:t>
                                        </w:r>
                                      </w:p>
                                    </w:txbxContent>
                                  </wps:txbx>
                                  <wps:bodyPr rot="0" vert="horz" wrap="square" lIns="91440" tIns="45720" rIns="91440" bIns="45720" anchor="ctr" anchorCtr="0" upright="1">
                                    <a:noAutofit/>
                                  </wps:bodyPr>
                                </wps:wsp>
                              </a:graphicData>
                            </a:graphic>
                          </wp:inline>
                        </w:drawing>
                      </mc:Choice>
                      <mc:Fallback>
                        <w:pict>
                          <v:rect w14:anchorId="1747D325" id="Prostokąt 5" o:spid="_x0000_s1032" style="width:117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" fillcolor="#c9c9c9 [1942]" strokecolor="#a5a5a5 [3206]" strokeweight="1pt">
                            <v:fill color2="#a5a5a5 [3206]" focus="50%" type="gradient"/>
                            <v:shadow on="t" color="#525252 [1606]" offset="1pt"/>
                            <o:lock v:ext="edit" rotation="t" position="t"/>
                            <v:textbox>
                              <w:txbxContent>
                                <w:p w14:paraId="4CCB724D" w14:textId="77777777" w:rsidR="00554F43" w:rsidRPr="008A1D55" w:rsidRDefault="00554F43" w:rsidP="00007CF5">
                                  <w:pPr>
                                    <w:jc w:val="center"/>
                                    <w:rPr>
                                      <w:rFonts w:ascii="Arial" w:hAnsi="Arial" w:cs="Arial"/>
                                      <w:sz w:val="18"/>
                                    </w:rPr>
                                  </w:pPr>
                                  <w:r w:rsidRPr="00D37ED9">
                                    <w:rPr>
                                      <w:rFonts w:ascii="Arial" w:hAnsi="Arial" w:cs="Arial"/>
                                      <w:sz w:val="18"/>
                                    </w:rPr>
                                    <w:t>Samorządy gminne</w:t>
                                  </w:r>
                                </w:p>
                              </w:txbxContent>
                            </v:textbox>
                            <w10:anchorlock/>
                          </v:rect>
                        </w:pict>
                      </mc:Fallback>
                    </mc:AlternateContent>
                  </w:r>
                </w:p>
              </w:tc>
              <w:tc>
                <w:tcPr>
                  <w:tcW w:w="2800" w:type="dxa"/>
                  <w:vAlign w:val="center"/>
                </w:tcPr>
                <w:p w14:paraId="6A041007"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50" behindDoc="0" locked="0" layoutInCell="1" allowOverlap="1" wp14:anchorId="63274369" wp14:editId="7451F440">
                            <wp:simplePos x="0" y="0"/>
                            <wp:positionH relativeFrom="column">
                              <wp:posOffset>-241300</wp:posOffset>
                            </wp:positionH>
                            <wp:positionV relativeFrom="paragraph">
                              <wp:posOffset>-146050</wp:posOffset>
                            </wp:positionV>
                            <wp:extent cx="333375" cy="369570"/>
                            <wp:effectExtent l="0" t="38100" r="47625" b="30480"/>
                            <wp:wrapNone/>
                            <wp:docPr id="142" name="Łącznik prosty ze strzałką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3695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456E39F" id="Łącznik prosty ze strzałką 142" o:spid="_x0000_s1026" type="#_x0000_t32" style="position:absolute;margin-left:-19pt;margin-top:-11.5pt;width:26.25pt;height:29.1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">
                            <v:stroke endarrow="block"/>
                          </v:shape>
                        </w:pict>
                      </mc:Fallback>
                    </mc:AlternateContent>
                  </w:r>
                  <w:r w:rsidRPr="00B54AF4">
                    <w:rPr>
                      <w:noProof/>
                    </w:rPr>
                    <mc:AlternateContent>
                      <mc:Choice Requires="wps">
                        <w:drawing>
                          <wp:inline distT="0" distB="0" distL="0" distR="0" wp14:anchorId="071424AE" wp14:editId="2ACFCA34">
                            <wp:extent cx="1485900" cy="342900"/>
                            <wp:effectExtent l="6985" t="6985" r="12065" b="21590"/>
                            <wp:docPr id="4" name="Prostokąt 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429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33ECE0EB" w14:textId="77777777" w:rsidR="00554F43" w:rsidRPr="008A1D55" w:rsidRDefault="00554F43" w:rsidP="00007CF5">
                                        <w:pPr>
                                          <w:jc w:val="center"/>
                                          <w:rPr>
                                            <w:rFonts w:ascii="Arial" w:hAnsi="Arial" w:cs="Arial"/>
                                            <w:sz w:val="20"/>
                                          </w:rPr>
                                        </w:pPr>
                                        <w:r w:rsidRPr="008A1D55">
                                          <w:rPr>
                                            <w:rFonts w:ascii="Arial" w:hAnsi="Arial" w:cs="Arial"/>
                                            <w:sz w:val="20"/>
                                          </w:rPr>
                                          <w:t>media lokalne</w:t>
                                        </w:r>
                                      </w:p>
                                    </w:txbxContent>
                                  </wps:txbx>
                                  <wps:bodyPr rot="0" vert="horz" wrap="square" lIns="91440" tIns="45720" rIns="91440" bIns="45720" anchor="ctr" anchorCtr="0" upright="1">
                                    <a:noAutofit/>
                                  </wps:bodyPr>
                                </wps:wsp>
                              </a:graphicData>
                            </a:graphic>
                          </wp:inline>
                        </w:drawing>
                      </mc:Choice>
                      <mc:Fallback>
                        <w:pict>
                          <v:rect w14:anchorId="071424AE" id="Prostokąt 4" o:spid="_x0000_s1033" style="width:11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" fillcolor="#c9c9c9 [1942]" strokecolor="#a5a5a5 [3206]" strokeweight="1pt">
                            <v:fill color2="#a5a5a5 [3206]" focus="50%" type="gradient"/>
                            <v:shadow on="t" color="#525252 [1606]" offset="1pt"/>
                            <o:lock v:ext="edit" rotation="t" position="t"/>
                            <v:textbox>
                              <w:txbxContent>
                                <w:p w14:paraId="33ECE0EB" w14:textId="77777777" w:rsidR="00554F43" w:rsidRPr="008A1D55" w:rsidRDefault="00554F43" w:rsidP="00007CF5">
                                  <w:pPr>
                                    <w:jc w:val="center"/>
                                    <w:rPr>
                                      <w:rFonts w:ascii="Arial" w:hAnsi="Arial" w:cs="Arial"/>
                                      <w:sz w:val="20"/>
                                    </w:rPr>
                                  </w:pPr>
                                  <w:r w:rsidRPr="008A1D55">
                                    <w:rPr>
                                      <w:rFonts w:ascii="Arial" w:hAnsi="Arial" w:cs="Arial"/>
                                      <w:sz w:val="20"/>
                                    </w:rPr>
                                    <w:t>media lokalne</w:t>
                                  </w:r>
                                </w:p>
                              </w:txbxContent>
                            </v:textbox>
                            <w10:anchorlock/>
                          </v:rect>
                        </w:pict>
                      </mc:Fallback>
                    </mc:AlternateContent>
                  </w:r>
                </w:p>
              </w:tc>
            </w:tr>
            <w:tr w:rsidR="00007CF5" w:rsidRPr="00B54AF4" w14:paraId="06434978" w14:textId="77777777" w:rsidTr="00A97952">
              <w:trPr>
                <w:cantSplit/>
                <w:trHeight w:val="227"/>
                <w:jc w:val="center"/>
              </w:trPr>
              <w:tc>
                <w:tcPr>
                  <w:tcW w:w="2801" w:type="dxa"/>
                  <w:vAlign w:val="center"/>
                </w:tcPr>
                <w:p w14:paraId="2CBF9A1A" w14:textId="77777777" w:rsidR="00007CF5" w:rsidRPr="00B54AF4" w:rsidRDefault="00007CF5" w:rsidP="002B6B73">
                  <w:pPr>
                    <w:jc w:val="center"/>
                    <w:rPr>
                      <w:rFonts w:ascii="Arial" w:hAnsi="Arial" w:cs="Arial"/>
                      <w:sz w:val="20"/>
                      <w:szCs w:val="20"/>
                    </w:rPr>
                  </w:pPr>
                </w:p>
              </w:tc>
              <w:tc>
                <w:tcPr>
                  <w:tcW w:w="2849" w:type="dxa"/>
                  <w:gridSpan w:val="2"/>
                  <w:vAlign w:val="center"/>
                </w:tcPr>
                <w:p w14:paraId="4D87A572" w14:textId="77777777" w:rsidR="00007CF5" w:rsidRPr="00B54AF4" w:rsidRDefault="00007CF5" w:rsidP="002B6B73">
                  <w:pPr>
                    <w:jc w:val="center"/>
                    <w:rPr>
                      <w:rFonts w:ascii="Arial" w:hAnsi="Arial" w:cs="Arial"/>
                      <w:sz w:val="20"/>
                      <w:szCs w:val="20"/>
                    </w:rPr>
                  </w:pPr>
                </w:p>
              </w:tc>
              <w:tc>
                <w:tcPr>
                  <w:tcW w:w="2800" w:type="dxa"/>
                  <w:vAlign w:val="center"/>
                </w:tcPr>
                <w:p w14:paraId="67E2E39F" w14:textId="77777777" w:rsidR="00007CF5" w:rsidRPr="00B54AF4" w:rsidRDefault="00007CF5" w:rsidP="002B6B73">
                  <w:pPr>
                    <w:jc w:val="center"/>
                    <w:rPr>
                      <w:rFonts w:ascii="Arial" w:hAnsi="Arial" w:cs="Arial"/>
                      <w:sz w:val="20"/>
                      <w:szCs w:val="20"/>
                    </w:rPr>
                  </w:pPr>
                </w:p>
              </w:tc>
            </w:tr>
            <w:tr w:rsidR="00007CF5" w:rsidRPr="00B54AF4" w14:paraId="4E3D0FF8" w14:textId="77777777" w:rsidTr="00A97952">
              <w:trPr>
                <w:cantSplit/>
                <w:trHeight w:val="227"/>
                <w:jc w:val="center"/>
              </w:trPr>
              <w:tc>
                <w:tcPr>
                  <w:tcW w:w="2801" w:type="dxa"/>
                  <w:vAlign w:val="center"/>
                </w:tcPr>
                <w:p w14:paraId="5E6639FD"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008D0011" wp14:editId="3C48311E">
                            <wp:extent cx="1485900" cy="457200"/>
                            <wp:effectExtent l="8255" t="12065" r="10795" b="26035"/>
                            <wp:docPr id="150" name="Prostokąt 150"/>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4572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17D7542" w14:textId="77777777" w:rsidR="00554F43" w:rsidRPr="008A1D55" w:rsidRDefault="00554F43" w:rsidP="00007CF5">
                                        <w:pPr>
                                          <w:jc w:val="center"/>
                                          <w:rPr>
                                            <w:rFonts w:ascii="Arial" w:hAnsi="Arial" w:cs="Arial"/>
                                            <w:sz w:val="8"/>
                                          </w:rPr>
                                        </w:pPr>
                                      </w:p>
                                      <w:p w14:paraId="65082F4E" w14:textId="77777777" w:rsidR="00554F43" w:rsidRPr="008A1D55" w:rsidRDefault="00554F43" w:rsidP="00007CF5">
                                        <w:pPr>
                                          <w:jc w:val="center"/>
                                          <w:rPr>
                                            <w:rFonts w:ascii="Arial" w:hAnsi="Arial" w:cs="Arial"/>
                                            <w:sz w:val="18"/>
                                          </w:rPr>
                                        </w:pPr>
                                        <w:r w:rsidRPr="008A1D55">
                                          <w:rPr>
                                            <w:rFonts w:ascii="Arial" w:hAnsi="Arial" w:cs="Arial"/>
                                            <w:sz w:val="18"/>
                                          </w:rPr>
                                          <w:t>Podmioty realizujące działania</w:t>
                                        </w:r>
                                      </w:p>
                                    </w:txbxContent>
                                  </wps:txbx>
                                  <wps:bodyPr rot="0" vert="horz" wrap="square" lIns="91440" tIns="45720" rIns="91440" bIns="45720" anchor="ctr" anchorCtr="0" upright="1">
                                    <a:noAutofit/>
                                  </wps:bodyPr>
                                </wps:wsp>
                              </a:graphicData>
                            </a:graphic>
                          </wp:inline>
                        </w:drawing>
                      </mc:Choice>
                      <mc:Fallback>
                        <w:pict>
                          <v:rect w14:anchorId="008D0011" id="Prostokąt 150" o:spid="_x0000_s1034" style="width:11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" fillcolor="#c9c9c9 [1942]" strokecolor="#a5a5a5 [3206]" strokeweight="1pt">
                            <v:fill color2="#a5a5a5 [3206]" focus="50%" type="gradient"/>
                            <v:shadow on="t" color="#525252 [1606]" offset="1pt"/>
                            <o:lock v:ext="edit" rotation="t" position="t"/>
                            <v:textbox>
                              <w:txbxContent>
                                <w:p w14:paraId="217D7542" w14:textId="77777777" w:rsidR="00554F43" w:rsidRPr="008A1D55" w:rsidRDefault="00554F43" w:rsidP="00007CF5">
                                  <w:pPr>
                                    <w:jc w:val="center"/>
                                    <w:rPr>
                                      <w:rFonts w:ascii="Arial" w:hAnsi="Arial" w:cs="Arial"/>
                                      <w:sz w:val="8"/>
                                    </w:rPr>
                                  </w:pPr>
                                </w:p>
                                <w:p w14:paraId="65082F4E" w14:textId="77777777" w:rsidR="00554F43" w:rsidRPr="008A1D55" w:rsidRDefault="00554F43" w:rsidP="00007CF5">
                                  <w:pPr>
                                    <w:jc w:val="center"/>
                                    <w:rPr>
                                      <w:rFonts w:ascii="Arial" w:hAnsi="Arial" w:cs="Arial"/>
                                      <w:sz w:val="18"/>
                                    </w:rPr>
                                  </w:pPr>
                                  <w:r w:rsidRPr="008A1D55">
                                    <w:rPr>
                                      <w:rFonts w:ascii="Arial" w:hAnsi="Arial" w:cs="Arial"/>
                                      <w:sz w:val="18"/>
                                    </w:rPr>
                                    <w:t>Podmioty realizujące działania</w:t>
                                  </w:r>
                                </w:p>
                              </w:txbxContent>
                            </v:textbox>
                            <w10:anchorlock/>
                          </v:rect>
                        </w:pict>
                      </mc:Fallback>
                    </mc:AlternateContent>
                  </w:r>
                </w:p>
              </w:tc>
              <w:tc>
                <w:tcPr>
                  <w:tcW w:w="2849" w:type="dxa"/>
                  <w:gridSpan w:val="2"/>
                  <w:vAlign w:val="center"/>
                </w:tcPr>
                <w:p w14:paraId="12CB7DFF"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3891146E" wp14:editId="30C99EAC">
                            <wp:extent cx="1457325" cy="533400"/>
                            <wp:effectExtent l="7620" t="12065" r="11430" b="26035"/>
                            <wp:docPr id="151" name="Prostokąt 15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57325" cy="5334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60BA45F"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oświatowych</w:t>
                                        </w:r>
                                        <w:r>
                                          <w:rPr>
                                            <w:rFonts w:ascii="Arial" w:hAnsi="Arial" w:cs="Arial"/>
                                            <w:sz w:val="18"/>
                                          </w:rPr>
                                          <w:t xml:space="preserve"> i opiekuńczych</w:t>
                                        </w:r>
                                      </w:p>
                                    </w:txbxContent>
                                  </wps:txbx>
                                  <wps:bodyPr rot="0" vert="horz" wrap="square" lIns="91440" tIns="45720" rIns="91440" bIns="45720" anchor="ctr" anchorCtr="0" upright="1">
                                    <a:noAutofit/>
                                  </wps:bodyPr>
                                </wps:wsp>
                              </a:graphicData>
                            </a:graphic>
                          </wp:inline>
                        </w:drawing>
                      </mc:Choice>
                      <mc:Fallback>
                        <w:pict>
                          <v:rect w14:anchorId="3891146E" id="Prostokąt 151" o:spid="_x0000_s1035" style="width:114.75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" fillcolor="#c9c9c9 [1942]" strokecolor="#a5a5a5 [3206]" strokeweight="1pt">
                            <v:fill color2="#a5a5a5 [3206]" focus="50%" type="gradient"/>
                            <v:shadow on="t" color="#525252 [1606]" offset="1pt"/>
                            <o:lock v:ext="edit" rotation="t" position="t"/>
                            <v:textbox>
                              <w:txbxContent>
                                <w:p w14:paraId="060BA45F"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oświatowych</w:t>
                                  </w:r>
                                  <w:r>
                                    <w:rPr>
                                      <w:rFonts w:ascii="Arial" w:hAnsi="Arial" w:cs="Arial"/>
                                      <w:sz w:val="18"/>
                                    </w:rPr>
                                    <w:t xml:space="preserve"> i opiekuńczych</w:t>
                                  </w:r>
                                </w:p>
                              </w:txbxContent>
                            </v:textbox>
                            <w10:anchorlock/>
                          </v:rect>
                        </w:pict>
                      </mc:Fallback>
                    </mc:AlternateContent>
                  </w:r>
                </w:p>
              </w:tc>
              <w:tc>
                <w:tcPr>
                  <w:tcW w:w="2800" w:type="dxa"/>
                  <w:vAlign w:val="center"/>
                </w:tcPr>
                <w:p w14:paraId="23AD665F"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41D8F6BD" wp14:editId="3B7E8AB9">
                            <wp:extent cx="1457325" cy="390525"/>
                            <wp:effectExtent l="12065" t="7620" r="16510" b="20955"/>
                            <wp:docPr id="152" name="Prostokąt 15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57325" cy="3905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7AD8C9C"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ochrony zdrowia</w:t>
                                        </w:r>
                                      </w:p>
                                    </w:txbxContent>
                                  </wps:txbx>
                                  <wps:bodyPr rot="0" vert="horz" wrap="square" lIns="91440" tIns="45720" rIns="91440" bIns="45720" anchor="ctr" anchorCtr="0" upright="1">
                                    <a:noAutofit/>
                                  </wps:bodyPr>
                                </wps:wsp>
                              </a:graphicData>
                            </a:graphic>
                          </wp:inline>
                        </w:drawing>
                      </mc:Choice>
                      <mc:Fallback>
                        <w:pict>
                          <v:rect w14:anchorId="41D8F6BD" id="Prostokąt 152" o:spid="_x0000_s1036" style="width:114.7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" fillcolor="#c9c9c9 [1942]" strokecolor="#a5a5a5 [3206]" strokeweight="1pt">
                            <v:fill color2="#a5a5a5 [3206]" focus="50%" type="gradient"/>
                            <v:shadow on="t" color="#525252 [1606]" offset="1pt"/>
                            <o:lock v:ext="edit" rotation="t" position="t"/>
                            <v:textbox>
                              <w:txbxContent>
                                <w:p w14:paraId="07AD8C9C"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ochrony zdrowia</w:t>
                                  </w:r>
                                </w:p>
                              </w:txbxContent>
                            </v:textbox>
                            <w10:anchorlock/>
                          </v:rect>
                        </w:pict>
                      </mc:Fallback>
                    </mc:AlternateContent>
                  </w:r>
                </w:p>
              </w:tc>
            </w:tr>
          </w:tbl>
          <w:p w14:paraId="179A858C" w14:textId="77777777" w:rsidR="00007CF5" w:rsidRPr="00B54AF4" w:rsidRDefault="00007CF5" w:rsidP="002B6B73">
            <w:pPr>
              <w:pStyle w:val="Snormal"/>
              <w:keepNext/>
            </w:pPr>
          </w:p>
        </w:tc>
      </w:tr>
    </w:tbl>
    <w:p w14:paraId="4EDE0A34" w14:textId="77777777" w:rsidR="00007CF5" w:rsidRPr="00B54AF4" w:rsidRDefault="00007CF5" w:rsidP="004B521B">
      <w:pPr>
        <w:pStyle w:val="Swlista"/>
      </w:pPr>
    </w:p>
    <w:p w14:paraId="373A5DCF" w14:textId="77777777" w:rsidR="00007CF5" w:rsidRPr="00B54AF4" w:rsidRDefault="00007CF5" w:rsidP="00007CF5">
      <w:pPr>
        <w:pStyle w:val="Swnagl3"/>
      </w:pPr>
      <w:bookmarkStart w:id="228" w:name="_Toc135997073"/>
      <w:r w:rsidRPr="00B54AF4">
        <w:t>Działania krótkoterminowe ze względu na przekroczenia poziomów dopuszczalnych, docelowych, alarmowych oraz poziomu informowania</w:t>
      </w:r>
      <w:bookmarkEnd w:id="228"/>
    </w:p>
    <w:p w14:paraId="3D042BC0" w14:textId="77777777" w:rsidR="00B54AF4" w:rsidRDefault="00B54AF4" w:rsidP="004B521B">
      <w:pPr>
        <w:pStyle w:val="Swnormal"/>
      </w:pPr>
      <w:r>
        <w:t>Działania krótkoterminowe zgodnie z prawem muszą być podejmowane w celu ograniczenia występowania epizodów wysokich stężeń substancji w powietrzu, a także w celu skrócenia czasu występowania wysokich stężeń substancji w powietrzu. Dodatkowo działania powinny się skupiać na ochronie zdrowia mieszkańców w szczególności osób wrażliwych, do których należą m.in. dzieci i osoby starsze.</w:t>
      </w:r>
    </w:p>
    <w:p w14:paraId="055B3530" w14:textId="640F2BEE" w:rsidR="00B54AF4" w:rsidRDefault="00B54AF4" w:rsidP="004B521B">
      <w:pPr>
        <w:pStyle w:val="Swnormal"/>
      </w:pPr>
      <w:r>
        <w:t xml:space="preserve">Ze względu na charakter występowania zanieczyszczenia powietrza oraz okres występowania wysokich stężeń substancji w działaniach naprawczych skupiono się na źródłach emisji z sektora komunalno-bytowego. Nie uwzględniano źródeł punktowych, a także liniowych ze względu na mały </w:t>
      </w:r>
      <w:r>
        <w:lastRenderedPageBreak/>
        <w:t>udział tych źródeł w występowaniu epizodów wysokich stężeń substancji oraz mniejszą siłę oddziaływania działań krótkoterminowych na tego rodzaju źródła.</w:t>
      </w:r>
    </w:p>
    <w:p w14:paraId="6CCE20E0" w14:textId="2807F1E5" w:rsidR="00B54AF4" w:rsidRDefault="007C674F" w:rsidP="004B521B">
      <w:pPr>
        <w:pStyle w:val="Swnormal"/>
      </w:pPr>
      <w:r>
        <w:t>Lista</w:t>
      </w:r>
      <w:r w:rsidRPr="007C674F">
        <w:t xml:space="preserve"> działań krótkoterminowych w zakresie pyłu zawieszonego PM10 </w:t>
      </w:r>
      <w:r>
        <w:t xml:space="preserve">oraz benzo(a)pirenu </w:t>
      </w:r>
      <w:r w:rsidRPr="007C674F">
        <w:t>przewidzianych do realizacji w strefie</w:t>
      </w:r>
      <w:r>
        <w:t xml:space="preserve"> zachodniopomorskiej:</w:t>
      </w:r>
    </w:p>
    <w:p w14:paraId="10BCB622" w14:textId="06206090" w:rsidR="007C674F" w:rsidRDefault="007C674F" w:rsidP="004B521B">
      <w:pPr>
        <w:pStyle w:val="Swwypkt"/>
        <w:numPr>
          <w:ilvl w:val="0"/>
          <w:numId w:val="41"/>
        </w:numPr>
      </w:pPr>
      <w:r w:rsidRPr="007C674F">
        <w:t>działania informacyjne o zagrożeniu złą jakością powietrza</w:t>
      </w:r>
      <w:r>
        <w:t>;</w:t>
      </w:r>
    </w:p>
    <w:p w14:paraId="79B55E0A" w14:textId="23251D73" w:rsidR="007C674F" w:rsidRDefault="007C674F" w:rsidP="004B521B">
      <w:pPr>
        <w:pStyle w:val="Swwypkt"/>
        <w:numPr>
          <w:ilvl w:val="0"/>
          <w:numId w:val="41"/>
        </w:numPr>
      </w:pPr>
      <w:r w:rsidRPr="007C674F">
        <w:t>wzmożone kontrole w zakresie przestrzegania zakazu spalania odpadów w</w:t>
      </w:r>
      <w:r>
        <w:t> </w:t>
      </w:r>
      <w:r w:rsidRPr="007C674F">
        <w:t>urządzeniach nie przeznaczonych do tego celu oraz w zakresie przestrzegania zapisów uchwały antysmogowej (szczególnie w zakresie rodzaju paliwa stosowanego do ogrzewania lokali)</w:t>
      </w:r>
      <w:r>
        <w:t>;</w:t>
      </w:r>
    </w:p>
    <w:p w14:paraId="1AD0982F" w14:textId="6DE1BCA3" w:rsidR="007C674F" w:rsidRDefault="007C674F" w:rsidP="004B521B">
      <w:pPr>
        <w:pStyle w:val="Swwypkt"/>
        <w:numPr>
          <w:ilvl w:val="0"/>
          <w:numId w:val="41"/>
        </w:numPr>
      </w:pPr>
      <w:r w:rsidRPr="007C674F">
        <w:t>czasowy zakaz palenia w kominkach, jeżeli nie stanowią one jedynego źródła ogrzewania mieszkań w okresie grzewczym</w:t>
      </w:r>
      <w:r>
        <w:t xml:space="preserve"> oraz nie spełniają wymagań emisyjnych ekoprojektu;</w:t>
      </w:r>
    </w:p>
    <w:p w14:paraId="18FA325B" w14:textId="72C57153" w:rsidR="007C674F" w:rsidRDefault="007C674F" w:rsidP="004B521B">
      <w:pPr>
        <w:pStyle w:val="Swwypkt"/>
        <w:numPr>
          <w:ilvl w:val="0"/>
          <w:numId w:val="41"/>
        </w:numPr>
      </w:pPr>
      <w:r w:rsidRPr="007C674F">
        <w:t>czasowy zakaz eksploatacji urządzeń grzewczych na paliwa stałe (węgiel, biomasa) w</w:t>
      </w:r>
      <w:r>
        <w:t> </w:t>
      </w:r>
      <w:r w:rsidRPr="007C674F">
        <w:t>przypadku możliwości zastosowania alternatywnego ogrzewania</w:t>
      </w:r>
      <w:r>
        <w:t xml:space="preserve"> oraz w przypadku, gdy nie spełniają wymagań emisyjnych ekoprojektu;</w:t>
      </w:r>
    </w:p>
    <w:p w14:paraId="4B7957B7" w14:textId="1B997FAE" w:rsidR="007C674F" w:rsidRDefault="007C674F" w:rsidP="004B521B">
      <w:pPr>
        <w:pStyle w:val="Swwypkt"/>
        <w:numPr>
          <w:ilvl w:val="0"/>
          <w:numId w:val="41"/>
        </w:numPr>
      </w:pPr>
      <w:r w:rsidRPr="007C674F">
        <w:t>czasowe zawieszenie robót budowlanych, uciążliwych ze względu na jakość powietrza</w:t>
      </w:r>
      <w:r>
        <w:t>;</w:t>
      </w:r>
    </w:p>
    <w:p w14:paraId="428DA508" w14:textId="6AC3F9DE" w:rsidR="007C674F" w:rsidRDefault="007C674F" w:rsidP="004B521B">
      <w:pPr>
        <w:pStyle w:val="Swwypkt"/>
        <w:numPr>
          <w:ilvl w:val="0"/>
          <w:numId w:val="41"/>
        </w:numPr>
      </w:pPr>
      <w:r w:rsidRPr="007C674F">
        <w:t>nakaz zraszania pryzm materiałów sypkich w celu wyeliminowania pylenia</w:t>
      </w:r>
      <w:r>
        <w:t>;</w:t>
      </w:r>
    </w:p>
    <w:p w14:paraId="14DB9A72" w14:textId="7B55BAAC" w:rsidR="007C674F" w:rsidRDefault="007C674F" w:rsidP="004B521B">
      <w:pPr>
        <w:pStyle w:val="Swwypkt"/>
        <w:numPr>
          <w:ilvl w:val="0"/>
          <w:numId w:val="41"/>
        </w:numPr>
      </w:pPr>
      <w:r w:rsidRPr="007C674F">
        <w:t>zakaz palenia pozostałości roślinnych na powierzchni ziemi, z wyłączeniem działań i</w:t>
      </w:r>
      <w:r>
        <w:t> </w:t>
      </w:r>
      <w:r w:rsidRPr="007C674F">
        <w:t>czynności związanych z gospodarką leśną</w:t>
      </w:r>
      <w:r>
        <w:t>;</w:t>
      </w:r>
    </w:p>
    <w:p w14:paraId="761921C9" w14:textId="22E75072" w:rsidR="007C674F" w:rsidRDefault="007C674F" w:rsidP="004B521B">
      <w:pPr>
        <w:pStyle w:val="Swwypkt"/>
        <w:numPr>
          <w:ilvl w:val="0"/>
          <w:numId w:val="41"/>
        </w:numPr>
      </w:pPr>
      <w:r w:rsidRPr="007C674F">
        <w:t>zakaz czyszczenia ulic na sucho</w:t>
      </w:r>
      <w:r>
        <w:t>;</w:t>
      </w:r>
    </w:p>
    <w:p w14:paraId="3B5AB55D" w14:textId="43047EF6" w:rsidR="007C674F" w:rsidRDefault="007C674F" w:rsidP="004B521B">
      <w:pPr>
        <w:pStyle w:val="Swwypkt"/>
        <w:numPr>
          <w:ilvl w:val="0"/>
          <w:numId w:val="41"/>
        </w:numPr>
      </w:pPr>
      <w:r w:rsidRPr="007C674F">
        <w:t>ograniczenie ruchu samochodowego poprzez korzystanie z innych form komunikacji – rekomendowane wprowadzenie bezpłatnej komunikacji publicznej w czasie trwania alarmu oraz rozwinięcie akcji informacyjnych i edukacyjnych, promujących systemy „parkuj i jedź”, a także promujących wspólne dojazdy do pracy (jednym samochodem) oraz korzystania z komunikacji miejskiej</w:t>
      </w:r>
      <w:r>
        <w:t>;</w:t>
      </w:r>
    </w:p>
    <w:p w14:paraId="6BFE5087" w14:textId="1E876AA0" w:rsidR="007C674F" w:rsidRPr="00B54AF4" w:rsidRDefault="007C674F" w:rsidP="004B521B">
      <w:pPr>
        <w:pStyle w:val="Swwypkt"/>
        <w:numPr>
          <w:ilvl w:val="0"/>
          <w:numId w:val="41"/>
        </w:numPr>
      </w:pPr>
      <w:r w:rsidRPr="007C674F">
        <w:t>upłynnienie ruchu drogowego poprzez stosowanie inteligentnych systemów zarządzania ruchem, tzw. „zielona fala”, w tym wykorzystywanie tablic informujących o</w:t>
      </w:r>
      <w:r>
        <w:t> </w:t>
      </w:r>
      <w:r w:rsidRPr="007C674F">
        <w:t>objazdach</w:t>
      </w:r>
      <w:r>
        <w:t>.</w:t>
      </w:r>
    </w:p>
    <w:p w14:paraId="552D9DC6" w14:textId="1714356D" w:rsidR="00007CF5" w:rsidRPr="00B54AF4" w:rsidRDefault="00007CF5" w:rsidP="00E2126B">
      <w:pPr>
        <w:pStyle w:val="Swwyr"/>
        <w:outlineLvl w:val="9"/>
      </w:pPr>
      <w:r w:rsidRPr="00B54AF4">
        <w:t>I poziom ostrzegania – rodzaj podejmowanych działań</w:t>
      </w:r>
    </w:p>
    <w:p w14:paraId="520A8B06" w14:textId="6E0BDD81" w:rsidR="00007CF5" w:rsidRPr="00B54AF4" w:rsidRDefault="00007CF5" w:rsidP="004B521B">
      <w:pPr>
        <w:pStyle w:val="Swnormal"/>
      </w:pPr>
      <w:r w:rsidRPr="00B54AF4">
        <w:t>W ramach I poziomu ostrzegania podejmowane są działania informacyjne, tzn. nie są podejmowane żadne działania mające na celu redukcję stężeń zanieczyszczeń. Wprowadza się środki ostrożności w celu ochrony wrażliwych grup ludności poprzez zalecenia sposobu postępowania, m.in. ograniczenie czasu przebywania na powietrzu w czasie występowania podwyższonych stężeń substancji. Środki ostrożności powinny być zachowane przez kobiety w</w:t>
      </w:r>
      <w:r w:rsidR="00C3163F" w:rsidRPr="00B54AF4">
        <w:t> </w:t>
      </w:r>
      <w:r w:rsidRPr="00B54AF4">
        <w:t>ciąży, dzieci i osoby starsze, osoby z astmą, chorobami alergicznymi skóry oraz ze skłonnościami do infekcji górnych i dolnych dróg oddechowych.</w:t>
      </w:r>
    </w:p>
    <w:p w14:paraId="798433B4" w14:textId="77777777" w:rsidR="00007CF5" w:rsidRPr="007C674F" w:rsidRDefault="00007CF5" w:rsidP="00E2126B">
      <w:pPr>
        <w:pStyle w:val="Swwyr"/>
        <w:outlineLvl w:val="9"/>
      </w:pPr>
      <w:r w:rsidRPr="007C674F">
        <w:t>II poziom ostrzegania – rodzaj podejmowanych działań</w:t>
      </w:r>
    </w:p>
    <w:p w14:paraId="5FC06804" w14:textId="21FAC64B" w:rsidR="00007CF5" w:rsidRPr="007C674F" w:rsidRDefault="00007CF5" w:rsidP="004B521B">
      <w:pPr>
        <w:pStyle w:val="Swnormal"/>
      </w:pPr>
      <w:r w:rsidRPr="007C674F">
        <w:t>W ramach II poziomu ostrzegania podejmowanie są działania informacyjne, prewencyjne i</w:t>
      </w:r>
      <w:r w:rsidR="00BD0C2A" w:rsidRPr="007C674F">
        <w:t> </w:t>
      </w:r>
      <w:r w:rsidRPr="007C674F">
        <w:t>operacyjne. Działania ochronne w zakresie ograniczania negatywnego wpływu wysokich stężeń na zdrowie ludności w formie zaleceń:</w:t>
      </w:r>
    </w:p>
    <w:p w14:paraId="73634362" w14:textId="77777777" w:rsidR="00007CF5" w:rsidRPr="007C674F" w:rsidRDefault="00007CF5" w:rsidP="004B521B">
      <w:pPr>
        <w:pStyle w:val="Swwypkt"/>
      </w:pPr>
      <w:r w:rsidRPr="007C674F">
        <w:t>ograniczenie przebywania dzieci na otwartej przestrzeni w czasie przebywania w placówce oświatowej;</w:t>
      </w:r>
    </w:p>
    <w:p w14:paraId="421CEFF3" w14:textId="77777777" w:rsidR="00007CF5" w:rsidRPr="00163F2E" w:rsidRDefault="00007CF5" w:rsidP="004B521B">
      <w:pPr>
        <w:pStyle w:val="Swwypkt"/>
      </w:pPr>
      <w:r w:rsidRPr="00163F2E">
        <w:lastRenderedPageBreak/>
        <w:t>przygotowanie służb ochrony zdrowia na zwiększoną liczbę przypadków zachorowań na choroby układu oddechowego i układu krążenia.</w:t>
      </w:r>
    </w:p>
    <w:p w14:paraId="6B2E261A" w14:textId="77777777" w:rsidR="00007CF5" w:rsidRPr="00163F2E" w:rsidRDefault="00007CF5" w:rsidP="004B521B">
      <w:pPr>
        <w:pStyle w:val="Swnormal"/>
      </w:pPr>
      <w:r w:rsidRPr="00163F2E">
        <w:t>Działania w odniesieniu do grup wrażliwych ludności:</w:t>
      </w:r>
    </w:p>
    <w:p w14:paraId="647891B4" w14:textId="77777777" w:rsidR="00007CF5" w:rsidRPr="00163F2E" w:rsidRDefault="00007CF5" w:rsidP="004B521B">
      <w:pPr>
        <w:pStyle w:val="Swwypkt"/>
      </w:pPr>
      <w:r w:rsidRPr="00163F2E">
        <w:t>zalecenie unikania długotrwałego przebywania na otwartej przestrzeni dla uniknięcia długotrwałego narażenia na podwyższone stężenia zanieczyszczeń - pozostawanie w pomieszczeniach;</w:t>
      </w:r>
    </w:p>
    <w:p w14:paraId="007A93B7" w14:textId="77777777" w:rsidR="00007CF5" w:rsidRPr="00163F2E" w:rsidRDefault="00007CF5" w:rsidP="004B521B">
      <w:pPr>
        <w:pStyle w:val="Swwypkt"/>
      </w:pPr>
      <w:r w:rsidRPr="00163F2E">
        <w:t>zalecenie ograniczenia wietrzenia pomieszczeń w okresie trwania alarmu;</w:t>
      </w:r>
    </w:p>
    <w:p w14:paraId="7981877A" w14:textId="77777777" w:rsidR="00007CF5" w:rsidRPr="00163F2E" w:rsidRDefault="00007CF5" w:rsidP="004B521B">
      <w:pPr>
        <w:pStyle w:val="Swwypkt"/>
      </w:pPr>
      <w:r w:rsidRPr="00163F2E">
        <w:t>stosowanie się do zaleceń lekarskich i właściwe zaopatrzenie w potrzebne medykamenty.</w:t>
      </w:r>
    </w:p>
    <w:p w14:paraId="793755C5" w14:textId="429C305E" w:rsidR="00007CF5" w:rsidRPr="00163F2E" w:rsidRDefault="00007CF5" w:rsidP="004B521B">
      <w:pPr>
        <w:pStyle w:val="Swnormal"/>
      </w:pPr>
      <w:r w:rsidRPr="00163F2E">
        <w:t>Działania prewencyjne:</w:t>
      </w:r>
    </w:p>
    <w:p w14:paraId="5AE25516" w14:textId="3F2FFDD9" w:rsidR="00007CF5" w:rsidRPr="00163F2E" w:rsidRDefault="00007CF5" w:rsidP="004B521B">
      <w:pPr>
        <w:pStyle w:val="Swwypkt"/>
      </w:pPr>
      <w:r w:rsidRPr="00163F2E">
        <w:t>wzmożone kontrole w zakresie przestrzegania zakazu spalania odpadów w urządzeniach nie przeznaczonych do tego celu</w:t>
      </w:r>
      <w:r w:rsidR="00163F2E" w:rsidRPr="00163F2E">
        <w:t xml:space="preserve"> oraz w zakresie przestrzegania zapisów uchwały antysmogowej (szczególnie w zakresie rodzaju paliwa stosowanego do ogrzewania lokali)</w:t>
      </w:r>
      <w:r w:rsidRPr="00163F2E">
        <w:t>;</w:t>
      </w:r>
    </w:p>
    <w:p w14:paraId="37E703D6" w14:textId="77777777" w:rsidR="00007CF5" w:rsidRPr="00163F2E" w:rsidRDefault="00007CF5" w:rsidP="004B521B">
      <w:pPr>
        <w:pStyle w:val="Swwypkt"/>
      </w:pPr>
      <w:r w:rsidRPr="00163F2E">
        <w:t>zalecenia korzystania z komunikacji miejskiej zamiast indywidualnej;</w:t>
      </w:r>
    </w:p>
    <w:p w14:paraId="348AF03A" w14:textId="77777777" w:rsidR="00007CF5" w:rsidRPr="00163F2E" w:rsidRDefault="00007CF5" w:rsidP="004B521B">
      <w:pPr>
        <w:pStyle w:val="Swwypkt"/>
      </w:pPr>
      <w:r w:rsidRPr="00163F2E">
        <w:t>ograniczenia palenia odpadów pozostałości roślinnych w ogrodach i terenach zielonych, jeśli nie obowiązuje zakaz z mocy innych przepisów;</w:t>
      </w:r>
    </w:p>
    <w:p w14:paraId="512E9F7C" w14:textId="77777777" w:rsidR="00007CF5" w:rsidRPr="00163F2E" w:rsidRDefault="00007CF5" w:rsidP="004B521B">
      <w:pPr>
        <w:pStyle w:val="Swwypkt"/>
      </w:pPr>
      <w:r w:rsidRPr="00163F2E">
        <w:t>zalecenie przemieszczania się pieszo lub rowerem na krótkich odcinkach dróg.</w:t>
      </w:r>
    </w:p>
    <w:p w14:paraId="04A93DA7" w14:textId="77777777" w:rsidR="00007CF5" w:rsidRPr="00163F2E" w:rsidRDefault="00007CF5" w:rsidP="004B521B">
      <w:pPr>
        <w:pStyle w:val="Swnormal"/>
      </w:pPr>
      <w:r w:rsidRPr="00163F2E">
        <w:t>Ogłoszenie alarmu II stopnia nie wymaga podejmowania innych działań operacyjnych poza wymienionymi powyżej.</w:t>
      </w:r>
    </w:p>
    <w:p w14:paraId="6BAEEED5" w14:textId="38265FA4" w:rsidR="00007CF5" w:rsidRPr="00E91486" w:rsidRDefault="00007CF5" w:rsidP="00E2126B">
      <w:pPr>
        <w:pStyle w:val="Swwyr"/>
        <w:outlineLvl w:val="9"/>
        <w:rPr>
          <w:highlight w:val="yellow"/>
        </w:rPr>
      </w:pPr>
      <w:r w:rsidRPr="00163F2E">
        <w:t>III poziom ostrzegania</w:t>
      </w:r>
      <w:r w:rsidR="00163F2E">
        <w:t xml:space="preserve"> </w:t>
      </w:r>
      <w:r w:rsidRPr="00163F2E">
        <w:t>– rodzaj podejmowanych działań</w:t>
      </w:r>
    </w:p>
    <w:p w14:paraId="310D3FF1" w14:textId="0EDE563E" w:rsidR="00007CF5" w:rsidRPr="00163F2E" w:rsidRDefault="00007CF5" w:rsidP="004B521B">
      <w:pPr>
        <w:pStyle w:val="Swnormal"/>
      </w:pPr>
      <w:r w:rsidRPr="00163F2E">
        <w:t>W ramach III poziomu ostrzegania podejmowanie są działania informacyjne, prewencyjne i</w:t>
      </w:r>
      <w:r w:rsidR="00BD0C2A" w:rsidRPr="00163F2E">
        <w:t> </w:t>
      </w:r>
      <w:r w:rsidRPr="00163F2E">
        <w:t>operacyjne. Działania ochronne w zakresie ograniczania negatywnego wpływu wysokich stężeń na zdrowie ludności:</w:t>
      </w:r>
    </w:p>
    <w:p w14:paraId="645ABD04" w14:textId="434E9BC1" w:rsidR="00007CF5" w:rsidRPr="00163F2E" w:rsidRDefault="00007CF5" w:rsidP="004B521B">
      <w:pPr>
        <w:pStyle w:val="Swwypkt"/>
      </w:pPr>
      <w:r w:rsidRPr="00163F2E">
        <w:t>zalecenie ograniczenia przebywania dzieci na otwartej przestrzeni w czasie przebywania w placówce oświatowej</w:t>
      </w:r>
      <w:r w:rsidR="004F3471">
        <w:t>;</w:t>
      </w:r>
    </w:p>
    <w:p w14:paraId="081232B3" w14:textId="314FD6FF" w:rsidR="00007CF5" w:rsidRPr="00163F2E" w:rsidRDefault="00007CF5" w:rsidP="004B521B">
      <w:pPr>
        <w:pStyle w:val="Swwypkt"/>
      </w:pPr>
      <w:r w:rsidRPr="00163F2E">
        <w:t>zalecenie ograniczenia wietrzenia pomieszczeń w czasie trwania alarmu</w:t>
      </w:r>
      <w:r w:rsidR="004F3471">
        <w:t>;</w:t>
      </w:r>
    </w:p>
    <w:p w14:paraId="3D2FB440" w14:textId="77777777" w:rsidR="00007CF5" w:rsidRPr="00163F2E" w:rsidRDefault="00007CF5" w:rsidP="004B521B">
      <w:pPr>
        <w:pStyle w:val="Swwypkt"/>
      </w:pPr>
      <w:r w:rsidRPr="00163F2E">
        <w:t>przygotowanie służb ochrony zdrowia na zwiększoną liczbę przypadków zachorowań na choroby układu oddechowego i układu krążenia.</w:t>
      </w:r>
    </w:p>
    <w:p w14:paraId="6A22D011" w14:textId="77777777" w:rsidR="00007CF5" w:rsidRPr="00163F2E" w:rsidRDefault="00007CF5" w:rsidP="004B521B">
      <w:pPr>
        <w:pStyle w:val="Swnormal"/>
      </w:pPr>
      <w:r w:rsidRPr="00163F2E">
        <w:t>Działania w odniesieniu do grup wrażliwych ludności:</w:t>
      </w:r>
    </w:p>
    <w:p w14:paraId="54950DB1" w14:textId="62D5DA35" w:rsidR="00007CF5" w:rsidRPr="00163F2E" w:rsidRDefault="00007CF5" w:rsidP="004B521B">
      <w:pPr>
        <w:pStyle w:val="Swwypkt"/>
      </w:pPr>
      <w:r w:rsidRPr="00163F2E">
        <w:t>zalecenie unikania długotrwałego przebywania na otwartej przestrzeni dla uniknięcia długotrwałego narażenia na podwyższone stężenia zanieczyszczeń - pozostawanie w pomieszczeniach</w:t>
      </w:r>
      <w:r w:rsidR="004F3471">
        <w:t>;</w:t>
      </w:r>
      <w:r w:rsidRPr="00163F2E">
        <w:t xml:space="preserve"> </w:t>
      </w:r>
    </w:p>
    <w:p w14:paraId="753B2041" w14:textId="77777777" w:rsidR="00007CF5" w:rsidRPr="00163F2E" w:rsidRDefault="00007CF5" w:rsidP="004B521B">
      <w:pPr>
        <w:pStyle w:val="Swwypkt"/>
      </w:pPr>
      <w:r w:rsidRPr="00163F2E">
        <w:t>stosowanie się do zaleceń lekarskich i właściwe zaopatrzenie w potrzebne medykamenty.</w:t>
      </w:r>
    </w:p>
    <w:p w14:paraId="78515F76" w14:textId="7CF85D83" w:rsidR="00007CF5" w:rsidRPr="00163F2E" w:rsidRDefault="00007CF5" w:rsidP="004B521B">
      <w:pPr>
        <w:pStyle w:val="Swnormal"/>
      </w:pPr>
      <w:r w:rsidRPr="00163F2E">
        <w:t>Działania prewencyjne:</w:t>
      </w:r>
    </w:p>
    <w:p w14:paraId="64C829D3" w14:textId="2C54D3F7" w:rsidR="00007CF5" w:rsidRPr="00163F2E" w:rsidRDefault="00007CF5" w:rsidP="004B521B">
      <w:pPr>
        <w:pStyle w:val="Swwypkt"/>
      </w:pPr>
      <w:r w:rsidRPr="00163F2E">
        <w:t>wzmożone kontrole w zakresie przestrzegania zakazu spalania odpadów w urządzeniach nie przeznaczonych do tego celu</w:t>
      </w:r>
      <w:r w:rsidR="00163F2E" w:rsidRPr="00163F2E">
        <w:t xml:space="preserve"> oraz w zakresie przestrzegania zapisów uchwały antysmogowej (szczególnie w zakresie rodzaju paliwa stosowanego do ogrzewania lokali)</w:t>
      </w:r>
      <w:r w:rsidR="004F3471">
        <w:t>;</w:t>
      </w:r>
    </w:p>
    <w:p w14:paraId="6DF97C82" w14:textId="3DC50E57" w:rsidR="00007CF5" w:rsidRPr="00163F2E" w:rsidRDefault="00007CF5" w:rsidP="004B521B">
      <w:pPr>
        <w:pStyle w:val="Swwypkt"/>
      </w:pPr>
      <w:r w:rsidRPr="00163F2E">
        <w:t>zalecenia korzystania z komunikacji miejskiej zamiast indywidualnej</w:t>
      </w:r>
      <w:r w:rsidR="004F3471">
        <w:t>;</w:t>
      </w:r>
    </w:p>
    <w:p w14:paraId="172A86E8" w14:textId="77777777" w:rsidR="00007CF5" w:rsidRPr="00163F2E" w:rsidRDefault="00007CF5" w:rsidP="004B521B">
      <w:pPr>
        <w:pStyle w:val="Swwypkt"/>
      </w:pPr>
      <w:r w:rsidRPr="00163F2E">
        <w:t>zalecenie przemieszczania się pieszo lub rowerem na krótkich odcinkach dróg.</w:t>
      </w:r>
    </w:p>
    <w:p w14:paraId="55863989" w14:textId="77777777" w:rsidR="00007CF5" w:rsidRPr="00163F2E" w:rsidRDefault="00007CF5" w:rsidP="004B521B">
      <w:pPr>
        <w:pStyle w:val="Swnormal"/>
      </w:pPr>
      <w:r w:rsidRPr="00163F2E">
        <w:t>Działania operacyjne podejmowane w ramach alarmu III stopnia mające na celu redukcję:</w:t>
      </w:r>
    </w:p>
    <w:p w14:paraId="195A3302" w14:textId="77777777" w:rsidR="00007CF5" w:rsidRPr="00163F2E" w:rsidRDefault="00007CF5" w:rsidP="004B521B">
      <w:pPr>
        <w:pStyle w:val="Swnormal"/>
        <w:numPr>
          <w:ilvl w:val="0"/>
          <w:numId w:val="23"/>
        </w:numPr>
      </w:pPr>
      <w:r w:rsidRPr="00163F2E">
        <w:t>emisji powierzchniowej:</w:t>
      </w:r>
    </w:p>
    <w:p w14:paraId="34639F55" w14:textId="3A25667D" w:rsidR="00007CF5" w:rsidRPr="00163F2E" w:rsidRDefault="00007CF5" w:rsidP="004B521B">
      <w:pPr>
        <w:pStyle w:val="Swnormal"/>
        <w:numPr>
          <w:ilvl w:val="1"/>
          <w:numId w:val="23"/>
        </w:numPr>
      </w:pPr>
      <w:r w:rsidRPr="00163F2E">
        <w:lastRenderedPageBreak/>
        <w:t>czasowy zakaz palenia w kominkach, jeżeli nie stanowią one jedynego źródła ogrzewania mieszkań w okresie grzewczym</w:t>
      </w:r>
      <w:r w:rsidR="00163F2E">
        <w:t xml:space="preserve"> oraz nie spełniają wymagań emisyjnych ekoprojektu</w:t>
      </w:r>
      <w:r w:rsidR="004F3471">
        <w:t>;</w:t>
      </w:r>
    </w:p>
    <w:p w14:paraId="6CE43DEB" w14:textId="03A07CB1" w:rsidR="00007CF5" w:rsidRPr="00163F2E" w:rsidRDefault="00007CF5" w:rsidP="004B521B">
      <w:pPr>
        <w:pStyle w:val="Swnormal"/>
        <w:numPr>
          <w:ilvl w:val="1"/>
          <w:numId w:val="23"/>
        </w:numPr>
      </w:pPr>
      <w:r w:rsidRPr="00163F2E">
        <w:t>czasowe zawieszenie robót budowlanych, uciążliwych ze względu na jakość powietrza</w:t>
      </w:r>
      <w:r w:rsidR="004F3471">
        <w:t>;</w:t>
      </w:r>
    </w:p>
    <w:p w14:paraId="0B284980" w14:textId="252B40EC" w:rsidR="00007CF5" w:rsidRPr="00163F2E" w:rsidRDefault="00007CF5" w:rsidP="004B521B">
      <w:pPr>
        <w:pStyle w:val="Swnormal"/>
        <w:numPr>
          <w:ilvl w:val="1"/>
          <w:numId w:val="23"/>
        </w:numPr>
      </w:pPr>
      <w:r w:rsidRPr="00163F2E">
        <w:t>nakaz zraszania pryzm materiałów sypkich w celu wyeliminowania pylenia</w:t>
      </w:r>
      <w:r w:rsidR="004F3471">
        <w:t>;</w:t>
      </w:r>
    </w:p>
    <w:p w14:paraId="239860FC" w14:textId="77777777" w:rsidR="00007CF5" w:rsidRPr="00163F2E" w:rsidRDefault="00007CF5" w:rsidP="004B521B">
      <w:pPr>
        <w:pStyle w:val="Swnormal"/>
        <w:numPr>
          <w:ilvl w:val="1"/>
          <w:numId w:val="23"/>
        </w:numPr>
      </w:pPr>
      <w:r w:rsidRPr="00163F2E">
        <w:t>zakaz palenia pozostałości roślinnych na powierzchni ziemi, z wyłączeniem działań i czynności związanych z gospodarką leśną.</w:t>
      </w:r>
    </w:p>
    <w:p w14:paraId="27CD60D7" w14:textId="77777777" w:rsidR="00007CF5" w:rsidRPr="00163F2E" w:rsidRDefault="00007CF5" w:rsidP="004B521B">
      <w:pPr>
        <w:pStyle w:val="Swnormal"/>
        <w:numPr>
          <w:ilvl w:val="0"/>
          <w:numId w:val="23"/>
        </w:numPr>
      </w:pPr>
      <w:r w:rsidRPr="00163F2E">
        <w:t>emisji liniowej:</w:t>
      </w:r>
    </w:p>
    <w:p w14:paraId="0D08E1EA" w14:textId="7D379FEA" w:rsidR="00007CF5" w:rsidRPr="00163F2E" w:rsidRDefault="00163F2E" w:rsidP="004B521B">
      <w:pPr>
        <w:pStyle w:val="Swnormal"/>
        <w:numPr>
          <w:ilvl w:val="1"/>
          <w:numId w:val="23"/>
        </w:numPr>
      </w:pPr>
      <w:r w:rsidRPr="00163F2E">
        <w:t>zakaz czyszczenia ulic na sucho z wyłączeniem urządzeń pracujących w systemie próżniowym, m.in. redukujących zanieczyszczenia pyłowe</w:t>
      </w:r>
      <w:r w:rsidR="004F3471">
        <w:t>;</w:t>
      </w:r>
    </w:p>
    <w:p w14:paraId="28CF7E43" w14:textId="1CB334E3" w:rsidR="00007CF5" w:rsidRPr="00163F2E" w:rsidRDefault="00163F2E" w:rsidP="004B521B">
      <w:pPr>
        <w:pStyle w:val="Swnormal"/>
        <w:numPr>
          <w:ilvl w:val="1"/>
          <w:numId w:val="23"/>
        </w:numPr>
      </w:pPr>
      <w:r w:rsidRPr="00163F2E">
        <w:t>ograniczenie ruchu samochodowego poprzez korzystanie z innych form komunikacji – rekomendowane wprowadzenie bezpłatnej komunikacji publicznej na terenie strefy aglomeracja szczecińska w czasie trwania alarmu oraz rozwinięcie akcji informacyjnych i</w:t>
      </w:r>
      <w:r w:rsidR="00A97952">
        <w:t> </w:t>
      </w:r>
      <w:r w:rsidRPr="00163F2E">
        <w:t>edukacyjnych, promujących systemy parkowania „parkuj i jedź”, a także promujących wspólne dojazdy do pracy (jednym samochodem) oraz korzystania z komunikacji miejskiej</w:t>
      </w:r>
      <w:r w:rsidR="004F3471">
        <w:t>;</w:t>
      </w:r>
    </w:p>
    <w:p w14:paraId="3B2BA948" w14:textId="0D14D699" w:rsidR="00007CF5" w:rsidRPr="00163F2E" w:rsidRDefault="00163F2E" w:rsidP="004B521B">
      <w:pPr>
        <w:pStyle w:val="Swnormal"/>
        <w:numPr>
          <w:ilvl w:val="1"/>
          <w:numId w:val="23"/>
        </w:numPr>
      </w:pPr>
      <w:r w:rsidRPr="00163F2E">
        <w:t>upłynnienie ruchu drogowego poprzez stosowanie inteligentnych systemów zarządzania ruchem, tzw. „zielona fala”, w tym wykorzystywanie tablic informujących o objazdach</w:t>
      </w:r>
      <w:r w:rsidR="004F3471">
        <w:t>.</w:t>
      </w:r>
    </w:p>
    <w:p w14:paraId="01A82770" w14:textId="1465B90D" w:rsidR="00007CF5" w:rsidRPr="00163F2E" w:rsidRDefault="00007CF5" w:rsidP="004B521B">
      <w:pPr>
        <w:pStyle w:val="Swnormal"/>
      </w:pPr>
      <w:r w:rsidRPr="00163F2E">
        <w:t>Do alarmu II i III stopnia określone środki zaradcze muszą zastosować instytucje takie</w:t>
      </w:r>
      <w:r w:rsidR="00163F2E">
        <w:t>,</w:t>
      </w:r>
      <w:r w:rsidRPr="00163F2E">
        <w:t xml:space="preserve"> jak: </w:t>
      </w:r>
    </w:p>
    <w:p w14:paraId="2AFD95A2" w14:textId="77777777" w:rsidR="00007CF5" w:rsidRPr="00163F2E" w:rsidRDefault="00007CF5" w:rsidP="004B521B">
      <w:pPr>
        <w:pStyle w:val="Swlista"/>
      </w:pPr>
      <w:r w:rsidRPr="00163F2E">
        <w:t>szkoły,</w:t>
      </w:r>
    </w:p>
    <w:p w14:paraId="5D622631" w14:textId="77777777" w:rsidR="00007CF5" w:rsidRPr="00163F2E" w:rsidRDefault="00007CF5" w:rsidP="004B521B">
      <w:pPr>
        <w:pStyle w:val="Swlista"/>
      </w:pPr>
      <w:r w:rsidRPr="00163F2E">
        <w:t>przedszkola,</w:t>
      </w:r>
    </w:p>
    <w:p w14:paraId="19600FF0" w14:textId="77777777" w:rsidR="00007CF5" w:rsidRPr="00163F2E" w:rsidRDefault="00007CF5" w:rsidP="004B521B">
      <w:pPr>
        <w:pStyle w:val="Swlista"/>
      </w:pPr>
      <w:r w:rsidRPr="00163F2E">
        <w:t>żłobki i domy opieki dla dzieci oraz inne ośrodki edukacyjne,</w:t>
      </w:r>
    </w:p>
    <w:p w14:paraId="15503C29" w14:textId="77777777" w:rsidR="00007CF5" w:rsidRPr="00163F2E" w:rsidRDefault="00007CF5" w:rsidP="004B521B">
      <w:pPr>
        <w:pStyle w:val="Swlista"/>
      </w:pPr>
      <w:r w:rsidRPr="00163F2E">
        <w:t>obiekty służby zdrowia i opieki zdrowotnej – przygotowanie się do podjęcia zwiększonej liczby pacjentów.</w:t>
      </w:r>
    </w:p>
    <w:p w14:paraId="4220BFCB" w14:textId="77777777" w:rsidR="00007CF5" w:rsidRPr="00163F2E" w:rsidRDefault="00007CF5" w:rsidP="00614F03">
      <w:pPr>
        <w:pStyle w:val="Swpowyr"/>
      </w:pPr>
      <w:r w:rsidRPr="00163F2E">
        <w:t>Lista podmiotów korzystających ze środowiska zobowiązanych do ograniczenia lub zaprzestania wprowadzania gazów i pyłów do powietrza</w:t>
      </w:r>
    </w:p>
    <w:p w14:paraId="7D6AB2D9" w14:textId="398493A6" w:rsidR="00007CF5" w:rsidRPr="00163F2E" w:rsidRDefault="00163F2E" w:rsidP="004B521B">
      <w:pPr>
        <w:pStyle w:val="Swnormal"/>
      </w:pPr>
      <w:r w:rsidRPr="00163F2E">
        <w:t xml:space="preserve">W obecnym stanie prawnym nie ma możliwości nakazania podmiotom korzystającym ze środowiska czasowego ograniczenia lub zaprzestania wprowadzania zanieczyszczeń do powietrza w przypadku ogłoszenia alertu w ramach planu działań krótkoterminowych. Ponadto prowadzone analizy udziału poszczególnych grup źródeł w wielkości stężeń wskazują na znikomy udział emisji punktowej na wielkość stężeń PM10 </w:t>
      </w:r>
      <w:r>
        <w:t xml:space="preserve">oraz benzo(a)pirenu </w:t>
      </w:r>
      <w:r w:rsidRPr="00163F2E">
        <w:t xml:space="preserve">na terenie strefy </w:t>
      </w:r>
      <w:r>
        <w:t>zachodniopomorskiej</w:t>
      </w:r>
      <w:r w:rsidRPr="00163F2E">
        <w:t>. Biorąc pod uwagę powyższe argumenty, odstąpiono od wskazywania listy podmiotów korzystających ze środowiska zobowiązanych do ograniczenia lub zaprzestania wprowadzania gazów i pyłów do powietrza w</w:t>
      </w:r>
      <w:r>
        <w:t> </w:t>
      </w:r>
      <w:r w:rsidRPr="00163F2E">
        <w:t>przypadku ogłoszenia I, II i III poziomu ostrzegania.</w:t>
      </w:r>
    </w:p>
    <w:p w14:paraId="015C2273" w14:textId="77777777" w:rsidR="00007CF5" w:rsidRPr="00163F2E" w:rsidRDefault="00007CF5" w:rsidP="00614F03">
      <w:pPr>
        <w:pStyle w:val="Swpowyr"/>
      </w:pPr>
      <w:r w:rsidRPr="00163F2E">
        <w:t>Sposób organizacji i ograniczenia ruchu pojazdów napędzanych silnikami spalinowymi</w:t>
      </w:r>
    </w:p>
    <w:p w14:paraId="46A253BE" w14:textId="77777777" w:rsidR="00007CF5" w:rsidRPr="00163F2E" w:rsidRDefault="00007CF5" w:rsidP="004B521B">
      <w:pPr>
        <w:pStyle w:val="Swnormal"/>
      </w:pPr>
      <w:r w:rsidRPr="00163F2E">
        <w:t>W ramach Planu działań krótkoterminowych nie wprowadza się ograniczeń ruchu pojazdów napędzanych silnikami spalinowymi do realizacji na terenie strefy zachodniopomorskiej, ze względu na znikomy wpływ emisji pochodzącej z transportu na przekroczenia poziomów docelowych benzo(a)pirenu oraz przekroczeń dopuszczalnych stężeń PM10.</w:t>
      </w:r>
    </w:p>
    <w:p w14:paraId="5C73822E" w14:textId="77777777" w:rsidR="00007CF5" w:rsidRPr="00163F2E" w:rsidRDefault="00007CF5" w:rsidP="00007CF5">
      <w:pPr>
        <w:pStyle w:val="Swnagl3"/>
      </w:pPr>
      <w:bookmarkStart w:id="229" w:name="_Toc135997074"/>
      <w:r w:rsidRPr="00163F2E">
        <w:t>Skutki realizacji planu działań krótkoterminowych, zagrożenia i bariery w realizacji</w:t>
      </w:r>
      <w:bookmarkEnd w:id="229"/>
    </w:p>
    <w:p w14:paraId="56560211" w14:textId="2E21250B" w:rsidR="00007CF5" w:rsidRPr="00163F2E" w:rsidRDefault="00007CF5" w:rsidP="004B521B">
      <w:pPr>
        <w:pStyle w:val="Swnormal"/>
      </w:pPr>
      <w:r w:rsidRPr="00163F2E">
        <w:t xml:space="preserve">Według diagnozy, przyczyną występowania przekroczeń dla analizowanych substancji jest działalność źródeł powierzchniowych związanych z sektorem komunalno-bytowym. Realizacja </w:t>
      </w:r>
      <w:r w:rsidRPr="00163F2E">
        <w:lastRenderedPageBreak/>
        <w:t>działań krótkoterminowych zaproponowanych w PDK, z uwagi na specyfikę możliwości realizacji działań, może przynosić skutki zmian organizacyjnych</w:t>
      </w:r>
      <w:r w:rsidR="00163F2E">
        <w:t>,</w:t>
      </w:r>
      <w:r w:rsidRPr="00163F2E">
        <w:t xml:space="preserve"> jak i skutki finansowe.</w:t>
      </w:r>
    </w:p>
    <w:p w14:paraId="3C9A1A78" w14:textId="77777777" w:rsidR="00007CF5" w:rsidRPr="00163F2E" w:rsidRDefault="00007CF5" w:rsidP="004B521B">
      <w:pPr>
        <w:pStyle w:val="Swnormal"/>
      </w:pPr>
      <w:r w:rsidRPr="00163F2E">
        <w:t>W odniesieniu do ludności na obszarze strefy zastosowanie się do działań wskazanych w PDK może przynieść pozytywne skutki w postaci ograniczenia negatywnego wpływu wysokich stężeń substancji na zdrowie i życie ludności. Wymaga to jednak zastosowania zmian w zakresie:</w:t>
      </w:r>
    </w:p>
    <w:p w14:paraId="7EF654B1" w14:textId="77777777" w:rsidR="00007CF5" w:rsidRPr="00163F2E" w:rsidRDefault="00007CF5" w:rsidP="004B521B">
      <w:pPr>
        <w:pStyle w:val="Swwypkt"/>
      </w:pPr>
      <w:r w:rsidRPr="00163F2E">
        <w:t>zwiększenia zakresu systemu informowania o jakości powietrza w strefach;</w:t>
      </w:r>
    </w:p>
    <w:p w14:paraId="4B1C081B" w14:textId="77777777" w:rsidR="00007CF5" w:rsidRPr="00163F2E" w:rsidRDefault="00007CF5" w:rsidP="004B521B">
      <w:pPr>
        <w:pStyle w:val="Swwypkt"/>
      </w:pPr>
      <w:r w:rsidRPr="00163F2E">
        <w:t>zwiększenia świadomości ekologicznej ludności;</w:t>
      </w:r>
    </w:p>
    <w:p w14:paraId="0D6FCCC0" w14:textId="77777777" w:rsidR="00007CF5" w:rsidRPr="00163F2E" w:rsidRDefault="00007CF5" w:rsidP="004B521B">
      <w:pPr>
        <w:pStyle w:val="Swwypkt"/>
      </w:pPr>
      <w:r w:rsidRPr="00163F2E">
        <w:t>organizacji systemu kontroli realizacji działań krótkoterminowych;</w:t>
      </w:r>
    </w:p>
    <w:p w14:paraId="150EAC88" w14:textId="77777777" w:rsidR="00007CF5" w:rsidRPr="00163F2E" w:rsidRDefault="00007CF5" w:rsidP="004B521B">
      <w:pPr>
        <w:pStyle w:val="Swwypkt"/>
      </w:pPr>
      <w:r w:rsidRPr="00163F2E">
        <w:t>sposobu korzystania ze środków komunikacji;</w:t>
      </w:r>
    </w:p>
    <w:p w14:paraId="6EFD9B85" w14:textId="103E0B46" w:rsidR="00007CF5" w:rsidRPr="00163F2E" w:rsidRDefault="00007CF5" w:rsidP="004B521B">
      <w:pPr>
        <w:pStyle w:val="Swwypkt"/>
      </w:pPr>
      <w:r w:rsidRPr="00163F2E">
        <w:t>procesów produkcyjnych zakładów w celu ograniczenia emisji niezorganizowanej w trakcie ogłoszonych alarmów</w:t>
      </w:r>
      <w:r w:rsidR="004F3471">
        <w:t>.</w:t>
      </w:r>
    </w:p>
    <w:p w14:paraId="5C8EE4CB" w14:textId="77777777" w:rsidR="00007CF5" w:rsidRPr="00163F2E" w:rsidRDefault="00007CF5" w:rsidP="004B521B">
      <w:pPr>
        <w:pStyle w:val="Swnormal"/>
      </w:pPr>
      <w:r w:rsidRPr="00163F2E">
        <w:t>Efektywne realizowanie PDK wiąże się również z niwelowaniem barier, które nie pozwalają na realizację wszystkich działań w pełnym zakresie. Do barier tych należą:</w:t>
      </w:r>
    </w:p>
    <w:p w14:paraId="70EC1CCE" w14:textId="77777777" w:rsidR="00007CF5" w:rsidRPr="00163F2E" w:rsidRDefault="00007CF5" w:rsidP="004B521B">
      <w:pPr>
        <w:pStyle w:val="Swwypkt"/>
      </w:pPr>
      <w:r w:rsidRPr="00163F2E">
        <w:t>ograniczone możliwości wpływania na indywidulane systemy grzewcze i ich funkcjonowanie;</w:t>
      </w:r>
    </w:p>
    <w:p w14:paraId="58D62B05" w14:textId="77777777" w:rsidR="00007CF5" w:rsidRPr="00163F2E" w:rsidRDefault="00007CF5" w:rsidP="004B521B">
      <w:pPr>
        <w:pStyle w:val="Swwypkt"/>
      </w:pPr>
      <w:r w:rsidRPr="00163F2E">
        <w:t>ograniczenie finansowe do stosowania paliw stałych o lepszych parametrach spalania i zawartości popiołu;</w:t>
      </w:r>
    </w:p>
    <w:p w14:paraId="512CF2C6" w14:textId="4CDD74CC" w:rsidR="00163F2E" w:rsidRDefault="00163F2E" w:rsidP="004B521B">
      <w:pPr>
        <w:pStyle w:val="Swwypkt"/>
      </w:pPr>
      <w:r>
        <w:t>ograniczenie swobód obywatelskich poprzez działania ingerujące w sposób wykorzystania transportu, czy też wykorzystanie paliw;</w:t>
      </w:r>
    </w:p>
    <w:p w14:paraId="71275A0D" w14:textId="5193A0FB" w:rsidR="00007CF5" w:rsidRPr="00163F2E" w:rsidRDefault="00163F2E" w:rsidP="004B521B">
      <w:pPr>
        <w:pStyle w:val="Swwypkt"/>
      </w:pPr>
      <w:r>
        <w:t>brak jednoznacznych podstaw prawnych do kontroli realizacji wdrażanych działań krótkoterminowych, np. czasowe zawieszenie robót budowlanych czy nakaz zraszania pryzm materiałów pylących.</w:t>
      </w:r>
    </w:p>
    <w:p w14:paraId="0DB685E8" w14:textId="77777777" w:rsidR="00007CF5" w:rsidRPr="004C483C" w:rsidRDefault="00007CF5" w:rsidP="004B521B">
      <w:pPr>
        <w:pStyle w:val="Swnormal"/>
      </w:pPr>
      <w:r w:rsidRPr="00163F2E">
        <w:t>Każdorazowe wdrożenie działań krótkoterminowych niesie za sobą konsekwencje finansowe, prawne i społeczne. Im większy obszar obejmują działania i im dłużej one trwają, tym koszty są wyższe. Z tego względu działania operacyjne powinny być ogłaszane tylko i wyłącznie w sytuacji występowania III poziomu ostrzegania.</w:t>
      </w:r>
    </w:p>
    <w:p w14:paraId="2E3BDF63" w14:textId="77777777" w:rsidR="00007CF5" w:rsidRPr="004C483C" w:rsidRDefault="00007CF5" w:rsidP="004B521B">
      <w:pPr>
        <w:pStyle w:val="Swnormal"/>
      </w:pPr>
      <w:r w:rsidRPr="004C483C">
        <w:br w:type="page"/>
      </w:r>
    </w:p>
    <w:p w14:paraId="20C4948C" w14:textId="7C0834FB" w:rsidR="00477B40" w:rsidRPr="004C483C" w:rsidRDefault="008E3512" w:rsidP="00A613FA">
      <w:pPr>
        <w:pStyle w:val="Swnagl1"/>
      </w:pPr>
      <w:bookmarkStart w:id="230" w:name="_Toc480548400"/>
      <w:bookmarkStart w:id="231" w:name="_Toc480548457"/>
      <w:bookmarkStart w:id="232" w:name="_Toc19511700"/>
      <w:bookmarkStart w:id="233" w:name="_Toc135997075"/>
      <w:bookmarkEnd w:id="214"/>
      <w:r w:rsidRPr="004C483C">
        <w:lastRenderedPageBreak/>
        <w:t>O</w:t>
      </w:r>
      <w:r w:rsidR="00AC4308" w:rsidRPr="004C483C">
        <w:t>graniczenia i obowi</w:t>
      </w:r>
      <w:r w:rsidR="004A4D9B">
        <w:t>ą</w:t>
      </w:r>
      <w:r w:rsidR="00AC4308" w:rsidRPr="004C483C">
        <w:t>zki</w:t>
      </w:r>
      <w:bookmarkEnd w:id="230"/>
      <w:bookmarkEnd w:id="231"/>
      <w:r w:rsidR="00B57323" w:rsidRPr="004C483C">
        <w:t xml:space="preserve"> </w:t>
      </w:r>
      <w:r w:rsidR="00864399" w:rsidRPr="004C483C">
        <w:t>związane</w:t>
      </w:r>
      <w:r w:rsidR="00B57323" w:rsidRPr="004C483C">
        <w:t xml:space="preserve"> z realizacj</w:t>
      </w:r>
      <w:r w:rsidR="00864399" w:rsidRPr="004C483C">
        <w:t>ą</w:t>
      </w:r>
      <w:r w:rsidR="00B57323" w:rsidRPr="004C483C">
        <w:t xml:space="preserve"> Programu</w:t>
      </w:r>
      <w:bookmarkEnd w:id="232"/>
      <w:bookmarkEnd w:id="233"/>
    </w:p>
    <w:p w14:paraId="308388E4" w14:textId="3848854A" w:rsidR="00DC6E3A" w:rsidRPr="004C483C" w:rsidRDefault="00A816E7" w:rsidP="005A5C38">
      <w:pPr>
        <w:pStyle w:val="Swnagl2"/>
      </w:pPr>
      <w:bookmarkStart w:id="234" w:name="_Toc19511701"/>
      <w:bookmarkStart w:id="235" w:name="_Toc135997076"/>
      <w:r w:rsidRPr="004C483C">
        <w:t>Przekazywanie zarządowi województwa przez organy administracji informacji o</w:t>
      </w:r>
      <w:r w:rsidR="00170865" w:rsidRPr="004C483C">
        <w:t> </w:t>
      </w:r>
      <w:r w:rsidRPr="004C483C">
        <w:t>wydawanych decyzjach</w:t>
      </w:r>
      <w:bookmarkEnd w:id="234"/>
      <w:r w:rsidR="002B4746" w:rsidRPr="004C483C">
        <w:t xml:space="preserve"> oraz aktach prawa miejscowego</w:t>
      </w:r>
      <w:bookmarkEnd w:id="235"/>
    </w:p>
    <w:p w14:paraId="63B9E870" w14:textId="1A80C354" w:rsidR="003A0C6E" w:rsidRPr="004C483C" w:rsidRDefault="003A0C6E" w:rsidP="004B521B">
      <w:pPr>
        <w:pStyle w:val="Swnormal"/>
      </w:pPr>
      <w:bookmarkStart w:id="236" w:name="_Hlk26113883"/>
      <w:r w:rsidRPr="004C483C">
        <w:t xml:space="preserve">Realizacja Programu ochrony powietrza wymaga współpracy wielu stron oraz bieżącej oceny postępów prac. Istotnym elementem umożliwiającym realizację postanowień Programu ochrony powietrza dla </w:t>
      </w:r>
      <w:r w:rsidR="00FE0A4D" w:rsidRPr="004C483C">
        <w:t>strefy zachodniopomorskiej</w:t>
      </w:r>
      <w:r w:rsidRPr="004C483C">
        <w:t xml:space="preserve"> jest przeniesienie podstawowych założeń i kierunków działań do wszystkich strategicznych dokumentów na poziomie wojewódzkim, powiatowym oraz gminnym, tak aby pozwalało to na</w:t>
      </w:r>
      <w:r w:rsidR="00652F62" w:rsidRPr="004C483C">
        <w:t> </w:t>
      </w:r>
      <w:r w:rsidRPr="004C483C">
        <w:t>efektywne i sprawne współdziałanie odpowiedzialnych za jego realizację jednostek organizacyjnych oraz planowe realizowanie działań naprawczych.</w:t>
      </w:r>
    </w:p>
    <w:bookmarkEnd w:id="236"/>
    <w:p w14:paraId="0C16F4A7" w14:textId="22D3DE66" w:rsidR="007F7B3A" w:rsidRPr="004C483C" w:rsidRDefault="00161B54" w:rsidP="004B521B">
      <w:pPr>
        <w:pStyle w:val="Swnormal"/>
      </w:pPr>
      <w:r w:rsidRPr="00E76139">
        <w:t xml:space="preserve">Jednostki odpowiedzialne za realizację poszczególnych zadań, w tym organy administracji publicznej, wskazano w harmonogramie </w:t>
      </w:r>
      <w:r>
        <w:t>realizacji działań naprawczych</w:t>
      </w:r>
      <w:r w:rsidRPr="00E76139">
        <w:t xml:space="preserve"> dla strefy objętej niniejszym Programem, w rozdziale 1.8.4. Ponadto obowiązki i ograniczenia dla organów administracji wynikają z planu działań krótkoterminowych, szczegółowo przedstawionego w rozdziale 1.11</w:t>
      </w:r>
      <w:r w:rsidR="003A0C6E" w:rsidRPr="004C483C">
        <w:t>.</w:t>
      </w:r>
    </w:p>
    <w:p w14:paraId="0E6CB907" w14:textId="08783350" w:rsidR="007F7B3A" w:rsidRPr="004C483C" w:rsidRDefault="003A0C6E" w:rsidP="004B521B">
      <w:pPr>
        <w:pStyle w:val="Swnormal"/>
      </w:pPr>
      <w:bookmarkStart w:id="237" w:name="_Hlk26113933"/>
      <w:r w:rsidRPr="004C483C">
        <w:t xml:space="preserve">Ponadto właściwe organy administracji powinny przekazywać Zarządowi Województwa </w:t>
      </w:r>
      <w:r w:rsidR="00FE0A4D" w:rsidRPr="004C483C">
        <w:t>Zachodniopomorskiego</w:t>
      </w:r>
      <w:r w:rsidRPr="004C483C">
        <w:t>:</w:t>
      </w:r>
    </w:p>
    <w:p w14:paraId="49AEEC2F" w14:textId="116C0A33" w:rsidR="003A0C6E" w:rsidRPr="004C483C" w:rsidRDefault="003A0C6E" w:rsidP="004B521B">
      <w:pPr>
        <w:pStyle w:val="Swlista"/>
      </w:pPr>
      <w:r w:rsidRPr="004C483C">
        <w:t>informacje o wydawanych decyzjach, których ustalenia przyczyniają się do poprawy stanu jakości powietrza,</w:t>
      </w:r>
    </w:p>
    <w:p w14:paraId="64889032" w14:textId="4C75D514" w:rsidR="003A0C6E" w:rsidRPr="004C483C" w:rsidRDefault="003A0C6E" w:rsidP="004B521B">
      <w:pPr>
        <w:pStyle w:val="Swlista"/>
      </w:pPr>
      <w:r w:rsidRPr="004C483C">
        <w:t>informacje o wydawanych aktach prawa miejscowego (np. miejscowe plany zagospodarowania przestrzennego), których zapisy realizują kierunki działań wskaz</w:t>
      </w:r>
      <w:r w:rsidR="00AC7F9E" w:rsidRPr="004C483C">
        <w:t>anych w rozdziale 1.8.2 i/lub mają bezpośredni lub pośredni wpływ na</w:t>
      </w:r>
      <w:r w:rsidR="00652F62" w:rsidRPr="004C483C">
        <w:t> </w:t>
      </w:r>
      <w:r w:rsidR="00AC7F9E" w:rsidRPr="004C483C">
        <w:t>jakość powietrza.</w:t>
      </w:r>
    </w:p>
    <w:p w14:paraId="6F827AF9" w14:textId="77777777" w:rsidR="00DC6E3A" w:rsidRPr="004C483C" w:rsidRDefault="00DC6E3A" w:rsidP="005A5C38">
      <w:pPr>
        <w:pStyle w:val="Swnagl2"/>
      </w:pPr>
      <w:bookmarkStart w:id="238" w:name="_Toc19511702"/>
      <w:bookmarkStart w:id="239" w:name="_Toc135997077"/>
      <w:bookmarkEnd w:id="237"/>
      <w:r w:rsidRPr="004C483C">
        <w:t>Monitorowanie realizacji Programu</w:t>
      </w:r>
      <w:bookmarkEnd w:id="238"/>
      <w:bookmarkEnd w:id="239"/>
    </w:p>
    <w:p w14:paraId="29C5ED4F" w14:textId="710784C6" w:rsidR="007154E6" w:rsidRPr="004C483C" w:rsidRDefault="00161B54" w:rsidP="004B521B">
      <w:pPr>
        <w:pStyle w:val="Swnormal"/>
      </w:pPr>
      <w:r w:rsidRPr="00E76139">
        <w:t>Systematyczna kontrola to podstawa procesu wdrażania Programu ochrony powietrza, która daje możliwość oceny stopnia realizacji wyznaczonych zadań oraz korygowania kierunków działań naprawczych w ramach działań ujętych w harmonogramie. Ważna jest jednoczesna ocena stanu środowiska oraz kontrola przestrzegania prawa w zakresie ochrony środowiska, aby dokonać oceny procesu wdrażania działań naprawczych</w:t>
      </w:r>
      <w:r w:rsidR="007154E6" w:rsidRPr="004C483C">
        <w:t>.</w:t>
      </w:r>
    </w:p>
    <w:p w14:paraId="292DC0B3" w14:textId="4C6EC513" w:rsidR="007154E6" w:rsidRPr="004C483C" w:rsidRDefault="007154E6" w:rsidP="004B521B">
      <w:pPr>
        <w:pStyle w:val="Swnormal"/>
      </w:pPr>
      <w:bookmarkStart w:id="240" w:name="_Hlk26113975"/>
      <w:r w:rsidRPr="004C483C">
        <w:t xml:space="preserve">Starostowie, prezydenci miast, burmistrzowie i wójtowie zobowiązani są </w:t>
      </w:r>
      <w:r w:rsidR="00E91B68" w:rsidRPr="00454246">
        <w:t>do sporządzania sprawozdań z realizacji działań naprawczych wskazanych w Programie w danym roku za rok poprzedni i ich przekazywania w</w:t>
      </w:r>
      <w:r w:rsidR="00E91B68">
        <w:t> </w:t>
      </w:r>
      <w:r w:rsidR="00E91B68" w:rsidRPr="00454246">
        <w:t xml:space="preserve">terminie </w:t>
      </w:r>
      <w:r w:rsidR="00E91B68" w:rsidRPr="00454246">
        <w:rPr>
          <w:b/>
          <w:bCs/>
        </w:rPr>
        <w:t xml:space="preserve">do </w:t>
      </w:r>
      <w:r w:rsidR="00B37A08">
        <w:rPr>
          <w:b/>
          <w:bCs/>
        </w:rPr>
        <w:t>15 lutego</w:t>
      </w:r>
      <w:r w:rsidR="00E91B68" w:rsidRPr="00454246">
        <w:t xml:space="preserve"> każdego roku Marszałkowi Województwa. </w:t>
      </w:r>
      <w:r w:rsidR="00E91B68" w:rsidRPr="00E76139">
        <w:t xml:space="preserve">Zakres informacji przekazywanych </w:t>
      </w:r>
      <w:r w:rsidR="00E91B68">
        <w:t>do Marszałka Województwa</w:t>
      </w:r>
      <w:r w:rsidR="00E91B68" w:rsidRPr="00E76139">
        <w:t xml:space="preserve"> określony jest w</w:t>
      </w:r>
      <w:r w:rsidR="00E91B68">
        <w:t> </w:t>
      </w:r>
      <w:r w:rsidR="00E91B68" w:rsidRPr="00E76139">
        <w:t xml:space="preserve">ramach </w:t>
      </w:r>
      <w:r w:rsidR="00E91B68">
        <w:t xml:space="preserve">harmonogramów realizacji działań naprawczych i zaimplementowany do </w:t>
      </w:r>
      <w:r w:rsidR="000815FD">
        <w:t>istniejącej</w:t>
      </w:r>
      <w:r w:rsidR="00E91B68" w:rsidRPr="00E76139">
        <w:t xml:space="preserve"> platformy sprawozdawczej</w:t>
      </w:r>
      <w:r w:rsidRPr="004C483C">
        <w:t xml:space="preserve">. </w:t>
      </w:r>
    </w:p>
    <w:p w14:paraId="5B465410" w14:textId="7469598B" w:rsidR="007154E6" w:rsidRPr="004C483C" w:rsidRDefault="00E91B68" w:rsidP="004B521B">
      <w:pPr>
        <w:pStyle w:val="Swnormal"/>
      </w:pPr>
      <w:bookmarkStart w:id="241" w:name="_Hlk26113993"/>
      <w:bookmarkEnd w:id="240"/>
      <w:r w:rsidRPr="00454246">
        <w:t xml:space="preserve">Sprawozdanie w zakresie działań związanych z redukcją emisji powinno obejmować wszystkie działania ujęte w harmonogramie </w:t>
      </w:r>
      <w:bookmarkStart w:id="242" w:name="_Hlk27549888"/>
      <w:r>
        <w:t>realizacji działań naprawczych</w:t>
      </w:r>
      <w:r w:rsidRPr="00454246">
        <w:t xml:space="preserve"> </w:t>
      </w:r>
      <w:bookmarkEnd w:id="242"/>
      <w:r w:rsidRPr="00454246">
        <w:t xml:space="preserve">Programu ochrony powietrza wraz z działaniami ujętymi w Planie działań krótkoterminowych. W sprawozdaniach należy przedstawić koszty podjętych działań, osiągnięty efekt ekologiczny, a także wskazać źródła ich finansowania. Najistotniejszym elementem sprawozdawczości jest zawarcie informacji umożliwiających monitorowanie postępu realizacji działań naprawczych. Konieczne jest zatem stosowanie spójnych </w:t>
      </w:r>
      <w:r w:rsidRPr="00454246">
        <w:lastRenderedPageBreak/>
        <w:t>z określonymi w harmonogramie, wskaźników monitorowania postępu realizacji Programu, które będą elementem wdrożonej platformy sprawozdawczej</w:t>
      </w:r>
      <w:r w:rsidR="007154E6" w:rsidRPr="004C483C">
        <w:t>.</w:t>
      </w:r>
    </w:p>
    <w:p w14:paraId="5B8CDEF9" w14:textId="0945669D" w:rsidR="00741FAC" w:rsidRPr="004C483C" w:rsidRDefault="007154E6" w:rsidP="004B521B">
      <w:pPr>
        <w:pStyle w:val="Swnormal"/>
      </w:pPr>
      <w:bookmarkStart w:id="243" w:name="_Hlk26114008"/>
      <w:bookmarkEnd w:id="241"/>
      <w:r w:rsidRPr="004C483C">
        <w:t>Na podstawie przekazywanych sprawozdań z realizacji działań naprawczych, a także w</w:t>
      </w:r>
      <w:r w:rsidR="002E34A3" w:rsidRPr="004C483C">
        <w:t xml:space="preserve"> </w:t>
      </w:r>
      <w:r w:rsidRPr="004C483C">
        <w:t xml:space="preserve">oparciu </w:t>
      </w:r>
      <w:r w:rsidR="00D47096" w:rsidRPr="004C483C">
        <w:br/>
      </w:r>
      <w:r w:rsidRPr="004C483C">
        <w:t>o</w:t>
      </w:r>
      <w:r w:rsidR="002E34A3" w:rsidRPr="004C483C">
        <w:t xml:space="preserve"> </w:t>
      </w:r>
      <w:r w:rsidRPr="004C483C">
        <w:t>wyniki pomiarów zanieczyszczeń powietrza prowadzonych przez Głównego Inspektora Ochrony Środowiska - Regionalny Wydział Monitoringu Środowiska w</w:t>
      </w:r>
      <w:r w:rsidR="00A44B79" w:rsidRPr="004C483C">
        <w:t> </w:t>
      </w:r>
      <w:r w:rsidR="00147E54" w:rsidRPr="004C483C">
        <w:t>Szczecinie</w:t>
      </w:r>
      <w:r w:rsidRPr="004C483C">
        <w:t xml:space="preserve">, Zarząd Województwa </w:t>
      </w:r>
      <w:r w:rsidR="00147E54" w:rsidRPr="004C483C">
        <w:t>Zachodniopomorskiego</w:t>
      </w:r>
      <w:r w:rsidR="00853C8C" w:rsidRPr="004C483C">
        <w:t xml:space="preserve"> przekazuje </w:t>
      </w:r>
      <w:r w:rsidR="00853C8C" w:rsidRPr="004C483C">
        <w:rPr>
          <w:b/>
          <w:bCs/>
        </w:rPr>
        <w:t>do 31 marca</w:t>
      </w:r>
      <w:r w:rsidR="00853C8C" w:rsidRPr="004C483C">
        <w:t xml:space="preserve"> ministrowi właściwemu do spraw środowiska sprawozdanie z realizacji Programu</w:t>
      </w:r>
      <w:r w:rsidRPr="004C483C">
        <w:t xml:space="preserve"> </w:t>
      </w:r>
      <w:r w:rsidR="00853C8C" w:rsidRPr="004C483C">
        <w:t xml:space="preserve">w roku poprzedzającym. Ponadto Zarząd Województwa </w:t>
      </w:r>
      <w:r w:rsidR="00147E54" w:rsidRPr="004C483C">
        <w:t>Zachodniopomorskiego</w:t>
      </w:r>
      <w:r w:rsidR="00853C8C" w:rsidRPr="004C483C">
        <w:t xml:space="preserve"> </w:t>
      </w:r>
      <w:r w:rsidRPr="004C483C">
        <w:t>powinien dokonywać, co 3 lata, szczegółowej oceny wdrożenia Programu ochrony powietrza. Istotą monitorowania realizacji programu jest konieczność przekazywania informacji do Unii Europejskiej na temat działań podjętych w celu zapobiegania nadmiernym zanieczyszczeniom</w:t>
      </w:r>
      <w:r w:rsidR="00E91B68">
        <w:t xml:space="preserve"> oraz </w:t>
      </w:r>
      <w:r w:rsidR="00853C8C" w:rsidRPr="004C483C">
        <w:t>dotrzymania standardów jakości powietrza</w:t>
      </w:r>
      <w:r w:rsidRPr="004C483C">
        <w:t>.</w:t>
      </w:r>
    </w:p>
    <w:p w14:paraId="1697B76C" w14:textId="77777777" w:rsidR="00DC6E3A" w:rsidRPr="004C483C" w:rsidRDefault="00DC6E3A" w:rsidP="005A5C38">
      <w:pPr>
        <w:pStyle w:val="Swnagl2"/>
      </w:pPr>
      <w:bookmarkStart w:id="244" w:name="_Toc19511703"/>
      <w:bookmarkStart w:id="245" w:name="_Toc135997078"/>
      <w:bookmarkEnd w:id="243"/>
      <w:r w:rsidRPr="004C483C">
        <w:t xml:space="preserve">Obowiązki </w:t>
      </w:r>
      <w:r w:rsidR="002B4746" w:rsidRPr="004C483C">
        <w:t xml:space="preserve">i ograniczenia </w:t>
      </w:r>
      <w:r w:rsidRPr="004C483C">
        <w:t>podmiotów korzystających ze środowiska</w:t>
      </w:r>
      <w:bookmarkEnd w:id="244"/>
      <w:r w:rsidR="002B4746" w:rsidRPr="004C483C">
        <w:t xml:space="preserve"> oraz osób fizycznych</w:t>
      </w:r>
      <w:bookmarkEnd w:id="245"/>
    </w:p>
    <w:p w14:paraId="34DDD815" w14:textId="251C5E47" w:rsidR="007154E6" w:rsidRPr="004C483C" w:rsidRDefault="007154E6" w:rsidP="004B521B">
      <w:pPr>
        <w:pStyle w:val="Swnormal"/>
      </w:pPr>
      <w:r w:rsidRPr="004C483C">
        <w:t>Podmioty korzystające ze środowiska zalicza</w:t>
      </w:r>
      <w:r w:rsidR="005C018B" w:rsidRPr="004C483C">
        <w:t>ne</w:t>
      </w:r>
      <w:r w:rsidRPr="004C483C">
        <w:t xml:space="preserve"> </w:t>
      </w:r>
      <w:r w:rsidR="005C018B" w:rsidRPr="004C483C">
        <w:t>są</w:t>
      </w:r>
      <w:r w:rsidRPr="004C483C">
        <w:t xml:space="preserve"> do emisji punktowej. Z uwagi na niewielki wpływ tego rodzaju źródeł na wysokość stęże</w:t>
      </w:r>
      <w:r w:rsidR="000815FD">
        <w:t>nia benzo(a)pirenu</w:t>
      </w:r>
      <w:r w:rsidRPr="004C483C">
        <w:t xml:space="preserve"> w powietrzu (omówione w</w:t>
      </w:r>
      <w:r w:rsidR="00147E54" w:rsidRPr="004C483C">
        <w:t> </w:t>
      </w:r>
      <w:r w:rsidRPr="004C483C">
        <w:t>rozdziale 1.5.</w:t>
      </w:r>
      <w:r w:rsidR="005C018B" w:rsidRPr="004C483C">
        <w:t>2</w:t>
      </w:r>
      <w:r w:rsidRPr="004C483C">
        <w:t>), nie wskazano w przedmiotowym Programie dedykowanych tym podmiotom zadań.</w:t>
      </w:r>
    </w:p>
    <w:p w14:paraId="3DB767BC" w14:textId="0DA2E60B" w:rsidR="007154E6" w:rsidRPr="004C483C" w:rsidRDefault="007154E6" w:rsidP="004B521B">
      <w:pPr>
        <w:pStyle w:val="Swnormal"/>
      </w:pPr>
      <w:r w:rsidRPr="004C483C">
        <w:t>Obowiązkiem podmiotów korzystających ze środowiska jest realizacja obowiązków wynikających z</w:t>
      </w:r>
      <w:r w:rsidR="00147E54" w:rsidRPr="004C483C">
        <w:t> </w:t>
      </w:r>
      <w:r w:rsidRPr="004C483C">
        <w:t>przepisów prawa, w szczególności:</w:t>
      </w:r>
    </w:p>
    <w:p w14:paraId="4013636D" w14:textId="28D39A78" w:rsidR="007154E6" w:rsidRPr="004C483C" w:rsidRDefault="007154E6" w:rsidP="004B521B">
      <w:pPr>
        <w:pStyle w:val="Swwypkt"/>
      </w:pPr>
      <w:r w:rsidRPr="004C483C">
        <w:t>dotrzymywanie standardów emisyjnych</w:t>
      </w:r>
      <w:r w:rsidR="004F3471">
        <w:t>;</w:t>
      </w:r>
    </w:p>
    <w:p w14:paraId="42DA150E" w14:textId="358581D8" w:rsidR="007154E6" w:rsidRPr="004C483C" w:rsidRDefault="007154E6" w:rsidP="004B521B">
      <w:pPr>
        <w:pStyle w:val="Swwypkt"/>
      </w:pPr>
      <w:r w:rsidRPr="004C483C">
        <w:t>wprowadzanie gazów i pyłów do powietrza zgodnie z warunkami określonymi w</w:t>
      </w:r>
      <w:r w:rsidR="00A44B79" w:rsidRPr="004C483C">
        <w:t> </w:t>
      </w:r>
      <w:r w:rsidRPr="004C483C">
        <w:t>pozwoleniach</w:t>
      </w:r>
      <w:r w:rsidR="004F3471">
        <w:t>;</w:t>
      </w:r>
    </w:p>
    <w:p w14:paraId="081A3E8A" w14:textId="7F533ACD" w:rsidR="006108BC" w:rsidRPr="004C483C" w:rsidRDefault="007154E6" w:rsidP="004B521B">
      <w:pPr>
        <w:pStyle w:val="Swwypkt"/>
      </w:pPr>
      <w:r w:rsidRPr="004C483C">
        <w:t>stosowanie najlepszych dostępnych technik (BAT).</w:t>
      </w:r>
    </w:p>
    <w:p w14:paraId="012AA278" w14:textId="26272547" w:rsidR="00914FF4" w:rsidRPr="004C483C" w:rsidRDefault="00914FF4" w:rsidP="004B521B">
      <w:pPr>
        <w:pStyle w:val="Swnormal"/>
      </w:pPr>
      <w:r w:rsidRPr="004C483C">
        <w:t>Ponadto podmioty korzystające ze środowiska powinny stosować się do zaleceń wskazanych w</w:t>
      </w:r>
      <w:r w:rsidR="00147E54" w:rsidRPr="004C483C">
        <w:t> </w:t>
      </w:r>
      <w:r w:rsidRPr="004C483C">
        <w:t>kierunkach działań, w tym w szczególności:</w:t>
      </w:r>
    </w:p>
    <w:p w14:paraId="1F8BF0B1" w14:textId="022AF450" w:rsidR="00914FF4" w:rsidRPr="004C483C" w:rsidRDefault="00914FF4" w:rsidP="004B521B">
      <w:pPr>
        <w:pStyle w:val="Swwypkt"/>
      </w:pPr>
      <w:r w:rsidRPr="004C483C">
        <w:t>wymiana niskosprawnych źródeł spalania o małej mocy do 1 MW</w:t>
      </w:r>
      <w:r w:rsidR="004F3471">
        <w:t>;</w:t>
      </w:r>
    </w:p>
    <w:p w14:paraId="569D84F9" w14:textId="11175AD5" w:rsidR="00914FF4" w:rsidRPr="004C483C" w:rsidRDefault="00914FF4" w:rsidP="004B521B">
      <w:pPr>
        <w:pStyle w:val="Swwypkt"/>
      </w:pPr>
      <w:r w:rsidRPr="004C483C">
        <w:t>czyszczenie pojazdów opuszczających place budowy</w:t>
      </w:r>
      <w:r w:rsidR="004F3471">
        <w:t>;</w:t>
      </w:r>
    </w:p>
    <w:p w14:paraId="56D81E1B" w14:textId="66F2667F" w:rsidR="00914FF4" w:rsidRPr="004C483C" w:rsidRDefault="00914FF4" w:rsidP="004B521B">
      <w:pPr>
        <w:pStyle w:val="Swwypkt"/>
      </w:pPr>
      <w:r w:rsidRPr="004C483C">
        <w:t>nasadzenie zieleni wokół obszarów prowadzenia robót przeróbczych i składów magazynowych materiałów sypkich</w:t>
      </w:r>
      <w:r w:rsidR="004F3471">
        <w:t>;</w:t>
      </w:r>
    </w:p>
    <w:p w14:paraId="3C07E546" w14:textId="542F6477" w:rsidR="00914FF4" w:rsidRPr="004C483C" w:rsidRDefault="00914FF4" w:rsidP="004B521B">
      <w:pPr>
        <w:pStyle w:val="Swwypkt"/>
      </w:pPr>
      <w:r w:rsidRPr="004C483C">
        <w:t>zraszanie pryzm materiałów sypkich.</w:t>
      </w:r>
    </w:p>
    <w:p w14:paraId="35F3E090" w14:textId="56710EE8" w:rsidR="00477B40" w:rsidRPr="004C483C" w:rsidRDefault="00E91B68" w:rsidP="004B521B">
      <w:pPr>
        <w:pStyle w:val="Swnormal"/>
      </w:pPr>
      <w:r>
        <w:t>W</w:t>
      </w:r>
      <w:r w:rsidRPr="00E76139">
        <w:t xml:space="preserve"> Programie</w:t>
      </w:r>
      <w:r>
        <w:t xml:space="preserve"> nie wskazano</w:t>
      </w:r>
      <w:r w:rsidRPr="00E76139">
        <w:t xml:space="preserve"> specjalnych ograniczeń dla osób fizycznych</w:t>
      </w:r>
      <w:r>
        <w:t xml:space="preserve"> ponad </w:t>
      </w:r>
      <w:r w:rsidRPr="00E76139">
        <w:t>te</w:t>
      </w:r>
      <w:r>
        <w:t>,</w:t>
      </w:r>
      <w:r w:rsidRPr="00E76139">
        <w:t xml:space="preserve"> które wynikają z przepisów prawa</w:t>
      </w:r>
      <w:r w:rsidR="001F28F6" w:rsidRPr="004C483C">
        <w:t>.</w:t>
      </w:r>
    </w:p>
    <w:p w14:paraId="67FAB905" w14:textId="77777777" w:rsidR="008B3293" w:rsidRPr="004C483C" w:rsidRDefault="008B3293">
      <w:pPr>
        <w:rPr>
          <w:rFonts w:ascii="Arial" w:hAnsi="Arial"/>
          <w:sz w:val="20"/>
          <w:szCs w:val="20"/>
        </w:rPr>
      </w:pPr>
      <w:r w:rsidRPr="004C483C">
        <w:br w:type="page"/>
      </w:r>
    </w:p>
    <w:p w14:paraId="1898E450" w14:textId="115F591D" w:rsidR="00AC4308" w:rsidRPr="004C483C" w:rsidRDefault="00AC4308" w:rsidP="00A613FA">
      <w:pPr>
        <w:pStyle w:val="Swnagl1"/>
      </w:pPr>
      <w:bookmarkStart w:id="246" w:name="_Toc480548401"/>
      <w:bookmarkStart w:id="247" w:name="_Toc480548458"/>
      <w:bookmarkStart w:id="248" w:name="_Toc19511704"/>
      <w:bookmarkStart w:id="249" w:name="_Toc135997079"/>
      <w:r w:rsidRPr="004C483C">
        <w:lastRenderedPageBreak/>
        <w:t>Uzasadnienie</w:t>
      </w:r>
      <w:bookmarkEnd w:id="246"/>
      <w:bookmarkEnd w:id="247"/>
      <w:r w:rsidR="00B57323" w:rsidRPr="004C483C">
        <w:t xml:space="preserve"> zakresu określonych i ocenionych przez Zarząd Województwa </w:t>
      </w:r>
      <w:r w:rsidR="00AB3CE7" w:rsidRPr="004C483C">
        <w:t>Zachodniopomorskiego</w:t>
      </w:r>
      <w:r w:rsidR="00B57323" w:rsidRPr="004C483C">
        <w:t xml:space="preserve"> zagadnień</w:t>
      </w:r>
      <w:bookmarkEnd w:id="248"/>
      <w:bookmarkEnd w:id="249"/>
    </w:p>
    <w:p w14:paraId="3C7B8F54" w14:textId="35E76533" w:rsidR="00AC4308" w:rsidRPr="004C483C" w:rsidRDefault="00DC6E3A" w:rsidP="005A5C38">
      <w:pPr>
        <w:pStyle w:val="Swnagl2"/>
      </w:pPr>
      <w:bookmarkStart w:id="250" w:name="_Toc19511705"/>
      <w:bookmarkStart w:id="251" w:name="_Toc135997080"/>
      <w:r w:rsidRPr="004C483C">
        <w:t>Uwarunkowania wynikające z planów zagospodarowania przestrzennego</w:t>
      </w:r>
      <w:bookmarkEnd w:id="250"/>
      <w:bookmarkEnd w:id="251"/>
    </w:p>
    <w:p w14:paraId="7ADE72B4" w14:textId="38E22CE2" w:rsidR="00872ABB" w:rsidRPr="004C483C" w:rsidRDefault="00872ABB" w:rsidP="004B521B">
      <w:pPr>
        <w:pStyle w:val="Swnormal"/>
      </w:pPr>
      <w:r w:rsidRPr="004C483C">
        <w:t>Podstawowym aktem prawnym regulującym proces planowania przestrzennego w Polsce jest Ustawa z dnia 27 marca 2003 r. o planowaniu i zagospodarowaniu przestrzennym. Zgodnie z ustawą, zadaniem planowania przestrzennego jest przeznaczanie terenów na wybrane cele oraz określanie ich zagospodarowania, przyjmując zasadę zrównoważonego rozwoju, jako podstawę działań. Pod pojęciem zrównoważonego rozwoju należy rozumieć rozwój społeczno-gospodarczy, w którym następuje proces integrowania działań politycznych, gospodarczych i społecznych, z zachowaniem równowagi przyrodniczej w celu zagwarantowania możliwości zaspokajania podstawowych potrzeb mieszkańców zarówno obecnego, jak i przyszłych pokoleń.</w:t>
      </w:r>
    </w:p>
    <w:p w14:paraId="42E35548" w14:textId="04C689DC" w:rsidR="00872ABB" w:rsidRPr="004C483C" w:rsidRDefault="00872ABB" w:rsidP="004B521B">
      <w:pPr>
        <w:pStyle w:val="Swnormal"/>
      </w:pPr>
      <w:r w:rsidRPr="004C483C">
        <w:t xml:space="preserve">Program ochrony powietrza jest jednym z elementów polityki ekologicznej danego obszaru, dlatego zaproponowane w nim działania muszą być zintegrowane z istniejącymi krajowymi, wojewódzkimi i lokalnymi planami, programami czy strategiami. Program powinien wpisywać się w realizację celów </w:t>
      </w:r>
      <w:proofErr w:type="spellStart"/>
      <w:r w:rsidRPr="004C483C">
        <w:t>makroskalowych</w:t>
      </w:r>
      <w:proofErr w:type="spellEnd"/>
      <w:r w:rsidRPr="004C483C">
        <w:t xml:space="preserve"> oraz celów regionalnych i lokalnych. Konieczne jest przy tym uwzględnienie uwarunkowań gospodarczych, ekonomicznych i społecznych. Na stan </w:t>
      </w:r>
      <w:proofErr w:type="spellStart"/>
      <w:r w:rsidRPr="004C483C">
        <w:t>aerosanitarny</w:t>
      </w:r>
      <w:proofErr w:type="spellEnd"/>
      <w:r w:rsidRPr="004C483C">
        <w:t xml:space="preserve"> danego obszaru/strefy, oddziałuje nie tylko emisja zanieczyszczeń, ale również sposób zagospodarowania przestrzennego, pokrycie terenu, lokalne możliwości przewietrzania itp. Możliwości zmian w wielkości i rodzaju emisji (np. z indywidualnych palenisk domowych, czy z komunikacji) są natomiast silnie uzależnione od istniejących zapisów w strategiach rozwoju, w planach zagospodarowania przestrzennego, a także od planów rozwoju komunikacji, możliwości rozwoju sieci energetycznych czy gazowych, od rodzaju i skali planowanych inwestycji oraz możliwości finansowych władz lokalnych, podmiotów gospodarczych i osób fizycznych. </w:t>
      </w:r>
    </w:p>
    <w:p w14:paraId="264B8898" w14:textId="4991E886" w:rsidR="00872ABB" w:rsidRPr="004C483C" w:rsidRDefault="00872ABB" w:rsidP="004B521B">
      <w:pPr>
        <w:pStyle w:val="Swnormal"/>
      </w:pPr>
      <w:r w:rsidRPr="004C483C">
        <w:t>Zapisy dotyczące ochrony środowiska w miejscowym planie zagospodarowania przestrzennego (</w:t>
      </w:r>
      <w:proofErr w:type="spellStart"/>
      <w:r w:rsidRPr="004C483C">
        <w:t>mpzp</w:t>
      </w:r>
      <w:proofErr w:type="spellEnd"/>
      <w:r w:rsidRPr="004C483C">
        <w:t xml:space="preserve">) mają wiążące znaczenie, ponieważ, zgodnie z treścią wspomnianej wyżej ustawy, plan miejscowy jest aktem prawa miejscowego. W treści planu ustala się, w zależności od potrzeb: granice i zasady zagospodarowania terenów lub obiektów podlegających ochronie, szczególne warunki zagospodarowania terenów, w tym zakaz zabudowy, wynikający z potrzeb ochrony środowiska przyrodniczego, kulturowego, zasobów wodnych i zdrowia ludzi, prawidłowego gospodarowania zasobami przyrody oraz ochrony gruntów rolnych i leśnych. </w:t>
      </w:r>
      <w:r w:rsidR="002E34A3" w:rsidRPr="004C483C">
        <w:br/>
      </w:r>
      <w:r w:rsidRPr="004C483C">
        <w:t>Z treści ustawy Prawo ochrony środowiska wyraźnie wyn</w:t>
      </w:r>
      <w:r w:rsidR="00D47096" w:rsidRPr="004C483C">
        <w:t xml:space="preserve">ika, iż podstawą sporządzenia </w:t>
      </w:r>
      <w:r w:rsidR="00D47096" w:rsidRPr="004C483C">
        <w:br/>
        <w:t xml:space="preserve">i </w:t>
      </w:r>
      <w:r w:rsidRPr="004C483C">
        <w:t>aktualizacji planu zagospodarowania przestrzennego jest właśnie zrównoważony rozwój. Dlatego też w planie miejscowym przedstawia się rozwiązania zapewniające ochronę przed powstającymi zanieczyszczeniami, jak również przywracające środowisko do właściwego stanu oraz ustala się warunki realizacji przedsięwzięć, umożliwiające optymalne efekty w zakresie ochrony środowiska. Wskazania ustawodawcy nakazują lokalizację infrastruktury technicznej (linie komunikacyjne, napowietrzne i podziemne rurociągi, linie kablowe oraz inne obiekty liniowe) w sposób zapewniający ograniczenie ich negatywnego oddziaływania na środowisko.</w:t>
      </w:r>
    </w:p>
    <w:p w14:paraId="777AB1B5" w14:textId="241B6438" w:rsidR="00385C06" w:rsidRPr="004C483C" w:rsidRDefault="00385C06" w:rsidP="004B521B">
      <w:pPr>
        <w:pStyle w:val="Swnormal"/>
      </w:pPr>
      <w:r w:rsidRPr="004C483C">
        <w:t xml:space="preserve">Strefa zachodniopomorska jest w różnym stopniu pokryta miejscowym planami zagospodarowania przestrzennego, co przedstawia </w:t>
      </w:r>
      <w:r w:rsidR="00E752A8">
        <w:t xml:space="preserve">poniższa </w:t>
      </w:r>
      <w:r w:rsidRPr="004C483C">
        <w:t>mapa</w:t>
      </w:r>
      <w:r w:rsidR="000815FD">
        <w:t>:</w:t>
      </w:r>
    </w:p>
    <w:p w14:paraId="48BC8C7F" w14:textId="4453A43F" w:rsidR="00385C06" w:rsidRDefault="001A2D24" w:rsidP="004B521B">
      <w:pPr>
        <w:pStyle w:val="Swnormal"/>
        <w:rPr>
          <w:noProof/>
        </w:rPr>
      </w:pPr>
      <w:r>
        <w:rPr>
          <w:noProof/>
        </w:rPr>
        <w:lastRenderedPageBreak/>
        <w:drawing>
          <wp:inline distT="0" distB="0" distL="0" distR="0" wp14:anchorId="61A50AFD" wp14:editId="5FF8F47D">
            <wp:extent cx="5502910" cy="4013200"/>
            <wp:effectExtent l="0" t="0" r="2540" b="6350"/>
            <wp:docPr id="211290447"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0447" name="Obraz 1" descr="Obraz zawierający tekst, mapa, atlas, diagram&#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2910" cy="4013200"/>
                    </a:xfrm>
                    <a:prstGeom prst="rect">
                      <a:avLst/>
                    </a:prstGeom>
                    <a:noFill/>
                    <a:ln>
                      <a:noFill/>
                    </a:ln>
                  </pic:spPr>
                </pic:pic>
              </a:graphicData>
            </a:graphic>
          </wp:inline>
        </w:drawing>
      </w:r>
    </w:p>
    <w:p w14:paraId="4A3A2E91" w14:textId="5CD068A3" w:rsidR="00385C06" w:rsidRPr="004C483C" w:rsidRDefault="00385C06" w:rsidP="004B521B">
      <w:pPr>
        <w:pStyle w:val="Legenda"/>
      </w:pPr>
      <w:bookmarkStart w:id="252" w:name="_Toc137470716"/>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16</w:t>
      </w:r>
      <w:r w:rsidR="005D5706" w:rsidRPr="004C483C">
        <w:rPr>
          <w:noProof/>
        </w:rPr>
        <w:fldChar w:fldCharType="end"/>
      </w:r>
      <w:r w:rsidRPr="004C483C">
        <w:t>. Udział powierzchni objętej obowiązującymi miejscowymi planami zagospodarowania przestrzennego w powiatach województwa zachodniopomorskiego</w:t>
      </w:r>
      <w:r w:rsidR="00EA101D">
        <w:t xml:space="preserve"> w 2021 roku.</w:t>
      </w:r>
      <w:r w:rsidRPr="004C483C">
        <w:rPr>
          <w:rStyle w:val="Odwoanieprzypisudolnego"/>
        </w:rPr>
        <w:footnoteReference w:id="87"/>
      </w:r>
      <w:bookmarkEnd w:id="252"/>
    </w:p>
    <w:p w14:paraId="3AC3F61A" w14:textId="7D9239AA" w:rsidR="00872ABB" w:rsidRPr="004C483C" w:rsidRDefault="00872ABB" w:rsidP="004B521B">
      <w:pPr>
        <w:pStyle w:val="Swnormal"/>
      </w:pPr>
      <w:r w:rsidRPr="004C483C">
        <w:t xml:space="preserve">Planowanie przestrzenne jest podstawowym narzędziem ochrony i kształtowania środowiska, ponieważ w całym procesie planowania, określając kierunki zagospodarowania, powinno się uwzględniać zasady ochrony środowiska, w tym również ochrony powietrza. Opracowania planistyczne winny wprowadzać rozwiązania zapewniające ochronę oraz przywracanie środowiska do stanu właściwego. Podstawową zasadą polityki przestrzennej jest zapewnienie ładu przestrzennego i warunków zrównoważonego rozwoju, która jest kompromisem pomiędzy koniecznością ochrony środowiska a rozwojem gospodarczym i społecznym gmin, </w:t>
      </w:r>
      <w:r w:rsidR="002E34A3" w:rsidRPr="004C483C">
        <w:br/>
      </w:r>
      <w:r w:rsidRPr="004C483C">
        <w:t>a także działaniami na rzecz poprawy warunków życia mieszkańców.</w:t>
      </w:r>
    </w:p>
    <w:p w14:paraId="0AC516D8" w14:textId="61ADF7C2" w:rsidR="00872ABB" w:rsidRPr="004C483C" w:rsidRDefault="00872ABB" w:rsidP="004B521B">
      <w:pPr>
        <w:pStyle w:val="Swnormal"/>
      </w:pPr>
      <w:r w:rsidRPr="004C483C">
        <w:t>Uwarunkowania wynikające z miejscowych planów zagospodarowania przestrzennego mające wpływ na jakość powietrza mogą dotyczyć:</w:t>
      </w:r>
    </w:p>
    <w:p w14:paraId="460A1650" w14:textId="28C384B6" w:rsidR="00872ABB" w:rsidRPr="004C483C" w:rsidRDefault="00872ABB" w:rsidP="004B521B">
      <w:pPr>
        <w:pStyle w:val="Swwypkt"/>
      </w:pPr>
      <w:r w:rsidRPr="004C483C">
        <w:t>zakazu bądź ograniczenia możliwości lokalizowania obiektów o określonych funkcjach w obrębie poszczególnych jednostek urbanistycznych;</w:t>
      </w:r>
    </w:p>
    <w:p w14:paraId="0C06DD99" w14:textId="4394ACD5" w:rsidR="00872ABB" w:rsidRPr="004C483C" w:rsidRDefault="00872ABB" w:rsidP="004B521B">
      <w:pPr>
        <w:pStyle w:val="Swwypkt"/>
      </w:pPr>
      <w:r w:rsidRPr="004C483C">
        <w:t>stosowania rozwiązań organizacyjnych lub technicznych dla obiektów mogących powodować przekroczenia norm dopuszczalnych stężeń dla emitowanych zanieczyszczeń;</w:t>
      </w:r>
    </w:p>
    <w:p w14:paraId="7E6FE496" w14:textId="4425EBD9" w:rsidR="00872ABB" w:rsidRPr="004C483C" w:rsidRDefault="00872ABB" w:rsidP="004B521B">
      <w:pPr>
        <w:pStyle w:val="Swwypkt"/>
      </w:pPr>
      <w:r w:rsidRPr="004C483C">
        <w:t>zakazu lokalizowania obiektów i urządzeń oraz prowadzenia działalności gospodarczej mogącej powodować przekroczenia norm dopuszczalnych stężeń dla emitowanych zanieczyszczeń, poza granice działek w rozumieniu aktualnie obowiązujących przepisów;</w:t>
      </w:r>
    </w:p>
    <w:p w14:paraId="25A13C90" w14:textId="09A11AC4" w:rsidR="00872ABB" w:rsidRPr="004C483C" w:rsidRDefault="00872ABB" w:rsidP="004B521B">
      <w:pPr>
        <w:pStyle w:val="Swwypkt"/>
      </w:pPr>
      <w:r w:rsidRPr="004C483C">
        <w:t>ustaleń w zakresie zaopatrzenia w ciepło do celów grzewczych i ciepłej wody użytkowej uwzględniające konkretne rozwiązania techniczne.</w:t>
      </w:r>
    </w:p>
    <w:p w14:paraId="359D33B5" w14:textId="1F4647D0" w:rsidR="00872ABB" w:rsidRPr="004C483C" w:rsidRDefault="00872ABB" w:rsidP="004B521B">
      <w:pPr>
        <w:pStyle w:val="Swnormal"/>
      </w:pPr>
      <w:r w:rsidRPr="004C483C">
        <w:lastRenderedPageBreak/>
        <w:t>Każdorazowo miejscowe plany zagospodarowania przestrzennego uwzględniają lokalne uwarunkowania wynikające z położenia, stopnia i charakteru obecnego zagospodarowania terenu czy dostępności do infrastruktury technicznej (np.: sieci gazowej, sieci cieplnej), co warunkuje możliwość lub brak możliwości zast</w:t>
      </w:r>
      <w:r w:rsidR="002E34A3" w:rsidRPr="004C483C">
        <w:t>osowania konkretnych rozwiązań.</w:t>
      </w:r>
    </w:p>
    <w:p w14:paraId="6AD586F6" w14:textId="7F77D069" w:rsidR="00872ABB" w:rsidRPr="004C483C" w:rsidRDefault="00872ABB" w:rsidP="004B521B">
      <w:pPr>
        <w:pStyle w:val="Swnormal"/>
      </w:pPr>
      <w:r w:rsidRPr="004C483C">
        <w:t>W ramach tworzenia niniejszego Programu dla strefy zachodniopomorskie</w:t>
      </w:r>
      <w:r w:rsidR="00E91B68">
        <w:t>j</w:t>
      </w:r>
      <w:r w:rsidRPr="004C483C">
        <w:t xml:space="preserve"> przeanalizowano Plan Zagospodarowania Przestrzennego Województwa Zachodniopomorskiego. Celem strategicznym zagospodarowania przestrzennego jest „zrównoważony rozwój przestrzenny województwa służący integracji przestrzeni regionalnej z przestrzenią europejską i krajową, spójności wewnętrznej województwa, zwiększeniu jego konkurencyjności oraz podniesieniu poziomu i jakości życia mieszkańców do średniego poziomu w Unii Europejskiej”. W zakresie ochrony powietrza wskazano m.in.:</w:t>
      </w:r>
    </w:p>
    <w:p w14:paraId="1CA76DE6" w14:textId="51770A39" w:rsidR="00872ABB" w:rsidRPr="004C483C" w:rsidRDefault="00872ABB" w:rsidP="004B521B">
      <w:pPr>
        <w:pStyle w:val="Swnormal"/>
      </w:pPr>
      <w:r w:rsidRPr="004C483C">
        <w:t>Cel szczegółowy 3.3.3 ochrona i kształtowanie środowiska przyrodniczego, gdzie kierunek 7.</w:t>
      </w:r>
      <w:r w:rsidR="00292E63" w:rsidRPr="004C483C">
        <w:t> </w:t>
      </w:r>
      <w:r w:rsidRPr="004C483C">
        <w:t>Przeciwdziałanie niekorzystnym zmianom klimatycznym oraz ograniczenie emisji zanieczyszczeń do atmosfery wskaz</w:t>
      </w:r>
      <w:r w:rsidR="00181021">
        <w:t>uje</w:t>
      </w:r>
      <w:r w:rsidRPr="004C483C">
        <w:t xml:space="preserve"> konkretne zalecenia dotyczące ograniczenia emisji zanieczyszczeń powietrza pochodzących ze spalania węgla.</w:t>
      </w:r>
    </w:p>
    <w:p w14:paraId="5E2FE4FF" w14:textId="77777777" w:rsidR="00872ABB" w:rsidRPr="004C483C" w:rsidRDefault="00872ABB" w:rsidP="004B521B">
      <w:pPr>
        <w:pStyle w:val="Swnormal"/>
      </w:pPr>
      <w:r w:rsidRPr="004C483C">
        <w:t>Cel szczegółowy 3.3.10. Rozbudowa infrastruktury technicznej, rozwój odnawialnych źródeł energii i usług elektronicznych, Kierunek 3. Ograniczenie zużycia paliw węglowych i wzrost wykorzystania odnawialnych źródeł energii określa zalecenia takie jak:</w:t>
      </w:r>
    </w:p>
    <w:p w14:paraId="6E70FFAC" w14:textId="7377888C" w:rsidR="00872ABB" w:rsidRPr="004C483C" w:rsidRDefault="00872ABB" w:rsidP="004B521B">
      <w:pPr>
        <w:pStyle w:val="Swwypkt"/>
      </w:pPr>
      <w:r w:rsidRPr="004C483C">
        <w:t>rozwój elektrowni wiatrowych w szczególności zlokalizowanych na obszar</w:t>
      </w:r>
      <w:r w:rsidR="002E34A3" w:rsidRPr="004C483C">
        <w:t>ze morza;</w:t>
      </w:r>
    </w:p>
    <w:p w14:paraId="000D5F0D" w14:textId="5E39792E" w:rsidR="00872ABB" w:rsidRPr="004C483C" w:rsidRDefault="00872ABB" w:rsidP="004B521B">
      <w:pPr>
        <w:pStyle w:val="Swwypkt"/>
      </w:pPr>
      <w:r w:rsidRPr="004C483C">
        <w:t>rozbudowę i modernizację sieci energetycznych umożliwiającą przyłączenie nowopowstałych elektrowni wiatrowych</w:t>
      </w:r>
      <w:r w:rsidR="002E34A3" w:rsidRPr="004C483C">
        <w:t>;</w:t>
      </w:r>
    </w:p>
    <w:p w14:paraId="1C04290D" w14:textId="5DEACE26" w:rsidR="00872ABB" w:rsidRPr="004C483C" w:rsidRDefault="00872ABB" w:rsidP="004B521B">
      <w:pPr>
        <w:pStyle w:val="Swwypkt"/>
      </w:pPr>
      <w:r w:rsidRPr="004C483C">
        <w:t>działania na rzecz stworzenia systemu rozproszonych źródeł energii</w:t>
      </w:r>
      <w:r w:rsidR="002E34A3" w:rsidRPr="004C483C">
        <w:t>;</w:t>
      </w:r>
    </w:p>
    <w:p w14:paraId="66A79B75" w14:textId="13F36BFD" w:rsidR="00872ABB" w:rsidRPr="004C483C" w:rsidRDefault="00872ABB" w:rsidP="004B521B">
      <w:pPr>
        <w:pStyle w:val="Swwypkt"/>
      </w:pPr>
      <w:r w:rsidRPr="004C483C">
        <w:t>wdrożenie programów termomodernizacyjnych budynków mieszkalnych, usługowych, użyteczności publicznej</w:t>
      </w:r>
      <w:r w:rsidR="002E34A3" w:rsidRPr="004C483C">
        <w:t>.</w:t>
      </w:r>
    </w:p>
    <w:p w14:paraId="130C8CF0" w14:textId="3F176E02" w:rsidR="006157AA" w:rsidRPr="004C483C" w:rsidRDefault="00872ABB" w:rsidP="004B521B">
      <w:pPr>
        <w:pStyle w:val="Swnormal"/>
      </w:pPr>
      <w:r w:rsidRPr="004C483C">
        <w:t xml:space="preserve">Cel szczegółowy 3.3.13 </w:t>
      </w:r>
      <w:r w:rsidR="004F3471">
        <w:t xml:space="preserve">- </w:t>
      </w:r>
      <w:r w:rsidRPr="004C483C">
        <w:t xml:space="preserve">Wielofunkcyjny rozwój obszarów wiejskich, Kierunek 1. </w:t>
      </w:r>
      <w:r w:rsidR="004F3471">
        <w:t xml:space="preserve">- </w:t>
      </w:r>
      <w:r w:rsidRPr="004C483C">
        <w:t>Odchodzenie na obszarach wiejskich od dominującej funkcji rolniczej na rzecz rozwoju wielofunkcyjnego, z</w:t>
      </w:r>
      <w:r w:rsidR="00292E63" w:rsidRPr="004C483C">
        <w:t> </w:t>
      </w:r>
      <w:r w:rsidRPr="004C483C">
        <w:t xml:space="preserve">poszanowaniem zasad rozwoju zrównoważonego, </w:t>
      </w:r>
      <w:r w:rsidR="004F3471">
        <w:t>rozumiany jest jako</w:t>
      </w:r>
      <w:r w:rsidRPr="004C483C">
        <w:t xml:space="preserve"> wspieranie </w:t>
      </w:r>
      <w:r w:rsidR="004F3471">
        <w:t xml:space="preserve">m.in. </w:t>
      </w:r>
      <w:r w:rsidRPr="004C483C">
        <w:t>rozwoju energii odnawialnej.</w:t>
      </w:r>
    </w:p>
    <w:p w14:paraId="2C63E7F7" w14:textId="77777777" w:rsidR="00081AE7" w:rsidRPr="004C483C" w:rsidRDefault="00081AE7" w:rsidP="00081AE7">
      <w:pPr>
        <w:pStyle w:val="Swnagl2"/>
      </w:pPr>
      <w:bookmarkStart w:id="253" w:name="_Toc19511713"/>
      <w:bookmarkStart w:id="254" w:name="_Toc135997081"/>
      <w:r w:rsidRPr="004C483C">
        <w:t xml:space="preserve">Bilans </w:t>
      </w:r>
      <w:bookmarkEnd w:id="253"/>
      <w:r w:rsidRPr="004C483C">
        <w:t>substancji wprowadzanych do powietrza ze źródeł, dla których wskazano konieczność redukcji emisji</w:t>
      </w:r>
      <w:bookmarkEnd w:id="254"/>
    </w:p>
    <w:p w14:paraId="628C3CB3" w14:textId="0E8550E5" w:rsidR="00A90A9A" w:rsidRDefault="008B1464" w:rsidP="004B521B">
      <w:pPr>
        <w:pStyle w:val="Swnormal"/>
      </w:pPr>
      <w:r w:rsidRPr="004C483C">
        <w:t xml:space="preserve">Analizy przeprowadzone w ramach przygotowania Programu wskazały na konieczność redukcji emisji z sektora komunalno-bytowego w strefie </w:t>
      </w:r>
      <w:r w:rsidR="00AF5A20" w:rsidRPr="004C483C">
        <w:t>zachodniopomorskiej</w:t>
      </w:r>
      <w:r w:rsidRPr="004C483C">
        <w:t>. Wymagana wielkość redukcji została wyznaczona na podstawie modelowania matematycznego rozprzestrzeniania zanieczyszczeń. Podstawowym parametrem decydującym o wielkości wymaganej redukcji była konieczność dotrzymania poziomu</w:t>
      </w:r>
      <w:r w:rsidR="00E752A8">
        <w:t xml:space="preserve"> docelowego benzo(a)pirenu</w:t>
      </w:r>
      <w:r w:rsidRPr="004C483C">
        <w:t>. Poniżej zestawiono porównanie emisji z sektora komunalno-bytowego w roku bazowym i w roku pr</w:t>
      </w:r>
      <w:r w:rsidR="00406364" w:rsidRPr="004C483C">
        <w:t>ognozy w strefie zachodniopomorskiej</w:t>
      </w:r>
      <w:r w:rsidRPr="004C483C">
        <w:t xml:space="preserve"> w podziale na</w:t>
      </w:r>
      <w:r w:rsidR="00406364" w:rsidRPr="004C483C">
        <w:t xml:space="preserve"> </w:t>
      </w:r>
      <w:r w:rsidRPr="004C483C">
        <w:t>powiaty</w:t>
      </w:r>
      <w:r w:rsidR="002E34A3" w:rsidRPr="004C483C">
        <w:t>.</w:t>
      </w:r>
      <w:r w:rsidR="00331949">
        <w:t xml:space="preserve"> Tabela uwzględnia zarówno redukcję wynikającą ze scenariusza bazowego, jak i redukcję wynikającą z koniecznych do podjęcia działań naprawczych.</w:t>
      </w:r>
    </w:p>
    <w:p w14:paraId="18770A44" w14:textId="77777777" w:rsidR="00A90A9A" w:rsidRDefault="00A90A9A">
      <w:pPr>
        <w:rPr>
          <w:rFonts w:ascii="Arial" w:eastAsia="ArialMT" w:hAnsi="Arial"/>
          <w:sz w:val="20"/>
          <w:szCs w:val="18"/>
          <w:lang w:eastAsia="ar-SA"/>
        </w:rPr>
      </w:pPr>
      <w:r>
        <w:br w:type="page"/>
      </w:r>
    </w:p>
    <w:p w14:paraId="7470A475" w14:textId="707B19BE" w:rsidR="002E34A3" w:rsidRPr="00EA101D" w:rsidRDefault="002E34A3" w:rsidP="004B521B">
      <w:pPr>
        <w:pStyle w:val="Legenda"/>
      </w:pPr>
      <w:bookmarkStart w:id="255" w:name="_Toc137470700"/>
      <w:r w:rsidRPr="00EA101D">
        <w:lastRenderedPageBreak/>
        <w:t xml:space="preserve">Tabela </w:t>
      </w:r>
      <w:r w:rsidR="00101DA4" w:rsidRPr="00EA101D">
        <w:rPr>
          <w:noProof/>
        </w:rPr>
        <w:fldChar w:fldCharType="begin"/>
      </w:r>
      <w:r w:rsidR="00101DA4" w:rsidRPr="00EA101D">
        <w:rPr>
          <w:noProof/>
        </w:rPr>
        <w:instrText xml:space="preserve"> SEQ Tabela \* ARABIC </w:instrText>
      </w:r>
      <w:r w:rsidR="00101DA4" w:rsidRPr="00EA101D">
        <w:rPr>
          <w:noProof/>
        </w:rPr>
        <w:fldChar w:fldCharType="separate"/>
      </w:r>
      <w:r w:rsidR="00847654">
        <w:rPr>
          <w:noProof/>
        </w:rPr>
        <w:t>35</w:t>
      </w:r>
      <w:r w:rsidR="00101DA4" w:rsidRPr="00EA101D">
        <w:rPr>
          <w:noProof/>
        </w:rPr>
        <w:fldChar w:fldCharType="end"/>
      </w:r>
      <w:r w:rsidRPr="00EA101D">
        <w:t xml:space="preserve">. Porównanie emisji benzo(a)pirenu z sektora komunalno-bytowego w strefie zachodniopomorskiej w roku bazowym i w roku prognozy w podziale na </w:t>
      </w:r>
      <w:r w:rsidR="00760EAF">
        <w:t>powiaty</w:t>
      </w:r>
      <w:r w:rsidR="00EA101D" w:rsidRPr="00EA101D">
        <w:t>.</w:t>
      </w:r>
      <w:bookmarkEnd w:id="255"/>
    </w:p>
    <w:tbl>
      <w:tblPr>
        <w:tblW w:w="5000" w:type="pct"/>
        <w:tblCellMar>
          <w:left w:w="70" w:type="dxa"/>
          <w:right w:w="70" w:type="dxa"/>
        </w:tblCellMar>
        <w:tblLook w:val="04A0" w:firstRow="1" w:lastRow="0" w:firstColumn="1" w:lastColumn="0" w:noHBand="0" w:noVBand="1"/>
      </w:tblPr>
      <w:tblGrid>
        <w:gridCol w:w="3160"/>
        <w:gridCol w:w="2743"/>
        <w:gridCol w:w="2743"/>
      </w:tblGrid>
      <w:tr w:rsidR="00331949" w:rsidRPr="005133C1" w14:paraId="4894AFDE" w14:textId="77777777" w:rsidTr="007069BD">
        <w:trPr>
          <w:trHeight w:val="408"/>
        </w:trPr>
        <w:tc>
          <w:tcPr>
            <w:tcW w:w="1827" w:type="pct"/>
            <w:vMerge w:val="restart"/>
            <w:tcBorders>
              <w:top w:val="single" w:sz="8" w:space="0" w:color="73787D"/>
              <w:left w:val="single" w:sz="8" w:space="0" w:color="73787D"/>
              <w:bottom w:val="nil"/>
              <w:right w:val="single" w:sz="8" w:space="0" w:color="73787D"/>
            </w:tcBorders>
            <w:shd w:val="clear" w:color="000000" w:fill="D9D9D9"/>
            <w:noWrap/>
            <w:vAlign w:val="center"/>
            <w:hideMark/>
          </w:tcPr>
          <w:p w14:paraId="224C2BA5"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powiat</w:t>
            </w:r>
          </w:p>
        </w:tc>
        <w:tc>
          <w:tcPr>
            <w:tcW w:w="1586" w:type="pct"/>
            <w:tcBorders>
              <w:top w:val="single" w:sz="8" w:space="0" w:color="73787D"/>
              <w:left w:val="nil"/>
              <w:bottom w:val="nil"/>
              <w:right w:val="single" w:sz="8" w:space="0" w:color="73787D"/>
            </w:tcBorders>
            <w:shd w:val="clear" w:color="000000" w:fill="D9D9D9"/>
            <w:vAlign w:val="center"/>
            <w:hideMark/>
          </w:tcPr>
          <w:p w14:paraId="5F3327D7"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bazowym 2021</w:t>
            </w:r>
          </w:p>
        </w:tc>
        <w:tc>
          <w:tcPr>
            <w:tcW w:w="1586" w:type="pct"/>
            <w:tcBorders>
              <w:top w:val="single" w:sz="8" w:space="0" w:color="73787D"/>
              <w:left w:val="nil"/>
              <w:bottom w:val="nil"/>
              <w:right w:val="single" w:sz="8" w:space="0" w:color="73787D"/>
            </w:tcBorders>
            <w:shd w:val="clear" w:color="000000" w:fill="D9D9D9"/>
            <w:vAlign w:val="center"/>
            <w:hideMark/>
          </w:tcPr>
          <w:p w14:paraId="488C4736"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prognozy 2026</w:t>
            </w:r>
          </w:p>
        </w:tc>
      </w:tr>
      <w:tr w:rsidR="00331949" w:rsidRPr="005133C1" w14:paraId="2127E73A" w14:textId="77777777" w:rsidTr="007069BD">
        <w:trPr>
          <w:trHeight w:val="288"/>
        </w:trPr>
        <w:tc>
          <w:tcPr>
            <w:tcW w:w="1827" w:type="pct"/>
            <w:vMerge/>
            <w:tcBorders>
              <w:top w:val="single" w:sz="8" w:space="0" w:color="73787D"/>
              <w:left w:val="single" w:sz="8" w:space="0" w:color="73787D"/>
              <w:bottom w:val="nil"/>
              <w:right w:val="single" w:sz="8" w:space="0" w:color="73787D"/>
            </w:tcBorders>
            <w:vAlign w:val="center"/>
            <w:hideMark/>
          </w:tcPr>
          <w:p w14:paraId="0B2BBBE8" w14:textId="77777777" w:rsidR="00331949" w:rsidRPr="005133C1" w:rsidRDefault="00331949" w:rsidP="00917D2E">
            <w:pPr>
              <w:rPr>
                <w:rFonts w:ascii="Arial" w:hAnsi="Arial" w:cs="Arial"/>
                <w:b/>
                <w:bCs/>
                <w:color w:val="000000"/>
                <w:sz w:val="18"/>
                <w:szCs w:val="18"/>
              </w:rPr>
            </w:pPr>
          </w:p>
        </w:tc>
        <w:tc>
          <w:tcPr>
            <w:tcW w:w="1586" w:type="pct"/>
            <w:tcBorders>
              <w:top w:val="nil"/>
              <w:left w:val="nil"/>
              <w:bottom w:val="nil"/>
              <w:right w:val="single" w:sz="8" w:space="0" w:color="73787D"/>
            </w:tcBorders>
            <w:shd w:val="clear" w:color="000000" w:fill="D9D9D9"/>
            <w:vAlign w:val="center"/>
            <w:hideMark/>
          </w:tcPr>
          <w:p w14:paraId="27D4681C"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B(a)P [Mg/rok]</w:t>
            </w:r>
          </w:p>
        </w:tc>
        <w:tc>
          <w:tcPr>
            <w:tcW w:w="1586" w:type="pct"/>
            <w:tcBorders>
              <w:top w:val="nil"/>
              <w:left w:val="nil"/>
              <w:bottom w:val="nil"/>
              <w:right w:val="single" w:sz="8" w:space="0" w:color="73787D"/>
            </w:tcBorders>
            <w:shd w:val="clear" w:color="000000" w:fill="D9D9D9"/>
            <w:vAlign w:val="center"/>
            <w:hideMark/>
          </w:tcPr>
          <w:p w14:paraId="1AAAAFD3"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B(a)P [Mg/rok]</w:t>
            </w:r>
          </w:p>
        </w:tc>
      </w:tr>
      <w:tr w:rsidR="0069503D" w:rsidRPr="005133C1" w14:paraId="454E33F9" w14:textId="77777777" w:rsidTr="00DD5ABA">
        <w:trPr>
          <w:trHeight w:val="288"/>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710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białogardzki</w:t>
            </w:r>
          </w:p>
        </w:tc>
        <w:tc>
          <w:tcPr>
            <w:tcW w:w="1586" w:type="pct"/>
            <w:tcBorders>
              <w:top w:val="single" w:sz="4" w:space="0" w:color="auto"/>
              <w:left w:val="nil"/>
              <w:bottom w:val="single" w:sz="4" w:space="0" w:color="auto"/>
              <w:right w:val="single" w:sz="4" w:space="0" w:color="auto"/>
            </w:tcBorders>
            <w:shd w:val="clear" w:color="auto" w:fill="auto"/>
            <w:noWrap/>
            <w:vAlign w:val="center"/>
          </w:tcPr>
          <w:p w14:paraId="7AA365B8" w14:textId="2EB5EAB7"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0,1740</w:t>
            </w:r>
          </w:p>
        </w:tc>
        <w:tc>
          <w:tcPr>
            <w:tcW w:w="1586" w:type="pct"/>
            <w:tcBorders>
              <w:top w:val="single" w:sz="4" w:space="0" w:color="auto"/>
              <w:left w:val="nil"/>
              <w:bottom w:val="single" w:sz="4" w:space="0" w:color="auto"/>
              <w:right w:val="single" w:sz="4" w:space="0" w:color="auto"/>
            </w:tcBorders>
            <w:shd w:val="clear" w:color="auto" w:fill="auto"/>
            <w:noWrap/>
            <w:vAlign w:val="center"/>
          </w:tcPr>
          <w:p w14:paraId="698242EB" w14:textId="03C0C2F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0,1479</w:t>
            </w:r>
          </w:p>
        </w:tc>
      </w:tr>
      <w:tr w:rsidR="0069503D" w:rsidRPr="005133C1" w14:paraId="4317D884"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642CA1EF"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choszczeński</w:t>
            </w:r>
          </w:p>
        </w:tc>
        <w:tc>
          <w:tcPr>
            <w:tcW w:w="1586" w:type="pct"/>
            <w:tcBorders>
              <w:top w:val="nil"/>
              <w:left w:val="nil"/>
              <w:bottom w:val="single" w:sz="4" w:space="0" w:color="auto"/>
              <w:right w:val="single" w:sz="4" w:space="0" w:color="auto"/>
            </w:tcBorders>
            <w:shd w:val="clear" w:color="auto" w:fill="auto"/>
            <w:noWrap/>
            <w:vAlign w:val="center"/>
          </w:tcPr>
          <w:p w14:paraId="1F4D3CCC" w14:textId="4357F60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0,2382</w:t>
            </w:r>
          </w:p>
        </w:tc>
        <w:tc>
          <w:tcPr>
            <w:tcW w:w="1586" w:type="pct"/>
            <w:tcBorders>
              <w:top w:val="nil"/>
              <w:left w:val="nil"/>
              <w:bottom w:val="single" w:sz="4" w:space="0" w:color="auto"/>
              <w:right w:val="single" w:sz="4" w:space="0" w:color="auto"/>
            </w:tcBorders>
            <w:shd w:val="clear" w:color="auto" w:fill="auto"/>
            <w:noWrap/>
            <w:vAlign w:val="center"/>
          </w:tcPr>
          <w:p w14:paraId="712211F5" w14:textId="44822C8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0,1548</w:t>
            </w:r>
          </w:p>
        </w:tc>
      </w:tr>
      <w:tr w:rsidR="0069503D" w:rsidRPr="005133C1" w14:paraId="1610039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04DA2B2E"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drawski</w:t>
            </w:r>
          </w:p>
        </w:tc>
        <w:tc>
          <w:tcPr>
            <w:tcW w:w="1586" w:type="pct"/>
            <w:tcBorders>
              <w:top w:val="nil"/>
              <w:left w:val="nil"/>
              <w:bottom w:val="single" w:sz="4" w:space="0" w:color="auto"/>
              <w:right w:val="single" w:sz="4" w:space="0" w:color="auto"/>
            </w:tcBorders>
            <w:shd w:val="clear" w:color="auto" w:fill="auto"/>
            <w:noWrap/>
            <w:vAlign w:val="center"/>
          </w:tcPr>
          <w:p w14:paraId="40B7346A" w14:textId="31081DD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0,2775</w:t>
            </w:r>
          </w:p>
        </w:tc>
        <w:tc>
          <w:tcPr>
            <w:tcW w:w="1586" w:type="pct"/>
            <w:tcBorders>
              <w:top w:val="nil"/>
              <w:left w:val="nil"/>
              <w:bottom w:val="single" w:sz="4" w:space="0" w:color="auto"/>
              <w:right w:val="single" w:sz="4" w:space="0" w:color="auto"/>
            </w:tcBorders>
            <w:shd w:val="clear" w:color="auto" w:fill="auto"/>
            <w:noWrap/>
            <w:vAlign w:val="center"/>
          </w:tcPr>
          <w:p w14:paraId="4F62A2E5" w14:textId="34B9869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0,2359</w:t>
            </w:r>
          </w:p>
        </w:tc>
      </w:tr>
      <w:tr w:rsidR="0069503D" w:rsidRPr="005133C1" w14:paraId="7C8465F5"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F673808"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goleniowski</w:t>
            </w:r>
          </w:p>
        </w:tc>
        <w:tc>
          <w:tcPr>
            <w:tcW w:w="1586" w:type="pct"/>
            <w:tcBorders>
              <w:top w:val="nil"/>
              <w:left w:val="nil"/>
              <w:bottom w:val="single" w:sz="4" w:space="0" w:color="auto"/>
              <w:right w:val="single" w:sz="4" w:space="0" w:color="auto"/>
            </w:tcBorders>
            <w:shd w:val="clear" w:color="auto" w:fill="auto"/>
            <w:noWrap/>
            <w:vAlign w:val="center"/>
          </w:tcPr>
          <w:p w14:paraId="35DD8C3C" w14:textId="39FA8279"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0,3185</w:t>
            </w:r>
          </w:p>
        </w:tc>
        <w:tc>
          <w:tcPr>
            <w:tcW w:w="1586" w:type="pct"/>
            <w:tcBorders>
              <w:top w:val="nil"/>
              <w:left w:val="nil"/>
              <w:bottom w:val="single" w:sz="4" w:space="0" w:color="auto"/>
              <w:right w:val="single" w:sz="4" w:space="0" w:color="auto"/>
            </w:tcBorders>
            <w:shd w:val="clear" w:color="auto" w:fill="auto"/>
            <w:noWrap/>
            <w:vAlign w:val="center"/>
          </w:tcPr>
          <w:p w14:paraId="0F59A10F" w14:textId="025EBB8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0,2166</w:t>
            </w:r>
          </w:p>
        </w:tc>
      </w:tr>
      <w:tr w:rsidR="0069503D" w:rsidRPr="005133C1" w14:paraId="3A556FDF"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E4859F7"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gryficki</w:t>
            </w:r>
          </w:p>
        </w:tc>
        <w:tc>
          <w:tcPr>
            <w:tcW w:w="1586" w:type="pct"/>
            <w:tcBorders>
              <w:top w:val="nil"/>
              <w:left w:val="nil"/>
              <w:bottom w:val="single" w:sz="4" w:space="0" w:color="auto"/>
              <w:right w:val="single" w:sz="4" w:space="0" w:color="auto"/>
            </w:tcBorders>
            <w:shd w:val="clear" w:color="auto" w:fill="auto"/>
            <w:noWrap/>
            <w:vAlign w:val="center"/>
          </w:tcPr>
          <w:p w14:paraId="38B06393" w14:textId="46FE84E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0,2528</w:t>
            </w:r>
          </w:p>
        </w:tc>
        <w:tc>
          <w:tcPr>
            <w:tcW w:w="1586" w:type="pct"/>
            <w:tcBorders>
              <w:top w:val="nil"/>
              <w:left w:val="nil"/>
              <w:bottom w:val="single" w:sz="4" w:space="0" w:color="auto"/>
              <w:right w:val="single" w:sz="4" w:space="0" w:color="auto"/>
            </w:tcBorders>
            <w:shd w:val="clear" w:color="auto" w:fill="auto"/>
            <w:noWrap/>
            <w:vAlign w:val="center"/>
          </w:tcPr>
          <w:p w14:paraId="61E8C834" w14:textId="24D7AF9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0,1643</w:t>
            </w:r>
          </w:p>
        </w:tc>
      </w:tr>
      <w:tr w:rsidR="0069503D" w:rsidRPr="005133C1" w14:paraId="3367802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AB196F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gryfiński</w:t>
            </w:r>
          </w:p>
        </w:tc>
        <w:tc>
          <w:tcPr>
            <w:tcW w:w="1586" w:type="pct"/>
            <w:tcBorders>
              <w:top w:val="nil"/>
              <w:left w:val="nil"/>
              <w:bottom w:val="single" w:sz="4" w:space="0" w:color="auto"/>
              <w:right w:val="single" w:sz="4" w:space="0" w:color="auto"/>
            </w:tcBorders>
            <w:shd w:val="clear" w:color="auto" w:fill="auto"/>
            <w:noWrap/>
            <w:vAlign w:val="center"/>
          </w:tcPr>
          <w:p w14:paraId="09F8D96C" w14:textId="1B63E531"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0,3284</w:t>
            </w:r>
          </w:p>
        </w:tc>
        <w:tc>
          <w:tcPr>
            <w:tcW w:w="1586" w:type="pct"/>
            <w:tcBorders>
              <w:top w:val="nil"/>
              <w:left w:val="nil"/>
              <w:bottom w:val="single" w:sz="4" w:space="0" w:color="auto"/>
              <w:right w:val="single" w:sz="4" w:space="0" w:color="auto"/>
            </w:tcBorders>
            <w:shd w:val="clear" w:color="auto" w:fill="auto"/>
            <w:noWrap/>
            <w:vAlign w:val="center"/>
          </w:tcPr>
          <w:p w14:paraId="2AB9C280" w14:textId="09A6544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0,2791</w:t>
            </w:r>
          </w:p>
        </w:tc>
      </w:tr>
      <w:tr w:rsidR="0069503D" w:rsidRPr="005133C1" w14:paraId="1B6E5307"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4ACB908"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kamieński</w:t>
            </w:r>
          </w:p>
        </w:tc>
        <w:tc>
          <w:tcPr>
            <w:tcW w:w="1586" w:type="pct"/>
            <w:tcBorders>
              <w:top w:val="nil"/>
              <w:left w:val="nil"/>
              <w:bottom w:val="single" w:sz="4" w:space="0" w:color="auto"/>
              <w:right w:val="single" w:sz="4" w:space="0" w:color="auto"/>
            </w:tcBorders>
            <w:shd w:val="clear" w:color="auto" w:fill="auto"/>
            <w:noWrap/>
            <w:vAlign w:val="center"/>
          </w:tcPr>
          <w:p w14:paraId="11431F5B" w14:textId="68C0A5D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0,2164</w:t>
            </w:r>
          </w:p>
        </w:tc>
        <w:tc>
          <w:tcPr>
            <w:tcW w:w="1586" w:type="pct"/>
            <w:tcBorders>
              <w:top w:val="nil"/>
              <w:left w:val="nil"/>
              <w:bottom w:val="single" w:sz="4" w:space="0" w:color="auto"/>
              <w:right w:val="single" w:sz="4" w:space="0" w:color="auto"/>
            </w:tcBorders>
            <w:shd w:val="clear" w:color="auto" w:fill="auto"/>
            <w:noWrap/>
            <w:vAlign w:val="center"/>
          </w:tcPr>
          <w:p w14:paraId="5716A96B" w14:textId="67A91D1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0,1839</w:t>
            </w:r>
          </w:p>
        </w:tc>
      </w:tr>
      <w:tr w:rsidR="0069503D" w:rsidRPr="005133C1" w14:paraId="2ED61D01"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273EF42"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kołobrzeski</w:t>
            </w:r>
          </w:p>
        </w:tc>
        <w:tc>
          <w:tcPr>
            <w:tcW w:w="1586" w:type="pct"/>
            <w:tcBorders>
              <w:top w:val="nil"/>
              <w:left w:val="nil"/>
              <w:bottom w:val="single" w:sz="4" w:space="0" w:color="auto"/>
              <w:right w:val="single" w:sz="4" w:space="0" w:color="auto"/>
            </w:tcBorders>
            <w:shd w:val="clear" w:color="auto" w:fill="auto"/>
            <w:noWrap/>
            <w:vAlign w:val="center"/>
          </w:tcPr>
          <w:p w14:paraId="64AEAE43" w14:textId="567165B4"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0,1778</w:t>
            </w:r>
          </w:p>
        </w:tc>
        <w:tc>
          <w:tcPr>
            <w:tcW w:w="1586" w:type="pct"/>
            <w:tcBorders>
              <w:top w:val="nil"/>
              <w:left w:val="nil"/>
              <w:bottom w:val="single" w:sz="4" w:space="0" w:color="auto"/>
              <w:right w:val="single" w:sz="4" w:space="0" w:color="auto"/>
            </w:tcBorders>
            <w:shd w:val="clear" w:color="auto" w:fill="auto"/>
            <w:noWrap/>
            <w:vAlign w:val="center"/>
          </w:tcPr>
          <w:p w14:paraId="1C6020C6" w14:textId="56781A9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0,1512</w:t>
            </w:r>
          </w:p>
        </w:tc>
      </w:tr>
      <w:tr w:rsidR="0069503D" w:rsidRPr="005133C1" w14:paraId="11F8F95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6723775E"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koszaliński</w:t>
            </w:r>
          </w:p>
        </w:tc>
        <w:tc>
          <w:tcPr>
            <w:tcW w:w="1586" w:type="pct"/>
            <w:tcBorders>
              <w:top w:val="nil"/>
              <w:left w:val="nil"/>
              <w:bottom w:val="single" w:sz="4" w:space="0" w:color="auto"/>
              <w:right w:val="single" w:sz="4" w:space="0" w:color="auto"/>
            </w:tcBorders>
            <w:shd w:val="clear" w:color="auto" w:fill="auto"/>
            <w:noWrap/>
            <w:vAlign w:val="center"/>
          </w:tcPr>
          <w:p w14:paraId="56A74057" w14:textId="1B698EE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0,3657</w:t>
            </w:r>
          </w:p>
        </w:tc>
        <w:tc>
          <w:tcPr>
            <w:tcW w:w="1586" w:type="pct"/>
            <w:tcBorders>
              <w:top w:val="nil"/>
              <w:left w:val="nil"/>
              <w:bottom w:val="single" w:sz="4" w:space="0" w:color="auto"/>
              <w:right w:val="single" w:sz="4" w:space="0" w:color="auto"/>
            </w:tcBorders>
            <w:shd w:val="clear" w:color="auto" w:fill="auto"/>
            <w:noWrap/>
            <w:vAlign w:val="center"/>
          </w:tcPr>
          <w:p w14:paraId="695C38B9" w14:textId="5C3E7BA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0,3109</w:t>
            </w:r>
          </w:p>
        </w:tc>
      </w:tr>
      <w:tr w:rsidR="0069503D" w:rsidRPr="005133C1" w14:paraId="6C9EB6F8"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7830455"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myśliborski</w:t>
            </w:r>
          </w:p>
        </w:tc>
        <w:tc>
          <w:tcPr>
            <w:tcW w:w="1586" w:type="pct"/>
            <w:tcBorders>
              <w:top w:val="nil"/>
              <w:left w:val="nil"/>
              <w:bottom w:val="single" w:sz="4" w:space="0" w:color="auto"/>
              <w:right w:val="single" w:sz="4" w:space="0" w:color="auto"/>
            </w:tcBorders>
            <w:shd w:val="clear" w:color="auto" w:fill="auto"/>
            <w:noWrap/>
            <w:vAlign w:val="center"/>
          </w:tcPr>
          <w:p w14:paraId="1849F66A" w14:textId="5FC595B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0,2171</w:t>
            </w:r>
          </w:p>
        </w:tc>
        <w:tc>
          <w:tcPr>
            <w:tcW w:w="1586" w:type="pct"/>
            <w:tcBorders>
              <w:top w:val="nil"/>
              <w:left w:val="nil"/>
              <w:bottom w:val="single" w:sz="4" w:space="0" w:color="auto"/>
              <w:right w:val="single" w:sz="4" w:space="0" w:color="auto"/>
            </w:tcBorders>
            <w:shd w:val="clear" w:color="auto" w:fill="auto"/>
            <w:noWrap/>
            <w:vAlign w:val="center"/>
          </w:tcPr>
          <w:p w14:paraId="687F0990" w14:textId="2E64306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0,1542</w:t>
            </w:r>
          </w:p>
        </w:tc>
      </w:tr>
      <w:tr w:rsidR="0069503D" w:rsidRPr="005133C1" w14:paraId="08AA9440"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FDE4A3F"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policki</w:t>
            </w:r>
          </w:p>
        </w:tc>
        <w:tc>
          <w:tcPr>
            <w:tcW w:w="1586" w:type="pct"/>
            <w:tcBorders>
              <w:top w:val="nil"/>
              <w:left w:val="nil"/>
              <w:bottom w:val="single" w:sz="4" w:space="0" w:color="auto"/>
              <w:right w:val="single" w:sz="4" w:space="0" w:color="auto"/>
            </w:tcBorders>
            <w:shd w:val="clear" w:color="auto" w:fill="auto"/>
            <w:noWrap/>
            <w:vAlign w:val="center"/>
          </w:tcPr>
          <w:p w14:paraId="2DD319FF" w14:textId="73CA309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0,1148</w:t>
            </w:r>
          </w:p>
        </w:tc>
        <w:tc>
          <w:tcPr>
            <w:tcW w:w="1586" w:type="pct"/>
            <w:tcBorders>
              <w:top w:val="nil"/>
              <w:left w:val="nil"/>
              <w:bottom w:val="single" w:sz="4" w:space="0" w:color="auto"/>
              <w:right w:val="single" w:sz="4" w:space="0" w:color="auto"/>
            </w:tcBorders>
            <w:shd w:val="clear" w:color="auto" w:fill="auto"/>
            <w:noWrap/>
            <w:vAlign w:val="center"/>
          </w:tcPr>
          <w:p w14:paraId="16990D94" w14:textId="389EB44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0,0975</w:t>
            </w:r>
          </w:p>
        </w:tc>
      </w:tr>
      <w:tr w:rsidR="0069503D" w:rsidRPr="005133C1" w14:paraId="7C27DFC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306188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pyrzycki</w:t>
            </w:r>
          </w:p>
        </w:tc>
        <w:tc>
          <w:tcPr>
            <w:tcW w:w="1586" w:type="pct"/>
            <w:tcBorders>
              <w:top w:val="nil"/>
              <w:left w:val="nil"/>
              <w:bottom w:val="single" w:sz="4" w:space="0" w:color="auto"/>
              <w:right w:val="single" w:sz="4" w:space="0" w:color="auto"/>
            </w:tcBorders>
            <w:shd w:val="clear" w:color="auto" w:fill="auto"/>
            <w:noWrap/>
            <w:vAlign w:val="center"/>
          </w:tcPr>
          <w:p w14:paraId="6BE8564C" w14:textId="53C1C5D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0,1463</w:t>
            </w:r>
          </w:p>
        </w:tc>
        <w:tc>
          <w:tcPr>
            <w:tcW w:w="1586" w:type="pct"/>
            <w:tcBorders>
              <w:top w:val="nil"/>
              <w:left w:val="nil"/>
              <w:bottom w:val="single" w:sz="4" w:space="0" w:color="auto"/>
              <w:right w:val="single" w:sz="4" w:space="0" w:color="auto"/>
            </w:tcBorders>
            <w:shd w:val="clear" w:color="auto" w:fill="auto"/>
            <w:noWrap/>
            <w:vAlign w:val="center"/>
          </w:tcPr>
          <w:p w14:paraId="4B439E97" w14:textId="702DA5D8"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0,1244</w:t>
            </w:r>
          </w:p>
        </w:tc>
      </w:tr>
      <w:tr w:rsidR="0069503D" w:rsidRPr="005133C1" w14:paraId="348D195F"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0C15FE4"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sławieński</w:t>
            </w:r>
          </w:p>
        </w:tc>
        <w:tc>
          <w:tcPr>
            <w:tcW w:w="1586" w:type="pct"/>
            <w:tcBorders>
              <w:top w:val="nil"/>
              <w:left w:val="nil"/>
              <w:bottom w:val="single" w:sz="4" w:space="0" w:color="auto"/>
              <w:right w:val="single" w:sz="4" w:space="0" w:color="auto"/>
            </w:tcBorders>
            <w:shd w:val="clear" w:color="auto" w:fill="auto"/>
            <w:noWrap/>
            <w:vAlign w:val="center"/>
          </w:tcPr>
          <w:p w14:paraId="35886C18" w14:textId="1629833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0,3448</w:t>
            </w:r>
          </w:p>
        </w:tc>
        <w:tc>
          <w:tcPr>
            <w:tcW w:w="1586" w:type="pct"/>
            <w:tcBorders>
              <w:top w:val="nil"/>
              <w:left w:val="nil"/>
              <w:bottom w:val="single" w:sz="4" w:space="0" w:color="auto"/>
              <w:right w:val="single" w:sz="4" w:space="0" w:color="auto"/>
            </w:tcBorders>
            <w:shd w:val="clear" w:color="auto" w:fill="auto"/>
            <w:noWrap/>
            <w:vAlign w:val="center"/>
          </w:tcPr>
          <w:p w14:paraId="4DA7AC62" w14:textId="74D8083A"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0,2931</w:t>
            </w:r>
          </w:p>
        </w:tc>
      </w:tr>
      <w:tr w:rsidR="0069503D" w:rsidRPr="005133C1" w14:paraId="2665FF1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4132F5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stargardzki</w:t>
            </w:r>
          </w:p>
        </w:tc>
        <w:tc>
          <w:tcPr>
            <w:tcW w:w="1586" w:type="pct"/>
            <w:tcBorders>
              <w:top w:val="nil"/>
              <w:left w:val="nil"/>
              <w:bottom w:val="single" w:sz="4" w:space="0" w:color="auto"/>
              <w:right w:val="single" w:sz="4" w:space="0" w:color="auto"/>
            </w:tcBorders>
            <w:shd w:val="clear" w:color="auto" w:fill="auto"/>
            <w:noWrap/>
            <w:vAlign w:val="center"/>
          </w:tcPr>
          <w:p w14:paraId="0F0B4684" w14:textId="5BAB5C49"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0,3721</w:t>
            </w:r>
          </w:p>
        </w:tc>
        <w:tc>
          <w:tcPr>
            <w:tcW w:w="1586" w:type="pct"/>
            <w:tcBorders>
              <w:top w:val="nil"/>
              <w:left w:val="nil"/>
              <w:bottom w:val="single" w:sz="4" w:space="0" w:color="auto"/>
              <w:right w:val="single" w:sz="4" w:space="0" w:color="auto"/>
            </w:tcBorders>
            <w:shd w:val="clear" w:color="auto" w:fill="auto"/>
            <w:noWrap/>
            <w:vAlign w:val="center"/>
          </w:tcPr>
          <w:p w14:paraId="3E9CF4BE" w14:textId="1BA2540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0,1526</w:t>
            </w:r>
          </w:p>
        </w:tc>
      </w:tr>
      <w:tr w:rsidR="0069503D" w:rsidRPr="005133C1" w14:paraId="5B224EB6"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31F87FB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szczecinecki</w:t>
            </w:r>
          </w:p>
        </w:tc>
        <w:tc>
          <w:tcPr>
            <w:tcW w:w="1586" w:type="pct"/>
            <w:tcBorders>
              <w:top w:val="nil"/>
              <w:left w:val="nil"/>
              <w:bottom w:val="single" w:sz="4" w:space="0" w:color="auto"/>
              <w:right w:val="single" w:sz="4" w:space="0" w:color="auto"/>
            </w:tcBorders>
            <w:shd w:val="clear" w:color="auto" w:fill="auto"/>
            <w:noWrap/>
            <w:vAlign w:val="center"/>
          </w:tcPr>
          <w:p w14:paraId="2549095E" w14:textId="571A634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0,2312</w:t>
            </w:r>
          </w:p>
        </w:tc>
        <w:tc>
          <w:tcPr>
            <w:tcW w:w="1586" w:type="pct"/>
            <w:tcBorders>
              <w:top w:val="nil"/>
              <w:left w:val="nil"/>
              <w:bottom w:val="single" w:sz="4" w:space="0" w:color="auto"/>
              <w:right w:val="single" w:sz="4" w:space="0" w:color="auto"/>
            </w:tcBorders>
            <w:shd w:val="clear" w:color="auto" w:fill="auto"/>
            <w:noWrap/>
            <w:vAlign w:val="center"/>
          </w:tcPr>
          <w:p w14:paraId="7DF92C38" w14:textId="53960987"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0,1965</w:t>
            </w:r>
          </w:p>
        </w:tc>
      </w:tr>
      <w:tr w:rsidR="0069503D" w:rsidRPr="005133C1" w14:paraId="2D818B61"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4E328B6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świdwiński</w:t>
            </w:r>
          </w:p>
        </w:tc>
        <w:tc>
          <w:tcPr>
            <w:tcW w:w="1586" w:type="pct"/>
            <w:tcBorders>
              <w:top w:val="nil"/>
              <w:left w:val="nil"/>
              <w:bottom w:val="single" w:sz="4" w:space="0" w:color="auto"/>
              <w:right w:val="single" w:sz="4" w:space="0" w:color="auto"/>
            </w:tcBorders>
            <w:shd w:val="clear" w:color="auto" w:fill="auto"/>
            <w:noWrap/>
            <w:vAlign w:val="center"/>
          </w:tcPr>
          <w:p w14:paraId="041A24B1" w14:textId="7C1E5EF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0,2059</w:t>
            </w:r>
          </w:p>
        </w:tc>
        <w:tc>
          <w:tcPr>
            <w:tcW w:w="1586" w:type="pct"/>
            <w:tcBorders>
              <w:top w:val="nil"/>
              <w:left w:val="nil"/>
              <w:bottom w:val="single" w:sz="4" w:space="0" w:color="auto"/>
              <w:right w:val="single" w:sz="4" w:space="0" w:color="auto"/>
            </w:tcBorders>
            <w:shd w:val="clear" w:color="auto" w:fill="auto"/>
            <w:noWrap/>
            <w:vAlign w:val="center"/>
          </w:tcPr>
          <w:p w14:paraId="79FE57F7" w14:textId="53EFA64A"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0,1750</w:t>
            </w:r>
          </w:p>
        </w:tc>
      </w:tr>
      <w:tr w:rsidR="0069503D" w:rsidRPr="005133C1" w14:paraId="701645EA"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5DCCCA66"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wałecki</w:t>
            </w:r>
          </w:p>
        </w:tc>
        <w:tc>
          <w:tcPr>
            <w:tcW w:w="1586" w:type="pct"/>
            <w:tcBorders>
              <w:top w:val="nil"/>
              <w:left w:val="nil"/>
              <w:bottom w:val="single" w:sz="4" w:space="0" w:color="auto"/>
              <w:right w:val="single" w:sz="4" w:space="0" w:color="auto"/>
            </w:tcBorders>
            <w:shd w:val="clear" w:color="auto" w:fill="auto"/>
            <w:noWrap/>
            <w:vAlign w:val="center"/>
          </w:tcPr>
          <w:p w14:paraId="147D93CF" w14:textId="2E6BB9C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0,2423</w:t>
            </w:r>
          </w:p>
        </w:tc>
        <w:tc>
          <w:tcPr>
            <w:tcW w:w="1586" w:type="pct"/>
            <w:tcBorders>
              <w:top w:val="nil"/>
              <w:left w:val="nil"/>
              <w:bottom w:val="single" w:sz="4" w:space="0" w:color="auto"/>
              <w:right w:val="single" w:sz="4" w:space="0" w:color="auto"/>
            </w:tcBorders>
            <w:shd w:val="clear" w:color="auto" w:fill="auto"/>
            <w:noWrap/>
            <w:vAlign w:val="center"/>
          </w:tcPr>
          <w:p w14:paraId="309C1D21" w14:textId="750F5F38"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0,0993</w:t>
            </w:r>
          </w:p>
        </w:tc>
      </w:tr>
      <w:tr w:rsidR="0069503D" w:rsidRPr="005133C1" w14:paraId="4A6FDB3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185146D"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łobeski</w:t>
            </w:r>
          </w:p>
        </w:tc>
        <w:tc>
          <w:tcPr>
            <w:tcW w:w="1586" w:type="pct"/>
            <w:tcBorders>
              <w:top w:val="nil"/>
              <w:left w:val="nil"/>
              <w:bottom w:val="single" w:sz="4" w:space="0" w:color="auto"/>
              <w:right w:val="single" w:sz="4" w:space="0" w:color="auto"/>
            </w:tcBorders>
            <w:shd w:val="clear" w:color="auto" w:fill="auto"/>
            <w:noWrap/>
            <w:vAlign w:val="center"/>
          </w:tcPr>
          <w:p w14:paraId="096D5B2A" w14:textId="41C5B9A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0,1777</w:t>
            </w:r>
          </w:p>
        </w:tc>
        <w:tc>
          <w:tcPr>
            <w:tcW w:w="1586" w:type="pct"/>
            <w:tcBorders>
              <w:top w:val="nil"/>
              <w:left w:val="nil"/>
              <w:bottom w:val="single" w:sz="4" w:space="0" w:color="auto"/>
              <w:right w:val="single" w:sz="4" w:space="0" w:color="auto"/>
            </w:tcBorders>
            <w:shd w:val="clear" w:color="auto" w:fill="auto"/>
            <w:noWrap/>
            <w:vAlign w:val="center"/>
          </w:tcPr>
          <w:p w14:paraId="434F0B43" w14:textId="5DD087F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0,1510</w:t>
            </w:r>
          </w:p>
        </w:tc>
      </w:tr>
      <w:tr w:rsidR="0069503D" w:rsidRPr="005133C1" w14:paraId="783B1C23"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403A7B17"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Świnoujście</w:t>
            </w:r>
          </w:p>
        </w:tc>
        <w:tc>
          <w:tcPr>
            <w:tcW w:w="1586" w:type="pct"/>
            <w:tcBorders>
              <w:top w:val="nil"/>
              <w:left w:val="nil"/>
              <w:bottom w:val="single" w:sz="4" w:space="0" w:color="auto"/>
              <w:right w:val="single" w:sz="4" w:space="0" w:color="auto"/>
            </w:tcBorders>
            <w:shd w:val="clear" w:color="auto" w:fill="auto"/>
            <w:noWrap/>
            <w:vAlign w:val="center"/>
          </w:tcPr>
          <w:p w14:paraId="1E910995" w14:textId="5015CA7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0,0496</w:t>
            </w:r>
          </w:p>
        </w:tc>
        <w:tc>
          <w:tcPr>
            <w:tcW w:w="1586" w:type="pct"/>
            <w:tcBorders>
              <w:top w:val="nil"/>
              <w:left w:val="nil"/>
              <w:bottom w:val="single" w:sz="4" w:space="0" w:color="auto"/>
              <w:right w:val="single" w:sz="4" w:space="0" w:color="auto"/>
            </w:tcBorders>
            <w:shd w:val="clear" w:color="auto" w:fill="auto"/>
            <w:noWrap/>
            <w:vAlign w:val="center"/>
          </w:tcPr>
          <w:p w14:paraId="3D296601" w14:textId="46A5514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0,0387</w:t>
            </w:r>
          </w:p>
        </w:tc>
      </w:tr>
      <w:tr w:rsidR="0069503D" w:rsidRPr="005133C1" w14:paraId="1C9E4DC9"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bottom"/>
            <w:hideMark/>
          </w:tcPr>
          <w:p w14:paraId="0EB35A83" w14:textId="77777777" w:rsidR="0069503D" w:rsidRPr="005133C1" w:rsidRDefault="0069503D" w:rsidP="0069503D">
            <w:pPr>
              <w:rPr>
                <w:rFonts w:ascii="Arial" w:hAnsi="Arial" w:cs="Arial"/>
                <w:b/>
                <w:bCs/>
                <w:color w:val="000000"/>
                <w:sz w:val="18"/>
                <w:szCs w:val="18"/>
              </w:rPr>
            </w:pPr>
            <w:r w:rsidRPr="005133C1">
              <w:rPr>
                <w:rFonts w:ascii="Arial" w:hAnsi="Arial" w:cs="Arial"/>
                <w:b/>
                <w:bCs/>
                <w:color w:val="000000"/>
                <w:sz w:val="18"/>
                <w:szCs w:val="18"/>
              </w:rPr>
              <w:t>SUMA</w:t>
            </w:r>
          </w:p>
        </w:tc>
        <w:tc>
          <w:tcPr>
            <w:tcW w:w="1586" w:type="pct"/>
            <w:tcBorders>
              <w:top w:val="nil"/>
              <w:left w:val="nil"/>
              <w:bottom w:val="single" w:sz="4" w:space="0" w:color="auto"/>
              <w:right w:val="single" w:sz="4" w:space="0" w:color="auto"/>
            </w:tcBorders>
            <w:shd w:val="clear" w:color="auto" w:fill="auto"/>
            <w:noWrap/>
            <w:vAlign w:val="center"/>
            <w:hideMark/>
          </w:tcPr>
          <w:p w14:paraId="11A4075E" w14:textId="5F658218" w:rsidR="0069503D" w:rsidRPr="00DD5ABA" w:rsidRDefault="0069503D" w:rsidP="0069503D">
            <w:pPr>
              <w:jc w:val="center"/>
              <w:rPr>
                <w:rFonts w:ascii="Arial" w:hAnsi="Arial" w:cs="Arial"/>
                <w:b/>
                <w:bCs/>
                <w:color w:val="000000"/>
                <w:sz w:val="18"/>
                <w:szCs w:val="18"/>
              </w:rPr>
            </w:pPr>
            <w:r>
              <w:rPr>
                <w:rFonts w:ascii="Arial" w:hAnsi="Arial" w:cs="Arial"/>
                <w:b/>
                <w:bCs/>
                <w:color w:val="000000"/>
                <w:sz w:val="18"/>
                <w:szCs w:val="18"/>
              </w:rPr>
              <w:t>4,4510</w:t>
            </w:r>
          </w:p>
        </w:tc>
        <w:tc>
          <w:tcPr>
            <w:tcW w:w="1586" w:type="pct"/>
            <w:tcBorders>
              <w:top w:val="nil"/>
              <w:left w:val="nil"/>
              <w:bottom w:val="single" w:sz="4" w:space="0" w:color="auto"/>
              <w:right w:val="single" w:sz="4" w:space="0" w:color="auto"/>
            </w:tcBorders>
            <w:shd w:val="clear" w:color="auto" w:fill="auto"/>
            <w:noWrap/>
            <w:vAlign w:val="center"/>
          </w:tcPr>
          <w:p w14:paraId="5CBB6854" w14:textId="3BA582B8" w:rsidR="0069503D" w:rsidRPr="00DD5ABA" w:rsidRDefault="0069503D" w:rsidP="0069503D">
            <w:pPr>
              <w:jc w:val="center"/>
              <w:rPr>
                <w:rFonts w:ascii="Arial" w:hAnsi="Arial" w:cs="Arial"/>
                <w:b/>
                <w:bCs/>
                <w:color w:val="000000"/>
                <w:sz w:val="18"/>
                <w:szCs w:val="18"/>
              </w:rPr>
            </w:pPr>
            <w:r>
              <w:rPr>
                <w:rFonts w:ascii="Arial" w:hAnsi="Arial" w:cs="Arial"/>
                <w:b/>
                <w:bCs/>
                <w:color w:val="000000"/>
                <w:sz w:val="18"/>
                <w:szCs w:val="18"/>
              </w:rPr>
              <w:t>3,3268</w:t>
            </w:r>
          </w:p>
        </w:tc>
      </w:tr>
    </w:tbl>
    <w:p w14:paraId="2DEB2D39" w14:textId="13DB73FA" w:rsidR="00BA439E" w:rsidRPr="004C483C" w:rsidRDefault="00BA439E" w:rsidP="004B521B">
      <w:pPr>
        <w:pStyle w:val="Swnormal"/>
      </w:pPr>
    </w:p>
    <w:p w14:paraId="598DB3AA" w14:textId="77777777" w:rsidR="009214EB" w:rsidRPr="004C483C" w:rsidRDefault="001C3A23" w:rsidP="005A5C38">
      <w:pPr>
        <w:pStyle w:val="Swnagl2"/>
      </w:pPr>
      <w:bookmarkStart w:id="256" w:name="_Toc19511719"/>
      <w:bookmarkStart w:id="257" w:name="_Toc135997082"/>
      <w:r w:rsidRPr="004C483C">
        <w:t>Szacunkowy c</w:t>
      </w:r>
      <w:r w:rsidR="00F24DE9" w:rsidRPr="004C483C">
        <w:t xml:space="preserve">zas potrzebny na </w:t>
      </w:r>
      <w:r w:rsidR="00043889" w:rsidRPr="004C483C">
        <w:t>osiągnięcie</w:t>
      </w:r>
      <w:r w:rsidR="00F24DE9" w:rsidRPr="004C483C">
        <w:t xml:space="preserve"> celów Programu</w:t>
      </w:r>
      <w:bookmarkEnd w:id="256"/>
      <w:bookmarkEnd w:id="257"/>
    </w:p>
    <w:p w14:paraId="716B7332" w14:textId="798F8B76" w:rsidR="00106C2B" w:rsidRPr="004C483C" w:rsidRDefault="00106C2B" w:rsidP="004B521B">
      <w:pPr>
        <w:pStyle w:val="Swnormal"/>
      </w:pPr>
      <w:r w:rsidRPr="004C483C">
        <w:t xml:space="preserve">Analizę jakości powietrza w niniejszym Programie wykonano przyjmując za rok prognozy </w:t>
      </w:r>
      <w:r w:rsidR="001661AC">
        <w:t xml:space="preserve">rok </w:t>
      </w:r>
      <w:r w:rsidRPr="004C483C">
        <w:t>2026.</w:t>
      </w:r>
      <w:r w:rsidR="00E752A8">
        <w:t xml:space="preserve"> D</w:t>
      </w:r>
      <w:r w:rsidRPr="004C483C">
        <w:t>ziałania naprawcze</w:t>
      </w:r>
      <w:r w:rsidR="00E752A8">
        <w:t xml:space="preserve"> zawarte w Programie</w:t>
      </w:r>
      <w:r w:rsidRPr="004C483C">
        <w:t xml:space="preserve"> podzielić można ze względu na czas realizacji na:</w:t>
      </w:r>
    </w:p>
    <w:p w14:paraId="422F2C44" w14:textId="33E6B475" w:rsidR="00106C2B" w:rsidRPr="004C483C" w:rsidRDefault="00106C2B" w:rsidP="004B521B">
      <w:pPr>
        <w:pStyle w:val="Swwypkt"/>
      </w:pPr>
      <w:r w:rsidRPr="004C483C">
        <w:t xml:space="preserve">krótkookresowe – do </w:t>
      </w:r>
      <w:r w:rsidR="00E752A8">
        <w:t>2 lat</w:t>
      </w:r>
      <w:r w:rsidRPr="004C483C">
        <w:t xml:space="preserve"> na realizację,</w:t>
      </w:r>
    </w:p>
    <w:p w14:paraId="26C20425" w14:textId="649DAC29" w:rsidR="00106C2B" w:rsidRPr="004C483C" w:rsidRDefault="00106C2B" w:rsidP="004B521B">
      <w:pPr>
        <w:pStyle w:val="Swwypkt"/>
      </w:pPr>
      <w:r w:rsidRPr="004C483C">
        <w:t xml:space="preserve">średniookresowe – </w:t>
      </w:r>
      <w:r w:rsidR="00E752A8">
        <w:t xml:space="preserve">od </w:t>
      </w:r>
      <w:r w:rsidRPr="004C483C">
        <w:t>2</w:t>
      </w:r>
      <w:r w:rsidR="00E752A8">
        <w:t xml:space="preserve"> do </w:t>
      </w:r>
      <w:r w:rsidRPr="004C483C">
        <w:t>4 lat</w:t>
      </w:r>
      <w:r w:rsidR="00E752A8">
        <w:t xml:space="preserve"> na realizację (do roku 2026).</w:t>
      </w:r>
    </w:p>
    <w:p w14:paraId="2C1AEDE7" w14:textId="3588B3E2" w:rsidR="00106C2B" w:rsidRPr="004C483C" w:rsidRDefault="00106C2B" w:rsidP="004B521B">
      <w:pPr>
        <w:pStyle w:val="Swnormal"/>
      </w:pPr>
      <w:r w:rsidRPr="004C483C">
        <w:t xml:space="preserve">Analiza jakości powietrza dla roku prognozy wskazuje, iż </w:t>
      </w:r>
      <w:r w:rsidR="00E752A8">
        <w:t xml:space="preserve">w przypadku realizacji zaplanowanych działań możliwe będzie </w:t>
      </w:r>
      <w:r w:rsidRPr="004C483C">
        <w:t>dotrzymanie poziomu docelowego benzo(a)pirenu w stref</w:t>
      </w:r>
      <w:r w:rsidR="00E752A8">
        <w:t>ie</w:t>
      </w:r>
      <w:r w:rsidRPr="004C483C">
        <w:t xml:space="preserve"> </w:t>
      </w:r>
      <w:r w:rsidR="00317137" w:rsidRPr="004C483C">
        <w:t>zachodniopomorskie</w:t>
      </w:r>
      <w:r w:rsidR="00E752A8">
        <w:t>j</w:t>
      </w:r>
      <w:r w:rsidR="00453B79" w:rsidRPr="004C483C">
        <w:t xml:space="preserve"> </w:t>
      </w:r>
      <w:r w:rsidRPr="004C483C">
        <w:t>w okresie do 202</w:t>
      </w:r>
      <w:r w:rsidR="00453B79" w:rsidRPr="004C483C">
        <w:t>6</w:t>
      </w:r>
      <w:r w:rsidRPr="004C483C">
        <w:t xml:space="preserve"> r</w:t>
      </w:r>
      <w:r w:rsidR="00453B79" w:rsidRPr="004C483C">
        <w:t xml:space="preserve">oku. </w:t>
      </w:r>
      <w:r w:rsidR="00111216">
        <w:t>W celu obniżenia</w:t>
      </w:r>
      <w:r w:rsidR="00453B79" w:rsidRPr="004C483C">
        <w:t xml:space="preserve"> poziom</w:t>
      </w:r>
      <w:r w:rsidR="00111216">
        <w:t>u</w:t>
      </w:r>
      <w:r w:rsidR="00453B79" w:rsidRPr="004C483C">
        <w:t xml:space="preserve"> tła regionalnego </w:t>
      </w:r>
      <w:r w:rsidR="00111216">
        <w:t>konieczne jest</w:t>
      </w:r>
      <w:r w:rsidRPr="004C483C">
        <w:t xml:space="preserve"> podejmowani</w:t>
      </w:r>
      <w:r w:rsidR="00111216">
        <w:t>e</w:t>
      </w:r>
      <w:r w:rsidRPr="004C483C">
        <w:t xml:space="preserve"> działań międzyregionalnych </w:t>
      </w:r>
      <w:r w:rsidR="00E752A8">
        <w:t>oraz</w:t>
      </w:r>
      <w:r w:rsidRPr="004C483C">
        <w:t xml:space="preserve"> na poziomie krajowym</w:t>
      </w:r>
      <w:r w:rsidR="00453B79" w:rsidRPr="004C483C">
        <w:t xml:space="preserve">, przede wszystkim </w:t>
      </w:r>
      <w:r w:rsidR="006D4C7D">
        <w:t>w</w:t>
      </w:r>
      <w:r w:rsidR="00453B79" w:rsidRPr="004C483C">
        <w:t xml:space="preserve"> sektor</w:t>
      </w:r>
      <w:r w:rsidR="006D4C7D">
        <w:t>ze</w:t>
      </w:r>
      <w:r w:rsidR="00453B79" w:rsidRPr="004C483C">
        <w:t xml:space="preserve"> komunalno-bytow</w:t>
      </w:r>
      <w:r w:rsidR="006D4C7D">
        <w:t>ym</w:t>
      </w:r>
      <w:r w:rsidR="00453B79" w:rsidRPr="004C483C">
        <w:t>.</w:t>
      </w:r>
    </w:p>
    <w:p w14:paraId="654C4CA3" w14:textId="77777777" w:rsidR="00124649" w:rsidRPr="004C483C" w:rsidRDefault="00124649" w:rsidP="005A5C38">
      <w:pPr>
        <w:pStyle w:val="Swnagl2"/>
      </w:pPr>
      <w:bookmarkStart w:id="258" w:name="_Toc19511728"/>
      <w:bookmarkStart w:id="259" w:name="_Toc135997083"/>
      <w:r w:rsidRPr="004C483C">
        <w:lastRenderedPageBreak/>
        <w:t>Działania naprawcze, które nie zostały wytypowane do wdrożenia</w:t>
      </w:r>
      <w:bookmarkEnd w:id="258"/>
      <w:bookmarkEnd w:id="259"/>
    </w:p>
    <w:p w14:paraId="112CD66F" w14:textId="391ABCF9" w:rsidR="006157AA" w:rsidRPr="004C483C" w:rsidRDefault="006157AA" w:rsidP="004B521B">
      <w:pPr>
        <w:pStyle w:val="Swnormal"/>
      </w:pPr>
      <w:r w:rsidRPr="004C483C">
        <w:t>W wyniku analiz modelowych oraz społeczno-ekonomicznych, część działań umożliwiających obniżeni</w:t>
      </w:r>
      <w:r w:rsidR="00E3040E" w:rsidRPr="004C483C">
        <w:t>e</w:t>
      </w:r>
      <w:r w:rsidRPr="004C483C">
        <w:t xml:space="preserve"> emisji substancji do powietrza nie został</w:t>
      </w:r>
      <w:r w:rsidR="00E3040E" w:rsidRPr="004C483C">
        <w:t>o</w:t>
      </w:r>
      <w:r w:rsidRPr="004C483C">
        <w:t xml:space="preserve"> wytypowan</w:t>
      </w:r>
      <w:r w:rsidR="00E3040E" w:rsidRPr="004C483C">
        <w:t>ych</w:t>
      </w:r>
      <w:r w:rsidRPr="004C483C">
        <w:t xml:space="preserve"> do wdrożenia. </w:t>
      </w:r>
    </w:p>
    <w:p w14:paraId="002B221E" w14:textId="77777777" w:rsidR="006157AA" w:rsidRPr="004C483C" w:rsidRDefault="006157AA" w:rsidP="006157AA">
      <w:pPr>
        <w:pStyle w:val="Swpowyr"/>
      </w:pPr>
      <w:r w:rsidRPr="004C483C">
        <w:t>Całkowity zakaz stosowania paliw stałych</w:t>
      </w:r>
    </w:p>
    <w:p w14:paraId="3C2BA198" w14:textId="7DCFD84C" w:rsidR="00E752A8" w:rsidRDefault="006157AA" w:rsidP="004B521B">
      <w:pPr>
        <w:pStyle w:val="Swnormal"/>
      </w:pPr>
      <w:bookmarkStart w:id="260" w:name="_Hlk39000134"/>
      <w:r w:rsidRPr="004C483C">
        <w:t xml:space="preserve">Nie </w:t>
      </w:r>
      <w:r w:rsidR="00B24B1F">
        <w:t>za</w:t>
      </w:r>
      <w:r w:rsidRPr="004C483C">
        <w:t xml:space="preserve">proponowano wprowadzenia </w:t>
      </w:r>
      <w:r w:rsidR="00E3040E" w:rsidRPr="004C483C">
        <w:t xml:space="preserve">całkowitego </w:t>
      </w:r>
      <w:r w:rsidRPr="004C483C">
        <w:t xml:space="preserve">zakazu stosowania paliw stałych do celów grzewczych w indywidualnych </w:t>
      </w:r>
      <w:r w:rsidR="00E3040E" w:rsidRPr="004C483C">
        <w:t xml:space="preserve">systemach </w:t>
      </w:r>
      <w:r w:rsidRPr="004C483C">
        <w:t>grzewczych</w:t>
      </w:r>
      <w:r w:rsidR="006D4C7D">
        <w:t xml:space="preserve"> z następujących powodów</w:t>
      </w:r>
      <w:r w:rsidR="00E752A8">
        <w:t>:</w:t>
      </w:r>
    </w:p>
    <w:p w14:paraId="6821BF75" w14:textId="45FF5432" w:rsidR="00E752A8" w:rsidRDefault="00E752A8" w:rsidP="004B521B">
      <w:pPr>
        <w:pStyle w:val="Swwypkt"/>
      </w:pPr>
      <w:r>
        <w:t>w</w:t>
      </w:r>
      <w:r w:rsidR="006157AA" w:rsidRPr="004C483C">
        <w:t xml:space="preserve"> wielu </w:t>
      </w:r>
      <w:r w:rsidR="00730222">
        <w:t>miejscach</w:t>
      </w:r>
      <w:r w:rsidR="006157AA" w:rsidRPr="004C483C">
        <w:t xml:space="preserve"> brak </w:t>
      </w:r>
      <w:r w:rsidR="001661AC">
        <w:t xml:space="preserve">jest </w:t>
      </w:r>
      <w:r w:rsidR="006157AA" w:rsidRPr="004C483C">
        <w:t>możliwości technicznych</w:t>
      </w:r>
      <w:r w:rsidR="00730222">
        <w:t xml:space="preserve"> wprowadzenia całkowitego zakazu spalania paliw stałych</w:t>
      </w:r>
      <w:r w:rsidR="006157AA" w:rsidRPr="004C483C">
        <w:t xml:space="preserve">, </w:t>
      </w:r>
      <w:r w:rsidR="00B24B1F">
        <w:t>ponieważ</w:t>
      </w:r>
      <w:r w:rsidR="006157AA" w:rsidRPr="004C483C">
        <w:t xml:space="preserve"> nie ma </w:t>
      </w:r>
      <w:r w:rsidR="00B24B1F">
        <w:t xml:space="preserve">możliwości rozbudowy </w:t>
      </w:r>
      <w:r w:rsidR="006157AA" w:rsidRPr="004C483C">
        <w:t xml:space="preserve">sieci ciepłowniczej </w:t>
      </w:r>
      <w:r w:rsidR="00730222">
        <w:t>oraz</w:t>
      </w:r>
      <w:r w:rsidR="006157AA" w:rsidRPr="004C483C">
        <w:t xml:space="preserve"> gazowej. W takich przypadkach mieszkańcy zostaliby zmuszeni do </w:t>
      </w:r>
      <w:r w:rsidR="006D4C7D">
        <w:t>inwestycji w droższe źródło ciepła w krótkim terminie</w:t>
      </w:r>
      <w:r>
        <w:t>;</w:t>
      </w:r>
    </w:p>
    <w:p w14:paraId="2E46B838" w14:textId="703FA230" w:rsidR="00E752A8" w:rsidRDefault="00730222" w:rsidP="004B521B">
      <w:pPr>
        <w:pStyle w:val="Swwypkt"/>
      </w:pPr>
      <w:r>
        <w:t>a</w:t>
      </w:r>
      <w:r w:rsidR="00B24B1F" w:rsidRPr="00B24B1F">
        <w:t xml:space="preserve">naliza wariantów ograniczenia emisji powierzchniowej wskazała, że </w:t>
      </w:r>
      <w:r w:rsidR="00E752A8">
        <w:t>osiągnięcie</w:t>
      </w:r>
      <w:r w:rsidR="00B24B1F" w:rsidRPr="00B24B1F">
        <w:t xml:space="preserve"> poziomu docelowego benzo(a)pirenu</w:t>
      </w:r>
      <w:r w:rsidR="00B24B1F">
        <w:t xml:space="preserve"> </w:t>
      </w:r>
      <w:r w:rsidR="00E752A8">
        <w:t>może nastąpić po realizacji założeń wynikających z</w:t>
      </w:r>
      <w:r w:rsidR="00111216">
        <w:t> </w:t>
      </w:r>
      <w:r w:rsidR="00E752A8">
        <w:t>harmonogramu działań</w:t>
      </w:r>
      <w:r w:rsidR="00B24B1F" w:rsidRPr="00B24B1F">
        <w:t xml:space="preserve">. </w:t>
      </w:r>
      <w:r w:rsidR="003B4295">
        <w:t xml:space="preserve">W porównaniu do poprzedniej wersji Programu można stwierdzić, że działania dokonywane w skali ponadregionalnej oraz międzynarodowej przyniosły skutek w postaci obniżenia tła. Ponadto wpływ na wysokość stężeń mają takie czynniki jak warunki meteorologiczne (łagodne zimy) oraz dynamicznie zmieniająca się sytuacja społeczno-gospodarcza oraz geopolityczna, mająca wpływ na wzrost cen i utrudnienie dostępu do </w:t>
      </w:r>
      <w:r w:rsidR="006D4C7D">
        <w:t xml:space="preserve">niektórych </w:t>
      </w:r>
      <w:r w:rsidR="003B4295">
        <w:t xml:space="preserve">nośników energii. </w:t>
      </w:r>
      <w:r w:rsidR="006D4C7D">
        <w:t>Jednym ze skutków tej sytuacji może być racjonowanie</w:t>
      </w:r>
      <w:r w:rsidR="003B4295">
        <w:t xml:space="preserve"> ogrzewania gospodarstw domowych </w:t>
      </w:r>
      <w:r w:rsidR="006D4C7D">
        <w:t xml:space="preserve">przez samych mieszkańców </w:t>
      </w:r>
      <w:r w:rsidR="003B4295">
        <w:t xml:space="preserve">oraz </w:t>
      </w:r>
      <w:r w:rsidR="006D4C7D">
        <w:t>inwestowanie</w:t>
      </w:r>
      <w:r w:rsidR="003B4295">
        <w:t xml:space="preserve"> w</w:t>
      </w:r>
      <w:r w:rsidR="006D4C7D">
        <w:t> </w:t>
      </w:r>
      <w:r w:rsidR="003B4295">
        <w:t>termomodernizację</w:t>
      </w:r>
      <w:r w:rsidR="006D4C7D">
        <w:t>, co z kolei ma pozytywny wpływ na jakość powietrza</w:t>
      </w:r>
      <w:r w:rsidR="003B4295">
        <w:t>;</w:t>
      </w:r>
    </w:p>
    <w:p w14:paraId="11C87872" w14:textId="113C0D84" w:rsidR="006157AA" w:rsidRPr="004C483C" w:rsidRDefault="006D4C7D" w:rsidP="004B521B">
      <w:pPr>
        <w:pStyle w:val="Swwypkt"/>
      </w:pPr>
      <w:bookmarkStart w:id="261" w:name="_Hlk39353913"/>
      <w:r>
        <w:t xml:space="preserve">mimo niewątpliwie pozytywnych skutków dla jakości powietrza, jakie miałoby odejście od spalania paliw stałych, </w:t>
      </w:r>
      <w:r w:rsidR="003B4295">
        <w:t>b</w:t>
      </w:r>
      <w:r w:rsidR="00B66EA6">
        <w:t xml:space="preserve">rak </w:t>
      </w:r>
      <w:r w:rsidR="003B4295">
        <w:t xml:space="preserve">jest </w:t>
      </w:r>
      <w:r w:rsidR="00B66EA6">
        <w:t>obecn</w:t>
      </w:r>
      <w:r w:rsidR="003B4295">
        <w:t>ie</w:t>
      </w:r>
      <w:r>
        <w:t xml:space="preserve"> </w:t>
      </w:r>
      <w:r w:rsidR="00B66EA6">
        <w:t>zgody</w:t>
      </w:r>
      <w:r w:rsidR="003B4295">
        <w:t xml:space="preserve"> społecznej</w:t>
      </w:r>
      <w:r>
        <w:t xml:space="preserve"> na zastosowanie takiego wariantu. Wynika to z faktu, iż</w:t>
      </w:r>
      <w:bookmarkEnd w:id="260"/>
      <w:bookmarkEnd w:id="261"/>
      <w:r w:rsidR="009D379D">
        <w:t xml:space="preserve"> </w:t>
      </w:r>
      <w:r>
        <w:t>skuteczne</w:t>
      </w:r>
      <w:r w:rsidR="009D379D">
        <w:t xml:space="preserve"> alternatywy dla spalania paliw stałych</w:t>
      </w:r>
      <w:r>
        <w:t xml:space="preserve"> wymagają sporych inwestycji</w:t>
      </w:r>
      <w:r w:rsidR="009D379D">
        <w:t>. Postępujący rozwój wykorzystania odnawialnych źródeł energii oraz dalsza rozbudowa sieci cieplnych może zmienić tą sytuację, jednak do roku obowiązywania Programu (2026) odejście od spalania paliw stałych wydaje się być przedsięwzięciem niezwykle trudnym.</w:t>
      </w:r>
    </w:p>
    <w:p w14:paraId="52C172F3" w14:textId="7FFF5C29" w:rsidR="006157AA" w:rsidRPr="004C483C" w:rsidRDefault="009D379D" w:rsidP="006157AA">
      <w:pPr>
        <w:pStyle w:val="Swpowyr"/>
      </w:pPr>
      <w:r>
        <w:t>Działania dotyczące redukcji</w:t>
      </w:r>
      <w:r w:rsidR="006157AA" w:rsidRPr="004C483C">
        <w:t xml:space="preserve"> emisji </w:t>
      </w:r>
      <w:r>
        <w:t>z transportu</w:t>
      </w:r>
    </w:p>
    <w:p w14:paraId="6263ABB3" w14:textId="56557F4A" w:rsidR="006157AA" w:rsidRPr="004C483C" w:rsidRDefault="009D379D" w:rsidP="004B521B">
      <w:pPr>
        <w:pStyle w:val="Swnormal"/>
      </w:pPr>
      <w:r>
        <w:t>Analizy prowadzone na etapie inwentaryzacji emisji i modelowania matematycznego rozprzestrzeniania zanieczyszczeń wykazały znikomy wpływ emisji pochodzącej z transportu na stężenia benzo(a)pirenu w strefie zachodniopomorskiej.</w:t>
      </w:r>
    </w:p>
    <w:p w14:paraId="33FE0372" w14:textId="75A6BD3C" w:rsidR="00CA0AA5" w:rsidRPr="004C483C" w:rsidRDefault="00CA0AA5" w:rsidP="005A5C38">
      <w:pPr>
        <w:pStyle w:val="Swnagl2"/>
      </w:pPr>
      <w:bookmarkStart w:id="262" w:name="_Toc19511729"/>
      <w:bookmarkStart w:id="263" w:name="_Toc135997084"/>
      <w:r w:rsidRPr="004C483C">
        <w:t>Podsumowanie analizy dokumentów, materiałów i</w:t>
      </w:r>
      <w:r w:rsidR="00A44B79" w:rsidRPr="004C483C">
        <w:t> </w:t>
      </w:r>
      <w:r w:rsidRPr="004C483C">
        <w:t>publikacji wykorzystanych do pracowania Programu</w:t>
      </w:r>
      <w:bookmarkEnd w:id="262"/>
      <w:bookmarkEnd w:id="263"/>
    </w:p>
    <w:p w14:paraId="464A3947" w14:textId="4AE1B31F" w:rsidR="0054183D" w:rsidRPr="004C483C" w:rsidRDefault="0054183D" w:rsidP="004B521B">
      <w:pPr>
        <w:pStyle w:val="Swnormal"/>
      </w:pPr>
      <w:r w:rsidRPr="004C483C">
        <w:t>W toku prac nad niniejszym Programem poddano analizie szereg dokumentów o</w:t>
      </w:r>
      <w:r w:rsidR="00A44B79" w:rsidRPr="004C483C">
        <w:t> </w:t>
      </w:r>
      <w:r w:rsidRPr="004C483C">
        <w:t>charakterze strategicznym oraz planów na poziomie województwa, powiatów i</w:t>
      </w:r>
      <w:r w:rsidR="00A44B79" w:rsidRPr="004C483C">
        <w:t> </w:t>
      </w:r>
      <w:r w:rsidRPr="004C483C">
        <w:t xml:space="preserve">poszczególnych gmin województwa </w:t>
      </w:r>
      <w:r w:rsidR="00D2157B" w:rsidRPr="004C483C">
        <w:t>zachodniopomorskiego</w:t>
      </w:r>
      <w:r w:rsidRPr="004C483C">
        <w:t>. Wymienić tu należy, m.in.:</w:t>
      </w:r>
    </w:p>
    <w:p w14:paraId="28843EC6" w14:textId="3AD35E14" w:rsidR="0054183D" w:rsidRPr="004C483C" w:rsidRDefault="0054183D" w:rsidP="004B521B">
      <w:pPr>
        <w:pStyle w:val="Swlista"/>
      </w:pPr>
      <w:r w:rsidRPr="004C483C">
        <w:t xml:space="preserve">studia </w:t>
      </w:r>
      <w:r w:rsidR="002E34A3" w:rsidRPr="004C483C">
        <w:t>zagospodarowania przestrzennego;</w:t>
      </w:r>
    </w:p>
    <w:p w14:paraId="7468ED92" w14:textId="27A8A8E3" w:rsidR="0054183D" w:rsidRPr="004C483C" w:rsidRDefault="0054183D" w:rsidP="004B521B">
      <w:pPr>
        <w:pStyle w:val="Swlista"/>
      </w:pPr>
      <w:r w:rsidRPr="004C483C">
        <w:t xml:space="preserve">miejscowe plany </w:t>
      </w:r>
      <w:r w:rsidR="002E34A3" w:rsidRPr="004C483C">
        <w:t>zagospodarowania przestrzennego;</w:t>
      </w:r>
    </w:p>
    <w:p w14:paraId="786EEA5A" w14:textId="6F5BF1F2" w:rsidR="0054183D" w:rsidRPr="004C483C" w:rsidRDefault="0054183D" w:rsidP="004B521B">
      <w:pPr>
        <w:pStyle w:val="Swlista"/>
      </w:pPr>
      <w:r w:rsidRPr="004C483C">
        <w:t>plany i projekty planów zaopatrzenia w ciepło i energię</w:t>
      </w:r>
      <w:r w:rsidR="002E34A3" w:rsidRPr="004C483C">
        <w:t xml:space="preserve"> elektryczną oraz paliwa gazowe;</w:t>
      </w:r>
    </w:p>
    <w:p w14:paraId="522189B0" w14:textId="68DEF83B" w:rsidR="0054183D" w:rsidRPr="004C483C" w:rsidRDefault="002E34A3" w:rsidP="004B521B">
      <w:pPr>
        <w:pStyle w:val="Swlista"/>
      </w:pPr>
      <w:r w:rsidRPr="004C483C">
        <w:lastRenderedPageBreak/>
        <w:t>plany gospodarki niskoemisyjnej;</w:t>
      </w:r>
    </w:p>
    <w:p w14:paraId="6BABFCAD" w14:textId="288C5B67" w:rsidR="0054183D" w:rsidRPr="004C483C" w:rsidRDefault="002E34A3" w:rsidP="004B521B">
      <w:pPr>
        <w:pStyle w:val="Swlista"/>
      </w:pPr>
      <w:r w:rsidRPr="004C483C">
        <w:t>programy ochrony środowiska;</w:t>
      </w:r>
    </w:p>
    <w:p w14:paraId="40096D96" w14:textId="7E8AB0B1" w:rsidR="0054183D" w:rsidRPr="004C483C" w:rsidRDefault="002E34A3" w:rsidP="004B521B">
      <w:pPr>
        <w:pStyle w:val="Swlista"/>
      </w:pPr>
      <w:r w:rsidRPr="004C483C">
        <w:t>wieloletnie plany inwestycyjne;</w:t>
      </w:r>
    </w:p>
    <w:p w14:paraId="44BDED55" w14:textId="65C69E16" w:rsidR="0054183D" w:rsidRPr="004C483C" w:rsidRDefault="0054183D" w:rsidP="004B521B">
      <w:pPr>
        <w:pStyle w:val="Swlista"/>
      </w:pPr>
      <w:r w:rsidRPr="004C483C">
        <w:t>sprawozdania z realizacji dotychczas obowiązują</w:t>
      </w:r>
      <w:r w:rsidR="002E34A3" w:rsidRPr="004C483C">
        <w:t>cego Programu ochrony powietrza;</w:t>
      </w:r>
    </w:p>
    <w:p w14:paraId="4296A59D" w14:textId="7BCE34A5" w:rsidR="0054183D" w:rsidRPr="004C483C" w:rsidRDefault="0054183D" w:rsidP="004B521B">
      <w:pPr>
        <w:pStyle w:val="Swlista"/>
      </w:pPr>
      <w:r w:rsidRPr="004C483C">
        <w:t>inne lokalne strategie i dokumenty.</w:t>
      </w:r>
    </w:p>
    <w:p w14:paraId="285C4643" w14:textId="4817D025" w:rsidR="0054183D" w:rsidRPr="004C483C" w:rsidRDefault="0054183D" w:rsidP="004B521B">
      <w:pPr>
        <w:pStyle w:val="Swnormal"/>
      </w:pPr>
      <w:r w:rsidRPr="004C483C">
        <w:t xml:space="preserve">Ponadto wykorzystano różnego rodzaju publikacje, badania i dane, których wykaz zamieszczono </w:t>
      </w:r>
      <w:r w:rsidR="00B75F3C" w:rsidRPr="004C483C">
        <w:t>w rozdziale 4.</w:t>
      </w:r>
      <w:r w:rsidR="004F3471">
        <w:t>1</w:t>
      </w:r>
      <w:r w:rsidRPr="004C483C">
        <w:t>. Korzystano również z pozwoleń zintegrowanych i decyzji o emisji dopuszczalnej, które posłużyły do określenia parametrów technicznych wprowadzania emisji do powietrza oraz porównania wyznaczonej emisji dopuszczalnej z</w:t>
      </w:r>
      <w:r w:rsidR="00652F62" w:rsidRPr="004C483C">
        <w:t> </w:t>
      </w:r>
      <w:r w:rsidRPr="004C483C">
        <w:t>rzeczywistą i</w:t>
      </w:r>
      <w:r w:rsidR="005966FB" w:rsidRPr="004C483C">
        <w:t> </w:t>
      </w:r>
      <w:r w:rsidRPr="004C483C">
        <w:t>ze standardami emisyjnymi. Wyniki przeprowadzonej analizy pozwalają stwierdzić, że</w:t>
      </w:r>
      <w:r w:rsidR="005966FB" w:rsidRPr="004C483C">
        <w:t> </w:t>
      </w:r>
      <w:r w:rsidRPr="004C483C">
        <w:t>zakłady zlokalizowane na terenie strefy dotrzymują standardów emisyjnych i</w:t>
      </w:r>
      <w:r w:rsidR="005966FB" w:rsidRPr="004C483C">
        <w:t> </w:t>
      </w:r>
      <w:r w:rsidRPr="004C483C">
        <w:t>wyznaczonych emisji dopuszczalnych.</w:t>
      </w:r>
    </w:p>
    <w:p w14:paraId="291D951A" w14:textId="0FABAD54" w:rsidR="00F27B51" w:rsidRPr="004C483C" w:rsidRDefault="0054183D" w:rsidP="004B521B">
      <w:pPr>
        <w:pStyle w:val="Swnormal"/>
      </w:pPr>
      <w:r w:rsidRPr="004C483C">
        <w:t>Wymienione rodzaje dokumentów pomagały we wskazaniu działań naprawczych prowadzących osiągnięcia wymaganych prawem standardów jakości powietrza.</w:t>
      </w:r>
    </w:p>
    <w:p w14:paraId="6EEDD1D2" w14:textId="77777777" w:rsidR="00F27B51" w:rsidRPr="004C483C" w:rsidRDefault="00F27B51">
      <w:pPr>
        <w:rPr>
          <w:rFonts w:ascii="Arial" w:hAnsi="Arial"/>
          <w:sz w:val="20"/>
          <w:szCs w:val="20"/>
        </w:rPr>
      </w:pPr>
      <w:r w:rsidRPr="004C483C">
        <w:br w:type="page"/>
      </w:r>
    </w:p>
    <w:p w14:paraId="34975B27" w14:textId="77777777" w:rsidR="00266FDC" w:rsidRPr="004C483C" w:rsidRDefault="0047373D" w:rsidP="00A613FA">
      <w:pPr>
        <w:pStyle w:val="Swnagl1"/>
      </w:pPr>
      <w:bookmarkStart w:id="264" w:name="_Toc480548403"/>
      <w:bookmarkStart w:id="265" w:name="_Toc480548460"/>
      <w:bookmarkStart w:id="266" w:name="_Toc19511730"/>
      <w:bookmarkStart w:id="267" w:name="_Toc135997085"/>
      <w:r w:rsidRPr="004C483C">
        <w:lastRenderedPageBreak/>
        <w:t>Załączniki</w:t>
      </w:r>
      <w:bookmarkEnd w:id="264"/>
      <w:bookmarkEnd w:id="265"/>
      <w:bookmarkEnd w:id="266"/>
      <w:bookmarkEnd w:id="267"/>
    </w:p>
    <w:p w14:paraId="291C13D9" w14:textId="77777777" w:rsidR="00A613FA" w:rsidRPr="004C483C" w:rsidRDefault="00A613FA" w:rsidP="005A5C38">
      <w:pPr>
        <w:pStyle w:val="Swnagl2"/>
      </w:pPr>
      <w:bookmarkStart w:id="268" w:name="_Toc480548404"/>
      <w:bookmarkStart w:id="269" w:name="_Toc480548461"/>
      <w:bookmarkStart w:id="270" w:name="_Toc19511734"/>
      <w:bookmarkStart w:id="271" w:name="_Toc135997086"/>
      <w:r w:rsidRPr="004C483C">
        <w:t xml:space="preserve">Wykaz </w:t>
      </w:r>
      <w:r w:rsidR="00FF0E1D" w:rsidRPr="004C483C">
        <w:t xml:space="preserve">literatury i </w:t>
      </w:r>
      <w:r w:rsidRPr="004C483C">
        <w:t>źródeł</w:t>
      </w:r>
      <w:bookmarkEnd w:id="268"/>
      <w:bookmarkEnd w:id="269"/>
      <w:bookmarkEnd w:id="270"/>
      <w:bookmarkEnd w:id="271"/>
    </w:p>
    <w:p w14:paraId="70317C3D" w14:textId="33540831" w:rsidR="00B75F3C" w:rsidRPr="004C483C" w:rsidRDefault="00803798" w:rsidP="004B521B">
      <w:pPr>
        <w:pStyle w:val="Swnormal"/>
        <w:numPr>
          <w:ilvl w:val="0"/>
          <w:numId w:val="25"/>
        </w:numPr>
      </w:pPr>
      <w:bookmarkStart w:id="272" w:name="_Hlk26114755"/>
      <w:r w:rsidRPr="004C483C">
        <w:t>Roczna o</w:t>
      </w:r>
      <w:r w:rsidR="00B75F3C" w:rsidRPr="004C483C">
        <w:t xml:space="preserve">cena jakości powietrza w województwie </w:t>
      </w:r>
      <w:r w:rsidRPr="004C483C">
        <w:t>zachodniopomorskim</w:t>
      </w:r>
      <w:r w:rsidR="00B75F3C" w:rsidRPr="004C483C">
        <w:t xml:space="preserve"> </w:t>
      </w:r>
      <w:r w:rsidRPr="004C483C">
        <w:t>za rok</w:t>
      </w:r>
      <w:r w:rsidR="00B75F3C" w:rsidRPr="004C483C">
        <w:t xml:space="preserve"> 2013</w:t>
      </w:r>
    </w:p>
    <w:p w14:paraId="3E8934AC" w14:textId="64445E3A" w:rsidR="00803798" w:rsidRPr="004C483C" w:rsidRDefault="00803798" w:rsidP="004B521B">
      <w:pPr>
        <w:pStyle w:val="Swnormal"/>
        <w:numPr>
          <w:ilvl w:val="0"/>
          <w:numId w:val="25"/>
        </w:numPr>
      </w:pPr>
      <w:r w:rsidRPr="004C483C">
        <w:t>Roczna ocena jakości powietrza w województwie zachodniopomorskim za rok 2014</w:t>
      </w:r>
    </w:p>
    <w:p w14:paraId="2DDFD626" w14:textId="219D0C7A" w:rsidR="00803798" w:rsidRPr="004C483C" w:rsidRDefault="00803798" w:rsidP="004B521B">
      <w:pPr>
        <w:pStyle w:val="Swnormal"/>
        <w:numPr>
          <w:ilvl w:val="0"/>
          <w:numId w:val="25"/>
        </w:numPr>
      </w:pPr>
      <w:r w:rsidRPr="004C483C">
        <w:t>Roczna ocena jakości powietrza w województwie zachodniopomorskim za rok 2015</w:t>
      </w:r>
    </w:p>
    <w:p w14:paraId="20F46D14" w14:textId="6DD090FE" w:rsidR="00803798" w:rsidRPr="004C483C" w:rsidRDefault="00803798" w:rsidP="004B521B">
      <w:pPr>
        <w:pStyle w:val="Swnormal"/>
        <w:numPr>
          <w:ilvl w:val="0"/>
          <w:numId w:val="25"/>
        </w:numPr>
      </w:pPr>
      <w:r w:rsidRPr="004C483C">
        <w:t>Roczna ocena jakości powietrza w województwie zachodniopomorskim za rok 2016</w:t>
      </w:r>
    </w:p>
    <w:p w14:paraId="75574C2B" w14:textId="1A25465F" w:rsidR="00803798" w:rsidRPr="004C483C" w:rsidRDefault="00803798" w:rsidP="004B521B">
      <w:pPr>
        <w:pStyle w:val="Swnormal"/>
        <w:numPr>
          <w:ilvl w:val="0"/>
          <w:numId w:val="25"/>
        </w:numPr>
      </w:pPr>
      <w:r w:rsidRPr="004C483C">
        <w:t>Roczna ocena jakości powietrza w województwie zachodniopomorskim za rok 2017</w:t>
      </w:r>
    </w:p>
    <w:p w14:paraId="230966E8" w14:textId="16115A83" w:rsidR="00803798" w:rsidRDefault="00803798" w:rsidP="004B521B">
      <w:pPr>
        <w:pStyle w:val="Swnormal"/>
        <w:numPr>
          <w:ilvl w:val="0"/>
          <w:numId w:val="25"/>
        </w:numPr>
      </w:pPr>
      <w:r w:rsidRPr="004C483C">
        <w:t>Roczna ocena jakości powietrza w województwie zachodniopomorskim za rok 2018</w:t>
      </w:r>
    </w:p>
    <w:p w14:paraId="0E34533A" w14:textId="573D4773" w:rsidR="00FF6C4F" w:rsidRDefault="00FF6C4F" w:rsidP="004B521B">
      <w:pPr>
        <w:pStyle w:val="Swnormal"/>
        <w:numPr>
          <w:ilvl w:val="0"/>
          <w:numId w:val="25"/>
        </w:numPr>
      </w:pPr>
      <w:r w:rsidRPr="004C483C">
        <w:t>Roczna ocena jakości powietrza w województwie zachodniopomorskim za rok 201</w:t>
      </w:r>
      <w:r>
        <w:t>9</w:t>
      </w:r>
    </w:p>
    <w:p w14:paraId="64EAE14A" w14:textId="7627E082" w:rsidR="00FF6C4F" w:rsidRDefault="00FF6C4F" w:rsidP="004B521B">
      <w:pPr>
        <w:pStyle w:val="Swnormal"/>
        <w:numPr>
          <w:ilvl w:val="0"/>
          <w:numId w:val="25"/>
        </w:numPr>
      </w:pPr>
      <w:r w:rsidRPr="004C483C">
        <w:t>Roczna ocena jakości powietrza w województwie zachodniopomorskim za rok 20</w:t>
      </w:r>
      <w:r>
        <w:t>20</w:t>
      </w:r>
    </w:p>
    <w:p w14:paraId="72DCD402" w14:textId="5D15508B" w:rsidR="00FF6C4F" w:rsidRDefault="00FF6C4F" w:rsidP="004B521B">
      <w:pPr>
        <w:pStyle w:val="Swnormal"/>
        <w:numPr>
          <w:ilvl w:val="0"/>
          <w:numId w:val="25"/>
        </w:numPr>
      </w:pPr>
      <w:r w:rsidRPr="004C483C">
        <w:t>Roczna ocena jakości powietrza w województwie zachodniopomorskim za rok 20</w:t>
      </w:r>
      <w:r>
        <w:t>21</w:t>
      </w:r>
    </w:p>
    <w:p w14:paraId="79C4AD94" w14:textId="79072501" w:rsidR="00FF6C4F" w:rsidRPr="004C483C" w:rsidRDefault="00FF6C4F" w:rsidP="004B521B">
      <w:pPr>
        <w:pStyle w:val="Swnormal"/>
        <w:numPr>
          <w:ilvl w:val="0"/>
          <w:numId w:val="25"/>
        </w:numPr>
      </w:pPr>
      <w:r w:rsidRPr="004C483C">
        <w:t>Roczna ocena jakości powietrza w województwie zachodniopomorskim za rok 20</w:t>
      </w:r>
      <w:r>
        <w:t>22</w:t>
      </w:r>
    </w:p>
    <w:p w14:paraId="54EC8A9C" w14:textId="55262113" w:rsidR="00B75F3C" w:rsidRPr="004C483C" w:rsidRDefault="00B75F3C" w:rsidP="004B521B">
      <w:pPr>
        <w:pStyle w:val="Swnormal"/>
        <w:numPr>
          <w:ilvl w:val="0"/>
          <w:numId w:val="25"/>
        </w:numPr>
      </w:pPr>
      <w:r w:rsidRPr="004C483C">
        <w:t>Efektywne i przyjazne środowisku źródła ciepła – ograniczenie niskiej emisji Poradnik - K.</w:t>
      </w:r>
      <w:r w:rsidR="00117BE8">
        <w:t> </w:t>
      </w:r>
      <w:r w:rsidRPr="004C483C">
        <w:t>Kubica 2007 r.</w:t>
      </w:r>
    </w:p>
    <w:p w14:paraId="12A45B1B" w14:textId="77777777" w:rsidR="00B75F3C" w:rsidRPr="00FF6C4F" w:rsidRDefault="00B75F3C" w:rsidP="004B521B">
      <w:pPr>
        <w:pStyle w:val="Swnormal"/>
        <w:numPr>
          <w:ilvl w:val="0"/>
          <w:numId w:val="25"/>
        </w:numPr>
        <w:rPr>
          <w:lang w:val="de-DE"/>
        </w:rPr>
      </w:pPr>
      <w:r w:rsidRPr="004C483C">
        <w:rPr>
          <w:lang w:val="de-DE"/>
        </w:rPr>
        <w:t xml:space="preserve">EMEP/EEA </w:t>
      </w:r>
      <w:proofErr w:type="spellStart"/>
      <w:r w:rsidRPr="004C483C">
        <w:rPr>
          <w:lang w:val="de-DE"/>
        </w:rPr>
        <w:t>air</w:t>
      </w:r>
      <w:proofErr w:type="spellEnd"/>
      <w:r w:rsidRPr="004C483C">
        <w:rPr>
          <w:lang w:val="de-DE"/>
        </w:rPr>
        <w:t xml:space="preserve"> </w:t>
      </w:r>
      <w:proofErr w:type="spellStart"/>
      <w:r w:rsidRPr="004C483C">
        <w:rPr>
          <w:lang w:val="de-DE"/>
        </w:rPr>
        <w:t>pollutant</w:t>
      </w:r>
      <w:proofErr w:type="spellEnd"/>
      <w:r w:rsidRPr="004C483C">
        <w:rPr>
          <w:lang w:val="de-DE"/>
        </w:rPr>
        <w:t xml:space="preserve"> </w:t>
      </w:r>
      <w:proofErr w:type="spellStart"/>
      <w:r w:rsidRPr="004C483C">
        <w:rPr>
          <w:lang w:val="de-DE"/>
        </w:rPr>
        <w:t>emission</w:t>
      </w:r>
      <w:proofErr w:type="spellEnd"/>
      <w:r w:rsidRPr="004C483C">
        <w:rPr>
          <w:lang w:val="de-DE"/>
        </w:rPr>
        <w:t xml:space="preserve"> </w:t>
      </w:r>
      <w:proofErr w:type="spellStart"/>
      <w:r w:rsidRPr="004C483C">
        <w:rPr>
          <w:lang w:val="de-DE"/>
        </w:rPr>
        <w:t>inventory</w:t>
      </w:r>
      <w:proofErr w:type="spellEnd"/>
      <w:r w:rsidRPr="004C483C">
        <w:rPr>
          <w:lang w:val="de-DE"/>
        </w:rPr>
        <w:t xml:space="preserve"> </w:t>
      </w:r>
      <w:proofErr w:type="spellStart"/>
      <w:r w:rsidRPr="004C483C">
        <w:rPr>
          <w:lang w:val="de-DE"/>
        </w:rPr>
        <w:t>guidebook</w:t>
      </w:r>
      <w:proofErr w:type="spellEnd"/>
      <w:r w:rsidRPr="004C483C">
        <w:rPr>
          <w:lang w:val="de-DE"/>
        </w:rPr>
        <w:t xml:space="preserve">. </w:t>
      </w:r>
      <w:r w:rsidRPr="00FF6C4F">
        <w:rPr>
          <w:lang w:val="de-DE"/>
        </w:rPr>
        <w:t xml:space="preserve">European Environment Agency, </w:t>
      </w:r>
      <w:proofErr w:type="spellStart"/>
      <w:r w:rsidRPr="00FF6C4F">
        <w:rPr>
          <w:lang w:val="de-DE"/>
        </w:rPr>
        <w:t>Copenhagen</w:t>
      </w:r>
      <w:proofErr w:type="spellEnd"/>
      <w:r w:rsidRPr="00FF6C4F">
        <w:rPr>
          <w:lang w:val="de-DE"/>
        </w:rPr>
        <w:t xml:space="preserve"> 2013</w:t>
      </w:r>
    </w:p>
    <w:p w14:paraId="7E275A05" w14:textId="77777777" w:rsidR="00B75F3C" w:rsidRPr="004C483C" w:rsidRDefault="00B75F3C" w:rsidP="004B521B">
      <w:pPr>
        <w:pStyle w:val="Swnormal"/>
        <w:numPr>
          <w:ilvl w:val="0"/>
          <w:numId w:val="25"/>
        </w:numPr>
      </w:pPr>
      <w:r w:rsidRPr="004C483C">
        <w:t>Prognoza zapotrzebowania na paliwa i energię do 2030 roku Załącznik 2. do „Polityki energetycznej Polski do 2030 roku” Ministerstwo Gospodarki 2009 r.</w:t>
      </w:r>
    </w:p>
    <w:p w14:paraId="4EAB72C5" w14:textId="16C3F17A" w:rsidR="00B75F3C" w:rsidRPr="004C483C" w:rsidRDefault="00B75F3C" w:rsidP="004B521B">
      <w:pPr>
        <w:pStyle w:val="Swnormal"/>
        <w:numPr>
          <w:ilvl w:val="0"/>
          <w:numId w:val="25"/>
        </w:numPr>
      </w:pPr>
      <w:r w:rsidRPr="004C483C">
        <w:t xml:space="preserve">Strategia rozwoju województwa </w:t>
      </w:r>
      <w:r w:rsidR="00803798" w:rsidRPr="004C483C">
        <w:t>zachodniopomorskiego</w:t>
      </w:r>
      <w:r w:rsidRPr="004C483C">
        <w:t xml:space="preserve"> do 20</w:t>
      </w:r>
      <w:r w:rsidR="00803798" w:rsidRPr="004C483C">
        <w:t>3</w:t>
      </w:r>
      <w:r w:rsidRPr="004C483C">
        <w:t>0 roku</w:t>
      </w:r>
    </w:p>
    <w:p w14:paraId="225EBF84" w14:textId="2223971E" w:rsidR="00B75F3C" w:rsidRDefault="00B75F3C" w:rsidP="004B521B">
      <w:pPr>
        <w:pStyle w:val="Swnormal"/>
        <w:numPr>
          <w:ilvl w:val="0"/>
          <w:numId w:val="25"/>
        </w:numPr>
      </w:pPr>
      <w:r w:rsidRPr="004C483C">
        <w:t xml:space="preserve">Regionalny Program Operacyjny Województwa </w:t>
      </w:r>
      <w:r w:rsidR="00803798" w:rsidRPr="004C483C">
        <w:t>Zachodniopomorskiego</w:t>
      </w:r>
      <w:r w:rsidRPr="004C483C">
        <w:t xml:space="preserve"> za lata 2014-2020</w:t>
      </w:r>
    </w:p>
    <w:p w14:paraId="3F37FF40" w14:textId="7A42D8D5" w:rsidR="00FF6C4F" w:rsidRPr="004C483C" w:rsidRDefault="00FF6C4F" w:rsidP="004B521B">
      <w:pPr>
        <w:pStyle w:val="Swnormal"/>
        <w:numPr>
          <w:ilvl w:val="0"/>
          <w:numId w:val="25"/>
        </w:numPr>
      </w:pPr>
      <w:r w:rsidRPr="004C483C">
        <w:t>Regionalny Program Operacyjny Województwa Zachodniopomorskiego za lata 20</w:t>
      </w:r>
      <w:r>
        <w:t>21</w:t>
      </w:r>
      <w:r w:rsidRPr="004C483C">
        <w:t>-202</w:t>
      </w:r>
      <w:r>
        <w:t>7</w:t>
      </w:r>
    </w:p>
    <w:p w14:paraId="27E5FD87" w14:textId="77777777" w:rsidR="00B75F3C" w:rsidRPr="004C483C" w:rsidRDefault="00B75F3C" w:rsidP="004B521B">
      <w:pPr>
        <w:pStyle w:val="Swnormal"/>
        <w:numPr>
          <w:ilvl w:val="0"/>
          <w:numId w:val="25"/>
        </w:numPr>
      </w:pPr>
      <w:r w:rsidRPr="004C483C">
        <w:t>Prognoza stężeń pyłu PM10 i PM2,5 dla lat 2020 i 2025 oraz określenie tła zanieczyszczeń dla okresu 2016-2020, ATMOTERM S.A. 2016</w:t>
      </w:r>
    </w:p>
    <w:p w14:paraId="72ADB57D" w14:textId="0F5B25EF" w:rsidR="00372DA8" w:rsidRPr="004C483C" w:rsidRDefault="00B75F3C" w:rsidP="004B521B">
      <w:pPr>
        <w:pStyle w:val="Swnormal"/>
        <w:numPr>
          <w:ilvl w:val="0"/>
          <w:numId w:val="25"/>
        </w:numPr>
      </w:pPr>
      <w:r w:rsidRPr="004C483C">
        <w:t>„Raport z szacowania na podstawie pomiarów wskaźników emisji podstawowych zanieczyszczeń powietrza emitowanych z indywidualnych źródeł ciepła” – Instytut Chemicznej Przeróbki Węgla, Zabrze, 2017</w:t>
      </w:r>
      <w:bookmarkEnd w:id="272"/>
    </w:p>
    <w:p w14:paraId="0D185F65" w14:textId="04020F60" w:rsidR="00F27B51" w:rsidRDefault="00F27B51">
      <w:bookmarkStart w:id="273" w:name="_Toc245830973"/>
      <w:bookmarkEnd w:id="83"/>
      <w:bookmarkEnd w:id="84"/>
      <w:bookmarkEnd w:id="85"/>
      <w:bookmarkEnd w:id="86"/>
      <w:bookmarkEnd w:id="87"/>
      <w:bookmarkEnd w:id="88"/>
      <w:bookmarkEnd w:id="89"/>
      <w:bookmarkEnd w:id="90"/>
      <w:bookmarkEnd w:id="91"/>
      <w:r w:rsidRPr="004C483C">
        <w:br w:type="page"/>
      </w:r>
    </w:p>
    <w:p w14:paraId="562DC49F" w14:textId="19BE8C32" w:rsidR="00AE64DD" w:rsidRPr="004C483C" w:rsidRDefault="00AE64DD" w:rsidP="00AE64DD">
      <w:pPr>
        <w:pStyle w:val="Swnagl2"/>
      </w:pPr>
      <w:bookmarkStart w:id="274" w:name="_Toc135997087"/>
      <w:r>
        <w:lastRenderedPageBreak/>
        <w:t>Opis wykorzystanych w analizach modeli rozprzestrzeniania zanieczyszczeń</w:t>
      </w:r>
      <w:bookmarkEnd w:id="274"/>
    </w:p>
    <w:p w14:paraId="7BEB589D" w14:textId="77777777" w:rsidR="00AE64DD" w:rsidRPr="00AE64DD" w:rsidRDefault="00AE64DD" w:rsidP="00AE64DD">
      <w:pPr>
        <w:rPr>
          <w:rFonts w:ascii="Arial" w:hAnsi="Arial"/>
          <w:sz w:val="20"/>
          <w:szCs w:val="20"/>
        </w:rPr>
      </w:pPr>
      <w:bookmarkStart w:id="275" w:name="_Hlk38614447"/>
      <w:r w:rsidRPr="00AE64DD">
        <w:rPr>
          <w:rFonts w:ascii="Arial" w:hAnsi="Arial"/>
          <w:sz w:val="20"/>
          <w:szCs w:val="20"/>
        </w:rPr>
        <w:t>Do przeprowadzenia modelowania dyspersji zanieczyszczeń wykorzystano:</w:t>
      </w:r>
    </w:p>
    <w:p w14:paraId="0EB36B76" w14:textId="7E62258B" w:rsidR="00AE64DD" w:rsidRPr="00AE64DD" w:rsidRDefault="00AE64DD" w:rsidP="004B521B">
      <w:pPr>
        <w:pStyle w:val="Swwypkt"/>
      </w:pPr>
      <w:r w:rsidRPr="00AE64DD">
        <w:t xml:space="preserve">model </w:t>
      </w:r>
      <w:proofErr w:type="spellStart"/>
      <w:r w:rsidRPr="00AE64DD">
        <w:t>CAMx</w:t>
      </w:r>
      <w:proofErr w:type="spellEnd"/>
      <w:r w:rsidRPr="00AE64DD">
        <w:t xml:space="preserve"> (modelowanie jakości powietrza w skali kraju w celu wyznaczenia stężeń ozonu i określenia warunków brzegowych dla województwa </w:t>
      </w:r>
      <w:r>
        <w:t>zachodniopomorskiego</w:t>
      </w:r>
      <w:r w:rsidRPr="00AE64DD">
        <w:t xml:space="preserve"> z</w:t>
      </w:r>
      <w:r>
        <w:t> </w:t>
      </w:r>
      <w:r w:rsidRPr="00AE64DD">
        <w:t>uwzględnieniem napływów transgranicznych);</w:t>
      </w:r>
    </w:p>
    <w:p w14:paraId="142E3B0D" w14:textId="40543246" w:rsidR="00AE64DD" w:rsidRPr="00AE64DD" w:rsidRDefault="00AE64DD" w:rsidP="004B521B">
      <w:pPr>
        <w:pStyle w:val="Swwypkt"/>
      </w:pPr>
      <w:r w:rsidRPr="00AE64DD">
        <w:t xml:space="preserve">model CALPUFF (modelowanie szczegółowe jakości powietrza w województwie </w:t>
      </w:r>
      <w:r>
        <w:t>zachodniopomorskim</w:t>
      </w:r>
      <w:r w:rsidRPr="00AE64DD">
        <w:t>);</w:t>
      </w:r>
    </w:p>
    <w:p w14:paraId="4C9C2981" w14:textId="344E29C4" w:rsidR="00AE64DD" w:rsidRPr="00AE64DD" w:rsidRDefault="00AE64DD" w:rsidP="004B521B">
      <w:pPr>
        <w:pStyle w:val="Swwypkt"/>
      </w:pPr>
      <w:r w:rsidRPr="00AE64DD">
        <w:t>model WRF (modelowanie pól meteorologicznych niezbędne do modelowania jakości powietrza - wersja 3.8).</w:t>
      </w:r>
    </w:p>
    <w:p w14:paraId="60B7FA4D" w14:textId="20B0B573" w:rsidR="00AE64DD" w:rsidRDefault="00AE64DD" w:rsidP="00AE64DD">
      <w:pPr>
        <w:rPr>
          <w:rFonts w:ascii="Arial" w:hAnsi="Arial"/>
          <w:sz w:val="20"/>
          <w:szCs w:val="20"/>
        </w:rPr>
      </w:pPr>
      <w:r w:rsidRPr="00AE64DD">
        <w:rPr>
          <w:rFonts w:ascii="Arial" w:hAnsi="Arial"/>
          <w:sz w:val="20"/>
          <w:szCs w:val="20"/>
        </w:rPr>
        <w:t>Metodykę modelowania opisano syntetycznie w dalszej części rozdziału.</w:t>
      </w:r>
    </w:p>
    <w:p w14:paraId="22960FF7" w14:textId="2256E591" w:rsidR="00AE64DD" w:rsidRDefault="00AE64DD" w:rsidP="00AE64DD">
      <w:pPr>
        <w:pStyle w:val="Swpowyr"/>
      </w:pPr>
      <w:r w:rsidRPr="00AE64DD">
        <w:t>Modelowanie jakości powietrza w skali kraju</w:t>
      </w:r>
    </w:p>
    <w:p w14:paraId="7AB1C211" w14:textId="33750534" w:rsidR="00AE64DD" w:rsidRDefault="00AE64DD" w:rsidP="004B521B">
      <w:pPr>
        <w:pStyle w:val="Swnormal"/>
      </w:pPr>
      <w:r w:rsidRPr="00AE64DD">
        <w:t xml:space="preserve">Do wykonania modelowania dyspersji zanieczyszczeń w skali kraju wykorzystano model </w:t>
      </w:r>
      <w:proofErr w:type="spellStart"/>
      <w:r w:rsidRPr="00AE64DD">
        <w:t>CAMx</w:t>
      </w:r>
      <w:proofErr w:type="spellEnd"/>
      <w:r w:rsidRPr="00AE64DD">
        <w:t xml:space="preserve"> (the Comprehensive </w:t>
      </w:r>
      <w:proofErr w:type="spellStart"/>
      <w:r w:rsidRPr="00AE64DD">
        <w:t>Air</w:t>
      </w:r>
      <w:proofErr w:type="spellEnd"/>
      <w:r w:rsidRPr="00AE64DD">
        <w:t xml:space="preserve"> </w:t>
      </w:r>
      <w:proofErr w:type="spellStart"/>
      <w:r w:rsidRPr="00AE64DD">
        <w:t>quality</w:t>
      </w:r>
      <w:proofErr w:type="spellEnd"/>
      <w:r w:rsidRPr="00AE64DD">
        <w:t xml:space="preserve"> Model with </w:t>
      </w:r>
      <w:proofErr w:type="spellStart"/>
      <w:r w:rsidRPr="00AE64DD">
        <w:t>extensions</w:t>
      </w:r>
      <w:proofErr w:type="spellEnd"/>
      <w:r w:rsidRPr="00AE64DD">
        <w:t xml:space="preserve">). Jest to model </w:t>
      </w:r>
      <w:proofErr w:type="spellStart"/>
      <w:r w:rsidRPr="00AE64DD">
        <w:t>eulerowski</w:t>
      </w:r>
      <w:proofErr w:type="spellEnd"/>
      <w:r w:rsidRPr="00AE64DD">
        <w:t xml:space="preserve"> najnowszej generacji opracowany przez firmę ENVIRON International Corporation (USA). Model </w:t>
      </w:r>
      <w:proofErr w:type="spellStart"/>
      <w:r w:rsidRPr="00AE64DD">
        <w:t>CAMx</w:t>
      </w:r>
      <w:proofErr w:type="spellEnd"/>
      <w:r w:rsidRPr="00AE64DD">
        <w:t xml:space="preserve"> jest modelem trójwymiarowym, wielkoskalowym, o szerokim zakresie stosowalności od obszarów miejskich do skali kontynentalnej. W niniejszej pracy model </w:t>
      </w:r>
      <w:proofErr w:type="spellStart"/>
      <w:r w:rsidRPr="00AE64DD">
        <w:t>CAMx</w:t>
      </w:r>
      <w:proofErr w:type="spellEnd"/>
      <w:r w:rsidRPr="00AE64DD">
        <w:t xml:space="preserve"> został użyty w celu przygotowania warunków brzegowych dla symulacji wysokorozdzielczych. Obliczenia wielkoskalowe w modelu </w:t>
      </w:r>
      <w:proofErr w:type="spellStart"/>
      <w:r w:rsidRPr="00AE64DD">
        <w:t>CAMx</w:t>
      </w:r>
      <w:proofErr w:type="spellEnd"/>
      <w:r w:rsidRPr="00AE64DD">
        <w:t xml:space="preserve"> przeprowadzono przy zastosowaniu następujących opcji i parametrów:</w:t>
      </w:r>
    </w:p>
    <w:p w14:paraId="22B6611C" w14:textId="383B379E" w:rsidR="00AE64DD" w:rsidRPr="00AE64DD" w:rsidRDefault="00AE64DD" w:rsidP="004B521B">
      <w:pPr>
        <w:pStyle w:val="Swwypkt"/>
      </w:pPr>
      <w:r w:rsidRPr="00AE64DD">
        <w:t>wersja modelu - 6.3;</w:t>
      </w:r>
    </w:p>
    <w:p w14:paraId="49B82199" w14:textId="4919BFDE" w:rsidR="00AE64DD" w:rsidRPr="00AE64DD" w:rsidRDefault="00AE64DD" w:rsidP="004B521B">
      <w:pPr>
        <w:pStyle w:val="Swwypkt"/>
      </w:pPr>
      <w:r w:rsidRPr="00AE64DD">
        <w:t>odwzorowanie - LCC;</w:t>
      </w:r>
    </w:p>
    <w:p w14:paraId="37EDCDCA" w14:textId="3D5495A6" w:rsidR="00AE64DD" w:rsidRPr="00AE64DD" w:rsidRDefault="00AE64DD" w:rsidP="004B521B">
      <w:pPr>
        <w:pStyle w:val="Swwypkt"/>
      </w:pPr>
      <w:r w:rsidRPr="00AE64DD">
        <w:t>rozdzielczość domeny zewnętrznej (środkowoeuropejskiej) do określenia napływów transgranicznych i warunków brzegowych w skali kraju - 15 x 15 km;</w:t>
      </w:r>
    </w:p>
    <w:p w14:paraId="38FC84BE" w14:textId="557C65AC" w:rsidR="00AE64DD" w:rsidRPr="00AE64DD" w:rsidRDefault="00AE64DD" w:rsidP="004B521B">
      <w:pPr>
        <w:pStyle w:val="Swwypkt"/>
      </w:pPr>
      <w:r w:rsidRPr="00AE64DD">
        <w:t>rozdzielczość domeny wewnętrznej (krajowej) do określenia warunków brzegowych w</w:t>
      </w:r>
      <w:r>
        <w:t> </w:t>
      </w:r>
      <w:r w:rsidRPr="00AE64DD">
        <w:t xml:space="preserve">symulacji wysokorozdzielczej dla województwa </w:t>
      </w:r>
      <w:r>
        <w:t>zachodniopomorskiego</w:t>
      </w:r>
      <w:r w:rsidRPr="00AE64DD">
        <w:t xml:space="preserve"> - 5 x 5 km;</w:t>
      </w:r>
    </w:p>
    <w:p w14:paraId="408D9B0E" w14:textId="073FB9EB" w:rsidR="00AE64DD" w:rsidRPr="00AE64DD" w:rsidRDefault="00AE64DD" w:rsidP="004B521B">
      <w:pPr>
        <w:pStyle w:val="Swwypkt"/>
      </w:pPr>
      <w:r w:rsidRPr="00AE64DD">
        <w:t>mechanizm przemian chemicznych - Carbon Bond 6 rewizja 2 (CB06r2);</w:t>
      </w:r>
    </w:p>
    <w:p w14:paraId="138247FF" w14:textId="5E2D7FA3" w:rsidR="00AE64DD" w:rsidRPr="00AE64DD" w:rsidRDefault="00AE64DD" w:rsidP="004B521B">
      <w:pPr>
        <w:pStyle w:val="Swwypkt"/>
      </w:pPr>
      <w:r w:rsidRPr="00AE64DD">
        <w:t>zasilanie danymi w zakresie pól meteorologicznych – z wykorzystaniem modelu WRF, przy czym siatka meteorologiczna obejmuje obszar 150 km poza granicami kraju;</w:t>
      </w:r>
    </w:p>
    <w:p w14:paraId="0810C84C" w14:textId="4C850B64" w:rsidR="00AE64DD" w:rsidRPr="00AE64DD" w:rsidRDefault="00AE64DD" w:rsidP="004B521B">
      <w:pPr>
        <w:pStyle w:val="Swwypkt"/>
      </w:pPr>
      <w:r w:rsidRPr="00AE64DD">
        <w:t>dane emisyjne dla domeny zewnętrznej (Europa Środkowa) – pochodzące z projektu TNO MACC III, o rozdzielczości 7,5 x 7,5 km, obejmują obszar co najmniej 50 km poza granicami kraju;</w:t>
      </w:r>
    </w:p>
    <w:p w14:paraId="06E0CA1A" w14:textId="75474FB2" w:rsidR="00AE64DD" w:rsidRPr="00AE64DD" w:rsidRDefault="00AE64DD" w:rsidP="004B521B">
      <w:pPr>
        <w:pStyle w:val="Swwypkt"/>
      </w:pPr>
      <w:r w:rsidRPr="00AE64DD">
        <w:t xml:space="preserve">dane emisyjne dla domeny wewnętrznej – baza danych z terenu województwa </w:t>
      </w:r>
      <w:r>
        <w:t>zachodniopomorskiego</w:t>
      </w:r>
      <w:r w:rsidRPr="00AE64DD">
        <w:t xml:space="preserve"> przygotowana na potrzeby przedmiotowego Programu, uzupełniona o dane pochodzące z projektu TNO MACC III (pas poza granicami kraju);</w:t>
      </w:r>
    </w:p>
    <w:p w14:paraId="78B60DA6" w14:textId="5441D9D4" w:rsidR="00AE64DD" w:rsidRPr="00AE64DD" w:rsidRDefault="00AE64DD" w:rsidP="004B521B">
      <w:pPr>
        <w:pStyle w:val="Swwypkt"/>
      </w:pPr>
      <w:r w:rsidRPr="00AE64DD">
        <w:t xml:space="preserve">profile </w:t>
      </w:r>
      <w:proofErr w:type="spellStart"/>
      <w:r w:rsidRPr="00AE64DD">
        <w:t>specjacyjne</w:t>
      </w:r>
      <w:proofErr w:type="spellEnd"/>
      <w:r w:rsidRPr="00AE64DD">
        <w:t xml:space="preserve"> dla punktowych i powierzchniowych źródeł emisji – opracowanie własne na podstawie literatury światowej (m.in. ENVIRON/UCR, EPA, DEFRA, MEGAN-MACC, </w:t>
      </w:r>
      <w:proofErr w:type="spellStart"/>
      <w:r w:rsidRPr="00AE64DD">
        <w:t>AirWare</w:t>
      </w:r>
      <w:proofErr w:type="spellEnd"/>
      <w:r w:rsidRPr="00AE64DD">
        <w:t>);</w:t>
      </w:r>
    </w:p>
    <w:p w14:paraId="7B36A112" w14:textId="08FD2F4E" w:rsidR="00AE64DD" w:rsidRPr="00AE64DD" w:rsidRDefault="00AE64DD" w:rsidP="004B521B">
      <w:pPr>
        <w:pStyle w:val="Swwypkt"/>
      </w:pPr>
      <w:r w:rsidRPr="00AE64DD">
        <w:t>profile zmienności czasowej dla źródeł emisji – opracowanie własne na podstawie dostępnych danych, zgodnie z przyjętą metodyką;</w:t>
      </w:r>
    </w:p>
    <w:p w14:paraId="0B100E8C" w14:textId="635C3FE8" w:rsidR="00AE64DD" w:rsidRDefault="00AE64DD" w:rsidP="004B521B">
      <w:pPr>
        <w:pStyle w:val="Swwypkt"/>
      </w:pPr>
      <w:r w:rsidRPr="00AE64DD">
        <w:t>statystyczna obróbka serii jednogodzinnych – przy użyciu własnego narzędzia przetwarzania plików wynikowych.</w:t>
      </w:r>
    </w:p>
    <w:p w14:paraId="0DAC3FBF" w14:textId="77777777" w:rsidR="00AE64DD" w:rsidRPr="00AE64DD" w:rsidRDefault="00AE64DD" w:rsidP="004B521B">
      <w:pPr>
        <w:pStyle w:val="Swnormal"/>
      </w:pPr>
      <w:r w:rsidRPr="00AE64DD">
        <w:lastRenderedPageBreak/>
        <w:t xml:space="preserve">Wszystkie składniki modelu </w:t>
      </w:r>
      <w:proofErr w:type="spellStart"/>
      <w:r w:rsidRPr="00AE64DD">
        <w:t>CAMx</w:t>
      </w:r>
      <w:proofErr w:type="spellEnd"/>
      <w:r w:rsidRPr="00AE64DD">
        <w:t xml:space="preserve"> (wraz z kodem źródłowym) zostały pobrane z serwisu internetowego http://www.camx.com/. </w:t>
      </w:r>
    </w:p>
    <w:p w14:paraId="24163125" w14:textId="77777777" w:rsidR="00AE64DD" w:rsidRPr="00AE64DD" w:rsidRDefault="00AE64DD" w:rsidP="004B521B">
      <w:pPr>
        <w:pStyle w:val="Swnormal"/>
      </w:pPr>
      <w:r w:rsidRPr="00AE64DD">
        <w:t xml:space="preserve">Obliczenia przeprowadzono przy użyciu klastra komputerowego, działającego w systemie operacyjnym Linux, wyposażonego we wszystkie niezbędne biblioteki oraz programy do przetwarzania plików wejściowych i wyjściowych. </w:t>
      </w:r>
    </w:p>
    <w:p w14:paraId="0268191C" w14:textId="6610D60D" w:rsidR="00AE64DD" w:rsidRPr="00AE64DD" w:rsidRDefault="00AE64DD" w:rsidP="00AE64DD">
      <w:pPr>
        <w:pStyle w:val="Swpowyr"/>
      </w:pPr>
      <w:r w:rsidRPr="00AE64DD">
        <w:t xml:space="preserve">Modelowanie jakości powietrza </w:t>
      </w:r>
      <w:r w:rsidR="004F516B">
        <w:t>dla strefy zachodniopomorskiej</w:t>
      </w:r>
    </w:p>
    <w:p w14:paraId="3345B5DE" w14:textId="2B2A2517" w:rsidR="00AE64DD" w:rsidRDefault="00AE64DD" w:rsidP="004B521B">
      <w:pPr>
        <w:pStyle w:val="Swnormal"/>
      </w:pPr>
      <w:r w:rsidRPr="00AE64DD">
        <w:t xml:space="preserve">Do wykonania modelowania dyspersji zanieczyszczeń w skali </w:t>
      </w:r>
      <w:r w:rsidR="004F516B">
        <w:t>strefy</w:t>
      </w:r>
      <w:r w:rsidRPr="00AE64DD">
        <w:t xml:space="preserve"> </w:t>
      </w:r>
      <w:r w:rsidR="00FE461B">
        <w:t>zachodniopomorskie</w:t>
      </w:r>
      <w:r w:rsidR="004F516B">
        <w:t>j</w:t>
      </w:r>
      <w:r w:rsidRPr="00AE64DD">
        <w:t xml:space="preserve"> wykorzystano model CALPUFF. Jest to model zaprojektowany przez firmę Sigma </w:t>
      </w:r>
      <w:proofErr w:type="spellStart"/>
      <w:r w:rsidRPr="00AE64DD">
        <w:t>Research</w:t>
      </w:r>
      <w:proofErr w:type="spellEnd"/>
      <w:r w:rsidRPr="00AE64DD">
        <w:t xml:space="preserve"> Corporation (SRC), zapewniający modelowanie rozprzestrzeniania się zanieczyszczeń w szerokim zakresie </w:t>
      </w:r>
      <w:proofErr w:type="spellStart"/>
      <w:r w:rsidRPr="00AE64DD">
        <w:t>skal</w:t>
      </w:r>
      <w:proofErr w:type="spellEnd"/>
      <w:r w:rsidRPr="00AE64DD">
        <w:t xml:space="preserve"> przestrzennych: od dziesiątek metrów do setek kilometrów. Model współpracuje z</w:t>
      </w:r>
      <w:r w:rsidR="004F516B">
        <w:t> </w:t>
      </w:r>
      <w:r w:rsidRPr="00AE64DD">
        <w:t>modułami pomocniczymi: CALMET (preprocesor meteorologiczny) i CALSUM/CALPOST (obróbka i prezentacja wyników). Obliczenia w modelu CALPUFF przeprowadzono przy zastosowaniu następujących opcji i parametrów:</w:t>
      </w:r>
    </w:p>
    <w:p w14:paraId="5A24481C" w14:textId="3866D37F" w:rsidR="00FE461B" w:rsidRPr="00FE461B" w:rsidRDefault="00FE461B" w:rsidP="004B521B">
      <w:pPr>
        <w:pStyle w:val="Swwypkt"/>
      </w:pPr>
      <w:r w:rsidRPr="00FE461B">
        <w:t>wersja – 6.42;</w:t>
      </w:r>
    </w:p>
    <w:p w14:paraId="3CEF4E9C" w14:textId="4DCA11DC" w:rsidR="00FE461B" w:rsidRPr="00FE461B" w:rsidRDefault="00FE461B" w:rsidP="004B521B">
      <w:pPr>
        <w:pStyle w:val="Swwypkt"/>
      </w:pPr>
      <w:r w:rsidRPr="00FE461B">
        <w:t>układ współrzędnych prostokątnych – LCC;</w:t>
      </w:r>
    </w:p>
    <w:p w14:paraId="43A79ADA" w14:textId="7EAD2BE6" w:rsidR="00FE461B" w:rsidRPr="00FE461B" w:rsidRDefault="00FE461B" w:rsidP="004B521B">
      <w:pPr>
        <w:pStyle w:val="Swwypkt"/>
      </w:pPr>
      <w:r w:rsidRPr="00FE461B">
        <w:t>siatka obliczeniowa – podstawowa (</w:t>
      </w:r>
      <w:r>
        <w:t>2</w:t>
      </w:r>
      <w:r w:rsidRPr="00FE461B">
        <w:t xml:space="preserve"> x </w:t>
      </w:r>
      <w:r>
        <w:t>2</w:t>
      </w:r>
      <w:r w:rsidRPr="00FE461B">
        <w:t xml:space="preserve"> km) i zagęszczona na obszarach zabudowy (</w:t>
      </w:r>
      <w:r>
        <w:t>1</w:t>
      </w:r>
      <w:r w:rsidRPr="00FE461B">
        <w:t xml:space="preserve"> x</w:t>
      </w:r>
      <w:r w:rsidR="00E31625">
        <w:t> </w:t>
      </w:r>
      <w:r>
        <w:t>1</w:t>
      </w:r>
      <w:r w:rsidRPr="00FE461B">
        <w:t xml:space="preserve"> km);</w:t>
      </w:r>
    </w:p>
    <w:p w14:paraId="0FEC716B" w14:textId="2B2AEE97" w:rsidR="00FE461B" w:rsidRPr="00FE461B" w:rsidRDefault="00FE461B" w:rsidP="004B521B">
      <w:pPr>
        <w:pStyle w:val="Swwypkt"/>
      </w:pPr>
      <w:r w:rsidRPr="00FE461B">
        <w:t>receptory dyskretne – dla punktów, w których zlokalizowane są stacje pomiarowe;</w:t>
      </w:r>
    </w:p>
    <w:p w14:paraId="7CC7CFA3" w14:textId="613049C0" w:rsidR="00FE461B" w:rsidRPr="00FE461B" w:rsidRDefault="00FE461B" w:rsidP="004B521B">
      <w:pPr>
        <w:pStyle w:val="Swwypkt"/>
      </w:pPr>
      <w:r w:rsidRPr="00FE461B">
        <w:t>mechanizm przemian chemicznych - RIVAD (MCHEM=3), z uwzględnieniem mechanizmów suchej i mokrej depozycji;</w:t>
      </w:r>
    </w:p>
    <w:p w14:paraId="1875A225" w14:textId="376C9458" w:rsidR="00FE461B" w:rsidRPr="00FE461B" w:rsidRDefault="00FE461B" w:rsidP="004B521B">
      <w:pPr>
        <w:pStyle w:val="Swwypkt"/>
      </w:pPr>
      <w:r w:rsidRPr="00FE461B">
        <w:t>zasilanie modułu warunków brzegowych (plik BCON.DAT) – wartości stężeń uzyskane z</w:t>
      </w:r>
      <w:r>
        <w:t> </w:t>
      </w:r>
      <w:r w:rsidRPr="00FE461B">
        <w:t xml:space="preserve">obliczeń modelem </w:t>
      </w:r>
      <w:proofErr w:type="spellStart"/>
      <w:r w:rsidRPr="00FE461B">
        <w:t>eulerowskim</w:t>
      </w:r>
      <w:proofErr w:type="spellEnd"/>
      <w:r w:rsidRPr="00FE461B">
        <w:t xml:space="preserve"> (skala krajowa);</w:t>
      </w:r>
    </w:p>
    <w:p w14:paraId="73DA17B7" w14:textId="6B4486D1" w:rsidR="00FE461B" w:rsidRPr="00FE461B" w:rsidRDefault="00FE461B" w:rsidP="004B521B">
      <w:pPr>
        <w:pStyle w:val="Swwypkt"/>
      </w:pPr>
      <w:r w:rsidRPr="00FE461B">
        <w:t>zasilanie modelu meteorologicznego CALMET - przetworzenie wyników uzyskanych z</w:t>
      </w:r>
      <w:r>
        <w:t> </w:t>
      </w:r>
      <w:r w:rsidRPr="00FE461B">
        <w:t>modelu WRF za pomocą narzędzia CALWRF;</w:t>
      </w:r>
    </w:p>
    <w:p w14:paraId="10CCC31E" w14:textId="2C23F29B" w:rsidR="00FE461B" w:rsidRPr="00FE461B" w:rsidRDefault="00FE461B" w:rsidP="004B521B">
      <w:pPr>
        <w:pStyle w:val="Swwypkt"/>
      </w:pPr>
      <w:r w:rsidRPr="00FE461B">
        <w:t xml:space="preserve">dane emisyjne – baza danych dla województwa </w:t>
      </w:r>
      <w:r>
        <w:t>zachodniopomorskiego</w:t>
      </w:r>
      <w:r w:rsidRPr="00FE461B">
        <w:t xml:space="preserve"> przygotowana na potrzeby Programu;</w:t>
      </w:r>
    </w:p>
    <w:p w14:paraId="1A65FE4A" w14:textId="6D37A0B1" w:rsidR="00FE461B" w:rsidRPr="00FE461B" w:rsidRDefault="00FE461B" w:rsidP="004B521B">
      <w:pPr>
        <w:pStyle w:val="Swwypkt"/>
      </w:pPr>
      <w:r w:rsidRPr="00FE461B">
        <w:t>profile zmienności czasowej dla źródeł emisji – opracowanie własne na podstawie dostępnych danych, zgodnie z przyjętą metodyką;</w:t>
      </w:r>
    </w:p>
    <w:p w14:paraId="55D90CB0" w14:textId="05833357" w:rsidR="00FE461B" w:rsidRPr="00FE461B" w:rsidRDefault="00FE461B" w:rsidP="004B521B">
      <w:pPr>
        <w:pStyle w:val="Swwypkt"/>
      </w:pPr>
      <w:r w:rsidRPr="00FE461B">
        <w:t>sumowanie stężeń pochodzących z różnych przebiegów modelu CALPUFF (tworzenie pliku CONC.DAT) – przy użyciu postprocesora CALSUM;</w:t>
      </w:r>
    </w:p>
    <w:p w14:paraId="036A87B3" w14:textId="020AD7D9" w:rsidR="00AE64DD" w:rsidRDefault="00FE461B" w:rsidP="004B521B">
      <w:pPr>
        <w:pStyle w:val="Swwypkt"/>
      </w:pPr>
      <w:r w:rsidRPr="00FE461B">
        <w:t>statystyczna obróbka pełnych serii jednogodzinnych przy użyciu postprocesora CALPOST.</w:t>
      </w:r>
    </w:p>
    <w:p w14:paraId="470CBAD6" w14:textId="77777777" w:rsidR="00FE461B" w:rsidRPr="00FE461B" w:rsidRDefault="00FE461B" w:rsidP="004B521B">
      <w:pPr>
        <w:pStyle w:val="Swnormal"/>
      </w:pPr>
      <w:r w:rsidRPr="00FE461B">
        <w:t xml:space="preserve">Wszystkie składniki modelu CALPUFF zostały pobrane (wraz z kodem źródłowym) z serwisu internetowego http://www.src.com/. </w:t>
      </w:r>
    </w:p>
    <w:p w14:paraId="7EB2B958" w14:textId="18BEEBE6" w:rsidR="00AE64DD" w:rsidRPr="004C483C" w:rsidRDefault="00FE461B" w:rsidP="004B521B">
      <w:pPr>
        <w:pStyle w:val="Swnormal"/>
      </w:pPr>
      <w:r w:rsidRPr="00FE461B">
        <w:t>Obliczenia przeprowadzono z wykorzystaniem skalowalnej platformy obliczeniowej złożonej z</w:t>
      </w:r>
      <w:r>
        <w:t> </w:t>
      </w:r>
      <w:r w:rsidRPr="00FE461B">
        <w:t xml:space="preserve">wielordzeniowych procesorów, co pozwoliło na znaczące skrócenie czasu niezbędnego do uzyskania wyników. Dzięki zastosowaniu wysokiej rozdzielczości (obliczenia w siatce </w:t>
      </w:r>
      <w:r>
        <w:t>2</w:t>
      </w:r>
      <w:r w:rsidRPr="00FE461B">
        <w:t xml:space="preserve"> x </w:t>
      </w:r>
      <w:r>
        <w:t>2</w:t>
      </w:r>
      <w:r w:rsidRPr="00FE461B">
        <w:t xml:space="preserve"> km zagęszczone do siatki </w:t>
      </w:r>
      <w:r>
        <w:t>1</w:t>
      </w:r>
      <w:r w:rsidRPr="00FE461B">
        <w:t xml:space="preserve"> x </w:t>
      </w:r>
      <w:r>
        <w:t>1</w:t>
      </w:r>
      <w:r w:rsidRPr="00FE461B">
        <w:t xml:space="preserve"> km dla obszarów zabudowy) uzyskano szczegółowe wyniki w zakresie przestrzennych rozkładów stężeń analizowanych zanieczyszczeń, co pozwoliło na dokładną analizę bazowej (rok 20</w:t>
      </w:r>
      <w:r w:rsidR="004F516B">
        <w:t>21</w:t>
      </w:r>
      <w:r w:rsidRPr="00FE461B">
        <w:t xml:space="preserve">) i prognozowanej (rok 2026) jakości powietrza w </w:t>
      </w:r>
      <w:r w:rsidR="004F516B">
        <w:t>strefie</w:t>
      </w:r>
      <w:r w:rsidRPr="00FE461B">
        <w:t xml:space="preserve"> </w:t>
      </w:r>
      <w:r>
        <w:t>zachodniopomorski</w:t>
      </w:r>
      <w:r w:rsidR="004F516B">
        <w:t>ej</w:t>
      </w:r>
      <w:r w:rsidRPr="00FE461B">
        <w:t>. Analizy dla roku bazowego przeprowadzono po weryfikacji danych modelowych z danymi pomiarowymi.</w:t>
      </w:r>
      <w:bookmarkEnd w:id="275"/>
    </w:p>
    <w:p w14:paraId="7B105737" w14:textId="77777777" w:rsidR="002B6992" w:rsidRPr="004C483C" w:rsidRDefault="002B6992" w:rsidP="002B6992">
      <w:pPr>
        <w:pStyle w:val="Swnagl1"/>
      </w:pPr>
      <w:bookmarkStart w:id="276" w:name="_Toc19511735"/>
      <w:bookmarkStart w:id="277" w:name="_Toc135997088"/>
      <w:r w:rsidRPr="004C483C">
        <w:lastRenderedPageBreak/>
        <w:t>Załączniki graficzne</w:t>
      </w:r>
      <w:bookmarkEnd w:id="276"/>
      <w:bookmarkEnd w:id="277"/>
    </w:p>
    <w:p w14:paraId="3CEEDBA8" w14:textId="796EC93C" w:rsidR="002B6992" w:rsidRPr="004C483C" w:rsidRDefault="002B6992" w:rsidP="005A5C38">
      <w:pPr>
        <w:pStyle w:val="Swnagl2"/>
      </w:pPr>
      <w:bookmarkStart w:id="278" w:name="_Toc19511736"/>
      <w:bookmarkStart w:id="279" w:name="_Toc135997089"/>
      <w:r w:rsidRPr="004C483C">
        <w:t xml:space="preserve">Podział administracyjny </w:t>
      </w:r>
      <w:r w:rsidR="00E16D2A" w:rsidRPr="004C483C">
        <w:t>stref</w:t>
      </w:r>
      <w:r w:rsidR="004F516B">
        <w:t>y</w:t>
      </w:r>
      <w:r w:rsidRPr="004C483C">
        <w:t xml:space="preserve"> objęt</w:t>
      </w:r>
      <w:r w:rsidR="004F516B">
        <w:t>ej</w:t>
      </w:r>
      <w:r w:rsidRPr="004C483C">
        <w:t xml:space="preserve"> Programem</w:t>
      </w:r>
      <w:bookmarkEnd w:id="278"/>
      <w:bookmarkEnd w:id="279"/>
    </w:p>
    <w:p w14:paraId="5BDB3E05" w14:textId="39474B52" w:rsidR="002E34A3" w:rsidRPr="004C483C" w:rsidRDefault="004F516B" w:rsidP="004B521B">
      <w:pPr>
        <w:pStyle w:val="Swnormal"/>
      </w:pPr>
      <w:r>
        <w:rPr>
          <w:noProof/>
        </w:rPr>
        <w:drawing>
          <wp:inline distT="0" distB="0" distL="0" distR="0" wp14:anchorId="7F216A58" wp14:editId="1B44F372">
            <wp:extent cx="5502910" cy="3760470"/>
            <wp:effectExtent l="0" t="0" r="2540" b="0"/>
            <wp:docPr id="1042796264" name="Obraz 1042796264"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09419" name="Obraz 2" descr="Obraz zawierający mapa, tekst, atlas, diagram&#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p>
    <w:p w14:paraId="1054B4F3" w14:textId="5E756F55" w:rsidR="00792B94" w:rsidRDefault="002E34A3" w:rsidP="004B521B">
      <w:pPr>
        <w:pStyle w:val="Legenda"/>
      </w:pPr>
      <w:bookmarkStart w:id="280" w:name="_Toc137470717"/>
      <w:r w:rsidRPr="004C483C">
        <w:t xml:space="preserve">Rysunek </w:t>
      </w:r>
      <w:r w:rsidR="00101DA4" w:rsidRPr="004C483C">
        <w:rPr>
          <w:noProof/>
        </w:rPr>
        <w:fldChar w:fldCharType="begin"/>
      </w:r>
      <w:r w:rsidR="00101DA4" w:rsidRPr="004C483C">
        <w:rPr>
          <w:noProof/>
        </w:rPr>
        <w:instrText xml:space="preserve"> SEQ Rysunek \* ARABIC </w:instrText>
      </w:r>
      <w:r w:rsidR="00101DA4" w:rsidRPr="004C483C">
        <w:rPr>
          <w:noProof/>
        </w:rPr>
        <w:fldChar w:fldCharType="separate"/>
      </w:r>
      <w:r w:rsidR="00847654">
        <w:rPr>
          <w:noProof/>
        </w:rPr>
        <w:t>17</w:t>
      </w:r>
      <w:r w:rsidR="00101DA4" w:rsidRPr="004C483C">
        <w:rPr>
          <w:noProof/>
        </w:rPr>
        <w:fldChar w:fldCharType="end"/>
      </w:r>
      <w:r w:rsidRPr="004C483C">
        <w:t>. Podział administracyjny stref województwa zachodniopomorskiego</w:t>
      </w:r>
      <w:r w:rsidR="00111216">
        <w:t xml:space="preserve"> w 2021 roku.</w:t>
      </w:r>
      <w:bookmarkEnd w:id="280"/>
    </w:p>
    <w:p w14:paraId="23FD94AC" w14:textId="523D533D" w:rsidR="00473B9C" w:rsidRDefault="00473B9C">
      <w:pPr>
        <w:rPr>
          <w:rFonts w:ascii="Arial" w:eastAsia="ArialMT" w:hAnsi="Arial"/>
          <w:sz w:val="20"/>
          <w:szCs w:val="18"/>
          <w:lang w:eastAsia="ar-SA"/>
        </w:rPr>
      </w:pPr>
      <w:r>
        <w:br w:type="page"/>
      </w:r>
    </w:p>
    <w:p w14:paraId="78D14A3E" w14:textId="77777777" w:rsidR="002B6992" w:rsidRPr="004C483C" w:rsidRDefault="002B6992" w:rsidP="005A5C38">
      <w:pPr>
        <w:pStyle w:val="Swnagl2"/>
      </w:pPr>
      <w:bookmarkStart w:id="281" w:name="_Toc19511737"/>
      <w:bookmarkStart w:id="282" w:name="_Toc135997090"/>
      <w:r w:rsidRPr="004C483C">
        <w:lastRenderedPageBreak/>
        <w:t>Lokalizacja punktów pomiarowych</w:t>
      </w:r>
      <w:bookmarkEnd w:id="281"/>
      <w:bookmarkEnd w:id="282"/>
    </w:p>
    <w:p w14:paraId="47939D48" w14:textId="1EA22B93" w:rsidR="00B35EA9" w:rsidRDefault="00B35EA9" w:rsidP="004B521B">
      <w:pPr>
        <w:pStyle w:val="Swnormal"/>
        <w:rPr>
          <w:noProof/>
        </w:rPr>
      </w:pPr>
    </w:p>
    <w:p w14:paraId="4E6E70F5" w14:textId="6CEBDB23" w:rsidR="005556C8" w:rsidRPr="004C483C" w:rsidRDefault="004F516B" w:rsidP="004B521B">
      <w:pPr>
        <w:pStyle w:val="Swnormal"/>
      </w:pPr>
      <w:r w:rsidRPr="00E447D8">
        <w:rPr>
          <w:noProof/>
        </w:rPr>
        <w:drawing>
          <wp:inline distT="0" distB="0" distL="0" distR="0" wp14:anchorId="2F42C2AE" wp14:editId="267D9AC3">
            <wp:extent cx="5502910" cy="3964578"/>
            <wp:effectExtent l="0" t="0" r="2540" b="0"/>
            <wp:docPr id="1254275058" name="Obraz 1254275058"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75058" name="Obraz 1254275058" descr="Obraz zawierający mapa, tekst, atlas, diagram&#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502910" cy="3964578"/>
                    </a:xfrm>
                    <a:prstGeom prst="rect">
                      <a:avLst/>
                    </a:prstGeom>
                    <a:noFill/>
                    <a:ln>
                      <a:noFill/>
                    </a:ln>
                  </pic:spPr>
                </pic:pic>
              </a:graphicData>
            </a:graphic>
          </wp:inline>
        </w:drawing>
      </w:r>
    </w:p>
    <w:p w14:paraId="63AF9E29" w14:textId="63606B25" w:rsidR="00B35EA9" w:rsidRPr="004C483C" w:rsidRDefault="00B35EA9" w:rsidP="004B521B">
      <w:pPr>
        <w:pStyle w:val="Legenda"/>
      </w:pPr>
      <w:bookmarkStart w:id="283" w:name="_Toc137470718"/>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18</w:t>
      </w:r>
      <w:r w:rsidR="005D5706" w:rsidRPr="004C483C">
        <w:rPr>
          <w:noProof/>
        </w:rPr>
        <w:fldChar w:fldCharType="end"/>
      </w:r>
      <w:r w:rsidRPr="004C483C">
        <w:t xml:space="preserve">. </w:t>
      </w:r>
      <w:r w:rsidR="00773891" w:rsidRPr="004C483C">
        <w:t>Lokalizacja punktów pomiarowych w strefie zachodniopomorskiej</w:t>
      </w:r>
      <w:r w:rsidR="00111216">
        <w:t xml:space="preserve"> w 2021 roku.</w:t>
      </w:r>
      <w:r w:rsidR="00773891" w:rsidRPr="004C483C">
        <w:rPr>
          <w:rStyle w:val="Odwoanieprzypisudolnego"/>
        </w:rPr>
        <w:t xml:space="preserve"> </w:t>
      </w:r>
      <w:r w:rsidR="00652F62" w:rsidRPr="004C483C">
        <w:rPr>
          <w:rStyle w:val="Odwoanieprzypisudolnego"/>
        </w:rPr>
        <w:footnoteReference w:id="88"/>
      </w:r>
      <w:bookmarkEnd w:id="283"/>
    </w:p>
    <w:p w14:paraId="2EDF6E6B" w14:textId="77777777" w:rsidR="001C0DA8" w:rsidRPr="004C483C" w:rsidRDefault="001C0DA8" w:rsidP="004B521B">
      <w:pPr>
        <w:pStyle w:val="Swnormal"/>
      </w:pPr>
    </w:p>
    <w:p w14:paraId="6E350DD8" w14:textId="77777777" w:rsidR="002E34A3" w:rsidRPr="004C483C" w:rsidRDefault="002E34A3" w:rsidP="004B521B">
      <w:pPr>
        <w:pStyle w:val="Swnormal"/>
      </w:pPr>
    </w:p>
    <w:p w14:paraId="25CC66E3" w14:textId="77777777" w:rsidR="002E34A3" w:rsidRPr="004C483C" w:rsidRDefault="002E34A3" w:rsidP="004B521B">
      <w:pPr>
        <w:pStyle w:val="Swnormal"/>
      </w:pPr>
    </w:p>
    <w:p w14:paraId="2D93D647" w14:textId="77777777" w:rsidR="002E34A3" w:rsidRPr="004C483C" w:rsidRDefault="002E34A3" w:rsidP="004B521B">
      <w:pPr>
        <w:pStyle w:val="Swnormal"/>
      </w:pPr>
    </w:p>
    <w:p w14:paraId="0C180C35" w14:textId="13AD2984" w:rsidR="002B6992" w:rsidRPr="004C483C" w:rsidRDefault="002B6992" w:rsidP="005A5C38">
      <w:pPr>
        <w:pStyle w:val="Swnagl2"/>
      </w:pPr>
      <w:bookmarkStart w:id="285" w:name="_Toc19511738"/>
      <w:bookmarkStart w:id="286" w:name="_Toc135997091"/>
      <w:r w:rsidRPr="004C483C">
        <w:lastRenderedPageBreak/>
        <w:t xml:space="preserve">Rozmieszczenie </w:t>
      </w:r>
      <w:r w:rsidR="00A44B79" w:rsidRPr="004C483C">
        <w:t xml:space="preserve">źródeł </w:t>
      </w:r>
      <w:r w:rsidRPr="004C483C">
        <w:t>emisji zanieczyszczeń do powietrza</w:t>
      </w:r>
      <w:bookmarkEnd w:id="285"/>
      <w:bookmarkEnd w:id="286"/>
    </w:p>
    <w:p w14:paraId="47297FA5" w14:textId="6E1EDD2C" w:rsidR="001C7283" w:rsidRPr="004C483C" w:rsidRDefault="007B00C9" w:rsidP="004D7F61">
      <w:pPr>
        <w:pStyle w:val="Swnagl3"/>
      </w:pPr>
      <w:bookmarkStart w:id="287" w:name="_Toc135997092"/>
      <w:r w:rsidRPr="004C483C">
        <w:t xml:space="preserve">Źródła emisji </w:t>
      </w:r>
      <w:r w:rsidR="004F516B">
        <w:t>benzo(a)pirenu w 2021 roku w strefie zachodniopomorskiej</w:t>
      </w:r>
      <w:bookmarkEnd w:id="287"/>
    </w:p>
    <w:p w14:paraId="2E28C638" w14:textId="0019ADDA" w:rsidR="00303716" w:rsidRPr="004C483C" w:rsidRDefault="00C83E8B" w:rsidP="004B521B">
      <w:pPr>
        <w:pStyle w:val="Swnormal"/>
      </w:pPr>
      <w:r w:rsidRPr="004C483C">
        <w:rPr>
          <w:noProof/>
        </w:rPr>
        <w:drawing>
          <wp:inline distT="0" distB="0" distL="0" distR="0" wp14:anchorId="4C02272D" wp14:editId="7B2E7B49">
            <wp:extent cx="5709049" cy="41021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14233" cy="4105825"/>
                    </a:xfrm>
                    <a:prstGeom prst="rect">
                      <a:avLst/>
                    </a:prstGeom>
                    <a:noFill/>
                    <a:ln>
                      <a:noFill/>
                    </a:ln>
                  </pic:spPr>
                </pic:pic>
              </a:graphicData>
            </a:graphic>
          </wp:inline>
        </w:drawing>
      </w:r>
    </w:p>
    <w:p w14:paraId="54C19748" w14:textId="55C91FA0" w:rsidR="007B00C9" w:rsidRPr="004C483C" w:rsidRDefault="001C7283" w:rsidP="004B521B">
      <w:pPr>
        <w:pStyle w:val="Legenda"/>
      </w:pPr>
      <w:bookmarkStart w:id="288" w:name="_Toc137470719"/>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19</w:t>
      </w:r>
      <w:r w:rsidR="005D5706" w:rsidRPr="004C483C">
        <w:rPr>
          <w:noProof/>
        </w:rPr>
        <w:fldChar w:fldCharType="end"/>
      </w:r>
      <w:r w:rsidRPr="004C483C">
        <w:t xml:space="preserve">. Emisja </w:t>
      </w:r>
      <w:r w:rsidR="004F516B">
        <w:t>benzo(a)pirenu</w:t>
      </w:r>
      <w:r w:rsidRPr="004C483C">
        <w:t xml:space="preserve"> ze źródeł przemysłowych i energetycznych</w:t>
      </w:r>
      <w:r w:rsidR="00111216">
        <w:t xml:space="preserve"> w 2021 roku.</w:t>
      </w:r>
      <w:r w:rsidR="00652F62" w:rsidRPr="004C483C">
        <w:rPr>
          <w:rStyle w:val="Odwoanieprzypisudolnego"/>
        </w:rPr>
        <w:footnoteReference w:id="89"/>
      </w:r>
      <w:bookmarkEnd w:id="288"/>
    </w:p>
    <w:p w14:paraId="54AE6421" w14:textId="58A9FFB6" w:rsidR="001C7283" w:rsidRPr="004C483C" w:rsidRDefault="001C7283" w:rsidP="004B521B">
      <w:pPr>
        <w:pStyle w:val="Swnormal"/>
      </w:pPr>
    </w:p>
    <w:p w14:paraId="14361005" w14:textId="02B1CB41" w:rsidR="00ED2788" w:rsidRPr="004C483C" w:rsidRDefault="00C83E8B" w:rsidP="004B521B">
      <w:pPr>
        <w:pStyle w:val="Swnormal"/>
      </w:pPr>
      <w:r w:rsidRPr="004C483C">
        <w:rPr>
          <w:noProof/>
        </w:rPr>
        <w:lastRenderedPageBreak/>
        <w:drawing>
          <wp:inline distT="0" distB="0" distL="0" distR="0" wp14:anchorId="3C4BF86E" wp14:editId="55D0FD08">
            <wp:extent cx="5647690" cy="41148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52921" cy="4118611"/>
                    </a:xfrm>
                    <a:prstGeom prst="rect">
                      <a:avLst/>
                    </a:prstGeom>
                    <a:noFill/>
                    <a:ln>
                      <a:noFill/>
                    </a:ln>
                  </pic:spPr>
                </pic:pic>
              </a:graphicData>
            </a:graphic>
          </wp:inline>
        </w:drawing>
      </w:r>
    </w:p>
    <w:p w14:paraId="0CC3C07D" w14:textId="3EDDFEB3" w:rsidR="00ED2788" w:rsidRPr="004C483C" w:rsidRDefault="00ED2788" w:rsidP="004B521B">
      <w:pPr>
        <w:pStyle w:val="Legenda"/>
      </w:pPr>
      <w:bookmarkStart w:id="290" w:name="_Toc137470720"/>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20</w:t>
      </w:r>
      <w:r w:rsidR="005D5706" w:rsidRPr="004C483C">
        <w:rPr>
          <w:noProof/>
        </w:rPr>
        <w:fldChar w:fldCharType="end"/>
      </w:r>
      <w:bookmarkStart w:id="291" w:name="_Hlk25563064"/>
      <w:r w:rsidRPr="004C483C">
        <w:t xml:space="preserve">. Emisja </w:t>
      </w:r>
      <w:r w:rsidR="004F516B">
        <w:t>benzo(a)pirenu</w:t>
      </w:r>
      <w:r w:rsidRPr="004C483C">
        <w:t xml:space="preserve"> z </w:t>
      </w:r>
      <w:bookmarkEnd w:id="291"/>
      <w:r w:rsidRPr="004C483C">
        <w:t>transportu drogowego</w:t>
      </w:r>
      <w:r w:rsidR="00111216">
        <w:t xml:space="preserve"> w 2021 roku.</w:t>
      </w:r>
      <w:r w:rsidR="00652F62" w:rsidRPr="004C483C">
        <w:rPr>
          <w:rStyle w:val="Odwoanieprzypisudolnego"/>
        </w:rPr>
        <w:footnoteReference w:id="90"/>
      </w:r>
      <w:bookmarkEnd w:id="290"/>
    </w:p>
    <w:p w14:paraId="1A82752D" w14:textId="5BC0AC00" w:rsidR="001C0DA8" w:rsidRPr="004C483C" w:rsidRDefault="001C0DA8" w:rsidP="004B521B">
      <w:pPr>
        <w:pStyle w:val="Swnormal"/>
      </w:pPr>
    </w:p>
    <w:p w14:paraId="18C21F39" w14:textId="735133AC" w:rsidR="00E451A0" w:rsidRPr="004C483C" w:rsidRDefault="00C83E8B" w:rsidP="004B521B">
      <w:pPr>
        <w:pStyle w:val="Swnormal"/>
      </w:pPr>
      <w:r w:rsidRPr="004C483C">
        <w:rPr>
          <w:noProof/>
        </w:rPr>
        <w:lastRenderedPageBreak/>
        <w:drawing>
          <wp:inline distT="0" distB="0" distL="0" distR="0" wp14:anchorId="6CBCEA2C" wp14:editId="160BB31C">
            <wp:extent cx="5668177" cy="4165600"/>
            <wp:effectExtent l="0" t="0" r="889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69678" cy="4166703"/>
                    </a:xfrm>
                    <a:prstGeom prst="rect">
                      <a:avLst/>
                    </a:prstGeom>
                    <a:noFill/>
                    <a:ln>
                      <a:noFill/>
                    </a:ln>
                  </pic:spPr>
                </pic:pic>
              </a:graphicData>
            </a:graphic>
          </wp:inline>
        </w:drawing>
      </w:r>
    </w:p>
    <w:p w14:paraId="0993655A" w14:textId="1A5940AB" w:rsidR="00ED2788" w:rsidRPr="004C483C" w:rsidRDefault="00E451A0" w:rsidP="004B521B">
      <w:pPr>
        <w:pStyle w:val="Legenda"/>
      </w:pPr>
      <w:bookmarkStart w:id="292" w:name="_Toc137470721"/>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21</w:t>
      </w:r>
      <w:r w:rsidR="005D5706" w:rsidRPr="004C483C">
        <w:rPr>
          <w:noProof/>
        </w:rPr>
        <w:fldChar w:fldCharType="end"/>
      </w:r>
      <w:r w:rsidRPr="004C483C">
        <w:t xml:space="preserve">. Emisja </w:t>
      </w:r>
      <w:r w:rsidR="009F1C91">
        <w:t>benzo(a)pirenu z kolei</w:t>
      </w:r>
      <w:r w:rsidR="00111216">
        <w:t xml:space="preserve"> w 2021 roku.</w:t>
      </w:r>
      <w:r w:rsidR="00652F62" w:rsidRPr="004C483C">
        <w:rPr>
          <w:rStyle w:val="Odwoanieprzypisudolnego"/>
        </w:rPr>
        <w:footnoteReference w:id="91"/>
      </w:r>
      <w:bookmarkEnd w:id="292"/>
    </w:p>
    <w:p w14:paraId="7FB98D4A" w14:textId="27AFBD85" w:rsidR="00ED2788" w:rsidRPr="004C483C" w:rsidRDefault="00ED2788" w:rsidP="004B521B">
      <w:pPr>
        <w:pStyle w:val="Swnormal"/>
      </w:pPr>
    </w:p>
    <w:p w14:paraId="11C60FE2" w14:textId="1B915B44" w:rsidR="00E451A0" w:rsidRPr="004C483C" w:rsidRDefault="00C83E8B" w:rsidP="004B521B">
      <w:pPr>
        <w:pStyle w:val="Swnormal"/>
      </w:pPr>
      <w:r w:rsidRPr="004C483C">
        <w:rPr>
          <w:noProof/>
        </w:rPr>
        <w:lastRenderedPageBreak/>
        <w:drawing>
          <wp:inline distT="0" distB="0" distL="0" distR="0" wp14:anchorId="54236CBD" wp14:editId="4DC851A5">
            <wp:extent cx="5583555" cy="40830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84089" cy="4083440"/>
                    </a:xfrm>
                    <a:prstGeom prst="rect">
                      <a:avLst/>
                    </a:prstGeom>
                    <a:noFill/>
                    <a:ln>
                      <a:noFill/>
                    </a:ln>
                  </pic:spPr>
                </pic:pic>
              </a:graphicData>
            </a:graphic>
          </wp:inline>
        </w:drawing>
      </w:r>
    </w:p>
    <w:p w14:paraId="1C0658CE" w14:textId="762B7FDF" w:rsidR="00ED2788" w:rsidRPr="004C483C" w:rsidRDefault="00E451A0" w:rsidP="004B521B">
      <w:pPr>
        <w:pStyle w:val="Legenda"/>
      </w:pPr>
      <w:bookmarkStart w:id="293" w:name="_Toc137470722"/>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22</w:t>
      </w:r>
      <w:r w:rsidR="005D5706" w:rsidRPr="004C483C">
        <w:rPr>
          <w:noProof/>
        </w:rPr>
        <w:fldChar w:fldCharType="end"/>
      </w:r>
      <w:r w:rsidR="00251E95" w:rsidRPr="004C483C">
        <w:t>.</w:t>
      </w:r>
      <w:r w:rsidRPr="004C483C">
        <w:t xml:space="preserve"> Emisja </w:t>
      </w:r>
      <w:r w:rsidR="004F516B">
        <w:t>benzo(a)pirenu</w:t>
      </w:r>
      <w:r w:rsidRPr="004C483C">
        <w:t xml:space="preserve"> </w:t>
      </w:r>
      <w:r w:rsidR="009F1C91">
        <w:t>z sektora komunalno-bytowego</w:t>
      </w:r>
      <w:r w:rsidR="00111216">
        <w:t xml:space="preserve"> w 2021 roku.</w:t>
      </w:r>
      <w:r w:rsidR="00652F62" w:rsidRPr="004C483C">
        <w:rPr>
          <w:rStyle w:val="Odwoanieprzypisudolnego"/>
        </w:rPr>
        <w:footnoteReference w:id="92"/>
      </w:r>
      <w:bookmarkEnd w:id="293"/>
    </w:p>
    <w:p w14:paraId="23AFDD75" w14:textId="3F17343B" w:rsidR="00ED2788" w:rsidRPr="004C483C" w:rsidRDefault="00ED2788" w:rsidP="004B521B">
      <w:pPr>
        <w:pStyle w:val="Swnormal"/>
      </w:pPr>
    </w:p>
    <w:p w14:paraId="4A3FF54A" w14:textId="09C6A6AB" w:rsidR="00ED2788" w:rsidRPr="004C483C" w:rsidRDefault="00ED2788" w:rsidP="004B521B">
      <w:pPr>
        <w:pStyle w:val="Swnormal"/>
      </w:pPr>
    </w:p>
    <w:p w14:paraId="58A6959E" w14:textId="0FBF43B4" w:rsidR="00ED2788" w:rsidRPr="004C483C" w:rsidRDefault="00ED2788" w:rsidP="004B521B">
      <w:pPr>
        <w:pStyle w:val="Swnormal"/>
      </w:pPr>
    </w:p>
    <w:p w14:paraId="40BE5218" w14:textId="2C3F649F" w:rsidR="000218AF" w:rsidRDefault="000218AF">
      <w:pPr>
        <w:rPr>
          <w:rFonts w:ascii="Arial" w:eastAsia="ArialMT" w:hAnsi="Arial"/>
          <w:sz w:val="20"/>
          <w:szCs w:val="18"/>
          <w:lang w:eastAsia="ar-SA"/>
        </w:rPr>
      </w:pPr>
      <w:r>
        <w:br w:type="page"/>
      </w:r>
    </w:p>
    <w:p w14:paraId="7B464633" w14:textId="37A49143" w:rsidR="00E16D2A" w:rsidRPr="004C483C" w:rsidRDefault="00E16D2A" w:rsidP="005A5C38">
      <w:pPr>
        <w:pStyle w:val="Swnagl2"/>
      </w:pPr>
      <w:bookmarkStart w:id="294" w:name="_Toc135997093"/>
      <w:bookmarkStart w:id="295" w:name="_Hlk26115669"/>
      <w:r w:rsidRPr="004C483C">
        <w:lastRenderedPageBreak/>
        <w:t>Rozmieszczenie głównych źródeł emisji zanieczyszczeń do powietrza odpowiedzialnych za</w:t>
      </w:r>
      <w:r w:rsidR="00A44B79" w:rsidRPr="004C483C">
        <w:t> </w:t>
      </w:r>
      <w:r w:rsidRPr="004C483C">
        <w:t>przekroczenia</w:t>
      </w:r>
      <w:r w:rsidR="000218AF">
        <w:t xml:space="preserve"> w 2021 roku w strefie zachodniopomorskiej</w:t>
      </w:r>
      <w:bookmarkEnd w:id="294"/>
    </w:p>
    <w:bookmarkEnd w:id="295"/>
    <w:p w14:paraId="7F923557" w14:textId="230B4D20" w:rsidR="001C4474" w:rsidRPr="004C483C" w:rsidRDefault="001C4474" w:rsidP="004B521B">
      <w:pPr>
        <w:pStyle w:val="Swnormal"/>
      </w:pPr>
    </w:p>
    <w:p w14:paraId="5B3C82ED" w14:textId="6AC28A50" w:rsidR="00E451A0" w:rsidRPr="004C483C" w:rsidRDefault="00A96600" w:rsidP="004B521B">
      <w:pPr>
        <w:pStyle w:val="Swnormal"/>
      </w:pPr>
      <w:r w:rsidRPr="004C483C">
        <w:rPr>
          <w:noProof/>
        </w:rPr>
        <w:drawing>
          <wp:inline distT="0" distB="0" distL="0" distR="0" wp14:anchorId="51018434" wp14:editId="0D2B89B8">
            <wp:extent cx="5670550" cy="4146550"/>
            <wp:effectExtent l="0" t="0" r="635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681257" cy="4154379"/>
                    </a:xfrm>
                    <a:prstGeom prst="rect">
                      <a:avLst/>
                    </a:prstGeom>
                    <a:noFill/>
                    <a:ln>
                      <a:noFill/>
                    </a:ln>
                  </pic:spPr>
                </pic:pic>
              </a:graphicData>
            </a:graphic>
          </wp:inline>
        </w:drawing>
      </w:r>
    </w:p>
    <w:p w14:paraId="25A39381" w14:textId="18ABED2F" w:rsidR="00ED2788" w:rsidRPr="004C483C" w:rsidRDefault="00E451A0" w:rsidP="004B521B">
      <w:pPr>
        <w:pStyle w:val="Legenda"/>
      </w:pPr>
      <w:bookmarkStart w:id="296" w:name="_Toc137470723"/>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23</w:t>
      </w:r>
      <w:r w:rsidR="005D5706" w:rsidRPr="004C483C">
        <w:rPr>
          <w:noProof/>
        </w:rPr>
        <w:fldChar w:fldCharType="end"/>
      </w:r>
      <w:r w:rsidRPr="004C483C">
        <w:t>.</w:t>
      </w:r>
      <w:r w:rsidR="00694903" w:rsidRPr="004C483C">
        <w:t xml:space="preserve"> </w:t>
      </w:r>
      <w:r w:rsidRPr="004C483C">
        <w:t>Emisja benzo(a)pirenu z sektora komunalno-bytowego</w:t>
      </w:r>
      <w:r w:rsidR="00111216">
        <w:t xml:space="preserve"> w 2021 roku.</w:t>
      </w:r>
      <w:r w:rsidR="0073496B" w:rsidRPr="004C483C">
        <w:rPr>
          <w:rStyle w:val="Odwoanieprzypisudolnego"/>
        </w:rPr>
        <w:footnoteReference w:id="93"/>
      </w:r>
      <w:bookmarkEnd w:id="296"/>
    </w:p>
    <w:p w14:paraId="0098867F" w14:textId="77777777" w:rsidR="002B6992" w:rsidRPr="004C483C" w:rsidRDefault="002B6992" w:rsidP="004B521B">
      <w:pPr>
        <w:pStyle w:val="Swnormal"/>
      </w:pPr>
    </w:p>
    <w:bookmarkEnd w:id="273"/>
    <w:p w14:paraId="766C6C9B" w14:textId="77777777" w:rsidR="007158A0" w:rsidRPr="004C483C" w:rsidRDefault="007158A0">
      <w:pPr>
        <w:rPr>
          <w:rFonts w:ascii="Trebuchet MS" w:hAnsi="Trebuchet MS"/>
          <w:sz w:val="18"/>
          <w:szCs w:val="18"/>
        </w:rPr>
      </w:pPr>
      <w:r w:rsidRPr="004C483C">
        <w:rPr>
          <w:rFonts w:ascii="Trebuchet MS" w:hAnsi="Trebuchet MS"/>
          <w:sz w:val="18"/>
          <w:szCs w:val="18"/>
        </w:rPr>
        <w:br w:type="page"/>
      </w:r>
    </w:p>
    <w:p w14:paraId="388F7889" w14:textId="77777777" w:rsidR="00EC1AEA" w:rsidRPr="004C483C" w:rsidRDefault="00EC1AEA" w:rsidP="005A5C38">
      <w:pPr>
        <w:pStyle w:val="Swnagspis"/>
        <w:rPr>
          <w:color w:val="auto"/>
          <w:sz w:val="18"/>
          <w:szCs w:val="18"/>
        </w:rPr>
      </w:pPr>
      <w:bookmarkStart w:id="297" w:name="_Toc480548405"/>
      <w:bookmarkStart w:id="298" w:name="_Toc480548462"/>
      <w:bookmarkStart w:id="299" w:name="_Toc19511741"/>
      <w:bookmarkStart w:id="300" w:name="_Toc135997094"/>
      <w:r w:rsidRPr="004C483C">
        <w:lastRenderedPageBreak/>
        <w:t>Spis tabel</w:t>
      </w:r>
      <w:bookmarkEnd w:id="297"/>
      <w:bookmarkEnd w:id="298"/>
      <w:bookmarkEnd w:id="299"/>
      <w:bookmarkEnd w:id="300"/>
    </w:p>
    <w:p w14:paraId="1BEA2983" w14:textId="0F7F4BAC" w:rsidR="00486C33" w:rsidRDefault="002A1F0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r w:rsidRPr="004C483C">
        <w:rPr>
          <w:rFonts w:ascii="Times New Roman" w:hAnsi="Times New Roman"/>
          <w:szCs w:val="18"/>
        </w:rPr>
        <w:fldChar w:fldCharType="begin"/>
      </w:r>
      <w:r w:rsidR="00EC1AEA" w:rsidRPr="004C483C">
        <w:rPr>
          <w:rFonts w:ascii="Times New Roman" w:hAnsi="Times New Roman"/>
          <w:szCs w:val="18"/>
        </w:rPr>
        <w:instrText xml:space="preserve"> TOC \h \z \c "Tabela" </w:instrText>
      </w:r>
      <w:r w:rsidRPr="004C483C">
        <w:rPr>
          <w:rFonts w:ascii="Times New Roman" w:hAnsi="Times New Roman"/>
          <w:szCs w:val="18"/>
        </w:rPr>
        <w:fldChar w:fldCharType="separate"/>
      </w:r>
      <w:hyperlink w:anchor="_Toc137470666" w:history="1">
        <w:r w:rsidR="00486C33" w:rsidRPr="00822725">
          <w:rPr>
            <w:rStyle w:val="Hipercze"/>
            <w:noProof/>
          </w:rPr>
          <w:t>Tabela 1. Powierzchnia i dane demograficzne województwa zachodniopomorskiego oraz strefy zachodniopomorskiej w roku 2018</w:t>
        </w:r>
        <w:r w:rsidR="00486C33">
          <w:rPr>
            <w:noProof/>
            <w:webHidden/>
          </w:rPr>
          <w:tab/>
        </w:r>
        <w:r w:rsidR="00486C33">
          <w:rPr>
            <w:noProof/>
            <w:webHidden/>
          </w:rPr>
          <w:fldChar w:fldCharType="begin"/>
        </w:r>
        <w:r w:rsidR="00486C33">
          <w:rPr>
            <w:noProof/>
            <w:webHidden/>
          </w:rPr>
          <w:instrText xml:space="preserve"> PAGEREF _Toc137470666 \h </w:instrText>
        </w:r>
        <w:r w:rsidR="00486C33">
          <w:rPr>
            <w:noProof/>
            <w:webHidden/>
          </w:rPr>
        </w:r>
        <w:r w:rsidR="00486C33">
          <w:rPr>
            <w:noProof/>
            <w:webHidden/>
          </w:rPr>
          <w:fldChar w:fldCharType="separate"/>
        </w:r>
        <w:r w:rsidR="00486C33">
          <w:rPr>
            <w:noProof/>
            <w:webHidden/>
          </w:rPr>
          <w:t>10</w:t>
        </w:r>
        <w:r w:rsidR="00486C33">
          <w:rPr>
            <w:noProof/>
            <w:webHidden/>
          </w:rPr>
          <w:fldChar w:fldCharType="end"/>
        </w:r>
      </w:hyperlink>
    </w:p>
    <w:p w14:paraId="0147478F" w14:textId="74CB68B4"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7" w:history="1">
        <w:r w:rsidR="00486C33" w:rsidRPr="00822725">
          <w:rPr>
            <w:rStyle w:val="Hipercze"/>
            <w:noProof/>
          </w:rPr>
          <w:t>Tabela 2. Powierzchnia i dane demograficzne województwa zachodniopomorskiego oraz strefy zachodniopomorskiej w roku 2021</w:t>
        </w:r>
        <w:r w:rsidR="00486C33">
          <w:rPr>
            <w:noProof/>
            <w:webHidden/>
          </w:rPr>
          <w:tab/>
        </w:r>
        <w:r w:rsidR="00486C33">
          <w:rPr>
            <w:noProof/>
            <w:webHidden/>
          </w:rPr>
          <w:fldChar w:fldCharType="begin"/>
        </w:r>
        <w:r w:rsidR="00486C33">
          <w:rPr>
            <w:noProof/>
            <w:webHidden/>
          </w:rPr>
          <w:instrText xml:space="preserve"> PAGEREF _Toc137470667 \h </w:instrText>
        </w:r>
        <w:r w:rsidR="00486C33">
          <w:rPr>
            <w:noProof/>
            <w:webHidden/>
          </w:rPr>
        </w:r>
        <w:r w:rsidR="00486C33">
          <w:rPr>
            <w:noProof/>
            <w:webHidden/>
          </w:rPr>
          <w:fldChar w:fldCharType="separate"/>
        </w:r>
        <w:r w:rsidR="00486C33">
          <w:rPr>
            <w:noProof/>
            <w:webHidden/>
          </w:rPr>
          <w:t>10</w:t>
        </w:r>
        <w:r w:rsidR="00486C33">
          <w:rPr>
            <w:noProof/>
            <w:webHidden/>
          </w:rPr>
          <w:fldChar w:fldCharType="end"/>
        </w:r>
      </w:hyperlink>
    </w:p>
    <w:p w14:paraId="2690D892" w14:textId="35C7879A"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8" w:history="1">
        <w:r w:rsidR="00486C33" w:rsidRPr="00822725">
          <w:rPr>
            <w:rStyle w:val="Hipercze"/>
            <w:noProof/>
          </w:rPr>
          <w:t>Tabela 3. Charakterystyka strefy zachodniopomorskiej w roku 2021.</w:t>
        </w:r>
        <w:r w:rsidR="00486C33">
          <w:rPr>
            <w:noProof/>
            <w:webHidden/>
          </w:rPr>
          <w:tab/>
        </w:r>
        <w:r w:rsidR="00486C33">
          <w:rPr>
            <w:noProof/>
            <w:webHidden/>
          </w:rPr>
          <w:fldChar w:fldCharType="begin"/>
        </w:r>
        <w:r w:rsidR="00486C33">
          <w:rPr>
            <w:noProof/>
            <w:webHidden/>
          </w:rPr>
          <w:instrText xml:space="preserve"> PAGEREF _Toc137470668 \h </w:instrText>
        </w:r>
        <w:r w:rsidR="00486C33">
          <w:rPr>
            <w:noProof/>
            <w:webHidden/>
          </w:rPr>
        </w:r>
        <w:r w:rsidR="00486C33">
          <w:rPr>
            <w:noProof/>
            <w:webHidden/>
          </w:rPr>
          <w:fldChar w:fldCharType="separate"/>
        </w:r>
        <w:r w:rsidR="00486C33">
          <w:rPr>
            <w:noProof/>
            <w:webHidden/>
          </w:rPr>
          <w:t>11</w:t>
        </w:r>
        <w:r w:rsidR="00486C33">
          <w:rPr>
            <w:noProof/>
            <w:webHidden/>
          </w:rPr>
          <w:fldChar w:fldCharType="end"/>
        </w:r>
      </w:hyperlink>
    </w:p>
    <w:p w14:paraId="1DD1258B" w14:textId="3D428696"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9" w:history="1">
        <w:r w:rsidR="00486C33" w:rsidRPr="00822725">
          <w:rPr>
            <w:rStyle w:val="Hipercze"/>
            <w:noProof/>
          </w:rPr>
          <w:t>Tabela 4. Klasyfikacja strefy zachodniopomorskiej w latach 2013-2021 ze względu na ochronę zdrowia oraz ochronę roślin</w:t>
        </w:r>
        <w:r w:rsidR="00486C33">
          <w:rPr>
            <w:noProof/>
            <w:webHidden/>
          </w:rPr>
          <w:tab/>
        </w:r>
        <w:r w:rsidR="00486C33">
          <w:rPr>
            <w:noProof/>
            <w:webHidden/>
          </w:rPr>
          <w:fldChar w:fldCharType="begin"/>
        </w:r>
        <w:r w:rsidR="00486C33">
          <w:rPr>
            <w:noProof/>
            <w:webHidden/>
          </w:rPr>
          <w:instrText xml:space="preserve"> PAGEREF _Toc137470669 \h </w:instrText>
        </w:r>
        <w:r w:rsidR="00486C33">
          <w:rPr>
            <w:noProof/>
            <w:webHidden/>
          </w:rPr>
        </w:r>
        <w:r w:rsidR="00486C33">
          <w:rPr>
            <w:noProof/>
            <w:webHidden/>
          </w:rPr>
          <w:fldChar w:fldCharType="separate"/>
        </w:r>
        <w:r w:rsidR="00486C33">
          <w:rPr>
            <w:noProof/>
            <w:webHidden/>
          </w:rPr>
          <w:t>12</w:t>
        </w:r>
        <w:r w:rsidR="00486C33">
          <w:rPr>
            <w:noProof/>
            <w:webHidden/>
          </w:rPr>
          <w:fldChar w:fldCharType="end"/>
        </w:r>
      </w:hyperlink>
    </w:p>
    <w:p w14:paraId="7B9A15EE" w14:textId="76C49819"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0" w:history="1">
        <w:r w:rsidR="00486C33" w:rsidRPr="00822725">
          <w:rPr>
            <w:rStyle w:val="Hipercze"/>
            <w:noProof/>
          </w:rPr>
          <w:t>Tabela 5. Poziomy dopuszczalne, docelowe, informowania społeczeństwa, alarmowe i celu długoterminowego dla substancji objętych Programem</w:t>
        </w:r>
        <w:r w:rsidR="00486C33">
          <w:rPr>
            <w:noProof/>
            <w:webHidden/>
          </w:rPr>
          <w:tab/>
        </w:r>
        <w:r w:rsidR="00486C33">
          <w:rPr>
            <w:noProof/>
            <w:webHidden/>
          </w:rPr>
          <w:fldChar w:fldCharType="begin"/>
        </w:r>
        <w:r w:rsidR="00486C33">
          <w:rPr>
            <w:noProof/>
            <w:webHidden/>
          </w:rPr>
          <w:instrText xml:space="preserve"> PAGEREF _Toc137470670 \h </w:instrText>
        </w:r>
        <w:r w:rsidR="00486C33">
          <w:rPr>
            <w:noProof/>
            <w:webHidden/>
          </w:rPr>
        </w:r>
        <w:r w:rsidR="00486C33">
          <w:rPr>
            <w:noProof/>
            <w:webHidden/>
          </w:rPr>
          <w:fldChar w:fldCharType="separate"/>
        </w:r>
        <w:r w:rsidR="00486C33">
          <w:rPr>
            <w:noProof/>
            <w:webHidden/>
          </w:rPr>
          <w:t>13</w:t>
        </w:r>
        <w:r w:rsidR="00486C33">
          <w:rPr>
            <w:noProof/>
            <w:webHidden/>
          </w:rPr>
          <w:fldChar w:fldCharType="end"/>
        </w:r>
      </w:hyperlink>
    </w:p>
    <w:p w14:paraId="61483825" w14:textId="3078E084"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1" w:history="1">
        <w:r w:rsidR="00486C33" w:rsidRPr="00822725">
          <w:rPr>
            <w:rStyle w:val="Hipercze"/>
            <w:noProof/>
          </w:rPr>
          <w:t>Tabela 6. Stanowiska pomiarowe w strefie zachodniopomorskiej w 2021 r.</w:t>
        </w:r>
        <w:r w:rsidR="00486C33">
          <w:rPr>
            <w:noProof/>
            <w:webHidden/>
          </w:rPr>
          <w:tab/>
        </w:r>
        <w:r w:rsidR="00486C33">
          <w:rPr>
            <w:noProof/>
            <w:webHidden/>
          </w:rPr>
          <w:fldChar w:fldCharType="begin"/>
        </w:r>
        <w:r w:rsidR="00486C33">
          <w:rPr>
            <w:noProof/>
            <w:webHidden/>
          </w:rPr>
          <w:instrText xml:space="preserve"> PAGEREF _Toc137470671 \h </w:instrText>
        </w:r>
        <w:r w:rsidR="00486C33">
          <w:rPr>
            <w:noProof/>
            <w:webHidden/>
          </w:rPr>
        </w:r>
        <w:r w:rsidR="00486C33">
          <w:rPr>
            <w:noProof/>
            <w:webHidden/>
          </w:rPr>
          <w:fldChar w:fldCharType="separate"/>
        </w:r>
        <w:r w:rsidR="00486C33">
          <w:rPr>
            <w:noProof/>
            <w:webHidden/>
          </w:rPr>
          <w:t>14</w:t>
        </w:r>
        <w:r w:rsidR="00486C33">
          <w:rPr>
            <w:noProof/>
            <w:webHidden/>
          </w:rPr>
          <w:fldChar w:fldCharType="end"/>
        </w:r>
      </w:hyperlink>
    </w:p>
    <w:p w14:paraId="2A9EBC3C" w14:textId="7EBBA6EC"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2" w:history="1">
        <w:r w:rsidR="00486C33" w:rsidRPr="00822725">
          <w:rPr>
            <w:rStyle w:val="Hipercze"/>
            <w:noProof/>
          </w:rPr>
          <w:t>Tabela 7. Wyniki pomiarów stężeń średniorocznych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_Toc137470672 \h </w:instrText>
        </w:r>
        <w:r w:rsidR="00486C33">
          <w:rPr>
            <w:noProof/>
            <w:webHidden/>
          </w:rPr>
        </w:r>
        <w:r w:rsidR="00486C33">
          <w:rPr>
            <w:noProof/>
            <w:webHidden/>
          </w:rPr>
          <w:fldChar w:fldCharType="separate"/>
        </w:r>
        <w:r w:rsidR="00486C33">
          <w:rPr>
            <w:noProof/>
            <w:webHidden/>
          </w:rPr>
          <w:t>15</w:t>
        </w:r>
        <w:r w:rsidR="00486C33">
          <w:rPr>
            <w:noProof/>
            <w:webHidden/>
          </w:rPr>
          <w:fldChar w:fldCharType="end"/>
        </w:r>
      </w:hyperlink>
    </w:p>
    <w:p w14:paraId="26A806A4" w14:textId="52AE2C91"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3" w:history="1">
        <w:r w:rsidR="00486C33" w:rsidRPr="00822725">
          <w:rPr>
            <w:rStyle w:val="Hipercze"/>
            <w:noProof/>
          </w:rPr>
          <w:t>Tabela 8.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_Toc137470673 \h </w:instrText>
        </w:r>
        <w:r w:rsidR="00486C33">
          <w:rPr>
            <w:noProof/>
            <w:webHidden/>
          </w:rPr>
        </w:r>
        <w:r w:rsidR="00486C33">
          <w:rPr>
            <w:noProof/>
            <w:webHidden/>
          </w:rPr>
          <w:fldChar w:fldCharType="separate"/>
        </w:r>
        <w:r w:rsidR="00486C33">
          <w:rPr>
            <w:noProof/>
            <w:webHidden/>
          </w:rPr>
          <w:t>16</w:t>
        </w:r>
        <w:r w:rsidR="00486C33">
          <w:rPr>
            <w:noProof/>
            <w:webHidden/>
          </w:rPr>
          <w:fldChar w:fldCharType="end"/>
        </w:r>
      </w:hyperlink>
    </w:p>
    <w:p w14:paraId="171387F0" w14:textId="7803ACF2"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4" w:history="1">
        <w:r w:rsidR="00486C33" w:rsidRPr="00822725">
          <w:rPr>
            <w:rStyle w:val="Hipercze"/>
            <w:noProof/>
          </w:rPr>
          <w:t>Tabela 9. Wyniki pomiarów stężeń średniorocznych pyłu zawieszonego PM2,5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_Toc137470674 \h </w:instrText>
        </w:r>
        <w:r w:rsidR="00486C33">
          <w:rPr>
            <w:noProof/>
            <w:webHidden/>
          </w:rPr>
        </w:r>
        <w:r w:rsidR="00486C33">
          <w:rPr>
            <w:noProof/>
            <w:webHidden/>
          </w:rPr>
          <w:fldChar w:fldCharType="separate"/>
        </w:r>
        <w:r w:rsidR="00486C33">
          <w:rPr>
            <w:noProof/>
            <w:webHidden/>
          </w:rPr>
          <w:t>17</w:t>
        </w:r>
        <w:r w:rsidR="00486C33">
          <w:rPr>
            <w:noProof/>
            <w:webHidden/>
          </w:rPr>
          <w:fldChar w:fldCharType="end"/>
        </w:r>
      </w:hyperlink>
    </w:p>
    <w:p w14:paraId="6352CB2A" w14:textId="797E34C4"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5" w:history="1">
        <w:r w:rsidR="00486C33" w:rsidRPr="00822725">
          <w:rPr>
            <w:rStyle w:val="Hipercze"/>
            <w:noProof/>
          </w:rPr>
          <w:t>Tabela 10. Wyniki pomiarów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_Toc137470675 \h </w:instrText>
        </w:r>
        <w:r w:rsidR="00486C33">
          <w:rPr>
            <w:noProof/>
            <w:webHidden/>
          </w:rPr>
        </w:r>
        <w:r w:rsidR="00486C33">
          <w:rPr>
            <w:noProof/>
            <w:webHidden/>
          </w:rPr>
          <w:fldChar w:fldCharType="separate"/>
        </w:r>
        <w:r w:rsidR="00486C33">
          <w:rPr>
            <w:noProof/>
            <w:webHidden/>
          </w:rPr>
          <w:t>18</w:t>
        </w:r>
        <w:r w:rsidR="00486C33">
          <w:rPr>
            <w:noProof/>
            <w:webHidden/>
          </w:rPr>
          <w:fldChar w:fldCharType="end"/>
        </w:r>
      </w:hyperlink>
    </w:p>
    <w:p w14:paraId="7A49074F" w14:textId="2EB938C9"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6" w:history="1">
        <w:r w:rsidR="00486C33" w:rsidRPr="00822725">
          <w:rPr>
            <w:rStyle w:val="Hipercze"/>
            <w:noProof/>
          </w:rPr>
          <w:t>Tabela 11. Obszary przekroczeń benzo(a)pirenu w strefie zachodniopomorskiej w 2021 roku i ich charakterystyka.</w:t>
        </w:r>
        <w:r w:rsidR="00486C33">
          <w:rPr>
            <w:noProof/>
            <w:webHidden/>
          </w:rPr>
          <w:tab/>
        </w:r>
        <w:r w:rsidR="00486C33">
          <w:rPr>
            <w:noProof/>
            <w:webHidden/>
          </w:rPr>
          <w:fldChar w:fldCharType="begin"/>
        </w:r>
        <w:r w:rsidR="00486C33">
          <w:rPr>
            <w:noProof/>
            <w:webHidden/>
          </w:rPr>
          <w:instrText xml:space="preserve"> PAGEREF _Toc137470676 \h </w:instrText>
        </w:r>
        <w:r w:rsidR="00486C33">
          <w:rPr>
            <w:noProof/>
            <w:webHidden/>
          </w:rPr>
        </w:r>
        <w:r w:rsidR="00486C33">
          <w:rPr>
            <w:noProof/>
            <w:webHidden/>
          </w:rPr>
          <w:fldChar w:fldCharType="separate"/>
        </w:r>
        <w:r w:rsidR="00486C33">
          <w:rPr>
            <w:noProof/>
            <w:webHidden/>
          </w:rPr>
          <w:t>24</w:t>
        </w:r>
        <w:r w:rsidR="00486C33">
          <w:rPr>
            <w:noProof/>
            <w:webHidden/>
          </w:rPr>
          <w:fldChar w:fldCharType="end"/>
        </w:r>
      </w:hyperlink>
    </w:p>
    <w:p w14:paraId="5EAA67F8" w14:textId="3FEA4CF5"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7" w:history="1">
        <w:r w:rsidR="00486C33" w:rsidRPr="00822725">
          <w:rPr>
            <w:rStyle w:val="Hipercze"/>
            <w:noProof/>
          </w:rPr>
          <w:t>Tabela 12. Wielkość emisji zanieczyszczeń wprowadzanych do powietrza z terenu strefy zachodniopomorskiej w 2021 roku.</w:t>
        </w:r>
        <w:r w:rsidR="00486C33">
          <w:rPr>
            <w:noProof/>
            <w:webHidden/>
          </w:rPr>
          <w:tab/>
        </w:r>
        <w:r w:rsidR="00486C33">
          <w:rPr>
            <w:noProof/>
            <w:webHidden/>
          </w:rPr>
          <w:fldChar w:fldCharType="begin"/>
        </w:r>
        <w:r w:rsidR="00486C33">
          <w:rPr>
            <w:noProof/>
            <w:webHidden/>
          </w:rPr>
          <w:instrText xml:space="preserve"> PAGEREF _Toc137470677 \h </w:instrText>
        </w:r>
        <w:r w:rsidR="00486C33">
          <w:rPr>
            <w:noProof/>
            <w:webHidden/>
          </w:rPr>
        </w:r>
        <w:r w:rsidR="00486C33">
          <w:rPr>
            <w:noProof/>
            <w:webHidden/>
          </w:rPr>
          <w:fldChar w:fldCharType="separate"/>
        </w:r>
        <w:r w:rsidR="00486C33">
          <w:rPr>
            <w:noProof/>
            <w:webHidden/>
          </w:rPr>
          <w:t>27</w:t>
        </w:r>
        <w:r w:rsidR="00486C33">
          <w:rPr>
            <w:noProof/>
            <w:webHidden/>
          </w:rPr>
          <w:fldChar w:fldCharType="end"/>
        </w:r>
      </w:hyperlink>
    </w:p>
    <w:p w14:paraId="4A63821D" w14:textId="782EAA35"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8" w:history="1">
        <w:r w:rsidR="00486C33" w:rsidRPr="00822725">
          <w:rPr>
            <w:rStyle w:val="Hipercze"/>
            <w:noProof/>
          </w:rPr>
          <w:t>Tabela 13 Szacunkowa wielkość emisji zanieczyszczeń objętych Programem w 2021 roku z pasa 30 km wokół strefy zachodniopomorskiej.</w:t>
        </w:r>
        <w:r w:rsidR="00486C33">
          <w:rPr>
            <w:noProof/>
            <w:webHidden/>
          </w:rPr>
          <w:tab/>
        </w:r>
        <w:r w:rsidR="00486C33">
          <w:rPr>
            <w:noProof/>
            <w:webHidden/>
          </w:rPr>
          <w:fldChar w:fldCharType="begin"/>
        </w:r>
        <w:r w:rsidR="00486C33">
          <w:rPr>
            <w:noProof/>
            <w:webHidden/>
          </w:rPr>
          <w:instrText xml:space="preserve"> PAGEREF _Toc137470678 \h </w:instrText>
        </w:r>
        <w:r w:rsidR="00486C33">
          <w:rPr>
            <w:noProof/>
            <w:webHidden/>
          </w:rPr>
        </w:r>
        <w:r w:rsidR="00486C33">
          <w:rPr>
            <w:noProof/>
            <w:webHidden/>
          </w:rPr>
          <w:fldChar w:fldCharType="separate"/>
        </w:r>
        <w:r w:rsidR="00486C33">
          <w:rPr>
            <w:noProof/>
            <w:webHidden/>
          </w:rPr>
          <w:t>27</w:t>
        </w:r>
        <w:r w:rsidR="00486C33">
          <w:rPr>
            <w:noProof/>
            <w:webHidden/>
          </w:rPr>
          <w:fldChar w:fldCharType="end"/>
        </w:r>
      </w:hyperlink>
    </w:p>
    <w:p w14:paraId="66837763" w14:textId="19897673"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9" w:history="1">
        <w:r w:rsidR="00486C33" w:rsidRPr="00822725">
          <w:rPr>
            <w:rStyle w:val="Hipercze"/>
            <w:noProof/>
          </w:rPr>
          <w:t>Tabela 14. Zakres stężeń tła regionalnego w strefie zachodniopomorskiej w 2021 roku.</w:t>
        </w:r>
        <w:r w:rsidR="00486C33">
          <w:rPr>
            <w:noProof/>
            <w:webHidden/>
          </w:rPr>
          <w:tab/>
        </w:r>
        <w:r w:rsidR="00486C33">
          <w:rPr>
            <w:noProof/>
            <w:webHidden/>
          </w:rPr>
          <w:fldChar w:fldCharType="begin"/>
        </w:r>
        <w:r w:rsidR="00486C33">
          <w:rPr>
            <w:noProof/>
            <w:webHidden/>
          </w:rPr>
          <w:instrText xml:space="preserve"> PAGEREF _Toc137470679 \h </w:instrText>
        </w:r>
        <w:r w:rsidR="00486C33">
          <w:rPr>
            <w:noProof/>
            <w:webHidden/>
          </w:rPr>
        </w:r>
        <w:r w:rsidR="00486C33">
          <w:rPr>
            <w:noProof/>
            <w:webHidden/>
          </w:rPr>
          <w:fldChar w:fldCharType="separate"/>
        </w:r>
        <w:r w:rsidR="00486C33">
          <w:rPr>
            <w:noProof/>
            <w:webHidden/>
          </w:rPr>
          <w:t>28</w:t>
        </w:r>
        <w:r w:rsidR="00486C33">
          <w:rPr>
            <w:noProof/>
            <w:webHidden/>
          </w:rPr>
          <w:fldChar w:fldCharType="end"/>
        </w:r>
      </w:hyperlink>
    </w:p>
    <w:p w14:paraId="5C87FD89" w14:textId="3FCAF562"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0" w:history="1">
        <w:r w:rsidR="00486C33" w:rsidRPr="00822725">
          <w:rPr>
            <w:rStyle w:val="Hipercze"/>
            <w:noProof/>
          </w:rPr>
          <w:t>Tabela 15. Zakres stężeń tła regionalnego w strefie zachodniopomorskiej w 2021 roku w podziale na różne rodzaje tła.</w:t>
        </w:r>
        <w:r w:rsidR="00486C33">
          <w:rPr>
            <w:noProof/>
            <w:webHidden/>
          </w:rPr>
          <w:tab/>
        </w:r>
        <w:r w:rsidR="00486C33">
          <w:rPr>
            <w:noProof/>
            <w:webHidden/>
          </w:rPr>
          <w:fldChar w:fldCharType="begin"/>
        </w:r>
        <w:r w:rsidR="00486C33">
          <w:rPr>
            <w:noProof/>
            <w:webHidden/>
          </w:rPr>
          <w:instrText xml:space="preserve"> PAGEREF _Toc137470680 \h </w:instrText>
        </w:r>
        <w:r w:rsidR="00486C33">
          <w:rPr>
            <w:noProof/>
            <w:webHidden/>
          </w:rPr>
        </w:r>
        <w:r w:rsidR="00486C33">
          <w:rPr>
            <w:noProof/>
            <w:webHidden/>
          </w:rPr>
          <w:fldChar w:fldCharType="separate"/>
        </w:r>
        <w:r w:rsidR="00486C33">
          <w:rPr>
            <w:noProof/>
            <w:webHidden/>
          </w:rPr>
          <w:t>28</w:t>
        </w:r>
        <w:r w:rsidR="00486C33">
          <w:rPr>
            <w:noProof/>
            <w:webHidden/>
          </w:rPr>
          <w:fldChar w:fldCharType="end"/>
        </w:r>
      </w:hyperlink>
    </w:p>
    <w:p w14:paraId="6816522D" w14:textId="0CAF82C7"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1" w:history="1">
        <w:r w:rsidR="00486C33" w:rsidRPr="00822725">
          <w:rPr>
            <w:rStyle w:val="Hipercze"/>
            <w:noProof/>
          </w:rPr>
          <w:t>Tabela 16. Tło regionalne oraz przyrost tła miejskiego i lokalnego dla poszczególnych kodów sytuacji przekroczenia benzo(a)pirenu w 2021 roku.</w:t>
        </w:r>
        <w:r w:rsidR="00486C33">
          <w:rPr>
            <w:noProof/>
            <w:webHidden/>
          </w:rPr>
          <w:tab/>
        </w:r>
        <w:r w:rsidR="00486C33">
          <w:rPr>
            <w:noProof/>
            <w:webHidden/>
          </w:rPr>
          <w:fldChar w:fldCharType="begin"/>
        </w:r>
        <w:r w:rsidR="00486C33">
          <w:rPr>
            <w:noProof/>
            <w:webHidden/>
          </w:rPr>
          <w:instrText xml:space="preserve"> PAGEREF _Toc137470681 \h </w:instrText>
        </w:r>
        <w:r w:rsidR="00486C33">
          <w:rPr>
            <w:noProof/>
            <w:webHidden/>
          </w:rPr>
        </w:r>
        <w:r w:rsidR="00486C33">
          <w:rPr>
            <w:noProof/>
            <w:webHidden/>
          </w:rPr>
          <w:fldChar w:fldCharType="separate"/>
        </w:r>
        <w:r w:rsidR="00486C33">
          <w:rPr>
            <w:noProof/>
            <w:webHidden/>
          </w:rPr>
          <w:t>29</w:t>
        </w:r>
        <w:r w:rsidR="00486C33">
          <w:rPr>
            <w:noProof/>
            <w:webHidden/>
          </w:rPr>
          <w:fldChar w:fldCharType="end"/>
        </w:r>
      </w:hyperlink>
    </w:p>
    <w:p w14:paraId="3B5B6748" w14:textId="2738F971"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2" w:history="1">
        <w:r w:rsidR="00486C33" w:rsidRPr="00822725">
          <w:rPr>
            <w:rStyle w:val="Hipercze"/>
            <w:noProof/>
          </w:rPr>
          <w:t>Tabela 17. Porównanie emisji B(a)P spoza strefy zachodniopomorskiej w roku bazowym i w roku prognozy 2026.</w:t>
        </w:r>
        <w:r w:rsidR="00486C33">
          <w:rPr>
            <w:noProof/>
            <w:webHidden/>
          </w:rPr>
          <w:tab/>
        </w:r>
        <w:r w:rsidR="00486C33">
          <w:rPr>
            <w:noProof/>
            <w:webHidden/>
          </w:rPr>
          <w:fldChar w:fldCharType="begin"/>
        </w:r>
        <w:r w:rsidR="00486C33">
          <w:rPr>
            <w:noProof/>
            <w:webHidden/>
          </w:rPr>
          <w:instrText xml:space="preserve"> PAGEREF _Toc137470682 \h </w:instrText>
        </w:r>
        <w:r w:rsidR="00486C33">
          <w:rPr>
            <w:noProof/>
            <w:webHidden/>
          </w:rPr>
        </w:r>
        <w:r w:rsidR="00486C33">
          <w:rPr>
            <w:noProof/>
            <w:webHidden/>
          </w:rPr>
          <w:fldChar w:fldCharType="separate"/>
        </w:r>
        <w:r w:rsidR="00486C33">
          <w:rPr>
            <w:noProof/>
            <w:webHidden/>
          </w:rPr>
          <w:t>35</w:t>
        </w:r>
        <w:r w:rsidR="00486C33">
          <w:rPr>
            <w:noProof/>
            <w:webHidden/>
          </w:rPr>
          <w:fldChar w:fldCharType="end"/>
        </w:r>
      </w:hyperlink>
    </w:p>
    <w:p w14:paraId="3C961451" w14:textId="58066D4A"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3" w:history="1">
        <w:r w:rsidR="00486C33" w:rsidRPr="00822725">
          <w:rPr>
            <w:rStyle w:val="Hipercze"/>
            <w:noProof/>
          </w:rPr>
          <w:t>Tabela 18. Porównanie emisji z sektora przemysłu i energetyki w roku bazowym i roku prognozy (scenariusz bazowy).</w:t>
        </w:r>
        <w:r w:rsidR="00486C33">
          <w:rPr>
            <w:noProof/>
            <w:webHidden/>
          </w:rPr>
          <w:tab/>
        </w:r>
        <w:r w:rsidR="00486C33">
          <w:rPr>
            <w:noProof/>
            <w:webHidden/>
          </w:rPr>
          <w:fldChar w:fldCharType="begin"/>
        </w:r>
        <w:r w:rsidR="00486C33">
          <w:rPr>
            <w:noProof/>
            <w:webHidden/>
          </w:rPr>
          <w:instrText xml:space="preserve"> PAGEREF _Toc137470683 \h </w:instrText>
        </w:r>
        <w:r w:rsidR="00486C33">
          <w:rPr>
            <w:noProof/>
            <w:webHidden/>
          </w:rPr>
        </w:r>
        <w:r w:rsidR="00486C33">
          <w:rPr>
            <w:noProof/>
            <w:webHidden/>
          </w:rPr>
          <w:fldChar w:fldCharType="separate"/>
        </w:r>
        <w:r w:rsidR="00486C33">
          <w:rPr>
            <w:noProof/>
            <w:webHidden/>
          </w:rPr>
          <w:t>38</w:t>
        </w:r>
        <w:r w:rsidR="00486C33">
          <w:rPr>
            <w:noProof/>
            <w:webHidden/>
          </w:rPr>
          <w:fldChar w:fldCharType="end"/>
        </w:r>
      </w:hyperlink>
    </w:p>
    <w:p w14:paraId="64963520" w14:textId="581B4954"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4" w:history="1">
        <w:r w:rsidR="00486C33" w:rsidRPr="00822725">
          <w:rPr>
            <w:rStyle w:val="Hipercze"/>
            <w:noProof/>
          </w:rPr>
          <w:t>Tabela 19. Szacunkowa redukcja emisji B(a)P z sektora komunalno-bytowego w wyniku realizacji scenariusza bazowego w podziale na powiaty strefy zachodniopomorskiej.</w:t>
        </w:r>
        <w:r w:rsidR="00486C33">
          <w:rPr>
            <w:noProof/>
            <w:webHidden/>
          </w:rPr>
          <w:tab/>
        </w:r>
        <w:r w:rsidR="00486C33">
          <w:rPr>
            <w:noProof/>
            <w:webHidden/>
          </w:rPr>
          <w:fldChar w:fldCharType="begin"/>
        </w:r>
        <w:r w:rsidR="00486C33">
          <w:rPr>
            <w:noProof/>
            <w:webHidden/>
          </w:rPr>
          <w:instrText xml:space="preserve"> PAGEREF _Toc137470684 \h </w:instrText>
        </w:r>
        <w:r w:rsidR="00486C33">
          <w:rPr>
            <w:noProof/>
            <w:webHidden/>
          </w:rPr>
        </w:r>
        <w:r w:rsidR="00486C33">
          <w:rPr>
            <w:noProof/>
            <w:webHidden/>
          </w:rPr>
          <w:fldChar w:fldCharType="separate"/>
        </w:r>
        <w:r w:rsidR="00486C33">
          <w:rPr>
            <w:noProof/>
            <w:webHidden/>
          </w:rPr>
          <w:t>40</w:t>
        </w:r>
        <w:r w:rsidR="00486C33">
          <w:rPr>
            <w:noProof/>
            <w:webHidden/>
          </w:rPr>
          <w:fldChar w:fldCharType="end"/>
        </w:r>
      </w:hyperlink>
    </w:p>
    <w:p w14:paraId="7180F453" w14:textId="2DE62299"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5" w:history="1">
        <w:r w:rsidR="00486C33" w:rsidRPr="00822725">
          <w:rPr>
            <w:rStyle w:val="Hipercze"/>
            <w:noProof/>
          </w:rPr>
          <w:t>Tabela 20. Bilans emisji substancji objętych Programem w strefie zachodniopomorskiej w roku prognozy.</w:t>
        </w:r>
        <w:r w:rsidR="00486C33">
          <w:rPr>
            <w:noProof/>
            <w:webHidden/>
          </w:rPr>
          <w:tab/>
        </w:r>
        <w:r w:rsidR="00486C33">
          <w:rPr>
            <w:noProof/>
            <w:webHidden/>
          </w:rPr>
          <w:fldChar w:fldCharType="begin"/>
        </w:r>
        <w:r w:rsidR="00486C33">
          <w:rPr>
            <w:noProof/>
            <w:webHidden/>
          </w:rPr>
          <w:instrText xml:space="preserve"> PAGEREF _Toc137470685 \h </w:instrText>
        </w:r>
        <w:r w:rsidR="00486C33">
          <w:rPr>
            <w:noProof/>
            <w:webHidden/>
          </w:rPr>
        </w:r>
        <w:r w:rsidR="00486C33">
          <w:rPr>
            <w:noProof/>
            <w:webHidden/>
          </w:rPr>
          <w:fldChar w:fldCharType="separate"/>
        </w:r>
        <w:r w:rsidR="00486C33">
          <w:rPr>
            <w:noProof/>
            <w:webHidden/>
          </w:rPr>
          <w:t>41</w:t>
        </w:r>
        <w:r w:rsidR="00486C33">
          <w:rPr>
            <w:noProof/>
            <w:webHidden/>
          </w:rPr>
          <w:fldChar w:fldCharType="end"/>
        </w:r>
      </w:hyperlink>
    </w:p>
    <w:p w14:paraId="7B29FCF9" w14:textId="2CEEA4F3"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6" w:history="1">
        <w:r w:rsidR="00486C33" w:rsidRPr="00822725">
          <w:rPr>
            <w:rStyle w:val="Hipercze"/>
            <w:noProof/>
          </w:rPr>
          <w:t>Tabela 21. Harmonogram realizacji działań naprawczych w strefie zachodniopomorskiej (PL3203_ZSO).</w:t>
        </w:r>
        <w:r w:rsidR="00486C33">
          <w:rPr>
            <w:noProof/>
            <w:webHidden/>
          </w:rPr>
          <w:tab/>
        </w:r>
        <w:r w:rsidR="00486C33">
          <w:rPr>
            <w:noProof/>
            <w:webHidden/>
          </w:rPr>
          <w:fldChar w:fldCharType="begin"/>
        </w:r>
        <w:r w:rsidR="00486C33">
          <w:rPr>
            <w:noProof/>
            <w:webHidden/>
          </w:rPr>
          <w:instrText xml:space="preserve"> PAGEREF _Toc137470686 \h </w:instrText>
        </w:r>
        <w:r w:rsidR="00486C33">
          <w:rPr>
            <w:noProof/>
            <w:webHidden/>
          </w:rPr>
        </w:r>
        <w:r w:rsidR="00486C33">
          <w:rPr>
            <w:noProof/>
            <w:webHidden/>
          </w:rPr>
          <w:fldChar w:fldCharType="separate"/>
        </w:r>
        <w:r w:rsidR="00486C33">
          <w:rPr>
            <w:noProof/>
            <w:webHidden/>
          </w:rPr>
          <w:t>50</w:t>
        </w:r>
        <w:r w:rsidR="00486C33">
          <w:rPr>
            <w:noProof/>
            <w:webHidden/>
          </w:rPr>
          <w:fldChar w:fldCharType="end"/>
        </w:r>
      </w:hyperlink>
    </w:p>
    <w:p w14:paraId="14DAE128" w14:textId="46E3A4C9"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7" w:history="1">
        <w:r w:rsidR="00486C33" w:rsidRPr="00822725">
          <w:rPr>
            <w:rStyle w:val="Hipercze"/>
            <w:noProof/>
          </w:rPr>
          <w:t>Tabela 22. Harmonogram realizacji działań naprawczych w strefie zachodniopomorskiej (PL3203_KPP).</w:t>
        </w:r>
        <w:r w:rsidR="00486C33">
          <w:rPr>
            <w:noProof/>
            <w:webHidden/>
          </w:rPr>
          <w:tab/>
        </w:r>
        <w:r w:rsidR="00486C33">
          <w:rPr>
            <w:noProof/>
            <w:webHidden/>
          </w:rPr>
          <w:fldChar w:fldCharType="begin"/>
        </w:r>
        <w:r w:rsidR="00486C33">
          <w:rPr>
            <w:noProof/>
            <w:webHidden/>
          </w:rPr>
          <w:instrText xml:space="preserve"> PAGEREF _Toc137470687 \h </w:instrText>
        </w:r>
        <w:r w:rsidR="00486C33">
          <w:rPr>
            <w:noProof/>
            <w:webHidden/>
          </w:rPr>
        </w:r>
        <w:r w:rsidR="00486C33">
          <w:rPr>
            <w:noProof/>
            <w:webHidden/>
          </w:rPr>
          <w:fldChar w:fldCharType="separate"/>
        </w:r>
        <w:r w:rsidR="00486C33">
          <w:rPr>
            <w:noProof/>
            <w:webHidden/>
          </w:rPr>
          <w:t>52</w:t>
        </w:r>
        <w:r w:rsidR="00486C33">
          <w:rPr>
            <w:noProof/>
            <w:webHidden/>
          </w:rPr>
          <w:fldChar w:fldCharType="end"/>
        </w:r>
      </w:hyperlink>
    </w:p>
    <w:p w14:paraId="2BFC8962" w14:textId="29CC885A"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8" w:history="1">
        <w:r w:rsidR="00486C33" w:rsidRPr="00822725">
          <w:rPr>
            <w:rStyle w:val="Hipercze"/>
            <w:noProof/>
          </w:rPr>
          <w:t>Tabela 23. Harmonogram realizacji działań naprawczych w strefie zachodniopomorskiej (PL3203_EE).</w:t>
        </w:r>
        <w:r w:rsidR="00486C33">
          <w:rPr>
            <w:noProof/>
            <w:webHidden/>
          </w:rPr>
          <w:tab/>
        </w:r>
        <w:r w:rsidR="00486C33">
          <w:rPr>
            <w:noProof/>
            <w:webHidden/>
          </w:rPr>
          <w:fldChar w:fldCharType="begin"/>
        </w:r>
        <w:r w:rsidR="00486C33">
          <w:rPr>
            <w:noProof/>
            <w:webHidden/>
          </w:rPr>
          <w:instrText xml:space="preserve"> PAGEREF _Toc137470688 \h </w:instrText>
        </w:r>
        <w:r w:rsidR="00486C33">
          <w:rPr>
            <w:noProof/>
            <w:webHidden/>
          </w:rPr>
        </w:r>
        <w:r w:rsidR="00486C33">
          <w:rPr>
            <w:noProof/>
            <w:webHidden/>
          </w:rPr>
          <w:fldChar w:fldCharType="separate"/>
        </w:r>
        <w:r w:rsidR="00486C33">
          <w:rPr>
            <w:noProof/>
            <w:webHidden/>
          </w:rPr>
          <w:t>53</w:t>
        </w:r>
        <w:r w:rsidR="00486C33">
          <w:rPr>
            <w:noProof/>
            <w:webHidden/>
          </w:rPr>
          <w:fldChar w:fldCharType="end"/>
        </w:r>
      </w:hyperlink>
    </w:p>
    <w:p w14:paraId="122F43E1" w14:textId="4518FA07"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9" w:history="1">
        <w:r w:rsidR="00486C33" w:rsidRPr="00822725">
          <w:rPr>
            <w:rStyle w:val="Hipercze"/>
            <w:noProof/>
          </w:rPr>
          <w:t>Tabela 24. Wielkość redukcji emisji benzo(a)pirenu do powietrza w wyniku realizacji działań naprawczych w poszczególnych latach realizacji Programu.</w:t>
        </w:r>
        <w:r w:rsidR="00486C33">
          <w:rPr>
            <w:noProof/>
            <w:webHidden/>
          </w:rPr>
          <w:tab/>
        </w:r>
        <w:r w:rsidR="00486C33">
          <w:rPr>
            <w:noProof/>
            <w:webHidden/>
          </w:rPr>
          <w:fldChar w:fldCharType="begin"/>
        </w:r>
        <w:r w:rsidR="00486C33">
          <w:rPr>
            <w:noProof/>
            <w:webHidden/>
          </w:rPr>
          <w:instrText xml:space="preserve"> PAGEREF _Toc137470689 \h </w:instrText>
        </w:r>
        <w:r w:rsidR="00486C33">
          <w:rPr>
            <w:noProof/>
            <w:webHidden/>
          </w:rPr>
        </w:r>
        <w:r w:rsidR="00486C33">
          <w:rPr>
            <w:noProof/>
            <w:webHidden/>
          </w:rPr>
          <w:fldChar w:fldCharType="separate"/>
        </w:r>
        <w:r w:rsidR="00486C33">
          <w:rPr>
            <w:noProof/>
            <w:webHidden/>
          </w:rPr>
          <w:t>55</w:t>
        </w:r>
        <w:r w:rsidR="00486C33">
          <w:rPr>
            <w:noProof/>
            <w:webHidden/>
          </w:rPr>
          <w:fldChar w:fldCharType="end"/>
        </w:r>
      </w:hyperlink>
    </w:p>
    <w:p w14:paraId="3A4BC8F5" w14:textId="3DF987BE"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0" w:history="1">
        <w:r w:rsidR="00486C33" w:rsidRPr="00822725">
          <w:rPr>
            <w:rStyle w:val="Hipercze"/>
            <w:noProof/>
          </w:rPr>
          <w:t>Tabela 25. Działania ujęte w Programie FEnIKS związane z ochroną powietrza.</w:t>
        </w:r>
        <w:r w:rsidR="00486C33">
          <w:rPr>
            <w:noProof/>
            <w:webHidden/>
          </w:rPr>
          <w:tab/>
        </w:r>
        <w:r w:rsidR="00486C33">
          <w:rPr>
            <w:noProof/>
            <w:webHidden/>
          </w:rPr>
          <w:fldChar w:fldCharType="begin"/>
        </w:r>
        <w:r w:rsidR="00486C33">
          <w:rPr>
            <w:noProof/>
            <w:webHidden/>
          </w:rPr>
          <w:instrText xml:space="preserve"> PAGEREF _Toc137470690 \h </w:instrText>
        </w:r>
        <w:r w:rsidR="00486C33">
          <w:rPr>
            <w:noProof/>
            <w:webHidden/>
          </w:rPr>
        </w:r>
        <w:r w:rsidR="00486C33">
          <w:rPr>
            <w:noProof/>
            <w:webHidden/>
          </w:rPr>
          <w:fldChar w:fldCharType="separate"/>
        </w:r>
        <w:r w:rsidR="00486C33">
          <w:rPr>
            <w:noProof/>
            <w:webHidden/>
          </w:rPr>
          <w:t>58</w:t>
        </w:r>
        <w:r w:rsidR="00486C33">
          <w:rPr>
            <w:noProof/>
            <w:webHidden/>
          </w:rPr>
          <w:fldChar w:fldCharType="end"/>
        </w:r>
      </w:hyperlink>
    </w:p>
    <w:p w14:paraId="08693E04" w14:textId="632D96F4"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1" w:history="1">
        <w:r w:rsidR="00486C33" w:rsidRPr="00822725">
          <w:rPr>
            <w:rStyle w:val="Hipercze"/>
            <w:noProof/>
          </w:rPr>
          <w:t>Tabela 26. Działania ujęte w Programie Fundusze Europejskie dla Pomorza Zachodniego związane z ochroną powietrza.</w:t>
        </w:r>
        <w:r w:rsidR="00486C33">
          <w:rPr>
            <w:noProof/>
            <w:webHidden/>
          </w:rPr>
          <w:tab/>
        </w:r>
        <w:r w:rsidR="00486C33">
          <w:rPr>
            <w:noProof/>
            <w:webHidden/>
          </w:rPr>
          <w:fldChar w:fldCharType="begin"/>
        </w:r>
        <w:r w:rsidR="00486C33">
          <w:rPr>
            <w:noProof/>
            <w:webHidden/>
          </w:rPr>
          <w:instrText xml:space="preserve"> PAGEREF _Toc137470691 \h </w:instrText>
        </w:r>
        <w:r w:rsidR="00486C33">
          <w:rPr>
            <w:noProof/>
            <w:webHidden/>
          </w:rPr>
        </w:r>
        <w:r w:rsidR="00486C33">
          <w:rPr>
            <w:noProof/>
            <w:webHidden/>
          </w:rPr>
          <w:fldChar w:fldCharType="separate"/>
        </w:r>
        <w:r w:rsidR="00486C33">
          <w:rPr>
            <w:noProof/>
            <w:webHidden/>
          </w:rPr>
          <w:t>59</w:t>
        </w:r>
        <w:r w:rsidR="00486C33">
          <w:rPr>
            <w:noProof/>
            <w:webHidden/>
          </w:rPr>
          <w:fldChar w:fldCharType="end"/>
        </w:r>
      </w:hyperlink>
    </w:p>
    <w:p w14:paraId="487CDF38" w14:textId="40C47837"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2" w:history="1">
        <w:r w:rsidR="00486C33" w:rsidRPr="00822725">
          <w:rPr>
            <w:rStyle w:val="Hipercze"/>
            <w:noProof/>
          </w:rPr>
          <w:t>Tabela 27. Europejskie programy dofinansowań obejmujące działania związane z ochroną powietrza.</w:t>
        </w:r>
        <w:r w:rsidR="00486C33">
          <w:rPr>
            <w:noProof/>
            <w:webHidden/>
          </w:rPr>
          <w:tab/>
        </w:r>
        <w:r w:rsidR="00486C33">
          <w:rPr>
            <w:noProof/>
            <w:webHidden/>
          </w:rPr>
          <w:fldChar w:fldCharType="begin"/>
        </w:r>
        <w:r w:rsidR="00486C33">
          <w:rPr>
            <w:noProof/>
            <w:webHidden/>
          </w:rPr>
          <w:instrText xml:space="preserve"> PAGEREF _Toc137470692 \h </w:instrText>
        </w:r>
        <w:r w:rsidR="00486C33">
          <w:rPr>
            <w:noProof/>
            <w:webHidden/>
          </w:rPr>
        </w:r>
        <w:r w:rsidR="00486C33">
          <w:rPr>
            <w:noProof/>
            <w:webHidden/>
          </w:rPr>
          <w:fldChar w:fldCharType="separate"/>
        </w:r>
        <w:r w:rsidR="00486C33">
          <w:rPr>
            <w:noProof/>
            <w:webHidden/>
          </w:rPr>
          <w:t>62</w:t>
        </w:r>
        <w:r w:rsidR="00486C33">
          <w:rPr>
            <w:noProof/>
            <w:webHidden/>
          </w:rPr>
          <w:fldChar w:fldCharType="end"/>
        </w:r>
      </w:hyperlink>
    </w:p>
    <w:p w14:paraId="798C30EC" w14:textId="3500688B"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3" w:history="1">
        <w:r w:rsidR="00486C33" w:rsidRPr="00822725">
          <w:rPr>
            <w:rStyle w:val="Hipercze"/>
            <w:noProof/>
          </w:rPr>
          <w:t>Tabela 28. Programy krajowe oferujące wsparcie finansowe na działania związane z ochroną powietrza.</w:t>
        </w:r>
        <w:r w:rsidR="00486C33">
          <w:rPr>
            <w:noProof/>
            <w:webHidden/>
          </w:rPr>
          <w:tab/>
        </w:r>
        <w:r w:rsidR="00486C33">
          <w:rPr>
            <w:noProof/>
            <w:webHidden/>
          </w:rPr>
          <w:fldChar w:fldCharType="begin"/>
        </w:r>
        <w:r w:rsidR="00486C33">
          <w:rPr>
            <w:noProof/>
            <w:webHidden/>
          </w:rPr>
          <w:instrText xml:space="preserve"> PAGEREF _Toc137470693 \h </w:instrText>
        </w:r>
        <w:r w:rsidR="00486C33">
          <w:rPr>
            <w:noProof/>
            <w:webHidden/>
          </w:rPr>
        </w:r>
        <w:r w:rsidR="00486C33">
          <w:rPr>
            <w:noProof/>
            <w:webHidden/>
          </w:rPr>
          <w:fldChar w:fldCharType="separate"/>
        </w:r>
        <w:r w:rsidR="00486C33">
          <w:rPr>
            <w:noProof/>
            <w:webHidden/>
          </w:rPr>
          <w:t>63</w:t>
        </w:r>
        <w:r w:rsidR="00486C33">
          <w:rPr>
            <w:noProof/>
            <w:webHidden/>
          </w:rPr>
          <w:fldChar w:fldCharType="end"/>
        </w:r>
      </w:hyperlink>
    </w:p>
    <w:p w14:paraId="123DB5D0" w14:textId="00BAEC56"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4" w:history="1">
        <w:r w:rsidR="00486C33" w:rsidRPr="00822725">
          <w:rPr>
            <w:rStyle w:val="Hipercze"/>
            <w:noProof/>
          </w:rPr>
          <w:t>Tabela 29. Wskaźniki redukcji emisji pyłu zawieszonego PM10, PM2,5 oraz benzo(a)pirenu dla wybranych działań naprawczych prowadzących do redukcji emisji z sektora komunalno-bytowego</w:t>
        </w:r>
        <w:r w:rsidR="00486C33">
          <w:rPr>
            <w:noProof/>
            <w:webHidden/>
          </w:rPr>
          <w:tab/>
        </w:r>
        <w:r w:rsidR="00486C33">
          <w:rPr>
            <w:noProof/>
            <w:webHidden/>
          </w:rPr>
          <w:fldChar w:fldCharType="begin"/>
        </w:r>
        <w:r w:rsidR="00486C33">
          <w:rPr>
            <w:noProof/>
            <w:webHidden/>
          </w:rPr>
          <w:instrText xml:space="preserve"> PAGEREF _Toc137470694 \h </w:instrText>
        </w:r>
        <w:r w:rsidR="00486C33">
          <w:rPr>
            <w:noProof/>
            <w:webHidden/>
          </w:rPr>
        </w:r>
        <w:r w:rsidR="00486C33">
          <w:rPr>
            <w:noProof/>
            <w:webHidden/>
          </w:rPr>
          <w:fldChar w:fldCharType="separate"/>
        </w:r>
        <w:r w:rsidR="00486C33">
          <w:rPr>
            <w:noProof/>
            <w:webHidden/>
          </w:rPr>
          <w:t>67</w:t>
        </w:r>
        <w:r w:rsidR="00486C33">
          <w:rPr>
            <w:noProof/>
            <w:webHidden/>
          </w:rPr>
          <w:fldChar w:fldCharType="end"/>
        </w:r>
      </w:hyperlink>
    </w:p>
    <w:p w14:paraId="6474AB93" w14:textId="3857FECF"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5" w:history="1">
        <w:r w:rsidR="00486C33" w:rsidRPr="00822725">
          <w:rPr>
            <w:rStyle w:val="Hipercze"/>
            <w:noProof/>
          </w:rPr>
          <w:t>Tabela 30. Zakres kompetencji poszczególnych organów w ramach PDK.</w:t>
        </w:r>
        <w:r w:rsidR="00486C33">
          <w:rPr>
            <w:noProof/>
            <w:webHidden/>
          </w:rPr>
          <w:tab/>
        </w:r>
        <w:r w:rsidR="00486C33">
          <w:rPr>
            <w:noProof/>
            <w:webHidden/>
          </w:rPr>
          <w:fldChar w:fldCharType="begin"/>
        </w:r>
        <w:r w:rsidR="00486C33">
          <w:rPr>
            <w:noProof/>
            <w:webHidden/>
          </w:rPr>
          <w:instrText xml:space="preserve"> PAGEREF _Toc137470695 \h </w:instrText>
        </w:r>
        <w:r w:rsidR="00486C33">
          <w:rPr>
            <w:noProof/>
            <w:webHidden/>
          </w:rPr>
        </w:r>
        <w:r w:rsidR="00486C33">
          <w:rPr>
            <w:noProof/>
            <w:webHidden/>
          </w:rPr>
          <w:fldChar w:fldCharType="separate"/>
        </w:r>
        <w:r w:rsidR="00486C33">
          <w:rPr>
            <w:noProof/>
            <w:webHidden/>
          </w:rPr>
          <w:t>70</w:t>
        </w:r>
        <w:r w:rsidR="00486C33">
          <w:rPr>
            <w:noProof/>
            <w:webHidden/>
          </w:rPr>
          <w:fldChar w:fldCharType="end"/>
        </w:r>
      </w:hyperlink>
    </w:p>
    <w:p w14:paraId="6AE71D63" w14:textId="1CDFCD15"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6" w:history="1">
        <w:r w:rsidR="00486C33" w:rsidRPr="00822725">
          <w:rPr>
            <w:rStyle w:val="Hipercze"/>
            <w:noProof/>
          </w:rPr>
          <w:t>Tabela 31. Wartości poziomów dopuszczalnych, informowania i alarmowych dla pyłu zawieszonego PM10.</w:t>
        </w:r>
        <w:r w:rsidR="00486C33">
          <w:rPr>
            <w:noProof/>
            <w:webHidden/>
          </w:rPr>
          <w:tab/>
        </w:r>
        <w:r w:rsidR="00486C33">
          <w:rPr>
            <w:noProof/>
            <w:webHidden/>
          </w:rPr>
          <w:fldChar w:fldCharType="begin"/>
        </w:r>
        <w:r w:rsidR="00486C33">
          <w:rPr>
            <w:noProof/>
            <w:webHidden/>
          </w:rPr>
          <w:instrText xml:space="preserve"> PAGEREF _Toc137470696 \h </w:instrText>
        </w:r>
        <w:r w:rsidR="00486C33">
          <w:rPr>
            <w:noProof/>
            <w:webHidden/>
          </w:rPr>
        </w:r>
        <w:r w:rsidR="00486C33">
          <w:rPr>
            <w:noProof/>
            <w:webHidden/>
          </w:rPr>
          <w:fldChar w:fldCharType="separate"/>
        </w:r>
        <w:r w:rsidR="00486C33">
          <w:rPr>
            <w:noProof/>
            <w:webHidden/>
          </w:rPr>
          <w:t>71</w:t>
        </w:r>
        <w:r w:rsidR="00486C33">
          <w:rPr>
            <w:noProof/>
            <w:webHidden/>
          </w:rPr>
          <w:fldChar w:fldCharType="end"/>
        </w:r>
      </w:hyperlink>
    </w:p>
    <w:p w14:paraId="3F5F49E3" w14:textId="45D454D3"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7" w:history="1">
        <w:r w:rsidR="00486C33" w:rsidRPr="00822725">
          <w:rPr>
            <w:rStyle w:val="Hipercze"/>
            <w:noProof/>
          </w:rPr>
          <w:t>Tabela 32. Powiadomienia o ryzykach przekroczenia lub przekroczeniach poziomów dopuszczalnych lub docelowych substancji w powietrz w strefie zachodniopomorskiej.</w:t>
        </w:r>
        <w:r w:rsidR="00486C33">
          <w:rPr>
            <w:noProof/>
            <w:webHidden/>
          </w:rPr>
          <w:tab/>
        </w:r>
        <w:r w:rsidR="00486C33">
          <w:rPr>
            <w:noProof/>
            <w:webHidden/>
          </w:rPr>
          <w:fldChar w:fldCharType="begin"/>
        </w:r>
        <w:r w:rsidR="00486C33">
          <w:rPr>
            <w:noProof/>
            <w:webHidden/>
          </w:rPr>
          <w:instrText xml:space="preserve"> PAGEREF _Toc137470697 \h </w:instrText>
        </w:r>
        <w:r w:rsidR="00486C33">
          <w:rPr>
            <w:noProof/>
            <w:webHidden/>
          </w:rPr>
        </w:r>
        <w:r w:rsidR="00486C33">
          <w:rPr>
            <w:noProof/>
            <w:webHidden/>
          </w:rPr>
          <w:fldChar w:fldCharType="separate"/>
        </w:r>
        <w:r w:rsidR="00486C33">
          <w:rPr>
            <w:noProof/>
            <w:webHidden/>
          </w:rPr>
          <w:t>73</w:t>
        </w:r>
        <w:r w:rsidR="00486C33">
          <w:rPr>
            <w:noProof/>
            <w:webHidden/>
          </w:rPr>
          <w:fldChar w:fldCharType="end"/>
        </w:r>
      </w:hyperlink>
    </w:p>
    <w:p w14:paraId="45A26B19" w14:textId="1CD89D93"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8" w:history="1">
        <w:r w:rsidR="00486C33" w:rsidRPr="00822725">
          <w:rPr>
            <w:rStyle w:val="Hipercze"/>
            <w:noProof/>
          </w:rPr>
          <w:t>Tabela 33. Poziomy ostrzegania w ramach Planu działań krótkoterminowych.</w:t>
        </w:r>
        <w:r w:rsidR="00486C33">
          <w:rPr>
            <w:noProof/>
            <w:webHidden/>
          </w:rPr>
          <w:tab/>
        </w:r>
        <w:r w:rsidR="00486C33">
          <w:rPr>
            <w:noProof/>
            <w:webHidden/>
          </w:rPr>
          <w:fldChar w:fldCharType="begin"/>
        </w:r>
        <w:r w:rsidR="00486C33">
          <w:rPr>
            <w:noProof/>
            <w:webHidden/>
          </w:rPr>
          <w:instrText xml:space="preserve"> PAGEREF _Toc137470698 \h </w:instrText>
        </w:r>
        <w:r w:rsidR="00486C33">
          <w:rPr>
            <w:noProof/>
            <w:webHidden/>
          </w:rPr>
        </w:r>
        <w:r w:rsidR="00486C33">
          <w:rPr>
            <w:noProof/>
            <w:webHidden/>
          </w:rPr>
          <w:fldChar w:fldCharType="separate"/>
        </w:r>
        <w:r w:rsidR="00486C33">
          <w:rPr>
            <w:noProof/>
            <w:webHidden/>
          </w:rPr>
          <w:t>78</w:t>
        </w:r>
        <w:r w:rsidR="00486C33">
          <w:rPr>
            <w:noProof/>
            <w:webHidden/>
          </w:rPr>
          <w:fldChar w:fldCharType="end"/>
        </w:r>
      </w:hyperlink>
    </w:p>
    <w:p w14:paraId="02F36B90" w14:textId="191122D8"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9" w:history="1">
        <w:r w:rsidR="00486C33" w:rsidRPr="00822725">
          <w:rPr>
            <w:rStyle w:val="Hipercze"/>
            <w:noProof/>
          </w:rPr>
          <w:t>Tabela 34. Schemat przepływu informacji w ramach Planu działań krótkoterminowych.</w:t>
        </w:r>
        <w:r w:rsidR="00486C33">
          <w:rPr>
            <w:noProof/>
            <w:webHidden/>
          </w:rPr>
          <w:tab/>
        </w:r>
        <w:r w:rsidR="00486C33">
          <w:rPr>
            <w:noProof/>
            <w:webHidden/>
          </w:rPr>
          <w:fldChar w:fldCharType="begin"/>
        </w:r>
        <w:r w:rsidR="00486C33">
          <w:rPr>
            <w:noProof/>
            <w:webHidden/>
          </w:rPr>
          <w:instrText xml:space="preserve"> PAGEREF _Toc137470699 \h </w:instrText>
        </w:r>
        <w:r w:rsidR="00486C33">
          <w:rPr>
            <w:noProof/>
            <w:webHidden/>
          </w:rPr>
        </w:r>
        <w:r w:rsidR="00486C33">
          <w:rPr>
            <w:noProof/>
            <w:webHidden/>
          </w:rPr>
          <w:fldChar w:fldCharType="separate"/>
        </w:r>
        <w:r w:rsidR="00486C33">
          <w:rPr>
            <w:noProof/>
            <w:webHidden/>
          </w:rPr>
          <w:t>83</w:t>
        </w:r>
        <w:r w:rsidR="00486C33">
          <w:rPr>
            <w:noProof/>
            <w:webHidden/>
          </w:rPr>
          <w:fldChar w:fldCharType="end"/>
        </w:r>
      </w:hyperlink>
    </w:p>
    <w:p w14:paraId="4F721FBF" w14:textId="14D5AD56"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0" w:history="1">
        <w:r w:rsidR="00486C33" w:rsidRPr="00822725">
          <w:rPr>
            <w:rStyle w:val="Hipercze"/>
            <w:noProof/>
          </w:rPr>
          <w:t>Tabela 35. Porównanie emisji benzo(a)pirenu z sektora komunalno-bytowego w strefie zachodniopomorskiej w roku bazowym i w roku prognozy w podziale na powiaty.</w:t>
        </w:r>
        <w:r w:rsidR="00486C33">
          <w:rPr>
            <w:noProof/>
            <w:webHidden/>
          </w:rPr>
          <w:tab/>
        </w:r>
        <w:r w:rsidR="00486C33">
          <w:rPr>
            <w:noProof/>
            <w:webHidden/>
          </w:rPr>
          <w:fldChar w:fldCharType="begin"/>
        </w:r>
        <w:r w:rsidR="00486C33">
          <w:rPr>
            <w:noProof/>
            <w:webHidden/>
          </w:rPr>
          <w:instrText xml:space="preserve"> PAGEREF _Toc137470700 \h </w:instrText>
        </w:r>
        <w:r w:rsidR="00486C33">
          <w:rPr>
            <w:noProof/>
            <w:webHidden/>
          </w:rPr>
        </w:r>
        <w:r w:rsidR="00486C33">
          <w:rPr>
            <w:noProof/>
            <w:webHidden/>
          </w:rPr>
          <w:fldChar w:fldCharType="separate"/>
        </w:r>
        <w:r w:rsidR="00486C33">
          <w:rPr>
            <w:noProof/>
            <w:webHidden/>
          </w:rPr>
          <w:t>93</w:t>
        </w:r>
        <w:r w:rsidR="00486C33">
          <w:rPr>
            <w:noProof/>
            <w:webHidden/>
          </w:rPr>
          <w:fldChar w:fldCharType="end"/>
        </w:r>
      </w:hyperlink>
    </w:p>
    <w:p w14:paraId="46DC27DC" w14:textId="6838B136" w:rsidR="00AE2AC2" w:rsidRPr="004C483C" w:rsidRDefault="002A1F0E" w:rsidP="00047165">
      <w:pPr>
        <w:pStyle w:val="Swtytul"/>
        <w:rPr>
          <w:sz w:val="18"/>
          <w:szCs w:val="18"/>
        </w:rPr>
      </w:pPr>
      <w:r w:rsidRPr="004C483C">
        <w:rPr>
          <w:sz w:val="18"/>
          <w:szCs w:val="18"/>
        </w:rPr>
        <w:fldChar w:fldCharType="end"/>
      </w:r>
    </w:p>
    <w:p w14:paraId="62CE416A" w14:textId="77777777" w:rsidR="00AE2AC2" w:rsidRPr="004C483C" w:rsidRDefault="00AE2AC2">
      <w:pPr>
        <w:rPr>
          <w:rFonts w:ascii="Arial" w:hAnsi="Arial"/>
          <w:b/>
          <w:sz w:val="18"/>
          <w:szCs w:val="18"/>
          <w14:shadow w14:blurRad="50800" w14:dist="38100" w14:dir="2700000" w14:sx="100000" w14:sy="100000" w14:kx="0" w14:ky="0" w14:algn="tl">
            <w14:srgbClr w14:val="000000">
              <w14:alpha w14:val="60000"/>
            </w14:srgbClr>
          </w14:shadow>
        </w:rPr>
      </w:pPr>
      <w:r w:rsidRPr="004C483C">
        <w:rPr>
          <w:sz w:val="18"/>
          <w:szCs w:val="18"/>
        </w:rPr>
        <w:br w:type="page"/>
      </w:r>
    </w:p>
    <w:p w14:paraId="06F20CF3" w14:textId="77777777" w:rsidR="00EC1AEA" w:rsidRPr="004C483C" w:rsidRDefault="00EC1AEA" w:rsidP="005A5C38">
      <w:pPr>
        <w:pStyle w:val="Swnagspis"/>
      </w:pPr>
      <w:bookmarkStart w:id="301" w:name="_Toc245830974"/>
      <w:bookmarkStart w:id="302" w:name="_Toc250939972"/>
      <w:bookmarkStart w:id="303" w:name="_Toc480548406"/>
      <w:bookmarkStart w:id="304" w:name="_Toc480548463"/>
      <w:bookmarkStart w:id="305" w:name="_Toc19511742"/>
      <w:bookmarkStart w:id="306" w:name="_Toc135997095"/>
      <w:r w:rsidRPr="004C483C">
        <w:lastRenderedPageBreak/>
        <w:t>Spis rysunków</w:t>
      </w:r>
      <w:bookmarkEnd w:id="301"/>
      <w:bookmarkEnd w:id="302"/>
      <w:bookmarkEnd w:id="303"/>
      <w:bookmarkEnd w:id="304"/>
      <w:bookmarkEnd w:id="305"/>
      <w:bookmarkEnd w:id="306"/>
    </w:p>
    <w:p w14:paraId="5D0D94D6" w14:textId="0F946FC4" w:rsidR="00486C33" w:rsidRDefault="002A1F0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r w:rsidRPr="004C483C">
        <w:rPr>
          <w:rFonts w:ascii="Times New Roman" w:hAnsi="Times New Roman"/>
          <w:color w:val="339933"/>
          <w:szCs w:val="18"/>
        </w:rPr>
        <w:fldChar w:fldCharType="begin"/>
      </w:r>
      <w:r w:rsidR="00EC1AEA" w:rsidRPr="004C483C">
        <w:rPr>
          <w:rFonts w:ascii="Times New Roman" w:hAnsi="Times New Roman"/>
          <w:color w:val="339933"/>
          <w:szCs w:val="18"/>
        </w:rPr>
        <w:instrText xml:space="preserve"> TOC \h \z \c "Rysunek" </w:instrText>
      </w:r>
      <w:r w:rsidRPr="004C483C">
        <w:rPr>
          <w:rFonts w:ascii="Times New Roman" w:hAnsi="Times New Roman"/>
          <w:color w:val="339933"/>
          <w:szCs w:val="18"/>
        </w:rPr>
        <w:fldChar w:fldCharType="separate"/>
      </w:r>
      <w:hyperlink w:anchor="_Toc137470701" w:history="1">
        <w:r w:rsidR="00486C33" w:rsidRPr="00086D63">
          <w:rPr>
            <w:rStyle w:val="Hipercze"/>
            <w:noProof/>
          </w:rPr>
          <w:t>Rysunek 1. Położenie strefy zachodniopomorskiej.</w:t>
        </w:r>
        <w:r w:rsidR="00486C33">
          <w:rPr>
            <w:noProof/>
            <w:webHidden/>
          </w:rPr>
          <w:tab/>
        </w:r>
        <w:r w:rsidR="00486C33">
          <w:rPr>
            <w:noProof/>
            <w:webHidden/>
          </w:rPr>
          <w:fldChar w:fldCharType="begin"/>
        </w:r>
        <w:r w:rsidR="00486C33">
          <w:rPr>
            <w:noProof/>
            <w:webHidden/>
          </w:rPr>
          <w:instrText xml:space="preserve"> PAGEREF _Toc137470701 \h </w:instrText>
        </w:r>
        <w:r w:rsidR="00486C33">
          <w:rPr>
            <w:noProof/>
            <w:webHidden/>
          </w:rPr>
        </w:r>
        <w:r w:rsidR="00486C33">
          <w:rPr>
            <w:noProof/>
            <w:webHidden/>
          </w:rPr>
          <w:fldChar w:fldCharType="separate"/>
        </w:r>
        <w:r w:rsidR="00486C33">
          <w:rPr>
            <w:noProof/>
            <w:webHidden/>
          </w:rPr>
          <w:t>9</w:t>
        </w:r>
        <w:r w:rsidR="00486C33">
          <w:rPr>
            <w:noProof/>
            <w:webHidden/>
          </w:rPr>
          <w:fldChar w:fldCharType="end"/>
        </w:r>
      </w:hyperlink>
    </w:p>
    <w:p w14:paraId="6D13B187" w14:textId="52DF9F72"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2" w:history="1">
        <w:r w:rsidR="00486C33" w:rsidRPr="00086D63">
          <w:rPr>
            <w:rStyle w:val="Hipercze"/>
            <w:noProof/>
          </w:rPr>
          <w:t xml:space="preserve">Rysunek 2. Lokalizacja stanowisk pomiarowych w strefie zachodniopomorskiej w 2021 r. </w:t>
        </w:r>
        <w:r w:rsidR="00486C33">
          <w:rPr>
            <w:noProof/>
            <w:webHidden/>
          </w:rPr>
          <w:tab/>
        </w:r>
        <w:r w:rsidR="00486C33">
          <w:rPr>
            <w:noProof/>
            <w:webHidden/>
          </w:rPr>
          <w:fldChar w:fldCharType="begin"/>
        </w:r>
        <w:r w:rsidR="00486C33">
          <w:rPr>
            <w:noProof/>
            <w:webHidden/>
          </w:rPr>
          <w:instrText xml:space="preserve"> PAGEREF _Toc137470702 \h </w:instrText>
        </w:r>
        <w:r w:rsidR="00486C33">
          <w:rPr>
            <w:noProof/>
            <w:webHidden/>
          </w:rPr>
        </w:r>
        <w:r w:rsidR="00486C33">
          <w:rPr>
            <w:noProof/>
            <w:webHidden/>
          </w:rPr>
          <w:fldChar w:fldCharType="separate"/>
        </w:r>
        <w:r w:rsidR="00486C33">
          <w:rPr>
            <w:noProof/>
            <w:webHidden/>
          </w:rPr>
          <w:t>14</w:t>
        </w:r>
        <w:r w:rsidR="00486C33">
          <w:rPr>
            <w:noProof/>
            <w:webHidden/>
          </w:rPr>
          <w:fldChar w:fldCharType="end"/>
        </w:r>
      </w:hyperlink>
    </w:p>
    <w:p w14:paraId="278E7571" w14:textId="245244A5"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3" w:history="1">
        <w:r w:rsidR="00486C33" w:rsidRPr="00086D63">
          <w:rPr>
            <w:rStyle w:val="Hipercze"/>
            <w:noProof/>
          </w:rPr>
          <w:t>Rysunek 3. Przebieg stężeń średniorocznych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_Toc137470703 \h </w:instrText>
        </w:r>
        <w:r w:rsidR="00486C33">
          <w:rPr>
            <w:noProof/>
            <w:webHidden/>
          </w:rPr>
        </w:r>
        <w:r w:rsidR="00486C33">
          <w:rPr>
            <w:noProof/>
            <w:webHidden/>
          </w:rPr>
          <w:fldChar w:fldCharType="separate"/>
        </w:r>
        <w:r w:rsidR="00486C33">
          <w:rPr>
            <w:noProof/>
            <w:webHidden/>
          </w:rPr>
          <w:t>15</w:t>
        </w:r>
        <w:r w:rsidR="00486C33">
          <w:rPr>
            <w:noProof/>
            <w:webHidden/>
          </w:rPr>
          <w:fldChar w:fldCharType="end"/>
        </w:r>
      </w:hyperlink>
    </w:p>
    <w:p w14:paraId="1F3C2B06" w14:textId="72CA306F"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4" w:history="1">
        <w:r w:rsidR="00486C33" w:rsidRPr="00086D63">
          <w:rPr>
            <w:rStyle w:val="Hipercze"/>
            <w:noProof/>
          </w:rPr>
          <w:t>Rysunek 4. Wykres przedstawiający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_Toc137470704 \h </w:instrText>
        </w:r>
        <w:r w:rsidR="00486C33">
          <w:rPr>
            <w:noProof/>
            <w:webHidden/>
          </w:rPr>
        </w:r>
        <w:r w:rsidR="00486C33">
          <w:rPr>
            <w:noProof/>
            <w:webHidden/>
          </w:rPr>
          <w:fldChar w:fldCharType="separate"/>
        </w:r>
        <w:r w:rsidR="00486C33">
          <w:rPr>
            <w:noProof/>
            <w:webHidden/>
          </w:rPr>
          <w:t>16</w:t>
        </w:r>
        <w:r w:rsidR="00486C33">
          <w:rPr>
            <w:noProof/>
            <w:webHidden/>
          </w:rPr>
          <w:fldChar w:fldCharType="end"/>
        </w:r>
      </w:hyperlink>
    </w:p>
    <w:p w14:paraId="624B36C8" w14:textId="1C9DBF88"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5" w:history="1">
        <w:r w:rsidR="00486C33" w:rsidRPr="00086D63">
          <w:rPr>
            <w:rStyle w:val="Hipercze"/>
            <w:noProof/>
          </w:rPr>
          <w:t>Rysunek 5. Przebieg stężeń średniorocznych pyłu zawieszonego PM2,5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_Toc137470705 \h </w:instrText>
        </w:r>
        <w:r w:rsidR="00486C33">
          <w:rPr>
            <w:noProof/>
            <w:webHidden/>
          </w:rPr>
        </w:r>
        <w:r w:rsidR="00486C33">
          <w:rPr>
            <w:noProof/>
            <w:webHidden/>
          </w:rPr>
          <w:fldChar w:fldCharType="separate"/>
        </w:r>
        <w:r w:rsidR="00486C33">
          <w:rPr>
            <w:noProof/>
            <w:webHidden/>
          </w:rPr>
          <w:t>17</w:t>
        </w:r>
        <w:r w:rsidR="00486C33">
          <w:rPr>
            <w:noProof/>
            <w:webHidden/>
          </w:rPr>
          <w:fldChar w:fldCharType="end"/>
        </w:r>
      </w:hyperlink>
    </w:p>
    <w:p w14:paraId="7A8179EF" w14:textId="4668D8AD"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6" w:history="1">
        <w:r w:rsidR="00486C33" w:rsidRPr="00086D63">
          <w:rPr>
            <w:rStyle w:val="Hipercze"/>
            <w:noProof/>
          </w:rPr>
          <w:t>Rysunek 6. Przebieg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_Toc137470706 \h </w:instrText>
        </w:r>
        <w:r w:rsidR="00486C33">
          <w:rPr>
            <w:noProof/>
            <w:webHidden/>
          </w:rPr>
        </w:r>
        <w:r w:rsidR="00486C33">
          <w:rPr>
            <w:noProof/>
            <w:webHidden/>
          </w:rPr>
          <w:fldChar w:fldCharType="separate"/>
        </w:r>
        <w:r w:rsidR="00486C33">
          <w:rPr>
            <w:noProof/>
            <w:webHidden/>
          </w:rPr>
          <w:t>18</w:t>
        </w:r>
        <w:r w:rsidR="00486C33">
          <w:rPr>
            <w:noProof/>
            <w:webHidden/>
          </w:rPr>
          <w:fldChar w:fldCharType="end"/>
        </w:r>
      </w:hyperlink>
    </w:p>
    <w:p w14:paraId="542FB983" w14:textId="574FD6BE"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7" w:history="1">
        <w:r w:rsidR="00486C33" w:rsidRPr="00086D63">
          <w:rPr>
            <w:rStyle w:val="Hipercze"/>
            <w:noProof/>
          </w:rPr>
          <w:t>Rysunek 7. Skumulowany przebieg zmienności stężeń benzo(a)pirenu w 2021 roku na stacji PMŚ przy ul. Żółkiewskiego w Kołobrzegu.</w:t>
        </w:r>
        <w:r w:rsidR="00486C33">
          <w:rPr>
            <w:noProof/>
            <w:webHidden/>
          </w:rPr>
          <w:tab/>
        </w:r>
        <w:r w:rsidR="00486C33">
          <w:rPr>
            <w:noProof/>
            <w:webHidden/>
          </w:rPr>
          <w:fldChar w:fldCharType="begin"/>
        </w:r>
        <w:r w:rsidR="00486C33">
          <w:rPr>
            <w:noProof/>
            <w:webHidden/>
          </w:rPr>
          <w:instrText xml:space="preserve"> PAGEREF _Toc137470707 \h </w:instrText>
        </w:r>
        <w:r w:rsidR="00486C33">
          <w:rPr>
            <w:noProof/>
            <w:webHidden/>
          </w:rPr>
        </w:r>
        <w:r w:rsidR="00486C33">
          <w:rPr>
            <w:noProof/>
            <w:webHidden/>
          </w:rPr>
          <w:fldChar w:fldCharType="separate"/>
        </w:r>
        <w:r w:rsidR="00486C33">
          <w:rPr>
            <w:noProof/>
            <w:webHidden/>
          </w:rPr>
          <w:t>19</w:t>
        </w:r>
        <w:r w:rsidR="00486C33">
          <w:rPr>
            <w:noProof/>
            <w:webHidden/>
          </w:rPr>
          <w:fldChar w:fldCharType="end"/>
        </w:r>
      </w:hyperlink>
    </w:p>
    <w:p w14:paraId="45ECC1D0" w14:textId="3CFDEEB6"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8" w:history="1">
        <w:r w:rsidR="00486C33" w:rsidRPr="00086D63">
          <w:rPr>
            <w:rStyle w:val="Hipercze"/>
            <w:noProof/>
          </w:rPr>
          <w:t xml:space="preserve">Rysunek 8. Obszary przekroczeń poziomu docelowego dla benzo(a)pirenu na terenie strefy zachodniopomorskiej w 2021 roku – cała strefa. </w:t>
        </w:r>
        <w:r w:rsidR="00486C33">
          <w:rPr>
            <w:noProof/>
            <w:webHidden/>
          </w:rPr>
          <w:tab/>
        </w:r>
        <w:r w:rsidR="00486C33">
          <w:rPr>
            <w:noProof/>
            <w:webHidden/>
          </w:rPr>
          <w:fldChar w:fldCharType="begin"/>
        </w:r>
        <w:r w:rsidR="00486C33">
          <w:rPr>
            <w:noProof/>
            <w:webHidden/>
          </w:rPr>
          <w:instrText xml:space="preserve"> PAGEREF _Toc137470708 \h </w:instrText>
        </w:r>
        <w:r w:rsidR="00486C33">
          <w:rPr>
            <w:noProof/>
            <w:webHidden/>
          </w:rPr>
        </w:r>
        <w:r w:rsidR="00486C33">
          <w:rPr>
            <w:noProof/>
            <w:webHidden/>
          </w:rPr>
          <w:fldChar w:fldCharType="separate"/>
        </w:r>
        <w:r w:rsidR="00486C33">
          <w:rPr>
            <w:noProof/>
            <w:webHidden/>
          </w:rPr>
          <w:t>21</w:t>
        </w:r>
        <w:r w:rsidR="00486C33">
          <w:rPr>
            <w:noProof/>
            <w:webHidden/>
          </w:rPr>
          <w:fldChar w:fldCharType="end"/>
        </w:r>
      </w:hyperlink>
    </w:p>
    <w:p w14:paraId="26D41FA2" w14:textId="2BB02ED3"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9" w:history="1">
        <w:r w:rsidR="00486C33" w:rsidRPr="00086D63">
          <w:rPr>
            <w:rStyle w:val="Hipercze"/>
            <w:noProof/>
          </w:rPr>
          <w:t xml:space="preserve">Rysunek 9. Obszary przekroczeń poziomu docelowego dla benzo(a)pirenu na terenie strefy zachodniopomorskiej – część północno-zachodnia w 2021 roku. </w:t>
        </w:r>
        <w:r w:rsidR="00486C33">
          <w:rPr>
            <w:noProof/>
            <w:webHidden/>
          </w:rPr>
          <w:tab/>
        </w:r>
        <w:r w:rsidR="00486C33">
          <w:rPr>
            <w:noProof/>
            <w:webHidden/>
          </w:rPr>
          <w:fldChar w:fldCharType="begin"/>
        </w:r>
        <w:r w:rsidR="00486C33">
          <w:rPr>
            <w:noProof/>
            <w:webHidden/>
          </w:rPr>
          <w:instrText xml:space="preserve"> PAGEREF _Toc137470709 \h </w:instrText>
        </w:r>
        <w:r w:rsidR="00486C33">
          <w:rPr>
            <w:noProof/>
            <w:webHidden/>
          </w:rPr>
        </w:r>
        <w:r w:rsidR="00486C33">
          <w:rPr>
            <w:noProof/>
            <w:webHidden/>
          </w:rPr>
          <w:fldChar w:fldCharType="separate"/>
        </w:r>
        <w:r w:rsidR="00486C33">
          <w:rPr>
            <w:noProof/>
            <w:webHidden/>
          </w:rPr>
          <w:t>22</w:t>
        </w:r>
        <w:r w:rsidR="00486C33">
          <w:rPr>
            <w:noProof/>
            <w:webHidden/>
          </w:rPr>
          <w:fldChar w:fldCharType="end"/>
        </w:r>
      </w:hyperlink>
    </w:p>
    <w:p w14:paraId="32CE3FE0" w14:textId="3B37482A"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0" w:history="1">
        <w:r w:rsidR="00486C33" w:rsidRPr="00086D63">
          <w:rPr>
            <w:rStyle w:val="Hipercze"/>
            <w:noProof/>
          </w:rPr>
          <w:t>Rysunek 10. Obszary przekroczeń poziomów docelowego dla benzo(a)pirenu na terenie strefy zachodniopomorskiej – część północno-wschodnia w 2021 roku.</w:t>
        </w:r>
        <w:r w:rsidR="00486C33">
          <w:rPr>
            <w:noProof/>
            <w:webHidden/>
          </w:rPr>
          <w:tab/>
        </w:r>
        <w:r w:rsidR="00486C33">
          <w:rPr>
            <w:noProof/>
            <w:webHidden/>
          </w:rPr>
          <w:fldChar w:fldCharType="begin"/>
        </w:r>
        <w:r w:rsidR="00486C33">
          <w:rPr>
            <w:noProof/>
            <w:webHidden/>
          </w:rPr>
          <w:instrText xml:space="preserve"> PAGEREF _Toc137470710 \h </w:instrText>
        </w:r>
        <w:r w:rsidR="00486C33">
          <w:rPr>
            <w:noProof/>
            <w:webHidden/>
          </w:rPr>
        </w:r>
        <w:r w:rsidR="00486C33">
          <w:rPr>
            <w:noProof/>
            <w:webHidden/>
          </w:rPr>
          <w:fldChar w:fldCharType="separate"/>
        </w:r>
        <w:r w:rsidR="00486C33">
          <w:rPr>
            <w:noProof/>
            <w:webHidden/>
          </w:rPr>
          <w:t>22</w:t>
        </w:r>
        <w:r w:rsidR="00486C33">
          <w:rPr>
            <w:noProof/>
            <w:webHidden/>
          </w:rPr>
          <w:fldChar w:fldCharType="end"/>
        </w:r>
      </w:hyperlink>
    </w:p>
    <w:p w14:paraId="2D754CCB" w14:textId="1F3A7341"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1" w:history="1">
        <w:r w:rsidR="00486C33" w:rsidRPr="00086D63">
          <w:rPr>
            <w:rStyle w:val="Hipercze"/>
            <w:noProof/>
          </w:rPr>
          <w:t>Rysunek 11. Obszary przekroczeń poziomu docelowego dla benzo(a)pirenu na terenie strefy zachodniopomorskiej – część południowo-zachodnia w 2021 roku.</w:t>
        </w:r>
        <w:r w:rsidR="00486C33">
          <w:rPr>
            <w:noProof/>
            <w:webHidden/>
          </w:rPr>
          <w:tab/>
        </w:r>
        <w:r w:rsidR="00486C33">
          <w:rPr>
            <w:noProof/>
            <w:webHidden/>
          </w:rPr>
          <w:fldChar w:fldCharType="begin"/>
        </w:r>
        <w:r w:rsidR="00486C33">
          <w:rPr>
            <w:noProof/>
            <w:webHidden/>
          </w:rPr>
          <w:instrText xml:space="preserve"> PAGEREF _Toc137470711 \h </w:instrText>
        </w:r>
        <w:r w:rsidR="00486C33">
          <w:rPr>
            <w:noProof/>
            <w:webHidden/>
          </w:rPr>
        </w:r>
        <w:r w:rsidR="00486C33">
          <w:rPr>
            <w:noProof/>
            <w:webHidden/>
          </w:rPr>
          <w:fldChar w:fldCharType="separate"/>
        </w:r>
        <w:r w:rsidR="00486C33">
          <w:rPr>
            <w:noProof/>
            <w:webHidden/>
          </w:rPr>
          <w:t>23</w:t>
        </w:r>
        <w:r w:rsidR="00486C33">
          <w:rPr>
            <w:noProof/>
            <w:webHidden/>
          </w:rPr>
          <w:fldChar w:fldCharType="end"/>
        </w:r>
      </w:hyperlink>
    </w:p>
    <w:p w14:paraId="080FC81D" w14:textId="0842C8A3"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2" w:history="1">
        <w:r w:rsidR="00486C33" w:rsidRPr="00086D63">
          <w:rPr>
            <w:rStyle w:val="Hipercze"/>
            <w:noProof/>
          </w:rPr>
          <w:t>Rysunek 12. Obszary przekroczeń poziomu docelowego dla benzo(a)pirenu na terenie strefy zachodniopomorskiej – część południowo-wschodnia w 2021 roku..</w:t>
        </w:r>
        <w:r w:rsidR="00486C33">
          <w:rPr>
            <w:noProof/>
            <w:webHidden/>
          </w:rPr>
          <w:tab/>
        </w:r>
        <w:r w:rsidR="00486C33">
          <w:rPr>
            <w:noProof/>
            <w:webHidden/>
          </w:rPr>
          <w:fldChar w:fldCharType="begin"/>
        </w:r>
        <w:r w:rsidR="00486C33">
          <w:rPr>
            <w:noProof/>
            <w:webHidden/>
          </w:rPr>
          <w:instrText xml:space="preserve"> PAGEREF _Toc137470712 \h </w:instrText>
        </w:r>
        <w:r w:rsidR="00486C33">
          <w:rPr>
            <w:noProof/>
            <w:webHidden/>
          </w:rPr>
        </w:r>
        <w:r w:rsidR="00486C33">
          <w:rPr>
            <w:noProof/>
            <w:webHidden/>
          </w:rPr>
          <w:fldChar w:fldCharType="separate"/>
        </w:r>
        <w:r w:rsidR="00486C33">
          <w:rPr>
            <w:noProof/>
            <w:webHidden/>
          </w:rPr>
          <w:t>23</w:t>
        </w:r>
        <w:r w:rsidR="00486C33">
          <w:rPr>
            <w:noProof/>
            <w:webHidden/>
          </w:rPr>
          <w:fldChar w:fldCharType="end"/>
        </w:r>
      </w:hyperlink>
    </w:p>
    <w:p w14:paraId="607CB522" w14:textId="40C98952"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3" w:history="1">
        <w:r w:rsidR="00486C33" w:rsidRPr="00086D63">
          <w:rPr>
            <w:rStyle w:val="Hipercze"/>
            <w:noProof/>
          </w:rPr>
          <w:t>Rysunek 13. Prezentacja poziomów tła regionalnego oraz przyrostu tła miejskiego i lokalnego na terenie obszarów przekroczeń benzo(a)pirenu w strefie zachodniopomorskiej w 2021 roku.</w:t>
        </w:r>
        <w:r w:rsidR="00486C33">
          <w:rPr>
            <w:noProof/>
            <w:webHidden/>
          </w:rPr>
          <w:tab/>
        </w:r>
        <w:r w:rsidR="00486C33">
          <w:rPr>
            <w:noProof/>
            <w:webHidden/>
          </w:rPr>
          <w:fldChar w:fldCharType="begin"/>
        </w:r>
        <w:r w:rsidR="00486C33">
          <w:rPr>
            <w:noProof/>
            <w:webHidden/>
          </w:rPr>
          <w:instrText xml:space="preserve"> PAGEREF _Toc137470713 \h </w:instrText>
        </w:r>
        <w:r w:rsidR="00486C33">
          <w:rPr>
            <w:noProof/>
            <w:webHidden/>
          </w:rPr>
        </w:r>
        <w:r w:rsidR="00486C33">
          <w:rPr>
            <w:noProof/>
            <w:webHidden/>
          </w:rPr>
          <w:fldChar w:fldCharType="separate"/>
        </w:r>
        <w:r w:rsidR="00486C33">
          <w:rPr>
            <w:noProof/>
            <w:webHidden/>
          </w:rPr>
          <w:t>33</w:t>
        </w:r>
        <w:r w:rsidR="00486C33">
          <w:rPr>
            <w:noProof/>
            <w:webHidden/>
          </w:rPr>
          <w:fldChar w:fldCharType="end"/>
        </w:r>
      </w:hyperlink>
    </w:p>
    <w:p w14:paraId="2B3DC6D3" w14:textId="7C104378"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4" w:history="1">
        <w:r w:rsidR="00486C33" w:rsidRPr="00086D63">
          <w:rPr>
            <w:rStyle w:val="Hipercze"/>
            <w:noProof/>
          </w:rPr>
          <w:t>Rysunek 14. Przebieg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_Toc137470714 \h </w:instrText>
        </w:r>
        <w:r w:rsidR="00486C33">
          <w:rPr>
            <w:noProof/>
            <w:webHidden/>
          </w:rPr>
        </w:r>
        <w:r w:rsidR="00486C33">
          <w:rPr>
            <w:noProof/>
            <w:webHidden/>
          </w:rPr>
          <w:fldChar w:fldCharType="separate"/>
        </w:r>
        <w:r w:rsidR="00486C33">
          <w:rPr>
            <w:noProof/>
            <w:webHidden/>
          </w:rPr>
          <w:t>75</w:t>
        </w:r>
        <w:r w:rsidR="00486C33">
          <w:rPr>
            <w:noProof/>
            <w:webHidden/>
          </w:rPr>
          <w:fldChar w:fldCharType="end"/>
        </w:r>
      </w:hyperlink>
    </w:p>
    <w:p w14:paraId="7C014E96" w14:textId="33CC0DF1"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5" w:history="1">
        <w:r w:rsidR="00486C33" w:rsidRPr="00086D63">
          <w:rPr>
            <w:rStyle w:val="Hipercze"/>
            <w:noProof/>
          </w:rPr>
          <w:t>Rysunek 15. Wykres przedstawiający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_Toc137470715 \h </w:instrText>
        </w:r>
        <w:r w:rsidR="00486C33">
          <w:rPr>
            <w:noProof/>
            <w:webHidden/>
          </w:rPr>
        </w:r>
        <w:r w:rsidR="00486C33">
          <w:rPr>
            <w:noProof/>
            <w:webHidden/>
          </w:rPr>
          <w:fldChar w:fldCharType="separate"/>
        </w:r>
        <w:r w:rsidR="00486C33">
          <w:rPr>
            <w:noProof/>
            <w:webHidden/>
          </w:rPr>
          <w:t>75</w:t>
        </w:r>
        <w:r w:rsidR="00486C33">
          <w:rPr>
            <w:noProof/>
            <w:webHidden/>
          </w:rPr>
          <w:fldChar w:fldCharType="end"/>
        </w:r>
      </w:hyperlink>
    </w:p>
    <w:p w14:paraId="5930CAB3" w14:textId="0C273C91"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6" w:history="1">
        <w:r w:rsidR="00486C33" w:rsidRPr="00086D63">
          <w:rPr>
            <w:rStyle w:val="Hipercze"/>
            <w:noProof/>
          </w:rPr>
          <w:t>Rysunek 16. Udział powierzchni objętej obowiązującymi miejscowymi planami zagospodarowania przestrzennego w powiatach województwa zachodniopomorskiego w 2021 roku.</w:t>
        </w:r>
        <w:r w:rsidR="00486C33">
          <w:rPr>
            <w:noProof/>
            <w:webHidden/>
          </w:rPr>
          <w:tab/>
        </w:r>
        <w:r w:rsidR="00486C33">
          <w:rPr>
            <w:noProof/>
            <w:webHidden/>
          </w:rPr>
          <w:fldChar w:fldCharType="begin"/>
        </w:r>
        <w:r w:rsidR="00486C33">
          <w:rPr>
            <w:noProof/>
            <w:webHidden/>
          </w:rPr>
          <w:instrText xml:space="preserve"> PAGEREF _Toc137470716 \h </w:instrText>
        </w:r>
        <w:r w:rsidR="00486C33">
          <w:rPr>
            <w:noProof/>
            <w:webHidden/>
          </w:rPr>
        </w:r>
        <w:r w:rsidR="00486C33">
          <w:rPr>
            <w:noProof/>
            <w:webHidden/>
          </w:rPr>
          <w:fldChar w:fldCharType="separate"/>
        </w:r>
        <w:r w:rsidR="00486C33">
          <w:rPr>
            <w:noProof/>
            <w:webHidden/>
          </w:rPr>
          <w:t>91</w:t>
        </w:r>
        <w:r w:rsidR="00486C33">
          <w:rPr>
            <w:noProof/>
            <w:webHidden/>
          </w:rPr>
          <w:fldChar w:fldCharType="end"/>
        </w:r>
      </w:hyperlink>
    </w:p>
    <w:p w14:paraId="3FDD18C2" w14:textId="7C02D564"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7" w:history="1">
        <w:r w:rsidR="00486C33" w:rsidRPr="00086D63">
          <w:rPr>
            <w:rStyle w:val="Hipercze"/>
            <w:noProof/>
          </w:rPr>
          <w:t>Rysunek 17. Podział administracyjny stref województwa zachodniopomorskiego w 2021 roku.</w:t>
        </w:r>
        <w:r w:rsidR="00486C33">
          <w:rPr>
            <w:noProof/>
            <w:webHidden/>
          </w:rPr>
          <w:tab/>
        </w:r>
        <w:r w:rsidR="00486C33">
          <w:rPr>
            <w:noProof/>
            <w:webHidden/>
          </w:rPr>
          <w:fldChar w:fldCharType="begin"/>
        </w:r>
        <w:r w:rsidR="00486C33">
          <w:rPr>
            <w:noProof/>
            <w:webHidden/>
          </w:rPr>
          <w:instrText xml:space="preserve"> PAGEREF _Toc137470717 \h </w:instrText>
        </w:r>
        <w:r w:rsidR="00486C33">
          <w:rPr>
            <w:noProof/>
            <w:webHidden/>
          </w:rPr>
        </w:r>
        <w:r w:rsidR="00486C33">
          <w:rPr>
            <w:noProof/>
            <w:webHidden/>
          </w:rPr>
          <w:fldChar w:fldCharType="separate"/>
        </w:r>
        <w:r w:rsidR="00486C33">
          <w:rPr>
            <w:noProof/>
            <w:webHidden/>
          </w:rPr>
          <w:t>99</w:t>
        </w:r>
        <w:r w:rsidR="00486C33">
          <w:rPr>
            <w:noProof/>
            <w:webHidden/>
          </w:rPr>
          <w:fldChar w:fldCharType="end"/>
        </w:r>
      </w:hyperlink>
    </w:p>
    <w:p w14:paraId="200B9B40" w14:textId="5C52BFEC"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8" w:history="1">
        <w:r w:rsidR="00486C33" w:rsidRPr="00086D63">
          <w:rPr>
            <w:rStyle w:val="Hipercze"/>
            <w:noProof/>
          </w:rPr>
          <w:t>Rysunek 18. Lokalizacja punktów pomiarowych w strefie zachodniopomorskiej w 2021 roku.</w:t>
        </w:r>
        <w:r w:rsidR="00486C33">
          <w:rPr>
            <w:noProof/>
            <w:webHidden/>
          </w:rPr>
          <w:tab/>
        </w:r>
        <w:r w:rsidR="00486C33">
          <w:rPr>
            <w:noProof/>
            <w:webHidden/>
          </w:rPr>
          <w:fldChar w:fldCharType="begin"/>
        </w:r>
        <w:r w:rsidR="00486C33">
          <w:rPr>
            <w:noProof/>
            <w:webHidden/>
          </w:rPr>
          <w:instrText xml:space="preserve"> PAGEREF _Toc137470718 \h </w:instrText>
        </w:r>
        <w:r w:rsidR="00486C33">
          <w:rPr>
            <w:noProof/>
            <w:webHidden/>
          </w:rPr>
        </w:r>
        <w:r w:rsidR="00486C33">
          <w:rPr>
            <w:noProof/>
            <w:webHidden/>
          </w:rPr>
          <w:fldChar w:fldCharType="separate"/>
        </w:r>
        <w:r w:rsidR="00486C33">
          <w:rPr>
            <w:noProof/>
            <w:webHidden/>
          </w:rPr>
          <w:t>100</w:t>
        </w:r>
        <w:r w:rsidR="00486C33">
          <w:rPr>
            <w:noProof/>
            <w:webHidden/>
          </w:rPr>
          <w:fldChar w:fldCharType="end"/>
        </w:r>
      </w:hyperlink>
    </w:p>
    <w:p w14:paraId="784FB8BE" w14:textId="43A45574"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9" w:history="1">
        <w:r w:rsidR="00486C33" w:rsidRPr="00086D63">
          <w:rPr>
            <w:rStyle w:val="Hipercze"/>
            <w:noProof/>
          </w:rPr>
          <w:t>Rysunek 19. Emisja benzo(a)pirenu ze źródeł przemysłowych i energetycznych w 2021 roku.</w:t>
        </w:r>
        <w:r w:rsidR="00486C33">
          <w:rPr>
            <w:noProof/>
            <w:webHidden/>
          </w:rPr>
          <w:tab/>
        </w:r>
        <w:r w:rsidR="00486C33">
          <w:rPr>
            <w:noProof/>
            <w:webHidden/>
          </w:rPr>
          <w:fldChar w:fldCharType="begin"/>
        </w:r>
        <w:r w:rsidR="00486C33">
          <w:rPr>
            <w:noProof/>
            <w:webHidden/>
          </w:rPr>
          <w:instrText xml:space="preserve"> PAGEREF _Toc137470719 \h </w:instrText>
        </w:r>
        <w:r w:rsidR="00486C33">
          <w:rPr>
            <w:noProof/>
            <w:webHidden/>
          </w:rPr>
        </w:r>
        <w:r w:rsidR="00486C33">
          <w:rPr>
            <w:noProof/>
            <w:webHidden/>
          </w:rPr>
          <w:fldChar w:fldCharType="separate"/>
        </w:r>
        <w:r w:rsidR="00486C33">
          <w:rPr>
            <w:noProof/>
            <w:webHidden/>
          </w:rPr>
          <w:t>101</w:t>
        </w:r>
        <w:r w:rsidR="00486C33">
          <w:rPr>
            <w:noProof/>
            <w:webHidden/>
          </w:rPr>
          <w:fldChar w:fldCharType="end"/>
        </w:r>
      </w:hyperlink>
    </w:p>
    <w:p w14:paraId="256F50B4" w14:textId="71D98B8C"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0" w:history="1">
        <w:r w:rsidR="00486C33" w:rsidRPr="00086D63">
          <w:rPr>
            <w:rStyle w:val="Hipercze"/>
            <w:noProof/>
          </w:rPr>
          <w:t>Rysunek 20. Emisja benzo(a)pirenu z transportu drogowego w 2021 roku.</w:t>
        </w:r>
        <w:r w:rsidR="00486C33">
          <w:rPr>
            <w:noProof/>
            <w:webHidden/>
          </w:rPr>
          <w:tab/>
        </w:r>
        <w:r w:rsidR="00486C33">
          <w:rPr>
            <w:noProof/>
            <w:webHidden/>
          </w:rPr>
          <w:fldChar w:fldCharType="begin"/>
        </w:r>
        <w:r w:rsidR="00486C33">
          <w:rPr>
            <w:noProof/>
            <w:webHidden/>
          </w:rPr>
          <w:instrText xml:space="preserve"> PAGEREF _Toc137470720 \h </w:instrText>
        </w:r>
        <w:r w:rsidR="00486C33">
          <w:rPr>
            <w:noProof/>
            <w:webHidden/>
          </w:rPr>
        </w:r>
        <w:r w:rsidR="00486C33">
          <w:rPr>
            <w:noProof/>
            <w:webHidden/>
          </w:rPr>
          <w:fldChar w:fldCharType="separate"/>
        </w:r>
        <w:r w:rsidR="00486C33">
          <w:rPr>
            <w:noProof/>
            <w:webHidden/>
          </w:rPr>
          <w:t>102</w:t>
        </w:r>
        <w:r w:rsidR="00486C33">
          <w:rPr>
            <w:noProof/>
            <w:webHidden/>
          </w:rPr>
          <w:fldChar w:fldCharType="end"/>
        </w:r>
      </w:hyperlink>
    </w:p>
    <w:p w14:paraId="3A77D0A6" w14:textId="533E2F4C"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1" w:history="1">
        <w:r w:rsidR="00486C33" w:rsidRPr="00086D63">
          <w:rPr>
            <w:rStyle w:val="Hipercze"/>
            <w:noProof/>
          </w:rPr>
          <w:t>Rysunek 21. Emisja benzo(a)pirenu z kolei w 2021 roku.</w:t>
        </w:r>
        <w:r w:rsidR="00486C33">
          <w:rPr>
            <w:noProof/>
            <w:webHidden/>
          </w:rPr>
          <w:tab/>
        </w:r>
        <w:r w:rsidR="00486C33">
          <w:rPr>
            <w:noProof/>
            <w:webHidden/>
          </w:rPr>
          <w:fldChar w:fldCharType="begin"/>
        </w:r>
        <w:r w:rsidR="00486C33">
          <w:rPr>
            <w:noProof/>
            <w:webHidden/>
          </w:rPr>
          <w:instrText xml:space="preserve"> PAGEREF _Toc137470721 \h </w:instrText>
        </w:r>
        <w:r w:rsidR="00486C33">
          <w:rPr>
            <w:noProof/>
            <w:webHidden/>
          </w:rPr>
        </w:r>
        <w:r w:rsidR="00486C33">
          <w:rPr>
            <w:noProof/>
            <w:webHidden/>
          </w:rPr>
          <w:fldChar w:fldCharType="separate"/>
        </w:r>
        <w:r w:rsidR="00486C33">
          <w:rPr>
            <w:noProof/>
            <w:webHidden/>
          </w:rPr>
          <w:t>103</w:t>
        </w:r>
        <w:r w:rsidR="00486C33">
          <w:rPr>
            <w:noProof/>
            <w:webHidden/>
          </w:rPr>
          <w:fldChar w:fldCharType="end"/>
        </w:r>
      </w:hyperlink>
    </w:p>
    <w:p w14:paraId="218C402E" w14:textId="5B9DA523"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2" w:history="1">
        <w:r w:rsidR="00486C33" w:rsidRPr="00086D63">
          <w:rPr>
            <w:rStyle w:val="Hipercze"/>
            <w:noProof/>
          </w:rPr>
          <w:t>Rysunek 22. Emisja benzo(a)pirenu z sektora komunalno-bytowego w 2021 roku.</w:t>
        </w:r>
        <w:r w:rsidR="00486C33">
          <w:rPr>
            <w:noProof/>
            <w:webHidden/>
          </w:rPr>
          <w:tab/>
        </w:r>
        <w:r w:rsidR="00486C33">
          <w:rPr>
            <w:noProof/>
            <w:webHidden/>
          </w:rPr>
          <w:fldChar w:fldCharType="begin"/>
        </w:r>
        <w:r w:rsidR="00486C33">
          <w:rPr>
            <w:noProof/>
            <w:webHidden/>
          </w:rPr>
          <w:instrText xml:space="preserve"> PAGEREF _Toc137470722 \h </w:instrText>
        </w:r>
        <w:r w:rsidR="00486C33">
          <w:rPr>
            <w:noProof/>
            <w:webHidden/>
          </w:rPr>
        </w:r>
        <w:r w:rsidR="00486C33">
          <w:rPr>
            <w:noProof/>
            <w:webHidden/>
          </w:rPr>
          <w:fldChar w:fldCharType="separate"/>
        </w:r>
        <w:r w:rsidR="00486C33">
          <w:rPr>
            <w:noProof/>
            <w:webHidden/>
          </w:rPr>
          <w:t>104</w:t>
        </w:r>
        <w:r w:rsidR="00486C33">
          <w:rPr>
            <w:noProof/>
            <w:webHidden/>
          </w:rPr>
          <w:fldChar w:fldCharType="end"/>
        </w:r>
      </w:hyperlink>
    </w:p>
    <w:p w14:paraId="1C86F051" w14:textId="4BB9E92A" w:rsidR="00486C33" w:rsidRDefault="0028637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3" w:history="1">
        <w:r w:rsidR="00486C33" w:rsidRPr="00086D63">
          <w:rPr>
            <w:rStyle w:val="Hipercze"/>
            <w:noProof/>
          </w:rPr>
          <w:t>Rysunek 23. Emisja benzo(a)pirenu z sektora komunalno-bytowego w 2021 roku.</w:t>
        </w:r>
        <w:r w:rsidR="00486C33">
          <w:rPr>
            <w:noProof/>
            <w:webHidden/>
          </w:rPr>
          <w:tab/>
        </w:r>
        <w:r w:rsidR="00486C33">
          <w:rPr>
            <w:noProof/>
            <w:webHidden/>
          </w:rPr>
          <w:fldChar w:fldCharType="begin"/>
        </w:r>
        <w:r w:rsidR="00486C33">
          <w:rPr>
            <w:noProof/>
            <w:webHidden/>
          </w:rPr>
          <w:instrText xml:space="preserve"> PAGEREF _Toc137470723 \h </w:instrText>
        </w:r>
        <w:r w:rsidR="00486C33">
          <w:rPr>
            <w:noProof/>
            <w:webHidden/>
          </w:rPr>
        </w:r>
        <w:r w:rsidR="00486C33">
          <w:rPr>
            <w:noProof/>
            <w:webHidden/>
          </w:rPr>
          <w:fldChar w:fldCharType="separate"/>
        </w:r>
        <w:r w:rsidR="00486C33">
          <w:rPr>
            <w:noProof/>
            <w:webHidden/>
          </w:rPr>
          <w:t>105</w:t>
        </w:r>
        <w:r w:rsidR="00486C33">
          <w:rPr>
            <w:noProof/>
            <w:webHidden/>
          </w:rPr>
          <w:fldChar w:fldCharType="end"/>
        </w:r>
      </w:hyperlink>
    </w:p>
    <w:p w14:paraId="6156515C" w14:textId="7FBE1176" w:rsidR="00EC1AEA" w:rsidRPr="006A49C0" w:rsidRDefault="002A1F0E" w:rsidP="00EC1AEA">
      <w:pPr>
        <w:pStyle w:val="Spisilustracji"/>
        <w:tabs>
          <w:tab w:val="right" w:leader="dot" w:pos="9060"/>
        </w:tabs>
        <w:rPr>
          <w:color w:val="339933"/>
          <w:szCs w:val="18"/>
        </w:rPr>
      </w:pPr>
      <w:r w:rsidRPr="004C483C">
        <w:rPr>
          <w:rFonts w:ascii="Times New Roman" w:hAnsi="Times New Roman"/>
          <w:color w:val="339933"/>
          <w:szCs w:val="18"/>
        </w:rPr>
        <w:fldChar w:fldCharType="end"/>
      </w:r>
    </w:p>
    <w:p w14:paraId="022BD69B" w14:textId="77777777" w:rsidR="00EC1AEA" w:rsidRPr="00F536B9" w:rsidRDefault="00EC1AEA" w:rsidP="004B521B">
      <w:pPr>
        <w:pStyle w:val="Swnormal"/>
      </w:pPr>
    </w:p>
    <w:sectPr w:rsidR="00EC1AEA" w:rsidRPr="00F536B9" w:rsidSect="00261FB4">
      <w:pgSz w:w="11906" w:h="16838" w:code="9"/>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1EA37" w14:textId="77777777" w:rsidR="0028637E" w:rsidRDefault="0028637E" w:rsidP="00996401">
      <w:r>
        <w:separator/>
      </w:r>
    </w:p>
  </w:endnote>
  <w:endnote w:type="continuationSeparator" w:id="0">
    <w:p w14:paraId="440D78C5" w14:textId="77777777" w:rsidR="0028637E" w:rsidRDefault="0028637E" w:rsidP="00996401">
      <w:r>
        <w:continuationSeparator/>
      </w:r>
    </w:p>
  </w:endnote>
  <w:endnote w:type="continuationNotice" w:id="1">
    <w:p w14:paraId="2BCED912" w14:textId="77777777" w:rsidR="0028637E" w:rsidRDefault="00286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TE16B21B8t00">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Myriad Pro">
    <w:altName w:val="Arial"/>
    <w:panose1 w:val="020B0503030403020204"/>
    <w:charset w:val="00"/>
    <w:family w:val="swiss"/>
    <w:notTrueType/>
    <w:pitch w:val="variable"/>
    <w:sig w:usb0="A00002AF" w:usb1="5000204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ller">
    <w:altName w:val="Times New Roman"/>
    <w:charset w:val="EE"/>
    <w:family w:val="swiss"/>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yriad Pro Light SemiExt">
    <w:altName w:val="Arial"/>
    <w:panose1 w:val="00000000000000000000"/>
    <w:charset w:val="00"/>
    <w:family w:val="swiss"/>
    <w:notTrueType/>
    <w:pitch w:val="variable"/>
    <w:sig w:usb0="00000001" w:usb1="5000204B" w:usb2="00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F81D1" w14:textId="4C57E7FB" w:rsidR="00554F43" w:rsidRDefault="00554F43" w:rsidP="00EE2723">
    <w:pPr>
      <w:pStyle w:val="Stopka"/>
      <w:ind w:right="360"/>
    </w:pPr>
    <w:r w:rsidRPr="008B2BD5">
      <w:rPr>
        <w:noProof/>
      </w:rPr>
      <w:drawing>
        <wp:anchor distT="0" distB="0" distL="114300" distR="114300" simplePos="0" relativeHeight="251658241" behindDoc="1" locked="0" layoutInCell="1" allowOverlap="1" wp14:anchorId="5A6891B8" wp14:editId="78AB1615">
          <wp:simplePos x="0" y="0"/>
          <wp:positionH relativeFrom="column">
            <wp:posOffset>5462270</wp:posOffset>
          </wp:positionH>
          <wp:positionV relativeFrom="paragraph">
            <wp:posOffset>-73660</wp:posOffset>
          </wp:positionV>
          <wp:extent cx="406400" cy="406400"/>
          <wp:effectExtent l="0" t="0" r="0" b="0"/>
          <wp:wrapTight wrapText="bothSides">
            <wp:wrapPolygon edited="0">
              <wp:start x="0" y="0"/>
              <wp:lineTo x="0" y="20250"/>
              <wp:lineTo x="20250" y="20250"/>
              <wp:lineTo x="20250" y="0"/>
              <wp:lineTo x="0" y="0"/>
            </wp:wrapPolygon>
          </wp:wrapTight>
          <wp:docPr id="647323332" name="Obraz 64732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ul\Desktop\Tomasz Borgul\Materiały ATMTOERM\Materiały ATMTOERM\ATMOTERM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w="9525">
                    <a:noFill/>
                    <a:miter lim="800000"/>
                    <a:headEnd/>
                    <a:tailEnd/>
                  </a:ln>
                </pic:spPr>
              </pic:pic>
            </a:graphicData>
          </a:graphic>
          <wp14:sizeRelH relativeFrom="margin">
            <wp14:pctWidth>0</wp14:pctWidth>
          </wp14:sizeRelH>
        </wp:anchor>
      </w:drawing>
    </w:r>
    <w:r w:rsidRPr="008B2BD5">
      <w:rPr>
        <w:sz w:val="20"/>
        <w:szCs w:val="20"/>
      </w:rPr>
      <w:fldChar w:fldCharType="begin"/>
    </w:r>
    <w:r w:rsidRPr="008B2BD5">
      <w:rPr>
        <w:sz w:val="20"/>
        <w:szCs w:val="20"/>
      </w:rPr>
      <w:instrText xml:space="preserve"> PAGE   \* MERGEFORMAT </w:instrText>
    </w:r>
    <w:r w:rsidRPr="008B2BD5">
      <w:rPr>
        <w:sz w:val="20"/>
        <w:szCs w:val="20"/>
      </w:rPr>
      <w:fldChar w:fldCharType="separate"/>
    </w:r>
    <w:r w:rsidRPr="00D47096">
      <w:rPr>
        <w:b/>
        <w:noProof/>
        <w:sz w:val="20"/>
        <w:szCs w:val="20"/>
      </w:rPr>
      <w:t>2</w:t>
    </w:r>
    <w:r w:rsidRPr="008B2BD5">
      <w:rPr>
        <w:sz w:val="20"/>
        <w:szCs w:val="20"/>
      </w:rPr>
      <w:fldChar w:fldCharType="end"/>
    </w:r>
    <w:r w:rsidRPr="008B2BD5">
      <w:rPr>
        <w:b/>
        <w:sz w:val="20"/>
        <w:szCs w:val="20"/>
      </w:rPr>
      <w:t xml:space="preserve"> |</w:t>
    </w:r>
    <w:r>
      <w:rPr>
        <w:rFonts w:ascii="Cambria" w:hAnsi="Cambria"/>
      </w:rPr>
      <w:tab/>
      <w:t>ATMOTERM S.A.</w:t>
    </w:r>
    <w:r w:rsidRPr="00C77850">
      <w:rPr>
        <w:rFonts w:ascii="Cambria" w:hAnsi="Cambria"/>
      </w:rPr>
      <w:t xml:space="preserve"> </w:t>
    </w:r>
    <w:r>
      <w:rPr>
        <w:rFonts w:ascii="Cambria" w:hAnsi="Cambria"/>
      </w:rPr>
      <w:t>20</w:t>
    </w:r>
    <w:r w:rsidR="00917B69">
      <w:rPr>
        <w:rFonts w:ascii="Cambria" w:hAnsi="Cambria"/>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2EA8" w14:textId="1B3769DB" w:rsidR="00554F43" w:rsidRPr="008B2BD5" w:rsidRDefault="00554F43" w:rsidP="00C77850">
    <w:pPr>
      <w:pStyle w:val="Stopka"/>
      <w:jc w:val="right"/>
      <w:rPr>
        <w:sz w:val="20"/>
        <w:szCs w:val="20"/>
      </w:rPr>
    </w:pPr>
    <w:r w:rsidRPr="005B7191">
      <w:rPr>
        <w:rFonts w:ascii="Cambria" w:hAnsi="Cambria"/>
        <w:noProof/>
      </w:rPr>
      <w:drawing>
        <wp:anchor distT="0" distB="0" distL="114300" distR="114300" simplePos="0" relativeHeight="251658240" behindDoc="1" locked="0" layoutInCell="1" allowOverlap="1" wp14:anchorId="567B2674" wp14:editId="4D7F0FAC">
          <wp:simplePos x="0" y="0"/>
          <wp:positionH relativeFrom="column">
            <wp:posOffset>-31750</wp:posOffset>
          </wp:positionH>
          <wp:positionV relativeFrom="paragraph">
            <wp:posOffset>-127000</wp:posOffset>
          </wp:positionV>
          <wp:extent cx="406400" cy="406400"/>
          <wp:effectExtent l="0" t="0" r="0" b="0"/>
          <wp:wrapTight wrapText="bothSides">
            <wp:wrapPolygon edited="0">
              <wp:start x="0" y="0"/>
              <wp:lineTo x="0" y="20250"/>
              <wp:lineTo x="20250" y="20250"/>
              <wp:lineTo x="20250" y="0"/>
              <wp:lineTo x="0" y="0"/>
            </wp:wrapPolygon>
          </wp:wrapTight>
          <wp:docPr id="1190431284" name="Obraz 119043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ul\Desktop\Tomasz Borgul\Materiały ATMTOERM\Materiały ATMTOERM\ATMOTERM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w="9525">
                    <a:noFill/>
                    <a:miter lim="800000"/>
                    <a:headEnd/>
                    <a:tailEnd/>
                  </a:ln>
                </pic:spPr>
              </pic:pic>
            </a:graphicData>
          </a:graphic>
          <wp14:sizeRelH relativeFrom="margin">
            <wp14:pctWidth>0</wp14:pctWidth>
          </wp14:sizeRelH>
        </wp:anchor>
      </w:drawing>
    </w:r>
    <w:r>
      <w:rPr>
        <w:rFonts w:ascii="Cambria" w:hAnsi="Cambria"/>
      </w:rPr>
      <w:t>ATMOTERM S.A.</w:t>
    </w:r>
    <w:r w:rsidRPr="00C77850">
      <w:rPr>
        <w:rFonts w:ascii="Cambria" w:hAnsi="Cambria"/>
      </w:rPr>
      <w:t xml:space="preserve"> 20</w:t>
    </w:r>
    <w:r w:rsidR="00917B69">
      <w:rPr>
        <w:rFonts w:ascii="Cambria" w:hAnsi="Cambria"/>
      </w:rPr>
      <w:t>23</w:t>
    </w:r>
    <w:r>
      <w:tab/>
    </w:r>
    <w:r w:rsidRPr="008B2BD5">
      <w:rPr>
        <w:sz w:val="20"/>
        <w:szCs w:val="20"/>
      </w:rPr>
      <w:t xml:space="preserve">| </w:t>
    </w:r>
    <w:r w:rsidRPr="008B2BD5">
      <w:rPr>
        <w:sz w:val="20"/>
        <w:szCs w:val="20"/>
      </w:rPr>
      <w:fldChar w:fldCharType="begin"/>
    </w:r>
    <w:r w:rsidRPr="008B2BD5">
      <w:rPr>
        <w:sz w:val="20"/>
        <w:szCs w:val="20"/>
      </w:rPr>
      <w:instrText xml:space="preserve"> PAGE   \* MERGEFORMAT </w:instrText>
    </w:r>
    <w:r w:rsidRPr="008B2BD5">
      <w:rPr>
        <w:sz w:val="20"/>
        <w:szCs w:val="20"/>
      </w:rPr>
      <w:fldChar w:fldCharType="separate"/>
    </w:r>
    <w:r w:rsidRPr="00D47096">
      <w:rPr>
        <w:b/>
        <w:noProof/>
        <w:sz w:val="20"/>
        <w:szCs w:val="20"/>
      </w:rPr>
      <w:t>1</w:t>
    </w:r>
    <w:r w:rsidRPr="008B2BD5">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E648" w14:textId="4A430530" w:rsidR="00B07088" w:rsidRPr="007307F1" w:rsidRDefault="00554F43" w:rsidP="00B07088">
    <w:pPr>
      <w:pStyle w:val="Stopka"/>
      <w:jc w:val="center"/>
      <w:rPr>
        <w:rFonts w:ascii="Arial" w:hAnsi="Arial" w:cs="Arial"/>
        <w:b/>
        <w:bCs/>
        <w:sz w:val="28"/>
        <w:szCs w:val="28"/>
      </w:rPr>
    </w:pPr>
    <w:r w:rsidRPr="007307F1">
      <w:rPr>
        <w:rFonts w:ascii="Arial" w:hAnsi="Arial" w:cs="Arial"/>
        <w:b/>
        <w:bCs/>
        <w:sz w:val="28"/>
        <w:szCs w:val="28"/>
      </w:rPr>
      <w:t>Szczecin 20</w:t>
    </w:r>
    <w:r w:rsidR="00B07088">
      <w:rPr>
        <w:rFonts w:ascii="Arial" w:hAnsi="Arial" w:cs="Arial"/>
        <w:b/>
        <w:bCs/>
        <w:sz w:val="28"/>
        <w:szCs w:val="28"/>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BB805" w14:textId="77777777" w:rsidR="0028637E" w:rsidRDefault="0028637E" w:rsidP="00996401">
      <w:r>
        <w:separator/>
      </w:r>
    </w:p>
  </w:footnote>
  <w:footnote w:type="continuationSeparator" w:id="0">
    <w:p w14:paraId="6E32F3D9" w14:textId="77777777" w:rsidR="0028637E" w:rsidRDefault="0028637E" w:rsidP="00996401">
      <w:r>
        <w:continuationSeparator/>
      </w:r>
    </w:p>
  </w:footnote>
  <w:footnote w:type="continuationNotice" w:id="1">
    <w:p w14:paraId="2B55F742" w14:textId="77777777" w:rsidR="0028637E" w:rsidRDefault="0028637E"/>
  </w:footnote>
  <w:footnote w:id="2">
    <w:p w14:paraId="1E892A07" w14:textId="388BB80B" w:rsidR="00554F43" w:rsidRPr="00B461C6" w:rsidRDefault="00554F43" w:rsidP="004B521B">
      <w:pPr>
        <w:pStyle w:val="Tekstprzypisudolnego"/>
      </w:pPr>
      <w:r w:rsidRPr="00B461C6">
        <w:rPr>
          <w:rStyle w:val="Odwoanieprzypisudolnego"/>
        </w:rPr>
        <w:footnoteRef/>
      </w:r>
      <w:r w:rsidRPr="00B461C6">
        <w:t xml:space="preserve"> Ustaw</w:t>
      </w:r>
      <w:r>
        <w:t>a</w:t>
      </w:r>
      <w:r w:rsidRPr="00B461C6">
        <w:t xml:space="preserve"> z dnia 20 lutego 2015 r. o odnawialnych źródłach energii (Dz. U. z 2015 r., poz. 478 z późn. zm.)</w:t>
      </w:r>
    </w:p>
  </w:footnote>
  <w:footnote w:id="3">
    <w:p w14:paraId="3FBBFD3C" w14:textId="77777777" w:rsidR="00554F43" w:rsidRDefault="00554F43" w:rsidP="004B521B">
      <w:pPr>
        <w:pStyle w:val="Tekstprzypisudolnego"/>
      </w:pPr>
      <w:r>
        <w:rPr>
          <w:rStyle w:val="Odwoanieprzypisudolnego"/>
        </w:rPr>
        <w:footnoteRef/>
      </w:r>
      <w:r>
        <w:t xml:space="preserve"> Dz.U. z 2019 r, poz. 1159</w:t>
      </w:r>
    </w:p>
  </w:footnote>
  <w:footnote w:id="4">
    <w:p w14:paraId="5792E26C" w14:textId="202F71F0" w:rsidR="00DE41BC" w:rsidRDefault="00DE41BC" w:rsidP="004B521B">
      <w:pPr>
        <w:pStyle w:val="Tekstprzypisudolnego"/>
      </w:pPr>
      <w:r>
        <w:rPr>
          <w:rStyle w:val="Odwoanieprzypisudolnego"/>
        </w:rPr>
        <w:footnoteRef/>
      </w:r>
      <w:r>
        <w:t xml:space="preserve"> </w:t>
      </w:r>
      <w:r w:rsidRPr="00DE41BC">
        <w:t>Dz. Urz. UE L 152 z 11.06.2008, str. 1</w:t>
      </w:r>
    </w:p>
  </w:footnote>
  <w:footnote w:id="5">
    <w:p w14:paraId="6046EE51" w14:textId="557DB253" w:rsidR="00DE41BC" w:rsidRDefault="00DE41BC" w:rsidP="004B521B">
      <w:pPr>
        <w:pStyle w:val="Tekstprzypisudolnego"/>
      </w:pPr>
      <w:r>
        <w:rPr>
          <w:rStyle w:val="Odwoanieprzypisudolnego"/>
        </w:rPr>
        <w:footnoteRef/>
      </w:r>
      <w:r>
        <w:t xml:space="preserve"> </w:t>
      </w:r>
      <w:r w:rsidRPr="00DE41BC">
        <w:t>Dz. Urz. UE L 334 z 17.12.2010, str. 17 z późn. zm.</w:t>
      </w:r>
    </w:p>
  </w:footnote>
  <w:footnote w:id="6">
    <w:p w14:paraId="61802097" w14:textId="2F7B922F" w:rsidR="00DE41BC" w:rsidRDefault="00DE41BC" w:rsidP="004B521B">
      <w:pPr>
        <w:pStyle w:val="Tekstprzypisudolnego"/>
      </w:pPr>
      <w:r>
        <w:rPr>
          <w:rStyle w:val="Odwoanieprzypisudolnego"/>
        </w:rPr>
        <w:footnoteRef/>
      </w:r>
      <w:r>
        <w:t xml:space="preserve"> </w:t>
      </w:r>
      <w:r w:rsidRPr="00DE41BC">
        <w:t>Dz. Urz. UE L 313 z 28.11.2011, str. 1</w:t>
      </w:r>
    </w:p>
  </w:footnote>
  <w:footnote w:id="7">
    <w:p w14:paraId="2E5E3BFA" w14:textId="71FA17D4" w:rsidR="00DE41BC" w:rsidRDefault="00DE41BC" w:rsidP="004B521B">
      <w:pPr>
        <w:pStyle w:val="Tekstprzypisudolnego"/>
      </w:pPr>
      <w:r>
        <w:rPr>
          <w:rStyle w:val="Odwoanieprzypisudolnego"/>
        </w:rPr>
        <w:footnoteRef/>
      </w:r>
      <w:r>
        <w:t xml:space="preserve"> </w:t>
      </w:r>
      <w:r w:rsidRPr="00DE41BC">
        <w:t>Dz. Urz. UE L 344 z 14.12.2015</w:t>
      </w:r>
    </w:p>
  </w:footnote>
  <w:footnote w:id="8">
    <w:p w14:paraId="6C98B342" w14:textId="126E66C2" w:rsidR="00554F43" w:rsidRDefault="00554F43" w:rsidP="004B521B">
      <w:pPr>
        <w:pStyle w:val="Tekstprzypisudolnego"/>
      </w:pPr>
      <w:r>
        <w:rPr>
          <w:rStyle w:val="Odwoanieprzypisudolnego"/>
        </w:rPr>
        <w:footnoteRef/>
      </w:r>
      <w:r>
        <w:t xml:space="preserve"> Tekst jednolity: </w:t>
      </w:r>
      <w:r w:rsidR="00DE41BC" w:rsidRPr="00DE41BC">
        <w:t>Dz. U. z 2022 r., poz. 2556 z późn. zm.</w:t>
      </w:r>
    </w:p>
  </w:footnote>
  <w:footnote w:id="9">
    <w:p w14:paraId="1C3AFD2A" w14:textId="09D8C916" w:rsidR="00DE41BC" w:rsidRDefault="00DE41BC" w:rsidP="004B521B">
      <w:pPr>
        <w:pStyle w:val="Tekstprzypisudolnego"/>
      </w:pPr>
      <w:r>
        <w:rPr>
          <w:rStyle w:val="Odwoanieprzypisudolnego"/>
        </w:rPr>
        <w:footnoteRef/>
      </w:r>
      <w:r>
        <w:t xml:space="preserve"> </w:t>
      </w:r>
      <w:r w:rsidRPr="00DA0233">
        <w:t>Tekst jednolity:</w:t>
      </w:r>
      <w:r>
        <w:t xml:space="preserve"> </w:t>
      </w:r>
      <w:r w:rsidRPr="00DE41BC">
        <w:t>Dz. U. z 2022 r., poz. 1029 z późn. zm.</w:t>
      </w:r>
    </w:p>
  </w:footnote>
  <w:footnote w:id="10">
    <w:p w14:paraId="2776F4F4" w14:textId="3548E829" w:rsidR="00554F43" w:rsidRDefault="00554F43" w:rsidP="004B521B">
      <w:pPr>
        <w:pStyle w:val="Tekstprzypisudolnego"/>
      </w:pPr>
      <w:r>
        <w:rPr>
          <w:rStyle w:val="Odwoanieprzypisudolnego"/>
        </w:rPr>
        <w:footnoteRef/>
      </w:r>
      <w:r>
        <w:t xml:space="preserve"> </w:t>
      </w:r>
      <w:r w:rsidRPr="006E4E54">
        <w:t xml:space="preserve">Tekst jednolity: </w:t>
      </w:r>
      <w:r w:rsidR="00DE41BC" w:rsidRPr="00DE41BC">
        <w:t>Dz. U. z 2022 r., poz. 699 z późn. zm.</w:t>
      </w:r>
    </w:p>
  </w:footnote>
  <w:footnote w:id="11">
    <w:p w14:paraId="199FF169" w14:textId="56245658" w:rsidR="00554F43" w:rsidRDefault="00554F43" w:rsidP="004B521B">
      <w:pPr>
        <w:pStyle w:val="Tekstprzypisudolnego"/>
      </w:pPr>
      <w:r>
        <w:rPr>
          <w:rStyle w:val="Odwoanieprzypisudolnego"/>
        </w:rPr>
        <w:footnoteRef/>
      </w:r>
      <w:r>
        <w:t xml:space="preserve"> </w:t>
      </w:r>
      <w:r w:rsidRPr="001726D1">
        <w:t xml:space="preserve">Tekst jednolity: </w:t>
      </w:r>
      <w:r w:rsidR="00DE41BC" w:rsidRPr="00BB53A3">
        <w:t xml:space="preserve">Dz. U. z </w:t>
      </w:r>
      <w:r w:rsidR="00DE41BC">
        <w:t>2021</w:t>
      </w:r>
      <w:r w:rsidR="00DE41BC" w:rsidRPr="00BB53A3">
        <w:t xml:space="preserve"> r., poz. </w:t>
      </w:r>
      <w:r w:rsidR="00DE41BC">
        <w:t>1763</w:t>
      </w:r>
    </w:p>
  </w:footnote>
  <w:footnote w:id="12">
    <w:p w14:paraId="27FD0889" w14:textId="1C463144" w:rsidR="00554F43" w:rsidRDefault="00554F43" w:rsidP="004B521B">
      <w:pPr>
        <w:pStyle w:val="Tekstprzypisudolnego"/>
      </w:pPr>
      <w:r>
        <w:rPr>
          <w:rStyle w:val="Odwoanieprzypisudolnego"/>
        </w:rPr>
        <w:footnoteRef/>
      </w:r>
      <w:r>
        <w:t xml:space="preserve"> </w:t>
      </w:r>
      <w:r w:rsidRPr="001726D1">
        <w:t xml:space="preserve">Tekst jednolity: </w:t>
      </w:r>
      <w:r w:rsidR="00DE41BC" w:rsidRPr="00DE41BC">
        <w:t>Dz. U. z 2022 r., poz. 1360 z późn. zm.</w:t>
      </w:r>
    </w:p>
  </w:footnote>
  <w:footnote w:id="13">
    <w:p w14:paraId="313D3CDF" w14:textId="4C963442" w:rsidR="00554F43" w:rsidRDefault="00554F43" w:rsidP="004B521B">
      <w:pPr>
        <w:pStyle w:val="Tekstprzypisudolnego"/>
      </w:pPr>
      <w:r>
        <w:rPr>
          <w:rStyle w:val="Odwoanieprzypisudolnego"/>
        </w:rPr>
        <w:footnoteRef/>
      </w:r>
      <w:r>
        <w:t xml:space="preserve"> </w:t>
      </w:r>
      <w:r w:rsidRPr="001726D1">
        <w:t xml:space="preserve">Tekst jednolity: </w:t>
      </w:r>
      <w:r w:rsidR="00DE41BC" w:rsidRPr="00DE41BC">
        <w:t>Dz. U. z 2022 r., poz. 1138 z późn. zm.</w:t>
      </w:r>
    </w:p>
  </w:footnote>
  <w:footnote w:id="14">
    <w:p w14:paraId="15550D55" w14:textId="68E6B6FC" w:rsidR="00554F43" w:rsidRDefault="00554F43" w:rsidP="004B521B">
      <w:pPr>
        <w:pStyle w:val="Tekstprzypisudolnego"/>
      </w:pPr>
      <w:r>
        <w:rPr>
          <w:rStyle w:val="Odwoanieprzypisudolnego"/>
        </w:rPr>
        <w:footnoteRef/>
      </w:r>
      <w:r>
        <w:t xml:space="preserve"> </w:t>
      </w:r>
      <w:r w:rsidRPr="00DA0233">
        <w:t xml:space="preserve">Tekst jednolity: </w:t>
      </w:r>
      <w:r w:rsidR="00DE41BC" w:rsidRPr="00DE41BC">
        <w:t>Dz. U. z 2022 r., poz. 1385 z późn. zm.</w:t>
      </w:r>
    </w:p>
  </w:footnote>
  <w:footnote w:id="15">
    <w:p w14:paraId="7AED32F1" w14:textId="4738BEBD" w:rsidR="00554F43" w:rsidRDefault="00554F43" w:rsidP="004B521B">
      <w:pPr>
        <w:pStyle w:val="Tekstprzypisudolnego"/>
      </w:pPr>
      <w:r>
        <w:rPr>
          <w:rStyle w:val="Odwoanieprzypisudolnego"/>
        </w:rPr>
        <w:footnoteRef/>
      </w:r>
      <w:r>
        <w:t xml:space="preserve"> </w:t>
      </w:r>
      <w:r w:rsidRPr="00DA0233">
        <w:t xml:space="preserve">Tekst jednolity: </w:t>
      </w:r>
      <w:r w:rsidR="00DE41BC" w:rsidRPr="00DE41BC">
        <w:t>Dz. U. z 2021 r., poz. 2166 z późn. zm.</w:t>
      </w:r>
    </w:p>
  </w:footnote>
  <w:footnote w:id="16">
    <w:p w14:paraId="78C8492C" w14:textId="199DE981" w:rsidR="00554F43" w:rsidRDefault="00554F43" w:rsidP="004B521B">
      <w:pPr>
        <w:pStyle w:val="Tekstprzypisudolnego"/>
      </w:pPr>
      <w:r>
        <w:rPr>
          <w:rStyle w:val="Odwoanieprzypisudolnego"/>
        </w:rPr>
        <w:footnoteRef/>
      </w:r>
      <w:r>
        <w:t xml:space="preserve"> </w:t>
      </w:r>
      <w:r w:rsidRPr="00DA0233">
        <w:t xml:space="preserve">Tekst jednolity: </w:t>
      </w:r>
      <w:r w:rsidR="00DE41BC" w:rsidRPr="00DE41BC">
        <w:t>Dz. U. z 2021 r., poz. 2351 z późn. zm.</w:t>
      </w:r>
    </w:p>
  </w:footnote>
  <w:footnote w:id="17">
    <w:p w14:paraId="748436BE" w14:textId="6860EFD9" w:rsidR="00DE41BC" w:rsidRDefault="00DE41BC" w:rsidP="004B521B">
      <w:pPr>
        <w:pStyle w:val="Tekstprzypisudolnego"/>
      </w:pPr>
      <w:r>
        <w:rPr>
          <w:rStyle w:val="Odwoanieprzypisudolnego"/>
        </w:rPr>
        <w:footnoteRef/>
      </w:r>
      <w:r>
        <w:t xml:space="preserve"> </w:t>
      </w:r>
      <w:r w:rsidRPr="00DA0233">
        <w:t xml:space="preserve">Tekst jednolity: </w:t>
      </w:r>
      <w:r w:rsidRPr="00DE41BC">
        <w:t>Dz. U. z 2023 r., poz. 122.</w:t>
      </w:r>
    </w:p>
  </w:footnote>
  <w:footnote w:id="18">
    <w:p w14:paraId="4158C6B8" w14:textId="69DE4BAB" w:rsidR="00DE41BC" w:rsidRDefault="00DE41BC" w:rsidP="004B521B">
      <w:pPr>
        <w:pStyle w:val="Tekstprzypisudolnego"/>
      </w:pPr>
      <w:r>
        <w:rPr>
          <w:rStyle w:val="Odwoanieprzypisudolnego"/>
        </w:rPr>
        <w:footnoteRef/>
      </w:r>
      <w:r>
        <w:t xml:space="preserve"> </w:t>
      </w:r>
      <w:r w:rsidRPr="00DA0233">
        <w:t xml:space="preserve">Tekst jednolity: </w:t>
      </w:r>
      <w:r w:rsidRPr="00DE41BC">
        <w:t>Dz. U. z 2021 r., poz. 1070 z późn. zm.</w:t>
      </w:r>
    </w:p>
  </w:footnote>
  <w:footnote w:id="19">
    <w:p w14:paraId="64E7C5E9" w14:textId="1009D849" w:rsidR="00DE41BC" w:rsidRDefault="00DE41BC" w:rsidP="004B521B">
      <w:pPr>
        <w:pStyle w:val="Tekstprzypisudolnego"/>
      </w:pPr>
      <w:r>
        <w:rPr>
          <w:rStyle w:val="Odwoanieprzypisudolnego"/>
        </w:rPr>
        <w:footnoteRef/>
      </w:r>
      <w:r>
        <w:t xml:space="preserve"> </w:t>
      </w:r>
      <w:r w:rsidRPr="00DA0233">
        <w:t xml:space="preserve">Tekst jednolity: </w:t>
      </w:r>
      <w:r w:rsidRPr="00DE41BC">
        <w:t>Dz. U. z 2022 r., poz. 503 z późn. zm.</w:t>
      </w:r>
    </w:p>
  </w:footnote>
  <w:footnote w:id="20">
    <w:p w14:paraId="36AC267B" w14:textId="05247D4A" w:rsidR="00554F43" w:rsidRDefault="00554F43" w:rsidP="004B521B">
      <w:pPr>
        <w:pStyle w:val="Tekstprzypisudolnego"/>
      </w:pPr>
      <w:r>
        <w:rPr>
          <w:rStyle w:val="Odwoanieprzypisudolnego"/>
        </w:rPr>
        <w:footnoteRef/>
      </w:r>
      <w:r>
        <w:t xml:space="preserve"> </w:t>
      </w:r>
      <w:r w:rsidR="00DE41BC" w:rsidRPr="00DE41BC">
        <w:t>Dz. U. z 2021 r., poz. 845</w:t>
      </w:r>
    </w:p>
  </w:footnote>
  <w:footnote w:id="21">
    <w:p w14:paraId="054CFC27" w14:textId="59605E70" w:rsidR="00554F43" w:rsidRDefault="00554F43" w:rsidP="004B521B">
      <w:pPr>
        <w:pStyle w:val="Tekstprzypisudolnego"/>
      </w:pPr>
      <w:r>
        <w:rPr>
          <w:rStyle w:val="Odwoanieprzypisudolnego"/>
        </w:rPr>
        <w:footnoteRef/>
      </w:r>
      <w:r>
        <w:t xml:space="preserve"> Dz. U. z 2019 r., poz. 1159</w:t>
      </w:r>
    </w:p>
  </w:footnote>
  <w:footnote w:id="22">
    <w:p w14:paraId="34249093" w14:textId="57137044" w:rsidR="00554F43" w:rsidRDefault="00554F43" w:rsidP="004B521B">
      <w:pPr>
        <w:pStyle w:val="Tekstprzypisudolnego"/>
      </w:pPr>
      <w:r>
        <w:rPr>
          <w:rStyle w:val="Odwoanieprzypisudolnego"/>
        </w:rPr>
        <w:footnoteRef/>
      </w:r>
      <w:r>
        <w:t xml:space="preserve"> </w:t>
      </w:r>
      <w:r w:rsidR="00E91758" w:rsidRPr="00E91758">
        <w:t>Dz. U. z 2023 r., poz. 350</w:t>
      </w:r>
    </w:p>
  </w:footnote>
  <w:footnote w:id="23">
    <w:p w14:paraId="79CB14EA" w14:textId="04AFAB38" w:rsidR="00554F43" w:rsidRDefault="00554F43" w:rsidP="004B521B">
      <w:pPr>
        <w:pStyle w:val="Tekstprzypisudolnego"/>
      </w:pPr>
      <w:r>
        <w:rPr>
          <w:rStyle w:val="Odwoanieprzypisudolnego"/>
        </w:rPr>
        <w:footnoteRef/>
      </w:r>
      <w:r>
        <w:t xml:space="preserve"> </w:t>
      </w:r>
      <w:r w:rsidR="00E91758" w:rsidRPr="00E91758">
        <w:t>Dz. U. z 2020 r., poz. 2279 z późn. zm.</w:t>
      </w:r>
    </w:p>
  </w:footnote>
  <w:footnote w:id="24">
    <w:p w14:paraId="7EEE5A14" w14:textId="20DFF7D6" w:rsidR="00554F43" w:rsidRDefault="00554F43" w:rsidP="004B521B">
      <w:pPr>
        <w:pStyle w:val="Tekstprzypisudolnego"/>
      </w:pPr>
      <w:r>
        <w:rPr>
          <w:rStyle w:val="Odwoanieprzypisudolnego"/>
        </w:rPr>
        <w:footnoteRef/>
      </w:r>
      <w:r>
        <w:t xml:space="preserve"> Dz. U. z 2017 r., poz. 1690</w:t>
      </w:r>
    </w:p>
  </w:footnote>
  <w:footnote w:id="25">
    <w:p w14:paraId="02ED5F97" w14:textId="41F46594" w:rsidR="00E91758" w:rsidRDefault="00E91758" w:rsidP="004B521B">
      <w:pPr>
        <w:pStyle w:val="Tekstprzypisudolnego"/>
      </w:pPr>
      <w:r>
        <w:rPr>
          <w:rStyle w:val="Odwoanieprzypisudolnego"/>
        </w:rPr>
        <w:footnoteRef/>
      </w:r>
      <w:r>
        <w:t xml:space="preserve"> </w:t>
      </w:r>
      <w:r w:rsidRPr="00E91758">
        <w:t>Dz. U. z 2019 r., poz. 363</w:t>
      </w:r>
    </w:p>
  </w:footnote>
  <w:footnote w:id="26">
    <w:p w14:paraId="68DFFCE0" w14:textId="5A348FEA" w:rsidR="00E91758" w:rsidRDefault="00E91758" w:rsidP="004B521B">
      <w:pPr>
        <w:pStyle w:val="Tekstprzypisudolnego"/>
      </w:pPr>
      <w:r>
        <w:rPr>
          <w:rStyle w:val="Odwoanieprzypisudolnego"/>
        </w:rPr>
        <w:footnoteRef/>
      </w:r>
      <w:r>
        <w:t xml:space="preserve"> </w:t>
      </w:r>
      <w:r w:rsidRPr="00E91758">
        <w:t>Dz. U. z 2019 r., poz. 2549</w:t>
      </w:r>
    </w:p>
  </w:footnote>
  <w:footnote w:id="27">
    <w:p w14:paraId="1902A1E3" w14:textId="676ECB88" w:rsidR="00554F43" w:rsidRDefault="00554F43" w:rsidP="004B521B">
      <w:pPr>
        <w:pStyle w:val="Tekstprzypisudolnego"/>
      </w:pPr>
      <w:r>
        <w:rPr>
          <w:rStyle w:val="Odwoanieprzypisudolnego"/>
        </w:rPr>
        <w:footnoteRef/>
      </w:r>
      <w:r>
        <w:t xml:space="preserve"> </w:t>
      </w:r>
      <w:r w:rsidR="00E91758" w:rsidRPr="00E91758">
        <w:t>Dz. U. z 2022 r., poz. 2856</w:t>
      </w:r>
    </w:p>
  </w:footnote>
  <w:footnote w:id="28">
    <w:p w14:paraId="56645E70" w14:textId="43878E81" w:rsidR="00554F43" w:rsidRDefault="00554F43" w:rsidP="004B521B">
      <w:pPr>
        <w:pStyle w:val="Tekstprzypisudolnego"/>
      </w:pPr>
      <w:r>
        <w:rPr>
          <w:rStyle w:val="Odwoanieprzypisudolnego"/>
        </w:rPr>
        <w:footnoteRef/>
      </w:r>
      <w:r>
        <w:t xml:space="preserve"> źródło: Bank Danych Lokalnych GUS za 2018 rok</w:t>
      </w:r>
    </w:p>
  </w:footnote>
  <w:footnote w:id="29">
    <w:p w14:paraId="2194BF2E" w14:textId="45F28FB9" w:rsidR="008150EE" w:rsidRDefault="008150EE" w:rsidP="004B521B">
      <w:pPr>
        <w:pStyle w:val="Tekstprzypisudolnego"/>
      </w:pPr>
      <w:r>
        <w:rPr>
          <w:rStyle w:val="Odwoanieprzypisudolnego"/>
        </w:rPr>
        <w:footnoteRef/>
      </w:r>
      <w:r>
        <w:t xml:space="preserve"> źródło: Bank Danych Lokalnych GUS za 2021 rok</w:t>
      </w:r>
    </w:p>
  </w:footnote>
  <w:footnote w:id="30">
    <w:p w14:paraId="38CCDD8A" w14:textId="6A4A4FAF" w:rsidR="00B5068B" w:rsidRDefault="00B5068B" w:rsidP="004B521B">
      <w:pPr>
        <w:pStyle w:val="Tekstprzypisudolnego"/>
      </w:pPr>
      <w:r>
        <w:rPr>
          <w:rStyle w:val="Odwoanieprzypisudolnego"/>
        </w:rPr>
        <w:footnoteRef/>
      </w:r>
      <w:r>
        <w:t xml:space="preserve"> źródło: Roczna ocena jakości powietrza w województwie zachodniopomorskim - Raport za rok 2021, GIOŚ w Szczecinie</w:t>
      </w:r>
    </w:p>
  </w:footnote>
  <w:footnote w:id="31">
    <w:p w14:paraId="4BEF8032" w14:textId="251F56A9" w:rsidR="00554F43" w:rsidRDefault="00554F43" w:rsidP="004B521B">
      <w:pPr>
        <w:pStyle w:val="Tekstprzypisudolnego"/>
      </w:pPr>
      <w:r>
        <w:rPr>
          <w:rStyle w:val="Odwoanieprzypisudolnego"/>
        </w:rPr>
        <w:footnoteRef/>
      </w:r>
      <w:r>
        <w:t xml:space="preserve"> </w:t>
      </w:r>
      <w:r w:rsidR="00B5068B">
        <w:t>źródło: Roczna ocena jakości powietrza w województwie zachodniopomorskim - Raport za rok 2021, GIOŚ w Szczecinie</w:t>
      </w:r>
    </w:p>
  </w:footnote>
  <w:footnote w:id="32">
    <w:p w14:paraId="6697C83C" w14:textId="0FF7E54E" w:rsidR="00554F43" w:rsidRDefault="00554F43" w:rsidP="004B521B">
      <w:pPr>
        <w:pStyle w:val="Tekstprzypisudolnego"/>
      </w:pPr>
      <w:r>
        <w:rPr>
          <w:rStyle w:val="Odwoanieprzypisudolnego"/>
        </w:rPr>
        <w:footnoteRef/>
      </w:r>
      <w:r>
        <w:t xml:space="preserve"> </w:t>
      </w:r>
      <w:r w:rsidR="00B5068B">
        <w:t>źródło: Roczna ocena jakości powietrza w województwie zachodniopomorskim - Raport za rok 2021, GIOŚ w Szczecinie</w:t>
      </w:r>
    </w:p>
  </w:footnote>
  <w:footnote w:id="33">
    <w:p w14:paraId="67E990F1" w14:textId="66F84A3A" w:rsidR="00554F43" w:rsidRDefault="00554F43" w:rsidP="004B521B">
      <w:pPr>
        <w:pStyle w:val="Tekstprzypisudolnego"/>
      </w:pPr>
      <w:r>
        <w:rPr>
          <w:rStyle w:val="Odwoanieprzypisudolnego"/>
        </w:rPr>
        <w:footnoteRef/>
      </w:r>
      <w:r>
        <w:t xml:space="preserve"> źródło: Bank Danych Lokalnych GUS, stan na 20</w:t>
      </w:r>
      <w:r w:rsidR="00B5068B">
        <w:t>21</w:t>
      </w:r>
      <w:r>
        <w:t xml:space="preserve"> rok</w:t>
      </w:r>
    </w:p>
  </w:footnote>
  <w:footnote w:id="34">
    <w:p w14:paraId="171BA105" w14:textId="0AE81552" w:rsidR="00554F43" w:rsidRDefault="00554F43" w:rsidP="004B521B">
      <w:pPr>
        <w:pStyle w:val="Tekstprzypisudolnego"/>
      </w:pPr>
      <w:r>
        <w:rPr>
          <w:rStyle w:val="Odwoanieprzypisudolnego"/>
        </w:rPr>
        <w:footnoteRef/>
      </w:r>
      <w:r>
        <w:t xml:space="preserve"> źródło: </w:t>
      </w:r>
      <w:bookmarkStart w:id="73" w:name="_Hlk38610765"/>
      <w:r>
        <w:t>Roczne oceny jakości powietrza w województwie zachodniopomorskim, raporty za lata 2013-20</w:t>
      </w:r>
      <w:bookmarkEnd w:id="73"/>
      <w:r w:rsidR="000254DC">
        <w:t>21</w:t>
      </w:r>
    </w:p>
  </w:footnote>
  <w:footnote w:id="35">
    <w:p w14:paraId="44289973" w14:textId="17DEEDBE" w:rsidR="00554F43" w:rsidRDefault="00554F43" w:rsidP="004B521B">
      <w:pPr>
        <w:pStyle w:val="Tekstprzypisudolnego"/>
      </w:pPr>
      <w:r>
        <w:rPr>
          <w:rStyle w:val="Odwoanieprzypisudolnego"/>
        </w:rPr>
        <w:footnoteRef/>
      </w:r>
      <w:r>
        <w:t xml:space="preserve"> źródło: </w:t>
      </w:r>
      <w:r w:rsidRPr="000B4F2C">
        <w:t>Rozporządzeni</w:t>
      </w:r>
      <w:r>
        <w:t>e</w:t>
      </w:r>
      <w:r w:rsidRPr="000B4F2C">
        <w:t xml:space="preserve"> Ministra Środowiska z dnia 24 sierpnia 2012 r. w sprawie poziomów niektórych substancji w powietrzu (</w:t>
      </w:r>
      <w:r w:rsidR="000254DC" w:rsidRPr="000254DC">
        <w:t>Dz. U. z 2021 r., poz. 845</w:t>
      </w:r>
      <w:r w:rsidRPr="000B4F2C">
        <w:t>)</w:t>
      </w:r>
    </w:p>
  </w:footnote>
  <w:footnote w:id="36">
    <w:p w14:paraId="42A3B57B" w14:textId="7413C68F" w:rsidR="00554F43" w:rsidRDefault="00554F43" w:rsidP="004B521B">
      <w:pPr>
        <w:pStyle w:val="Tekstprzypisudolnego"/>
      </w:pPr>
      <w:r>
        <w:rPr>
          <w:rStyle w:val="Odwoanieprzypisudolnego"/>
        </w:rPr>
        <w:footnoteRef/>
      </w:r>
      <w:r>
        <w:t xml:space="preserve"> źródło: 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254DF3">
        <w:t>21</w:t>
      </w:r>
    </w:p>
  </w:footnote>
  <w:footnote w:id="37">
    <w:p w14:paraId="49FCCBFA" w14:textId="1B9E6F76" w:rsidR="00554F43" w:rsidRDefault="00554F43" w:rsidP="004B521B">
      <w:pPr>
        <w:pStyle w:val="Tekstprzypisudolnego"/>
      </w:pPr>
      <w:r>
        <w:rPr>
          <w:rStyle w:val="Odwoanieprzypisudolnego"/>
        </w:rPr>
        <w:footnoteRef/>
      </w:r>
      <w:r>
        <w:t xml:space="preserve"> </w:t>
      </w:r>
      <w:bookmarkStart w:id="94" w:name="_Hlk38611277"/>
      <w:r>
        <w:t xml:space="preserve">źródło: </w:t>
      </w:r>
      <w:bookmarkStart w:id="95" w:name="_Hlk38611263"/>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bookmarkEnd w:id="94"/>
      <w:bookmarkEnd w:id="95"/>
      <w:r w:rsidR="00254DF3">
        <w:t>21</w:t>
      </w:r>
    </w:p>
  </w:footnote>
  <w:footnote w:id="38">
    <w:p w14:paraId="289BA0B4" w14:textId="40115594" w:rsidR="00554F43" w:rsidRDefault="00554F43" w:rsidP="004B521B">
      <w:pPr>
        <w:pStyle w:val="Tekstprzypisudolnego"/>
      </w:pPr>
      <w:r>
        <w:rPr>
          <w:rStyle w:val="Odwoanieprzypisudolnego"/>
        </w:rPr>
        <w:footnoteRef/>
      </w:r>
      <w:r>
        <w:t xml:space="preserve"> GIOŚ, </w:t>
      </w:r>
      <w:r w:rsidR="008D571E">
        <w:t>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w:t>
      </w:r>
      <w:r w:rsidR="00254DF3">
        <w:t>2</w:t>
      </w:r>
      <w:r w:rsidR="008D571E">
        <w:t>2</w:t>
      </w:r>
    </w:p>
  </w:footnote>
  <w:footnote w:id="39">
    <w:p w14:paraId="0EC8DB1F" w14:textId="77777777" w:rsidR="008D571E" w:rsidRDefault="008D571E" w:rsidP="004B521B">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0">
    <w:p w14:paraId="3FC81973" w14:textId="77777777" w:rsidR="008D571E" w:rsidRDefault="008D571E" w:rsidP="004B521B">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1">
    <w:p w14:paraId="1F23DC00" w14:textId="77777777" w:rsidR="008D571E" w:rsidRDefault="008D571E" w:rsidP="004B521B">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2">
    <w:p w14:paraId="63C97C91" w14:textId="4C316076" w:rsidR="009D1CBC" w:rsidRDefault="009D1CBC" w:rsidP="004B521B">
      <w:pPr>
        <w:pStyle w:val="Tekstprzypisudolnego"/>
      </w:pPr>
      <w:r>
        <w:rPr>
          <w:rStyle w:val="Odwoanieprzypisudolnego"/>
        </w:rPr>
        <w:footnoteRef/>
      </w:r>
      <w:r>
        <w:t xml:space="preserve"> 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43">
    <w:p w14:paraId="0B69FAFD" w14:textId="1480CCA8"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4">
    <w:p w14:paraId="2AF4EE02" w14:textId="67BB272E"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5">
    <w:p w14:paraId="48A68D93" w14:textId="2158BFB7"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6">
    <w:p w14:paraId="71804A05" w14:textId="4343FDD4"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7">
    <w:p w14:paraId="5AEA5CD8" w14:textId="3D1AE8D9" w:rsidR="00554F43" w:rsidRDefault="00554F43" w:rsidP="004B521B">
      <w:pPr>
        <w:pStyle w:val="Tekstprzypisudolnego"/>
      </w:pPr>
      <w:r>
        <w:rPr>
          <w:rStyle w:val="Odwoanieprzypisudolnego"/>
        </w:rPr>
        <w:footnoteRef/>
      </w:r>
      <w:r>
        <w:t xml:space="preserve"> źródło: </w:t>
      </w:r>
      <w:bookmarkStart w:id="123" w:name="_Hlk38610851"/>
      <w:r>
        <w:t>KOBiZE, Krajowa Baza Emisji za rok 20</w:t>
      </w:r>
      <w:bookmarkEnd w:id="123"/>
      <w:r w:rsidR="00917B69">
        <w:t>21</w:t>
      </w:r>
    </w:p>
  </w:footnote>
  <w:footnote w:id="48">
    <w:p w14:paraId="639C3AC0" w14:textId="68FB4FC8" w:rsidR="00554F43" w:rsidRDefault="00554F43" w:rsidP="004B521B">
      <w:pPr>
        <w:pStyle w:val="Tekstprzypisudolnego"/>
      </w:pPr>
      <w:r>
        <w:rPr>
          <w:rStyle w:val="Odwoanieprzypisudolnego"/>
        </w:rPr>
        <w:footnoteRef/>
      </w:r>
      <w:r>
        <w:t xml:space="preserve"> źródło: KOBiZE, Krajowa Baza Emisji za rok 20</w:t>
      </w:r>
      <w:r w:rsidR="00917B69">
        <w:t>21</w:t>
      </w:r>
    </w:p>
  </w:footnote>
  <w:footnote w:id="49">
    <w:p w14:paraId="65169405" w14:textId="3FCFDFF9" w:rsidR="00554F43" w:rsidRDefault="00554F43" w:rsidP="004B521B">
      <w:pPr>
        <w:pStyle w:val="Tekstprzypisudolnego"/>
      </w:pPr>
      <w:r>
        <w:rPr>
          <w:rStyle w:val="Odwoanieprzypisudolnego"/>
        </w:rPr>
        <w:footnoteRef/>
      </w:r>
      <w:r>
        <w:t xml:space="preserve"> </w:t>
      </w:r>
      <w:r w:rsidR="00BB64B4">
        <w:t>ź</w:t>
      </w:r>
      <w:r>
        <w:t xml:space="preserve">ródło: </w:t>
      </w:r>
      <w:r w:rsidRPr="00C05F7E">
        <w:t>https://www.gov.pl/web/rozwoj/ogromne-koszty-zdrowotne-i-finansowe-smogu-z-niskiej-emisji-mpit-przedstawilo-raport</w:t>
      </w:r>
    </w:p>
  </w:footnote>
  <w:footnote w:id="50">
    <w:p w14:paraId="70BC4289" w14:textId="4A353639" w:rsidR="00A21AF2" w:rsidRDefault="00A21AF2" w:rsidP="004B521B">
      <w:pPr>
        <w:pStyle w:val="Tekstprzypisudolnego"/>
      </w:pPr>
      <w:r>
        <w:rPr>
          <w:rStyle w:val="Odwoanieprzypisudolnego"/>
        </w:rPr>
        <w:footnoteRef/>
      </w:r>
      <w:r>
        <w:t xml:space="preserve"> </w:t>
      </w:r>
      <w:r w:rsidRPr="00A21AF2">
        <w:t>M.P. poz. 572 z 2019 r.</w:t>
      </w:r>
    </w:p>
  </w:footnote>
  <w:footnote w:id="51">
    <w:p w14:paraId="0AF02B50" w14:textId="7CBB34D3" w:rsidR="00A21AF2" w:rsidRDefault="00A21AF2" w:rsidP="004B521B">
      <w:pPr>
        <w:pStyle w:val="Tekstprzypisudolnego"/>
      </w:pPr>
      <w:r>
        <w:rPr>
          <w:rStyle w:val="Odwoanieprzypisudolnego"/>
        </w:rPr>
        <w:footnoteRef/>
      </w:r>
      <w:r>
        <w:t xml:space="preserve"> </w:t>
      </w:r>
      <w:r w:rsidRPr="00A21AF2">
        <w:t>M.P. poz. 264 z 2021 r.</w:t>
      </w:r>
    </w:p>
  </w:footnote>
  <w:footnote w:id="52">
    <w:p w14:paraId="192B0F8C" w14:textId="770AB796" w:rsidR="00A21AF2" w:rsidRDefault="00A21AF2" w:rsidP="004B521B">
      <w:pPr>
        <w:pStyle w:val="Tekstprzypisudolnego"/>
      </w:pPr>
      <w:r>
        <w:rPr>
          <w:rStyle w:val="Odwoanieprzypisudolnego"/>
        </w:rPr>
        <w:footnoteRef/>
      </w:r>
      <w:r>
        <w:t xml:space="preserve"> </w:t>
      </w:r>
      <w:r w:rsidRPr="00A21AF2">
        <w:t>Dz. U. z 2022 r., poz. 1029 z późn. zm.</w:t>
      </w:r>
    </w:p>
  </w:footnote>
  <w:footnote w:id="53">
    <w:p w14:paraId="61317591" w14:textId="6661372E" w:rsidR="00A21AF2" w:rsidRDefault="00A21AF2" w:rsidP="004B521B">
      <w:pPr>
        <w:pStyle w:val="Tekstprzypisudolnego"/>
      </w:pPr>
      <w:r>
        <w:rPr>
          <w:rStyle w:val="Odwoanieprzypisudolnego"/>
        </w:rPr>
        <w:footnoteRef/>
      </w:r>
      <w:r>
        <w:t xml:space="preserve"> </w:t>
      </w:r>
      <w:r w:rsidRPr="00A21AF2">
        <w:t>źródło: http://mcp.kobize.pl/</w:t>
      </w:r>
    </w:p>
  </w:footnote>
  <w:footnote w:id="54">
    <w:p w14:paraId="3E88D1EF" w14:textId="3F0AA512" w:rsidR="00FB1EBA" w:rsidRDefault="00FB1EBA" w:rsidP="004B521B">
      <w:pPr>
        <w:pStyle w:val="Tekstprzypisudolnego"/>
      </w:pPr>
      <w:r>
        <w:rPr>
          <w:rStyle w:val="Odwoanieprzypisudolnego"/>
        </w:rPr>
        <w:footnoteRef/>
      </w:r>
      <w:r>
        <w:t xml:space="preserve"> </w:t>
      </w:r>
      <w:r w:rsidRPr="00FB1EBA">
        <w:t>Dyrektywa Parlamentu Europejskiego i Rady 2010/75/UE z dnia 24 listopada 2010 r., w sprawie emisji przemysłowych (zintegrowane zapobieganie zanieczyszczeniom i ich kontrola) (Dz. Urz. UE L 334 z</w:t>
      </w:r>
      <w:r w:rsidR="0077604B">
        <w:t> </w:t>
      </w:r>
      <w:r w:rsidRPr="00FB1EBA">
        <w:t>17.12.2010, str. 17, z późn. zm.)</w:t>
      </w:r>
    </w:p>
  </w:footnote>
  <w:footnote w:id="55">
    <w:p w14:paraId="2D97AD12" w14:textId="606BCD3E" w:rsidR="00733564" w:rsidRDefault="00733564" w:rsidP="004B521B">
      <w:pPr>
        <w:pStyle w:val="Tekstprzypisudolnego"/>
      </w:pPr>
      <w:r>
        <w:rPr>
          <w:rStyle w:val="Odwoanieprzypisudolnego"/>
        </w:rPr>
        <w:footnoteRef/>
      </w:r>
      <w:r>
        <w:t xml:space="preserve"> </w:t>
      </w:r>
      <w:r w:rsidRPr="00733564">
        <w:t>Dz. U. z 2022 r., poz. 1225</w:t>
      </w:r>
    </w:p>
  </w:footnote>
  <w:footnote w:id="56">
    <w:p w14:paraId="0AF7CE1B" w14:textId="17226244" w:rsidR="00803800" w:rsidRDefault="00803800" w:rsidP="004B521B">
      <w:pPr>
        <w:pStyle w:val="Tekstprzypisudolnego"/>
      </w:pPr>
      <w:r>
        <w:rPr>
          <w:rStyle w:val="Odwoanieprzypisudolnego"/>
        </w:rPr>
        <w:footnoteRef/>
      </w:r>
      <w:r>
        <w:t xml:space="preserve"> </w:t>
      </w:r>
      <w:r w:rsidRPr="00803800">
        <w:t>Źródło: https://www.feniks.gov.pl/strony/dowiedz-sie-wiecej-o-programie/nabory-wnioskow/</w:t>
      </w:r>
    </w:p>
  </w:footnote>
  <w:footnote w:id="57">
    <w:p w14:paraId="13D65ECA" w14:textId="3FF70BC2" w:rsidR="00803800" w:rsidRDefault="00803800" w:rsidP="004B521B">
      <w:pPr>
        <w:pStyle w:val="Tekstprzypisudolnego"/>
      </w:pPr>
      <w:r>
        <w:rPr>
          <w:rStyle w:val="Odwoanieprzypisudolnego"/>
        </w:rPr>
        <w:footnoteRef/>
      </w:r>
      <w:r>
        <w:t xml:space="preserve"> </w:t>
      </w:r>
      <w:r w:rsidRPr="00803800">
        <w:t>Źródło: https://smart.wzp.pl/o-programie/poznaj-program-regionalny-i-jego-zasady/regionalny-program-operacyjny-wojewodztwa-zachodniopomorskiego-2014-2020</w:t>
      </w:r>
    </w:p>
  </w:footnote>
  <w:footnote w:id="58">
    <w:p w14:paraId="16B1B1F1" w14:textId="77777777" w:rsidR="00B0344E" w:rsidRDefault="00B0344E" w:rsidP="00E510FA">
      <w:pPr>
        <w:pStyle w:val="Tekstprzypisudolnego"/>
        <w:jc w:val="left"/>
      </w:pPr>
      <w:r>
        <w:rPr>
          <w:rStyle w:val="Odwoanieprzypisudolnego"/>
        </w:rPr>
        <w:footnoteRef/>
      </w:r>
      <w:r>
        <w:t xml:space="preserve"> </w:t>
      </w:r>
      <w:r w:rsidRPr="00B0344E">
        <w:t xml:space="preserve">źródło: </w:t>
      </w:r>
      <w:hyperlink r:id="rId1" w:history="1">
        <w:r w:rsidRPr="00B0344E">
          <w:t>https://www.gov.pl/web/fundusze-regiony/norweski-mechanizm-finansowy-oraz-mechanizm-finansowy-europejskiego-obszaru-gospodarczego</w:t>
        </w:r>
      </w:hyperlink>
      <w:r>
        <w:t xml:space="preserve"> </w:t>
      </w:r>
    </w:p>
  </w:footnote>
  <w:footnote w:id="59">
    <w:p w14:paraId="3A043B53" w14:textId="77777777" w:rsidR="00B0344E" w:rsidRDefault="00B0344E" w:rsidP="004B521B">
      <w:pPr>
        <w:pStyle w:val="Tekstprzypisudolnego"/>
      </w:pPr>
      <w:r>
        <w:rPr>
          <w:rStyle w:val="Odwoanieprzypisudolnego"/>
        </w:rPr>
        <w:footnoteRef/>
      </w:r>
      <w:r>
        <w:t xml:space="preserve"> </w:t>
      </w:r>
      <w:r w:rsidRPr="00B0344E">
        <w:t xml:space="preserve">źródło: </w:t>
      </w:r>
      <w:hyperlink r:id="rId2" w:history="1">
        <w:r w:rsidRPr="00B0344E">
          <w:t>https://www.gov.pl/web/nfosigw/program-life</w:t>
        </w:r>
      </w:hyperlink>
      <w:r>
        <w:t xml:space="preserve"> </w:t>
      </w:r>
    </w:p>
  </w:footnote>
  <w:footnote w:id="60">
    <w:p w14:paraId="4F64B1A6" w14:textId="77777777" w:rsidR="00B0344E" w:rsidRPr="00B0344E" w:rsidRDefault="00B0344E" w:rsidP="004B521B">
      <w:pPr>
        <w:pStyle w:val="Tekstprzypisudolnego"/>
      </w:pPr>
      <w:r>
        <w:rPr>
          <w:rStyle w:val="Odwoanieprzypisudolnego"/>
        </w:rPr>
        <w:footnoteRef/>
      </w:r>
      <w:r>
        <w:t xml:space="preserve"> </w:t>
      </w:r>
      <w:r w:rsidRPr="00B0344E">
        <w:t xml:space="preserve">źródło: </w:t>
      </w:r>
      <w:hyperlink r:id="rId3" w:history="1">
        <w:r w:rsidRPr="00B0344E">
          <w:t>https://www.nowoczesnagospodarka.gov.pl/strony/dowiedz-sie-wiecej-o-programie/o-programie/</w:t>
        </w:r>
      </w:hyperlink>
      <w:r w:rsidRPr="00B0344E">
        <w:t xml:space="preserve"> </w:t>
      </w:r>
    </w:p>
  </w:footnote>
  <w:footnote w:id="61">
    <w:p w14:paraId="6500069E" w14:textId="77777777" w:rsidR="00B0344E" w:rsidRDefault="00B0344E" w:rsidP="004B521B">
      <w:pPr>
        <w:pStyle w:val="Tekstprzypisudolnego"/>
      </w:pPr>
      <w:r>
        <w:rPr>
          <w:rStyle w:val="Odwoanieprzypisudolnego"/>
        </w:rPr>
        <w:footnoteRef/>
      </w:r>
      <w:r>
        <w:t xml:space="preserve"> </w:t>
      </w:r>
      <w:r w:rsidRPr="00B0344E">
        <w:t xml:space="preserve">źródło: </w:t>
      </w:r>
      <w:hyperlink r:id="rId4" w:history="1">
        <w:r w:rsidRPr="00B0344E">
          <w:t>https://www.kpk.gov.pl/horyzont-europa</w:t>
        </w:r>
      </w:hyperlink>
      <w:r>
        <w:t xml:space="preserve"> </w:t>
      </w:r>
    </w:p>
  </w:footnote>
  <w:footnote w:id="62">
    <w:p w14:paraId="4D0AC905" w14:textId="77777777" w:rsidR="00B0344E" w:rsidRDefault="00B0344E" w:rsidP="004B521B">
      <w:pPr>
        <w:pStyle w:val="Tekstprzypisudolnego"/>
      </w:pPr>
      <w:r>
        <w:rPr>
          <w:rStyle w:val="Odwoanieprzypisudolnego"/>
        </w:rPr>
        <w:footnoteRef/>
      </w:r>
      <w:r>
        <w:t xml:space="preserve"> </w:t>
      </w:r>
      <w:r w:rsidRPr="00A03B77">
        <w:t xml:space="preserve">źródło: </w:t>
      </w:r>
      <w:hyperlink r:id="rId5" w:history="1">
        <w:r w:rsidRPr="00A03B77">
          <w:t>https://www.eib.org/en/products/advisory-services/elena/index.htm</w:t>
        </w:r>
      </w:hyperlink>
      <w:r>
        <w:t xml:space="preserve"> </w:t>
      </w:r>
    </w:p>
  </w:footnote>
  <w:footnote w:id="63">
    <w:p w14:paraId="397C1BF9" w14:textId="77777777" w:rsidR="00A03B77" w:rsidRPr="00A03B77" w:rsidRDefault="00A03B77" w:rsidP="004B521B">
      <w:pPr>
        <w:pStyle w:val="Tekstprzypisudolnego"/>
      </w:pPr>
      <w:r>
        <w:rPr>
          <w:rStyle w:val="Odwoanieprzypisudolnego"/>
        </w:rPr>
        <w:footnoteRef/>
      </w:r>
      <w:r>
        <w:t xml:space="preserve"> </w:t>
      </w:r>
      <w:r w:rsidRPr="00A03B77">
        <w:t xml:space="preserve">źródło: </w:t>
      </w:r>
      <w:hyperlink r:id="rId6" w:history="1">
        <w:r w:rsidRPr="00A03B77">
          <w:t>https://www.gov.pl/web/nfosigw/wsparcie-dla-przemyslu-energochlonnego</w:t>
        </w:r>
      </w:hyperlink>
      <w:r w:rsidRPr="00A03B77">
        <w:t xml:space="preserve"> </w:t>
      </w:r>
    </w:p>
  </w:footnote>
  <w:footnote w:id="64">
    <w:p w14:paraId="6949F253" w14:textId="77777777" w:rsidR="00A03B77" w:rsidRPr="00EF405B" w:rsidRDefault="00A03B77" w:rsidP="004B521B">
      <w:pPr>
        <w:pStyle w:val="Tekstprzypisudolnego"/>
      </w:pPr>
      <w:r w:rsidRPr="00EF405B">
        <w:rPr>
          <w:rStyle w:val="Odwoanieprzypisudolnego"/>
          <w:rFonts w:cs="Arial"/>
        </w:rPr>
        <w:footnoteRef/>
      </w:r>
      <w:r w:rsidRPr="00EF405B">
        <w:t xml:space="preserve"> Dz. U. z 2021 r. poz. 162, z późn. zm.</w:t>
      </w:r>
    </w:p>
  </w:footnote>
  <w:footnote w:id="65">
    <w:p w14:paraId="54E2564F" w14:textId="77777777" w:rsidR="00A03B77" w:rsidRPr="00EF405B" w:rsidRDefault="00A03B77" w:rsidP="004B521B">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7" w:history="1">
        <w:r w:rsidRPr="00A03B77">
          <w:t>https://doradztwo-energetyczne.gov.pl/o-projekcie</w:t>
        </w:r>
      </w:hyperlink>
      <w:r w:rsidRPr="00EF405B">
        <w:rPr>
          <w:rFonts w:cs="Arial"/>
        </w:rPr>
        <w:t xml:space="preserve"> </w:t>
      </w:r>
    </w:p>
  </w:footnote>
  <w:footnote w:id="66">
    <w:p w14:paraId="0A15EDB8" w14:textId="77777777" w:rsidR="00A03B77" w:rsidRPr="00A03B77" w:rsidRDefault="00A03B77" w:rsidP="004B521B">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8" w:history="1">
        <w:r w:rsidRPr="00A03B77">
          <w:t>https://www.gov.pl/web/nfosigw/program-regionalnego-wsparcia-edukacji-ekologicznej</w:t>
        </w:r>
      </w:hyperlink>
      <w:r w:rsidRPr="00A03B77">
        <w:t xml:space="preserve"> </w:t>
      </w:r>
    </w:p>
  </w:footnote>
  <w:footnote w:id="67">
    <w:p w14:paraId="064D573B" w14:textId="77777777" w:rsidR="00A03B77" w:rsidRPr="00A03B77" w:rsidRDefault="00A03B77" w:rsidP="004B521B">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9" w:history="1">
        <w:r w:rsidRPr="00A03B77">
          <w:t>https://wfos.szczecin.pl/programy/cieple-mieszkanie</w:t>
        </w:r>
      </w:hyperlink>
      <w:r w:rsidRPr="00A03B77">
        <w:t xml:space="preserve"> </w:t>
      </w:r>
    </w:p>
  </w:footnote>
  <w:footnote w:id="68">
    <w:p w14:paraId="60182C6D" w14:textId="77777777" w:rsidR="00A03B77" w:rsidRPr="00EF405B" w:rsidRDefault="00A03B77" w:rsidP="004B521B">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10" w:history="1">
        <w:r w:rsidRPr="00A03B77">
          <w:t>https://www.gov.pl/web/funduszmodernizacyjny/moje-cieplo</w:t>
        </w:r>
      </w:hyperlink>
      <w:r w:rsidRPr="00EF405B">
        <w:rPr>
          <w:rFonts w:cs="Arial"/>
        </w:rPr>
        <w:t xml:space="preserve"> </w:t>
      </w:r>
    </w:p>
  </w:footnote>
  <w:footnote w:id="69">
    <w:p w14:paraId="1A6D4211" w14:textId="77777777" w:rsidR="00A03B77" w:rsidRPr="00EF405B" w:rsidRDefault="00A03B77" w:rsidP="004B521B">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11" w:history="1">
        <w:r w:rsidRPr="00A03B77">
          <w:t>https://wfos.szczecin.pl/programy/agroenergia</w:t>
        </w:r>
      </w:hyperlink>
      <w:r w:rsidRPr="00EF405B">
        <w:rPr>
          <w:rFonts w:cs="Arial"/>
        </w:rPr>
        <w:t xml:space="preserve"> </w:t>
      </w:r>
    </w:p>
  </w:footnote>
  <w:footnote w:id="70">
    <w:p w14:paraId="6C8C524D" w14:textId="77777777" w:rsidR="00A03B77" w:rsidRDefault="00A03B77" w:rsidP="004B521B">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12" w:history="1">
        <w:r w:rsidRPr="00A03B77">
          <w:t>https://www.gov.pl/web/nfosigw/nabor-energia-plus</w:t>
        </w:r>
      </w:hyperlink>
      <w:r>
        <w:t xml:space="preserve"> </w:t>
      </w:r>
    </w:p>
  </w:footnote>
  <w:footnote w:id="71">
    <w:p w14:paraId="5E3E42CA" w14:textId="77777777" w:rsidR="00A03B77" w:rsidRDefault="00A03B77" w:rsidP="004B521B">
      <w:pPr>
        <w:pStyle w:val="Tekstprzypisudolnego"/>
      </w:pPr>
      <w:r>
        <w:rPr>
          <w:rStyle w:val="Odwoanieprzypisudolnego"/>
        </w:rPr>
        <w:footnoteRef/>
      </w:r>
      <w:r>
        <w:t xml:space="preserve"> </w:t>
      </w:r>
      <w:r w:rsidRPr="00A03B77">
        <w:t xml:space="preserve">źródło: </w:t>
      </w:r>
      <w:hyperlink r:id="rId13" w:history="1">
        <w:r w:rsidRPr="00A03B77">
          <w:t>https://mojprad.gov.pl/</w:t>
        </w:r>
      </w:hyperlink>
      <w:r>
        <w:t xml:space="preserve"> </w:t>
      </w:r>
    </w:p>
  </w:footnote>
  <w:footnote w:id="72">
    <w:p w14:paraId="1595321A" w14:textId="77777777" w:rsidR="00A03B77" w:rsidRDefault="00A03B77" w:rsidP="004B521B">
      <w:pPr>
        <w:pStyle w:val="Tekstprzypisudolnego"/>
      </w:pPr>
      <w:r>
        <w:rPr>
          <w:rStyle w:val="Odwoanieprzypisudolnego"/>
        </w:rPr>
        <w:footnoteRef/>
      </w:r>
      <w:r>
        <w:t xml:space="preserve"> źródło: </w:t>
      </w:r>
      <w:hyperlink r:id="rId14" w:history="1">
        <w:r w:rsidRPr="00A03B77">
          <w:t>https://www.gov.pl/web/funduszmodernizacyjny/rozwoj-infrastruktury-elektroenergetycznej-na-potrzeby-rozwoju-stacji-ladowania-pojazdow-elektrycznych</w:t>
        </w:r>
      </w:hyperlink>
      <w:r>
        <w:t xml:space="preserve"> </w:t>
      </w:r>
    </w:p>
  </w:footnote>
  <w:footnote w:id="73">
    <w:p w14:paraId="17AFC672" w14:textId="77777777" w:rsidR="00A03B77" w:rsidRDefault="00A03B77" w:rsidP="004B521B">
      <w:pPr>
        <w:pStyle w:val="Tekstprzypisudolnego"/>
      </w:pPr>
      <w:r>
        <w:rPr>
          <w:rStyle w:val="Odwoanieprzypisudolnego"/>
        </w:rPr>
        <w:footnoteRef/>
      </w:r>
      <w:r>
        <w:t xml:space="preserve"> źródło: </w:t>
      </w:r>
      <w:hyperlink r:id="rId15" w:history="1">
        <w:r w:rsidRPr="00A03B77">
          <w:t>https://www.gov.pl/web/nfosigw/kogeneracja-dla-energetyki-i-przemyslu</w:t>
        </w:r>
      </w:hyperlink>
      <w:r>
        <w:t xml:space="preserve"> </w:t>
      </w:r>
    </w:p>
  </w:footnote>
  <w:footnote w:id="74">
    <w:p w14:paraId="4D5CC354" w14:textId="77777777" w:rsidR="00A03B77" w:rsidRDefault="00A03B77" w:rsidP="004B521B">
      <w:pPr>
        <w:pStyle w:val="Tekstprzypisudolnego"/>
      </w:pPr>
      <w:r>
        <w:rPr>
          <w:rStyle w:val="Odwoanieprzypisudolnego"/>
        </w:rPr>
        <w:footnoteRef/>
      </w:r>
      <w:r>
        <w:t xml:space="preserve"> źródło: </w:t>
      </w:r>
      <w:hyperlink r:id="rId16" w:history="1">
        <w:r w:rsidRPr="00A03B77">
          <w:t>https://www.gov.pl/web/funduszmodernizacyjny/kogeneracja-dla-cieplownictwa</w:t>
        </w:r>
      </w:hyperlink>
      <w:r>
        <w:t xml:space="preserve"> </w:t>
      </w:r>
    </w:p>
  </w:footnote>
  <w:footnote w:id="75">
    <w:p w14:paraId="7ABE4507" w14:textId="77777777" w:rsidR="00A03B77" w:rsidRDefault="00A03B77" w:rsidP="004B521B">
      <w:pPr>
        <w:pStyle w:val="Tekstprzypisudolnego"/>
      </w:pPr>
      <w:r>
        <w:rPr>
          <w:rStyle w:val="Odwoanieprzypisudolnego"/>
        </w:rPr>
        <w:footnoteRef/>
      </w:r>
      <w:r>
        <w:t xml:space="preserve"> źródło: </w:t>
      </w:r>
      <w:hyperlink r:id="rId17" w:history="1">
        <w:r w:rsidRPr="00A03B77">
          <w:t>https://czystepowietrze.gov.pl/czyste-powietrze/</w:t>
        </w:r>
      </w:hyperlink>
      <w:r>
        <w:t xml:space="preserve"> </w:t>
      </w:r>
    </w:p>
  </w:footnote>
  <w:footnote w:id="76">
    <w:p w14:paraId="706B23BD" w14:textId="77777777" w:rsidR="00A03B77" w:rsidRDefault="00A03B77" w:rsidP="004B521B">
      <w:pPr>
        <w:pStyle w:val="Tekstprzypisudolnego"/>
      </w:pPr>
      <w:r>
        <w:rPr>
          <w:rStyle w:val="Odwoanieprzypisudolnego"/>
        </w:rPr>
        <w:footnoteRef/>
      </w:r>
      <w:r>
        <w:t xml:space="preserve"> </w:t>
      </w:r>
      <w:r w:rsidRPr="00BC4A39">
        <w:t xml:space="preserve">źródło: </w:t>
      </w:r>
      <w:hyperlink r:id="rId18" w:history="1">
        <w:r w:rsidRPr="00A03B77">
          <w:t>https://www.gov.pl/web/elektromobilnosc/nabor-dla-osob-fizycznych</w:t>
        </w:r>
      </w:hyperlink>
      <w:r>
        <w:t xml:space="preserve"> </w:t>
      </w:r>
    </w:p>
  </w:footnote>
  <w:footnote w:id="77">
    <w:p w14:paraId="5946EFC9" w14:textId="77777777" w:rsidR="00A03B77" w:rsidRDefault="00A03B77" w:rsidP="004B521B">
      <w:pPr>
        <w:pStyle w:val="Tekstprzypisudolnego"/>
      </w:pPr>
      <w:r>
        <w:rPr>
          <w:rStyle w:val="Odwoanieprzypisudolnego"/>
        </w:rPr>
        <w:footnoteRef/>
      </w:r>
      <w:r>
        <w:t xml:space="preserve"> </w:t>
      </w:r>
      <w:r w:rsidRPr="00A03B77">
        <w:t xml:space="preserve">źródło: </w:t>
      </w:r>
      <w:hyperlink r:id="rId19" w:history="1">
        <w:r w:rsidRPr="00A03B77">
          <w:t>https://www.gov.pl/web/elektromobilnosc/o--programie</w:t>
        </w:r>
      </w:hyperlink>
      <w:r>
        <w:t xml:space="preserve"> </w:t>
      </w:r>
    </w:p>
  </w:footnote>
  <w:footnote w:id="78">
    <w:p w14:paraId="3A75CFAD" w14:textId="3633DF59" w:rsidR="00554F43" w:rsidRDefault="00554F43" w:rsidP="004B521B">
      <w:pPr>
        <w:pStyle w:val="Tekstprzypisudolnego"/>
      </w:pPr>
      <w:r>
        <w:rPr>
          <w:rStyle w:val="Odwoanieprzypisudolnego"/>
        </w:rPr>
        <w:footnoteRef/>
      </w:r>
      <w:r>
        <w:t xml:space="preserve"> </w:t>
      </w:r>
      <w:bookmarkStart w:id="210" w:name="_Hlk38663790"/>
      <w:r>
        <w:t xml:space="preserve">źródło: </w:t>
      </w:r>
      <w:r w:rsidRPr="00CC1A03">
        <w:t>na podstawie wskaźników emisji polecanych przez Ministerstwo Klimatu</w:t>
      </w:r>
      <w:r>
        <w:t xml:space="preserve"> - „Wskaźniki emisji zanieczyszczeń powietrza ze źródeł spalania paliw w sektorze bytowo-komunalnym, przygotowane na zlecenie Ministra Środowiska przez Krajowy Ośrodek Bilansowania i Zarządzania Emisjami, funkcjonujący w strukturach Instytutu Ochrony Środowiska – Państwowego Instytutu Badawczego (KOBiZE-PIB)”</w:t>
      </w:r>
      <w:bookmarkEnd w:id="210"/>
      <w:r>
        <w:t>. Wskaźniki zostały wyznaczone przy założeniu zapotrzebowania na ciepło – 190 kWh/m</w:t>
      </w:r>
      <w:r w:rsidRPr="008A2C1C">
        <w:rPr>
          <w:vertAlign w:val="superscript"/>
        </w:rPr>
        <w:t>2</w:t>
      </w:r>
      <w:r>
        <w:t>/rok</w:t>
      </w:r>
    </w:p>
  </w:footnote>
  <w:footnote w:id="79">
    <w:p w14:paraId="4F2BCD5F" w14:textId="71E232DD" w:rsidR="00DB3009" w:rsidRDefault="00DB3009">
      <w:pPr>
        <w:pStyle w:val="Tekstprzypisudolnego"/>
      </w:pPr>
      <w:r>
        <w:rPr>
          <w:rStyle w:val="Odwoanieprzypisudolnego"/>
        </w:rPr>
        <w:footnoteRef/>
      </w:r>
      <w:r>
        <w:t xml:space="preserve"> źródło: obliczenia własne na podstawie cen towarów i usług w 2021 roku oraz możliwej do uzyskania redukcji emisji z wymiany źródła ogrzewania na podstawie wskaźników emisji polecanych przez Ministerstwo Klimatu</w:t>
      </w:r>
    </w:p>
  </w:footnote>
  <w:footnote w:id="80">
    <w:p w14:paraId="5A22116E" w14:textId="11938AEC" w:rsidR="00CF3411" w:rsidRPr="00CF3411" w:rsidRDefault="00CF3411" w:rsidP="004B521B">
      <w:pPr>
        <w:pStyle w:val="Tekstprzypisudolnego"/>
      </w:pPr>
      <w:r>
        <w:rPr>
          <w:rStyle w:val="Odwoanieprzypisudolnego"/>
        </w:rPr>
        <w:footnoteRef/>
      </w:r>
      <w:r w:rsidRPr="00CF3411">
        <w:t xml:space="preserve"> Pismo nr DM/SZ/542-3/01/19/RP</w:t>
      </w:r>
    </w:p>
  </w:footnote>
  <w:footnote w:id="81">
    <w:p w14:paraId="4C0CFB56" w14:textId="35135C9B" w:rsidR="00CF3411" w:rsidRPr="0008402F" w:rsidRDefault="00CF3411" w:rsidP="004B521B">
      <w:pPr>
        <w:pStyle w:val="Tekstprzypisudolnego"/>
      </w:pPr>
      <w:r>
        <w:rPr>
          <w:rStyle w:val="Odwoanieprzypisudolnego"/>
        </w:rPr>
        <w:footnoteRef/>
      </w:r>
      <w:r w:rsidRPr="0008402F">
        <w:t xml:space="preserve"> Pismo nr DM/SZ/542-3/01/20/MB</w:t>
      </w:r>
    </w:p>
  </w:footnote>
  <w:footnote w:id="82">
    <w:p w14:paraId="724C031B" w14:textId="436041C9" w:rsidR="0008402F" w:rsidRPr="00CF3411" w:rsidRDefault="0008402F" w:rsidP="004B521B">
      <w:pPr>
        <w:pStyle w:val="Tekstprzypisudolnego"/>
      </w:pPr>
      <w:r>
        <w:rPr>
          <w:rStyle w:val="Odwoanieprzypisudolnego"/>
        </w:rPr>
        <w:footnoteRef/>
      </w:r>
      <w:r w:rsidRPr="00CF3411">
        <w:t xml:space="preserve"> </w:t>
      </w:r>
      <w:r>
        <w:t>Informacja pochodząca z portalu Jakość Powietrza</w:t>
      </w:r>
    </w:p>
  </w:footnote>
  <w:footnote w:id="83">
    <w:p w14:paraId="0782E6B7" w14:textId="77777777" w:rsidR="0008402F" w:rsidRPr="00CF3411" w:rsidRDefault="0008402F" w:rsidP="004B521B">
      <w:pPr>
        <w:pStyle w:val="Tekstprzypisudolnego"/>
      </w:pPr>
      <w:r>
        <w:rPr>
          <w:rStyle w:val="Odwoanieprzypisudolnego"/>
        </w:rPr>
        <w:footnoteRef/>
      </w:r>
      <w:r w:rsidRPr="00CF3411">
        <w:t xml:space="preserve"> </w:t>
      </w:r>
      <w:r>
        <w:t>Informacja pochodząca z portalu Jakość Powietrza</w:t>
      </w:r>
    </w:p>
  </w:footnote>
  <w:footnote w:id="84">
    <w:p w14:paraId="292CCE92" w14:textId="4510B277" w:rsidR="0008402F" w:rsidRDefault="0008402F" w:rsidP="004B521B">
      <w:pPr>
        <w:pStyle w:val="Tekstprzypisudolnego"/>
      </w:pPr>
      <w:r>
        <w:rPr>
          <w:rStyle w:val="Odwoanieprzypisudolnego"/>
        </w:rPr>
        <w:footnoteRef/>
      </w:r>
      <w:r>
        <w:t xml:space="preserve"> Informacja pochodząca z portalu Jakość Powietrza</w:t>
      </w:r>
    </w:p>
  </w:footnote>
  <w:footnote w:id="85">
    <w:p w14:paraId="43064EF2" w14:textId="596D84B4" w:rsidR="00B552E1" w:rsidRDefault="00B552E1" w:rsidP="004B521B">
      <w:pPr>
        <w:pStyle w:val="Tekstprzypisudolnego"/>
      </w:pPr>
      <w:r>
        <w:rPr>
          <w:rStyle w:val="Odwoanieprzypisudolnego"/>
        </w:rPr>
        <w:footnoteRef/>
      </w:r>
      <w:r>
        <w:t xml:space="preserve"> </w:t>
      </w:r>
      <w:r w:rsidRPr="004459E5">
        <w:t xml:space="preserve">źródło: </w:t>
      </w:r>
      <w:r>
        <w:t>Roczna ocena jakości powietrza w województwie zachodniopomorskim, raport wojewódzki za rok 2021, Szczecin, kwiecień 2022</w:t>
      </w:r>
    </w:p>
  </w:footnote>
  <w:footnote w:id="86">
    <w:p w14:paraId="1B02FFF6" w14:textId="71B78FB0" w:rsidR="00C224D2" w:rsidRDefault="00C224D2" w:rsidP="004B521B">
      <w:pPr>
        <w:pStyle w:val="Tekstprzypisudolnego"/>
      </w:pPr>
      <w:r>
        <w:rPr>
          <w:rStyle w:val="Odwoanieprzypisudolnego"/>
        </w:rPr>
        <w:footnoteRef/>
      </w:r>
      <w:r>
        <w:t xml:space="preserve"> </w:t>
      </w:r>
      <w:r w:rsidRPr="00C224D2">
        <w:t>https://powietrze.gios.gov.pl/pjp/airPollution</w:t>
      </w:r>
    </w:p>
  </w:footnote>
  <w:footnote w:id="87">
    <w:p w14:paraId="29155B8E" w14:textId="739509DA" w:rsidR="00554F43" w:rsidRDefault="00554F43" w:rsidP="004B521B">
      <w:pPr>
        <w:pStyle w:val="Tekstprzypisudolnego"/>
      </w:pPr>
      <w:r>
        <w:rPr>
          <w:rStyle w:val="Odwoanieprzypisudolnego"/>
        </w:rPr>
        <w:footnoteRef/>
      </w:r>
      <w:r>
        <w:t xml:space="preserve"> źródło: Bank Danych Lokalnych GUS, raport za 20</w:t>
      </w:r>
      <w:r w:rsidR="00E752A8">
        <w:t>21</w:t>
      </w:r>
      <w:r>
        <w:t xml:space="preserve"> rok</w:t>
      </w:r>
    </w:p>
  </w:footnote>
  <w:footnote w:id="88">
    <w:p w14:paraId="4044862D" w14:textId="6B0605DB" w:rsidR="00554F43" w:rsidRDefault="00554F43" w:rsidP="004B521B">
      <w:pPr>
        <w:pStyle w:val="Tekstprzypisudolnego"/>
      </w:pPr>
      <w:r>
        <w:rPr>
          <w:rStyle w:val="Odwoanieprzypisudolnego"/>
        </w:rPr>
        <w:footnoteRef/>
      </w:r>
      <w:r>
        <w:t xml:space="preserve"> źródło: </w:t>
      </w:r>
      <w:bookmarkStart w:id="284" w:name="_Hlk38612256"/>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bookmarkEnd w:id="284"/>
      <w:r w:rsidR="004F516B">
        <w:t>21</w:t>
      </w:r>
    </w:p>
  </w:footnote>
  <w:footnote w:id="89">
    <w:p w14:paraId="4596BFEB" w14:textId="2088E54D" w:rsidR="00554F43" w:rsidRDefault="00554F43" w:rsidP="004B521B">
      <w:pPr>
        <w:pStyle w:val="Tekstprzypisudolnego"/>
      </w:pPr>
      <w:r>
        <w:rPr>
          <w:rStyle w:val="Odwoanieprzypisudolnego"/>
        </w:rPr>
        <w:footnoteRef/>
      </w:r>
      <w:r>
        <w:t xml:space="preserve"> źródło: </w:t>
      </w:r>
      <w:bookmarkStart w:id="289" w:name="_Hlk38612275"/>
      <w:r>
        <w:t>KOBiZE, Krajowa Baza Emisji za rok 20</w:t>
      </w:r>
      <w:bookmarkEnd w:id="289"/>
      <w:r w:rsidR="004F516B">
        <w:t>21</w:t>
      </w:r>
    </w:p>
  </w:footnote>
  <w:footnote w:id="90">
    <w:p w14:paraId="55A5EE11" w14:textId="7BEA36CA" w:rsidR="00554F43" w:rsidRDefault="00554F43" w:rsidP="004B521B">
      <w:pPr>
        <w:pStyle w:val="Tekstprzypisudolnego"/>
      </w:pPr>
      <w:r>
        <w:rPr>
          <w:rStyle w:val="Odwoanieprzypisudolnego"/>
        </w:rPr>
        <w:footnoteRef/>
      </w:r>
      <w:r>
        <w:t xml:space="preserve"> źródło: KOBiZE, Krajowa Baza Emisji za rok 2018</w:t>
      </w:r>
    </w:p>
  </w:footnote>
  <w:footnote w:id="91">
    <w:p w14:paraId="67004603" w14:textId="04AC5C75" w:rsidR="00554F43" w:rsidRDefault="00554F43" w:rsidP="004B521B">
      <w:pPr>
        <w:pStyle w:val="Tekstprzypisudolnego"/>
      </w:pPr>
      <w:r>
        <w:rPr>
          <w:rStyle w:val="Odwoanieprzypisudolnego"/>
        </w:rPr>
        <w:footnoteRef/>
      </w:r>
      <w:r>
        <w:t xml:space="preserve"> źródło: KOBiZE, Krajowa Baza Emisji za rok 20</w:t>
      </w:r>
      <w:r w:rsidR="004F516B">
        <w:t>21</w:t>
      </w:r>
    </w:p>
  </w:footnote>
  <w:footnote w:id="92">
    <w:p w14:paraId="711A02FE" w14:textId="786E37D5" w:rsidR="00554F43" w:rsidRDefault="00554F43" w:rsidP="004B521B">
      <w:pPr>
        <w:pStyle w:val="Tekstprzypisudolnego"/>
      </w:pPr>
      <w:r>
        <w:rPr>
          <w:rStyle w:val="Odwoanieprzypisudolnego"/>
        </w:rPr>
        <w:footnoteRef/>
      </w:r>
      <w:r>
        <w:t xml:space="preserve"> źródło: KOBiZE, Krajowa Baza Emisji za rok 20</w:t>
      </w:r>
      <w:r w:rsidR="004F516B">
        <w:t>21</w:t>
      </w:r>
    </w:p>
  </w:footnote>
  <w:footnote w:id="93">
    <w:p w14:paraId="66E471E2" w14:textId="0A8D0436" w:rsidR="00554F43" w:rsidRDefault="00554F43" w:rsidP="004B521B">
      <w:pPr>
        <w:pStyle w:val="Tekstprzypisudolnego"/>
      </w:pPr>
      <w:r>
        <w:rPr>
          <w:rStyle w:val="Odwoanieprzypisudolnego"/>
        </w:rPr>
        <w:footnoteRef/>
      </w:r>
      <w:r>
        <w:t xml:space="preserve"> źródło: KOBiZE, Krajowa Baza Emisji za rok 20</w:t>
      </w:r>
      <w:r w:rsidR="009F1C91">
        <w:t>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54F43" w14:paraId="28973210" w14:textId="77777777" w:rsidTr="00626321">
      <w:trPr>
        <w:cantSplit/>
        <w:trHeight w:val="567"/>
      </w:trPr>
      <w:tc>
        <w:tcPr>
          <w:tcW w:w="9212" w:type="dxa"/>
          <w:vAlign w:val="center"/>
        </w:tcPr>
        <w:p w14:paraId="6891487F" w14:textId="0424F7D9" w:rsidR="00554F43" w:rsidRPr="00626321" w:rsidRDefault="00554F43" w:rsidP="00626321">
          <w:pPr>
            <w:pStyle w:val="Nagwek"/>
            <w:jc w:val="center"/>
            <w:rPr>
              <w:rFonts w:ascii="Arial" w:eastAsia="Times New Roman" w:hAnsi="Arial" w:cs="Arial"/>
              <w:i/>
              <w:color w:val="000000" w:themeColor="text1"/>
              <w:sz w:val="18"/>
              <w:szCs w:val="18"/>
              <w:lang w:eastAsia="pl-PL"/>
            </w:rPr>
          </w:pPr>
          <w:r>
            <w:rPr>
              <w:rFonts w:ascii="Arial" w:hAnsi="Arial" w:cs="Arial"/>
              <w:i/>
              <w:color w:val="000000" w:themeColor="text1"/>
              <w:sz w:val="18"/>
              <w:szCs w:val="18"/>
            </w:rPr>
            <w:t>Program ochrony powietrza dla strefy zachodniopomorskiej</w:t>
          </w:r>
        </w:p>
      </w:tc>
    </w:tr>
  </w:tbl>
  <w:p w14:paraId="2D817071" w14:textId="77777777" w:rsidR="00554F43" w:rsidRDefault="00554F4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54F43" w14:paraId="4DCF2EF9" w14:textId="77777777" w:rsidTr="00626321">
      <w:trPr>
        <w:cantSplit/>
        <w:trHeight w:val="567"/>
      </w:trPr>
      <w:tc>
        <w:tcPr>
          <w:tcW w:w="9212" w:type="dxa"/>
          <w:vAlign w:val="center"/>
        </w:tcPr>
        <w:p w14:paraId="7A7AA314" w14:textId="72903882" w:rsidR="00554F43" w:rsidRPr="00626321" w:rsidRDefault="00554F43" w:rsidP="00626321">
          <w:pPr>
            <w:pStyle w:val="Nagwek"/>
            <w:jc w:val="center"/>
            <w:rPr>
              <w:rFonts w:ascii="Arial" w:hAnsi="Arial" w:cs="Arial"/>
              <w:i/>
              <w:color w:val="000000" w:themeColor="text1"/>
              <w:sz w:val="18"/>
              <w:szCs w:val="18"/>
            </w:rPr>
          </w:pPr>
          <w:bookmarkStart w:id="22" w:name="_Hlk24716176"/>
          <w:r>
            <w:rPr>
              <w:rFonts w:ascii="Arial" w:hAnsi="Arial" w:cs="Arial"/>
              <w:i/>
              <w:color w:val="000000" w:themeColor="text1"/>
              <w:sz w:val="18"/>
              <w:szCs w:val="18"/>
            </w:rPr>
            <w:t>Program ochrony powietrza dla strefy zachodniopomorskiej</w:t>
          </w:r>
        </w:p>
      </w:tc>
    </w:tr>
    <w:bookmarkEnd w:id="22"/>
  </w:tbl>
  <w:p w14:paraId="7FC15E1D" w14:textId="77777777" w:rsidR="00554F43" w:rsidRPr="00860EC0" w:rsidRDefault="00554F43" w:rsidP="00860EC0">
    <w:pPr>
      <w:pStyle w:val="Nagwek"/>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6E70"/>
    <w:multiLevelType w:val="hybridMultilevel"/>
    <w:tmpl w:val="72DCF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51490C"/>
    <w:multiLevelType w:val="hybridMultilevel"/>
    <w:tmpl w:val="37A8808E"/>
    <w:lvl w:ilvl="0" w:tplc="F142057C">
      <w:start w:val="1"/>
      <w:numFmt w:val="bullet"/>
      <w:pStyle w:val="PUNKTORx"/>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7D3333"/>
    <w:multiLevelType w:val="hybridMultilevel"/>
    <w:tmpl w:val="3DCACD50"/>
    <w:lvl w:ilvl="0" w:tplc="0415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175601BE"/>
    <w:multiLevelType w:val="hybridMultilevel"/>
    <w:tmpl w:val="80A23716"/>
    <w:lvl w:ilvl="0" w:tplc="04150011">
      <w:start w:val="1"/>
      <w:numFmt w:val="decimal"/>
      <w:lvlText w:val="%1)"/>
      <w:lvlJc w:val="left"/>
      <w:pPr>
        <w:ind w:left="720" w:hanging="360"/>
      </w:pPr>
    </w:lvl>
    <w:lvl w:ilvl="1" w:tplc="3AEA72E2">
      <w:start w:val="1"/>
      <w:numFmt w:val="decimal"/>
      <w:lvlText w:val="%2."/>
      <w:lvlJc w:val="left"/>
      <w:pPr>
        <w:ind w:left="1788" w:hanging="708"/>
      </w:pPr>
      <w:rPr>
        <w:rFonts w:hint="default"/>
      </w:rPr>
    </w:lvl>
    <w:lvl w:ilvl="2" w:tplc="90E2A08A">
      <w:start w:val="1"/>
      <w:numFmt w:val="bullet"/>
      <w:lvlText w:val="•"/>
      <w:lvlJc w:val="left"/>
      <w:pPr>
        <w:ind w:left="2688" w:hanging="708"/>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A53A48"/>
    <w:multiLevelType w:val="hybridMultilevel"/>
    <w:tmpl w:val="570A9930"/>
    <w:lvl w:ilvl="0" w:tplc="04150001">
      <w:start w:val="1"/>
      <w:numFmt w:val="bullet"/>
      <w:pStyle w:val="lwypun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086DF8"/>
    <w:multiLevelType w:val="hybridMultilevel"/>
    <w:tmpl w:val="334E84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1A72DB"/>
    <w:multiLevelType w:val="hybridMultilevel"/>
    <w:tmpl w:val="2B3E5DD0"/>
    <w:lvl w:ilvl="0" w:tplc="0415000F">
      <w:start w:val="1"/>
      <w:numFmt w:val="decimal"/>
      <w:pStyle w:val="nagwek2Kra"/>
      <w:lvlText w:val="%1."/>
      <w:lvlJc w:val="left"/>
      <w:pPr>
        <w:ind w:left="720" w:hanging="360"/>
      </w:pPr>
      <w:rPr>
        <w:rFonts w:ascii="Trebuchet MS" w:hAnsi="Trebuchet MS" w:hint="default"/>
        <w:b/>
        <w:i w:val="0"/>
        <w:color w:val="333366"/>
        <w:position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25D7C2C"/>
    <w:multiLevelType w:val="hybridMultilevel"/>
    <w:tmpl w:val="0B1A34F4"/>
    <w:name w:val="WW8Num211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7510BF8"/>
    <w:multiLevelType w:val="hybridMultilevel"/>
    <w:tmpl w:val="034CD8B6"/>
    <w:lvl w:ilvl="0" w:tplc="36B41BD6">
      <w:start w:val="1"/>
      <w:numFmt w:val="bullet"/>
      <w:pStyle w:val="WMtablista"/>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2825AC"/>
    <w:multiLevelType w:val="hybridMultilevel"/>
    <w:tmpl w:val="4E9AE8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93244"/>
    <w:multiLevelType w:val="hybridMultilevel"/>
    <w:tmpl w:val="2DC407BA"/>
    <w:lvl w:ilvl="0" w:tplc="60481FB2">
      <w:start w:val="1"/>
      <w:numFmt w:val="bullet"/>
      <w:pStyle w:val="Mpktlista"/>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4" w15:restartNumberingAfterBreak="0">
    <w:nsid w:val="2CD06711"/>
    <w:multiLevelType w:val="hybridMultilevel"/>
    <w:tmpl w:val="738C25A0"/>
    <w:lvl w:ilvl="0" w:tplc="294C9018">
      <w:start w:val="1"/>
      <w:numFmt w:val="bullet"/>
      <w:pStyle w:val="Swwypk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2D0C5248"/>
    <w:multiLevelType w:val="hybridMultilevel"/>
    <w:tmpl w:val="B21A3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80276F"/>
    <w:multiLevelType w:val="multilevel"/>
    <w:tmpl w:val="FAFAD58C"/>
    <w:name w:val="dz_N"/>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A21682"/>
    <w:multiLevelType w:val="hybridMultilevel"/>
    <w:tmpl w:val="1882A606"/>
    <w:lvl w:ilvl="0" w:tplc="04150011">
      <w:start w:val="1"/>
      <w:numFmt w:val="decimal"/>
      <w:lvlText w:val="%1)"/>
      <w:lvlJc w:val="left"/>
      <w:pPr>
        <w:ind w:left="720" w:hanging="360"/>
      </w:pPr>
    </w:lvl>
    <w:lvl w:ilvl="1" w:tplc="B5D427F6">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61602B"/>
    <w:multiLevelType w:val="multilevel"/>
    <w:tmpl w:val="CA9E96AE"/>
    <w:lvl w:ilvl="0">
      <w:start w:val="1"/>
      <w:numFmt w:val="decimal"/>
      <w:pStyle w:val="Swnagl1"/>
      <w:lvlText w:val="%1."/>
      <w:lvlJc w:val="left"/>
      <w:pPr>
        <w:ind w:left="360" w:hanging="360"/>
      </w:pPr>
      <w:rPr>
        <w:rFonts w:hint="default"/>
      </w:rPr>
    </w:lvl>
    <w:lvl w:ilvl="1">
      <w:start w:val="1"/>
      <w:numFmt w:val="decimal"/>
      <w:pStyle w:val="Swnagl2"/>
      <w:isLgl/>
      <w:lvlText w:val="%1.%2."/>
      <w:lvlJc w:val="left"/>
      <w:pPr>
        <w:ind w:left="720" w:hanging="720"/>
      </w:pPr>
      <w:rPr>
        <w:rFonts w:hint="default"/>
      </w:rPr>
    </w:lvl>
    <w:lvl w:ilvl="2">
      <w:start w:val="1"/>
      <w:numFmt w:val="decimal"/>
      <w:pStyle w:val="Swnagl3"/>
      <w:isLgl/>
      <w:lvlText w:val="%1.%2.%3."/>
      <w:lvlJc w:val="left"/>
      <w:pPr>
        <w:ind w:left="1080" w:hanging="1080"/>
      </w:pPr>
      <w:rPr>
        <w:rFonts w:hint="default"/>
      </w:rPr>
    </w:lvl>
    <w:lvl w:ilvl="3">
      <w:start w:val="1"/>
      <w:numFmt w:val="decimal"/>
      <w:pStyle w:val="Sw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3F821211"/>
    <w:multiLevelType w:val="hybridMultilevel"/>
    <w:tmpl w:val="FD706A36"/>
    <w:lvl w:ilvl="0" w:tplc="04150001">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192DB0"/>
    <w:multiLevelType w:val="multilevel"/>
    <w:tmpl w:val="4B322948"/>
    <w:lvl w:ilvl="0">
      <w:start w:val="1"/>
      <w:numFmt w:val="decimal"/>
      <w:lvlText w:val="%1)"/>
      <w:lvlJc w:val="left"/>
      <w:pPr>
        <w:ind w:left="397" w:hanging="397"/>
      </w:pPr>
      <w:rPr>
        <w:rFonts w:hint="default"/>
      </w:rPr>
    </w:lvl>
    <w:lvl w:ilvl="1">
      <w:start w:val="1"/>
      <w:numFmt w:val="bullet"/>
      <w:lvlText w:val=""/>
      <w:lvlJc w:val="left"/>
      <w:pPr>
        <w:ind w:left="851" w:hanging="491"/>
      </w:pPr>
      <w:rPr>
        <w:rFonts w:ascii="Symbol" w:hAnsi="Symbol" w:hint="default"/>
      </w:rPr>
    </w:lvl>
    <w:lvl w:ilvl="2">
      <w:start w:val="1"/>
      <w:numFmt w:val="bullet"/>
      <w:lvlText w:val=""/>
      <w:lvlJc w:val="left"/>
      <w:pPr>
        <w:ind w:left="1080" w:hanging="360"/>
      </w:pPr>
      <w:rPr>
        <w:rFonts w:ascii="Symbol" w:hAnsi="Symbol" w:hint="default"/>
        <w:color w:val="006600"/>
      </w:rPr>
    </w:lvl>
    <w:lvl w:ilvl="3">
      <w:start w:val="1"/>
      <w:numFmt w:val="non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574D12"/>
    <w:multiLevelType w:val="hybridMultilevel"/>
    <w:tmpl w:val="CA42D2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7126D8"/>
    <w:multiLevelType w:val="hybridMultilevel"/>
    <w:tmpl w:val="C15A47B0"/>
    <w:lvl w:ilvl="0" w:tplc="04150001">
      <w:start w:val="1"/>
      <w:numFmt w:val="upperRoman"/>
      <w:pStyle w:val="1"/>
      <w:lvlText w:val="%1."/>
      <w:lvlJc w:val="left"/>
      <w:pPr>
        <w:tabs>
          <w:tab w:val="num" w:pos="360"/>
        </w:tabs>
        <w:ind w:left="360" w:hanging="360"/>
      </w:pPr>
      <w:rPr>
        <w:rFonts w:cs="Times New Roman" w:hint="default"/>
      </w:rPr>
    </w:lvl>
    <w:lvl w:ilvl="1" w:tplc="04150001">
      <w:numFmt w:val="none"/>
      <w:pStyle w:val="2"/>
      <w:lvlText w:val=""/>
      <w:lvlJc w:val="left"/>
      <w:pPr>
        <w:tabs>
          <w:tab w:val="num" w:pos="360"/>
        </w:tabs>
      </w:pPr>
      <w:rPr>
        <w:rFonts w:cs="Times New Roman"/>
      </w:rPr>
    </w:lvl>
    <w:lvl w:ilvl="2" w:tplc="04150003">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23" w15:restartNumberingAfterBreak="0">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5" w15:restartNumberingAfterBreak="0">
    <w:nsid w:val="4FAE1052"/>
    <w:multiLevelType w:val="hybridMultilevel"/>
    <w:tmpl w:val="AC606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1C1841"/>
    <w:multiLevelType w:val="hybridMultilevel"/>
    <w:tmpl w:val="C1F2D89A"/>
    <w:lvl w:ilvl="0" w:tplc="4F0AC596">
      <w:start w:val="1"/>
      <w:numFmt w:val="bullet"/>
      <w:pStyle w:val="Kwypunkt"/>
      <w:lvlText w:val=""/>
      <w:lvlJc w:val="left"/>
      <w:pPr>
        <w:tabs>
          <w:tab w:val="num" w:pos="720"/>
        </w:tabs>
        <w:ind w:left="720" w:hanging="360"/>
      </w:pPr>
      <w:rPr>
        <w:rFonts w:ascii="Symbol" w:hAnsi="Symbol" w:hint="default"/>
        <w:color w:val="006600"/>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02A82"/>
    <w:multiLevelType w:val="hybridMultilevel"/>
    <w:tmpl w:val="6D466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26692A"/>
    <w:multiLevelType w:val="hybridMultilevel"/>
    <w:tmpl w:val="5FC43C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BE3442"/>
    <w:multiLevelType w:val="hybridMultilevel"/>
    <w:tmpl w:val="FD0A0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647139"/>
    <w:multiLevelType w:val="hybridMultilevel"/>
    <w:tmpl w:val="F2E4B25C"/>
    <w:lvl w:ilvl="0" w:tplc="238AB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C4A5B7C"/>
    <w:multiLevelType w:val="hybridMultilevel"/>
    <w:tmpl w:val="9184153E"/>
    <w:lvl w:ilvl="0" w:tplc="41D63DD2">
      <w:start w:val="1"/>
      <w:numFmt w:val="bullet"/>
      <w:pStyle w:val="Swlist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997049"/>
    <w:multiLevelType w:val="hybridMultilevel"/>
    <w:tmpl w:val="D03068A6"/>
    <w:lvl w:ilvl="0" w:tplc="A202B9EE">
      <w:start w:val="1"/>
      <w:numFmt w:val="decimal"/>
      <w:pStyle w:val="Nagowek3"/>
      <w:lvlText w:val="%1."/>
      <w:lvlJc w:val="left"/>
      <w:pPr>
        <w:ind w:left="360" w:hanging="360"/>
      </w:pPr>
    </w:lvl>
    <w:lvl w:ilvl="1" w:tplc="80D255CE" w:tentative="1">
      <w:start w:val="1"/>
      <w:numFmt w:val="lowerLetter"/>
      <w:lvlText w:val="%2."/>
      <w:lvlJc w:val="left"/>
      <w:pPr>
        <w:ind w:left="1080" w:hanging="360"/>
      </w:pPr>
    </w:lvl>
    <w:lvl w:ilvl="2" w:tplc="4F0A9F5C" w:tentative="1">
      <w:start w:val="1"/>
      <w:numFmt w:val="lowerRoman"/>
      <w:lvlText w:val="%3."/>
      <w:lvlJc w:val="right"/>
      <w:pPr>
        <w:ind w:left="1800" w:hanging="180"/>
      </w:pPr>
    </w:lvl>
    <w:lvl w:ilvl="3" w:tplc="FE8AA53E" w:tentative="1">
      <w:start w:val="1"/>
      <w:numFmt w:val="decimal"/>
      <w:lvlText w:val="%4."/>
      <w:lvlJc w:val="left"/>
      <w:pPr>
        <w:ind w:left="2520" w:hanging="360"/>
      </w:pPr>
    </w:lvl>
    <w:lvl w:ilvl="4" w:tplc="B4B8A46E" w:tentative="1">
      <w:start w:val="1"/>
      <w:numFmt w:val="lowerLetter"/>
      <w:lvlText w:val="%5."/>
      <w:lvlJc w:val="left"/>
      <w:pPr>
        <w:ind w:left="3240" w:hanging="360"/>
      </w:pPr>
    </w:lvl>
    <w:lvl w:ilvl="5" w:tplc="8584AA30" w:tentative="1">
      <w:start w:val="1"/>
      <w:numFmt w:val="lowerRoman"/>
      <w:lvlText w:val="%6."/>
      <w:lvlJc w:val="right"/>
      <w:pPr>
        <w:ind w:left="3960" w:hanging="180"/>
      </w:pPr>
    </w:lvl>
    <w:lvl w:ilvl="6" w:tplc="9ED03054" w:tentative="1">
      <w:start w:val="1"/>
      <w:numFmt w:val="decimal"/>
      <w:lvlText w:val="%7."/>
      <w:lvlJc w:val="left"/>
      <w:pPr>
        <w:ind w:left="4680" w:hanging="360"/>
      </w:pPr>
    </w:lvl>
    <w:lvl w:ilvl="7" w:tplc="6A141B8C" w:tentative="1">
      <w:start w:val="1"/>
      <w:numFmt w:val="lowerLetter"/>
      <w:lvlText w:val="%8."/>
      <w:lvlJc w:val="left"/>
      <w:pPr>
        <w:ind w:left="5400" w:hanging="360"/>
      </w:pPr>
    </w:lvl>
    <w:lvl w:ilvl="8" w:tplc="3CC235BC" w:tentative="1">
      <w:start w:val="1"/>
      <w:numFmt w:val="lowerRoman"/>
      <w:lvlText w:val="%9."/>
      <w:lvlJc w:val="right"/>
      <w:pPr>
        <w:ind w:left="6120" w:hanging="180"/>
      </w:pPr>
    </w:lvl>
  </w:abstractNum>
  <w:abstractNum w:abstractNumId="33" w15:restartNumberingAfterBreak="0">
    <w:nsid w:val="5F1854EB"/>
    <w:multiLevelType w:val="multilevel"/>
    <w:tmpl w:val="BE2E7900"/>
    <w:name w:val="dz_N2"/>
    <w:lvl w:ilvl="0">
      <w:start w:val="1"/>
      <w:numFmt w:val="decimal"/>
      <w:lvlText w:val="%1."/>
      <w:lvlJc w:val="left"/>
      <w:pPr>
        <w:ind w:left="450" w:hanging="450"/>
      </w:pPr>
      <w:rPr>
        <w:rFonts w:cs="Times New Roman" w:hint="default"/>
        <w:color w:val="auto"/>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15:restartNumberingAfterBreak="0">
    <w:nsid w:val="64543C54"/>
    <w:multiLevelType w:val="hybridMultilevel"/>
    <w:tmpl w:val="6E80B436"/>
    <w:lvl w:ilvl="0" w:tplc="631227A0">
      <w:start w:val="1"/>
      <w:numFmt w:val="bullet"/>
      <w:pStyle w:val="Punktor0"/>
      <w:lvlText w:val=""/>
      <w:lvlJc w:val="left"/>
      <w:pPr>
        <w:ind w:left="786"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 w15:restartNumberingAfterBreak="0">
    <w:nsid w:val="66C60B1F"/>
    <w:multiLevelType w:val="hybridMultilevel"/>
    <w:tmpl w:val="92321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37" w15:restartNumberingAfterBreak="0">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8" w15:restartNumberingAfterBreak="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15:restartNumberingAfterBreak="0">
    <w:nsid w:val="724E5822"/>
    <w:multiLevelType w:val="hybridMultilevel"/>
    <w:tmpl w:val="C64E47A6"/>
    <w:lvl w:ilvl="0" w:tplc="2ECA831A">
      <w:start w:val="1"/>
      <w:numFmt w:val="decimal"/>
      <w:pStyle w:val="nagwek1Kra"/>
      <w:lvlText w:val="%1."/>
      <w:lvlJc w:val="left"/>
      <w:pPr>
        <w:ind w:left="720" w:hanging="360"/>
      </w:pPr>
      <w:rPr>
        <w:rFonts w:ascii="Trebuchet MS" w:hAnsi="Trebuchet MS" w:hint="default"/>
        <w:b/>
        <w:i w:val="0"/>
        <w:position w:val="0"/>
        <w:sz w:val="28"/>
      </w:rPr>
    </w:lvl>
    <w:lvl w:ilvl="1" w:tplc="24BC8F06" w:tentative="1">
      <w:start w:val="1"/>
      <w:numFmt w:val="lowerLetter"/>
      <w:lvlText w:val="%2."/>
      <w:lvlJc w:val="left"/>
      <w:pPr>
        <w:ind w:left="1440" w:hanging="360"/>
      </w:pPr>
    </w:lvl>
    <w:lvl w:ilvl="2" w:tplc="71F64B1A" w:tentative="1">
      <w:start w:val="1"/>
      <w:numFmt w:val="lowerRoman"/>
      <w:lvlText w:val="%3."/>
      <w:lvlJc w:val="right"/>
      <w:pPr>
        <w:ind w:left="2160" w:hanging="180"/>
      </w:pPr>
    </w:lvl>
    <w:lvl w:ilvl="3" w:tplc="92B22D76" w:tentative="1">
      <w:start w:val="1"/>
      <w:numFmt w:val="decimal"/>
      <w:lvlText w:val="%4."/>
      <w:lvlJc w:val="left"/>
      <w:pPr>
        <w:ind w:left="2880" w:hanging="360"/>
      </w:pPr>
    </w:lvl>
    <w:lvl w:ilvl="4" w:tplc="554CD0B0" w:tentative="1">
      <w:start w:val="1"/>
      <w:numFmt w:val="lowerLetter"/>
      <w:lvlText w:val="%5."/>
      <w:lvlJc w:val="left"/>
      <w:pPr>
        <w:ind w:left="3600" w:hanging="360"/>
      </w:pPr>
    </w:lvl>
    <w:lvl w:ilvl="5" w:tplc="97B468A6" w:tentative="1">
      <w:start w:val="1"/>
      <w:numFmt w:val="lowerRoman"/>
      <w:lvlText w:val="%6."/>
      <w:lvlJc w:val="right"/>
      <w:pPr>
        <w:ind w:left="4320" w:hanging="180"/>
      </w:pPr>
    </w:lvl>
    <w:lvl w:ilvl="6" w:tplc="4708859A" w:tentative="1">
      <w:start w:val="1"/>
      <w:numFmt w:val="decimal"/>
      <w:lvlText w:val="%7."/>
      <w:lvlJc w:val="left"/>
      <w:pPr>
        <w:ind w:left="5040" w:hanging="360"/>
      </w:pPr>
    </w:lvl>
    <w:lvl w:ilvl="7" w:tplc="046268E8" w:tentative="1">
      <w:start w:val="1"/>
      <w:numFmt w:val="lowerLetter"/>
      <w:lvlText w:val="%8."/>
      <w:lvlJc w:val="left"/>
      <w:pPr>
        <w:ind w:left="5760" w:hanging="360"/>
      </w:pPr>
    </w:lvl>
    <w:lvl w:ilvl="8" w:tplc="ECA4158C" w:tentative="1">
      <w:start w:val="1"/>
      <w:numFmt w:val="lowerRoman"/>
      <w:lvlText w:val="%9."/>
      <w:lvlJc w:val="right"/>
      <w:pPr>
        <w:ind w:left="6480" w:hanging="180"/>
      </w:pPr>
    </w:lvl>
  </w:abstractNum>
  <w:abstractNum w:abstractNumId="40" w15:restartNumberingAfterBreak="0">
    <w:nsid w:val="783E319D"/>
    <w:multiLevelType w:val="hybridMultilevel"/>
    <w:tmpl w:val="58AC5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42" w15:restartNumberingAfterBreak="0">
    <w:nsid w:val="7E0B3B59"/>
    <w:multiLevelType w:val="hybridMultilevel"/>
    <w:tmpl w:val="EC0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8"/>
  </w:num>
  <w:num w:numId="4">
    <w:abstractNumId w:val="10"/>
  </w:num>
  <w:num w:numId="5">
    <w:abstractNumId w:val="36"/>
  </w:num>
  <w:num w:numId="6">
    <w:abstractNumId w:val="24"/>
  </w:num>
  <w:num w:numId="7">
    <w:abstractNumId w:val="38"/>
  </w:num>
  <w:num w:numId="8">
    <w:abstractNumId w:val="1"/>
  </w:num>
  <w:num w:numId="9">
    <w:abstractNumId w:val="37"/>
  </w:num>
  <w:num w:numId="10">
    <w:abstractNumId w:val="32"/>
  </w:num>
  <w:num w:numId="11">
    <w:abstractNumId w:val="39"/>
  </w:num>
  <w:num w:numId="12">
    <w:abstractNumId w:val="7"/>
  </w:num>
  <w:num w:numId="13">
    <w:abstractNumId w:val="41"/>
  </w:num>
  <w:num w:numId="14">
    <w:abstractNumId w:val="23"/>
  </w:num>
  <w:num w:numId="15">
    <w:abstractNumId w:val="26"/>
  </w:num>
  <w:num w:numId="16">
    <w:abstractNumId w:val="14"/>
  </w:num>
  <w:num w:numId="17">
    <w:abstractNumId w:val="31"/>
  </w:num>
  <w:num w:numId="18">
    <w:abstractNumId w:val="13"/>
  </w:num>
  <w:num w:numId="19">
    <w:abstractNumId w:val="2"/>
  </w:num>
  <w:num w:numId="20">
    <w:abstractNumId w:val="34"/>
  </w:num>
  <w:num w:numId="21">
    <w:abstractNumId w:val="18"/>
  </w:num>
  <w:num w:numId="22">
    <w:abstractNumId w:val="4"/>
  </w:num>
  <w:num w:numId="23">
    <w:abstractNumId w:val="20"/>
  </w:num>
  <w:num w:numId="24">
    <w:abstractNumId w:val="5"/>
  </w:num>
  <w:num w:numId="25">
    <w:abstractNumId w:val="28"/>
  </w:num>
  <w:num w:numId="26">
    <w:abstractNumId w:val="17"/>
  </w:num>
  <w:num w:numId="27">
    <w:abstractNumId w:val="40"/>
  </w:num>
  <w:num w:numId="28">
    <w:abstractNumId w:val="19"/>
  </w:num>
  <w:num w:numId="29">
    <w:abstractNumId w:val="27"/>
  </w:num>
  <w:num w:numId="30">
    <w:abstractNumId w:val="30"/>
  </w:num>
  <w:num w:numId="31">
    <w:abstractNumId w:val="29"/>
  </w:num>
  <w:num w:numId="32">
    <w:abstractNumId w:val="6"/>
  </w:num>
  <w:num w:numId="33">
    <w:abstractNumId w:val="21"/>
  </w:num>
  <w:num w:numId="34">
    <w:abstractNumId w:val="12"/>
  </w:num>
  <w:num w:numId="35">
    <w:abstractNumId w:val="25"/>
  </w:num>
  <w:num w:numId="36">
    <w:abstractNumId w:val="15"/>
  </w:num>
  <w:num w:numId="37">
    <w:abstractNumId w:val="35"/>
  </w:num>
  <w:num w:numId="38">
    <w:abstractNumId w:val="42"/>
  </w:num>
  <w:num w:numId="39">
    <w:abstractNumId w:val="0"/>
  </w:num>
  <w:num w:numId="40">
    <w:abstractNumId w:val="11"/>
  </w:num>
  <w:num w:numId="41">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o:colormru v:ext="edit" colors="#0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01"/>
    <w:rsid w:val="00000093"/>
    <w:rsid w:val="000012EC"/>
    <w:rsid w:val="0000143F"/>
    <w:rsid w:val="00001A05"/>
    <w:rsid w:val="00001F29"/>
    <w:rsid w:val="0000253A"/>
    <w:rsid w:val="0000273E"/>
    <w:rsid w:val="00002821"/>
    <w:rsid w:val="00002EE4"/>
    <w:rsid w:val="00003019"/>
    <w:rsid w:val="000032F2"/>
    <w:rsid w:val="00003F46"/>
    <w:rsid w:val="00003FAB"/>
    <w:rsid w:val="000051F2"/>
    <w:rsid w:val="000054B9"/>
    <w:rsid w:val="000055CE"/>
    <w:rsid w:val="00005D2F"/>
    <w:rsid w:val="000062DD"/>
    <w:rsid w:val="00006B93"/>
    <w:rsid w:val="000070D6"/>
    <w:rsid w:val="00007306"/>
    <w:rsid w:val="00007501"/>
    <w:rsid w:val="00007C86"/>
    <w:rsid w:val="00007CF5"/>
    <w:rsid w:val="000101F6"/>
    <w:rsid w:val="000105D5"/>
    <w:rsid w:val="00010D87"/>
    <w:rsid w:val="0001133B"/>
    <w:rsid w:val="000113A2"/>
    <w:rsid w:val="000116AA"/>
    <w:rsid w:val="0001197B"/>
    <w:rsid w:val="00011B13"/>
    <w:rsid w:val="00011B55"/>
    <w:rsid w:val="00011FB9"/>
    <w:rsid w:val="000129CF"/>
    <w:rsid w:val="00012C8D"/>
    <w:rsid w:val="0001377B"/>
    <w:rsid w:val="00013A65"/>
    <w:rsid w:val="00013F64"/>
    <w:rsid w:val="0001411D"/>
    <w:rsid w:val="0001419D"/>
    <w:rsid w:val="000142E0"/>
    <w:rsid w:val="00014856"/>
    <w:rsid w:val="00014DC3"/>
    <w:rsid w:val="00014DE4"/>
    <w:rsid w:val="00015032"/>
    <w:rsid w:val="0001505F"/>
    <w:rsid w:val="00015370"/>
    <w:rsid w:val="00015A7F"/>
    <w:rsid w:val="00015C25"/>
    <w:rsid w:val="00015F9C"/>
    <w:rsid w:val="000164E6"/>
    <w:rsid w:val="0001728A"/>
    <w:rsid w:val="00017388"/>
    <w:rsid w:val="0001772D"/>
    <w:rsid w:val="00017F1C"/>
    <w:rsid w:val="00017F74"/>
    <w:rsid w:val="0002066A"/>
    <w:rsid w:val="00020A00"/>
    <w:rsid w:val="00021282"/>
    <w:rsid w:val="000217B1"/>
    <w:rsid w:val="000218AF"/>
    <w:rsid w:val="00021CDA"/>
    <w:rsid w:val="00022C3D"/>
    <w:rsid w:val="00022DCF"/>
    <w:rsid w:val="000231D9"/>
    <w:rsid w:val="00023E0A"/>
    <w:rsid w:val="000240C7"/>
    <w:rsid w:val="00024183"/>
    <w:rsid w:val="000243C9"/>
    <w:rsid w:val="0002459B"/>
    <w:rsid w:val="00024A2C"/>
    <w:rsid w:val="00024B1F"/>
    <w:rsid w:val="000254DC"/>
    <w:rsid w:val="00026271"/>
    <w:rsid w:val="00026B95"/>
    <w:rsid w:val="00026D7B"/>
    <w:rsid w:val="0002752B"/>
    <w:rsid w:val="0002777B"/>
    <w:rsid w:val="00027E3F"/>
    <w:rsid w:val="00030068"/>
    <w:rsid w:val="00030375"/>
    <w:rsid w:val="0003046A"/>
    <w:rsid w:val="00031489"/>
    <w:rsid w:val="000314EE"/>
    <w:rsid w:val="00031548"/>
    <w:rsid w:val="000318CF"/>
    <w:rsid w:val="00032005"/>
    <w:rsid w:val="00032026"/>
    <w:rsid w:val="00032292"/>
    <w:rsid w:val="00033058"/>
    <w:rsid w:val="00033590"/>
    <w:rsid w:val="000336D8"/>
    <w:rsid w:val="0003372B"/>
    <w:rsid w:val="0003506A"/>
    <w:rsid w:val="00035773"/>
    <w:rsid w:val="00036093"/>
    <w:rsid w:val="00036C23"/>
    <w:rsid w:val="00036F7A"/>
    <w:rsid w:val="000371E6"/>
    <w:rsid w:val="00037B64"/>
    <w:rsid w:val="0004004F"/>
    <w:rsid w:val="00040080"/>
    <w:rsid w:val="000405AA"/>
    <w:rsid w:val="0004140C"/>
    <w:rsid w:val="00041B0D"/>
    <w:rsid w:val="00042485"/>
    <w:rsid w:val="000424F4"/>
    <w:rsid w:val="00042E82"/>
    <w:rsid w:val="000430CE"/>
    <w:rsid w:val="00043629"/>
    <w:rsid w:val="00043889"/>
    <w:rsid w:val="00043C63"/>
    <w:rsid w:val="000446E9"/>
    <w:rsid w:val="00044EF1"/>
    <w:rsid w:val="0004517A"/>
    <w:rsid w:val="000459E3"/>
    <w:rsid w:val="000468E6"/>
    <w:rsid w:val="00047165"/>
    <w:rsid w:val="000471AF"/>
    <w:rsid w:val="000475CE"/>
    <w:rsid w:val="000477E0"/>
    <w:rsid w:val="000479AA"/>
    <w:rsid w:val="00047BA9"/>
    <w:rsid w:val="00047D09"/>
    <w:rsid w:val="00050674"/>
    <w:rsid w:val="00050922"/>
    <w:rsid w:val="00050A18"/>
    <w:rsid w:val="000518C6"/>
    <w:rsid w:val="00051C78"/>
    <w:rsid w:val="00052291"/>
    <w:rsid w:val="0005247C"/>
    <w:rsid w:val="0005318D"/>
    <w:rsid w:val="00053375"/>
    <w:rsid w:val="0005386E"/>
    <w:rsid w:val="00053F6F"/>
    <w:rsid w:val="00054541"/>
    <w:rsid w:val="000546AD"/>
    <w:rsid w:val="000546BF"/>
    <w:rsid w:val="00054B89"/>
    <w:rsid w:val="00055016"/>
    <w:rsid w:val="000552F6"/>
    <w:rsid w:val="00055A03"/>
    <w:rsid w:val="00055DD8"/>
    <w:rsid w:val="000560F0"/>
    <w:rsid w:val="00056236"/>
    <w:rsid w:val="000562E7"/>
    <w:rsid w:val="000565D3"/>
    <w:rsid w:val="00056683"/>
    <w:rsid w:val="000566C2"/>
    <w:rsid w:val="00056DF1"/>
    <w:rsid w:val="00056E4A"/>
    <w:rsid w:val="00057110"/>
    <w:rsid w:val="0005717E"/>
    <w:rsid w:val="00057525"/>
    <w:rsid w:val="0005798D"/>
    <w:rsid w:val="00057CF4"/>
    <w:rsid w:val="0006101B"/>
    <w:rsid w:val="000617A9"/>
    <w:rsid w:val="00061939"/>
    <w:rsid w:val="00061E12"/>
    <w:rsid w:val="000623D3"/>
    <w:rsid w:val="0006263F"/>
    <w:rsid w:val="00062E6E"/>
    <w:rsid w:val="00063712"/>
    <w:rsid w:val="00063C20"/>
    <w:rsid w:val="00063C6F"/>
    <w:rsid w:val="00064140"/>
    <w:rsid w:val="0006437E"/>
    <w:rsid w:val="00064EAB"/>
    <w:rsid w:val="00064F32"/>
    <w:rsid w:val="000652DB"/>
    <w:rsid w:val="00065841"/>
    <w:rsid w:val="00065B9D"/>
    <w:rsid w:val="00066154"/>
    <w:rsid w:val="0006627B"/>
    <w:rsid w:val="000665F6"/>
    <w:rsid w:val="000669DB"/>
    <w:rsid w:val="0006713B"/>
    <w:rsid w:val="00067278"/>
    <w:rsid w:val="00067412"/>
    <w:rsid w:val="00070027"/>
    <w:rsid w:val="00070262"/>
    <w:rsid w:val="00070DDE"/>
    <w:rsid w:val="00070F81"/>
    <w:rsid w:val="00071269"/>
    <w:rsid w:val="000714D7"/>
    <w:rsid w:val="00071C00"/>
    <w:rsid w:val="00071F15"/>
    <w:rsid w:val="00072052"/>
    <w:rsid w:val="0007241B"/>
    <w:rsid w:val="000728A9"/>
    <w:rsid w:val="000728AA"/>
    <w:rsid w:val="00072A00"/>
    <w:rsid w:val="00073070"/>
    <w:rsid w:val="000731E2"/>
    <w:rsid w:val="000735F6"/>
    <w:rsid w:val="00073EB9"/>
    <w:rsid w:val="000745EB"/>
    <w:rsid w:val="00074885"/>
    <w:rsid w:val="00074A34"/>
    <w:rsid w:val="00074FEB"/>
    <w:rsid w:val="0007581E"/>
    <w:rsid w:val="000758CB"/>
    <w:rsid w:val="000759E0"/>
    <w:rsid w:val="00075D1D"/>
    <w:rsid w:val="00076230"/>
    <w:rsid w:val="000764A6"/>
    <w:rsid w:val="000764C0"/>
    <w:rsid w:val="0007675D"/>
    <w:rsid w:val="0007691B"/>
    <w:rsid w:val="00076D12"/>
    <w:rsid w:val="00076F44"/>
    <w:rsid w:val="0007755B"/>
    <w:rsid w:val="00077784"/>
    <w:rsid w:val="00077D90"/>
    <w:rsid w:val="00077E65"/>
    <w:rsid w:val="0008025D"/>
    <w:rsid w:val="000804A7"/>
    <w:rsid w:val="00080601"/>
    <w:rsid w:val="0008072A"/>
    <w:rsid w:val="0008088A"/>
    <w:rsid w:val="00081413"/>
    <w:rsid w:val="000815FD"/>
    <w:rsid w:val="00081777"/>
    <w:rsid w:val="00081AE7"/>
    <w:rsid w:val="00081B0D"/>
    <w:rsid w:val="0008218B"/>
    <w:rsid w:val="000824F4"/>
    <w:rsid w:val="00082547"/>
    <w:rsid w:val="0008260B"/>
    <w:rsid w:val="000829CE"/>
    <w:rsid w:val="00082DF3"/>
    <w:rsid w:val="00082E6D"/>
    <w:rsid w:val="000831FF"/>
    <w:rsid w:val="00083501"/>
    <w:rsid w:val="000837DC"/>
    <w:rsid w:val="00083849"/>
    <w:rsid w:val="000839C7"/>
    <w:rsid w:val="00083AD2"/>
    <w:rsid w:val="0008402F"/>
    <w:rsid w:val="00084219"/>
    <w:rsid w:val="000842CA"/>
    <w:rsid w:val="00084E25"/>
    <w:rsid w:val="0008507D"/>
    <w:rsid w:val="0008541F"/>
    <w:rsid w:val="00085817"/>
    <w:rsid w:val="00085D70"/>
    <w:rsid w:val="00086275"/>
    <w:rsid w:val="0008662D"/>
    <w:rsid w:val="00086821"/>
    <w:rsid w:val="00086C46"/>
    <w:rsid w:val="000873F5"/>
    <w:rsid w:val="0008755E"/>
    <w:rsid w:val="00087899"/>
    <w:rsid w:val="000902FB"/>
    <w:rsid w:val="000904C6"/>
    <w:rsid w:val="00090CF3"/>
    <w:rsid w:val="00091982"/>
    <w:rsid w:val="0009257D"/>
    <w:rsid w:val="0009297F"/>
    <w:rsid w:val="00092982"/>
    <w:rsid w:val="00092DAE"/>
    <w:rsid w:val="00092FE0"/>
    <w:rsid w:val="00093897"/>
    <w:rsid w:val="00093CB2"/>
    <w:rsid w:val="000946EA"/>
    <w:rsid w:val="000947D1"/>
    <w:rsid w:val="00094D70"/>
    <w:rsid w:val="00094E75"/>
    <w:rsid w:val="0009508B"/>
    <w:rsid w:val="00095349"/>
    <w:rsid w:val="000954C0"/>
    <w:rsid w:val="00095569"/>
    <w:rsid w:val="00096B0E"/>
    <w:rsid w:val="0009711F"/>
    <w:rsid w:val="0009748C"/>
    <w:rsid w:val="00097508"/>
    <w:rsid w:val="0009759D"/>
    <w:rsid w:val="00097718"/>
    <w:rsid w:val="00097A32"/>
    <w:rsid w:val="00097C4A"/>
    <w:rsid w:val="000A09AC"/>
    <w:rsid w:val="000A0AB7"/>
    <w:rsid w:val="000A119B"/>
    <w:rsid w:val="000A11DA"/>
    <w:rsid w:val="000A138B"/>
    <w:rsid w:val="000A1BC7"/>
    <w:rsid w:val="000A1C94"/>
    <w:rsid w:val="000A1D69"/>
    <w:rsid w:val="000A1FB0"/>
    <w:rsid w:val="000A219D"/>
    <w:rsid w:val="000A29AE"/>
    <w:rsid w:val="000A2A04"/>
    <w:rsid w:val="000A32D5"/>
    <w:rsid w:val="000A37F7"/>
    <w:rsid w:val="000A3979"/>
    <w:rsid w:val="000A4301"/>
    <w:rsid w:val="000A51F9"/>
    <w:rsid w:val="000A539D"/>
    <w:rsid w:val="000A5644"/>
    <w:rsid w:val="000A5BF2"/>
    <w:rsid w:val="000A5C77"/>
    <w:rsid w:val="000A5D7B"/>
    <w:rsid w:val="000A5E77"/>
    <w:rsid w:val="000A6B80"/>
    <w:rsid w:val="000A6C75"/>
    <w:rsid w:val="000A6E57"/>
    <w:rsid w:val="000A6FFE"/>
    <w:rsid w:val="000A7123"/>
    <w:rsid w:val="000A73E6"/>
    <w:rsid w:val="000A7C1F"/>
    <w:rsid w:val="000A7D3E"/>
    <w:rsid w:val="000B08AA"/>
    <w:rsid w:val="000B2456"/>
    <w:rsid w:val="000B2731"/>
    <w:rsid w:val="000B289B"/>
    <w:rsid w:val="000B29CB"/>
    <w:rsid w:val="000B2B14"/>
    <w:rsid w:val="000B3314"/>
    <w:rsid w:val="000B371B"/>
    <w:rsid w:val="000B397D"/>
    <w:rsid w:val="000B3CC6"/>
    <w:rsid w:val="000B483F"/>
    <w:rsid w:val="000B4B46"/>
    <w:rsid w:val="000B4F2C"/>
    <w:rsid w:val="000B50E4"/>
    <w:rsid w:val="000B50F3"/>
    <w:rsid w:val="000B5362"/>
    <w:rsid w:val="000B5598"/>
    <w:rsid w:val="000B5A84"/>
    <w:rsid w:val="000B5B84"/>
    <w:rsid w:val="000B6BB6"/>
    <w:rsid w:val="000B70FF"/>
    <w:rsid w:val="000B7365"/>
    <w:rsid w:val="000B7385"/>
    <w:rsid w:val="000B76DA"/>
    <w:rsid w:val="000B7752"/>
    <w:rsid w:val="000B7B5F"/>
    <w:rsid w:val="000C065B"/>
    <w:rsid w:val="000C0677"/>
    <w:rsid w:val="000C0CE7"/>
    <w:rsid w:val="000C12DF"/>
    <w:rsid w:val="000C2CA0"/>
    <w:rsid w:val="000C2F85"/>
    <w:rsid w:val="000C338A"/>
    <w:rsid w:val="000C3402"/>
    <w:rsid w:val="000C36BD"/>
    <w:rsid w:val="000C3D77"/>
    <w:rsid w:val="000C43A0"/>
    <w:rsid w:val="000C43B7"/>
    <w:rsid w:val="000C4ACC"/>
    <w:rsid w:val="000C4B11"/>
    <w:rsid w:val="000C4E74"/>
    <w:rsid w:val="000C514D"/>
    <w:rsid w:val="000C519B"/>
    <w:rsid w:val="000C5527"/>
    <w:rsid w:val="000C626C"/>
    <w:rsid w:val="000C725B"/>
    <w:rsid w:val="000C76B2"/>
    <w:rsid w:val="000C7970"/>
    <w:rsid w:val="000C7A76"/>
    <w:rsid w:val="000D05AE"/>
    <w:rsid w:val="000D05BB"/>
    <w:rsid w:val="000D13AC"/>
    <w:rsid w:val="000D1D7B"/>
    <w:rsid w:val="000D22CD"/>
    <w:rsid w:val="000D2774"/>
    <w:rsid w:val="000D29F9"/>
    <w:rsid w:val="000D2A97"/>
    <w:rsid w:val="000D2F68"/>
    <w:rsid w:val="000D2FFC"/>
    <w:rsid w:val="000D32E8"/>
    <w:rsid w:val="000D331E"/>
    <w:rsid w:val="000D33B5"/>
    <w:rsid w:val="000D33FC"/>
    <w:rsid w:val="000D3420"/>
    <w:rsid w:val="000D3666"/>
    <w:rsid w:val="000D3B8B"/>
    <w:rsid w:val="000D3BB2"/>
    <w:rsid w:val="000D42D9"/>
    <w:rsid w:val="000D4464"/>
    <w:rsid w:val="000D4891"/>
    <w:rsid w:val="000D5031"/>
    <w:rsid w:val="000D55D1"/>
    <w:rsid w:val="000D5C31"/>
    <w:rsid w:val="000D5E0F"/>
    <w:rsid w:val="000D6143"/>
    <w:rsid w:val="000D6605"/>
    <w:rsid w:val="000E0380"/>
    <w:rsid w:val="000E05E3"/>
    <w:rsid w:val="000E07F6"/>
    <w:rsid w:val="000E166F"/>
    <w:rsid w:val="000E16EA"/>
    <w:rsid w:val="000E1D96"/>
    <w:rsid w:val="000E1ECA"/>
    <w:rsid w:val="000E213D"/>
    <w:rsid w:val="000E22D6"/>
    <w:rsid w:val="000E3063"/>
    <w:rsid w:val="000E328C"/>
    <w:rsid w:val="000E34DB"/>
    <w:rsid w:val="000E3ABF"/>
    <w:rsid w:val="000E4691"/>
    <w:rsid w:val="000E47B3"/>
    <w:rsid w:val="000E4F4B"/>
    <w:rsid w:val="000E5006"/>
    <w:rsid w:val="000E5444"/>
    <w:rsid w:val="000E5863"/>
    <w:rsid w:val="000E5E17"/>
    <w:rsid w:val="000E63C1"/>
    <w:rsid w:val="000E6A8D"/>
    <w:rsid w:val="000E750A"/>
    <w:rsid w:val="000E751A"/>
    <w:rsid w:val="000E785A"/>
    <w:rsid w:val="000E7C40"/>
    <w:rsid w:val="000F05D8"/>
    <w:rsid w:val="000F060D"/>
    <w:rsid w:val="000F0BC2"/>
    <w:rsid w:val="000F0C56"/>
    <w:rsid w:val="000F18D1"/>
    <w:rsid w:val="000F1A16"/>
    <w:rsid w:val="000F22AB"/>
    <w:rsid w:val="000F2367"/>
    <w:rsid w:val="000F236B"/>
    <w:rsid w:val="000F28BF"/>
    <w:rsid w:val="000F2BEE"/>
    <w:rsid w:val="000F2DD7"/>
    <w:rsid w:val="000F3810"/>
    <w:rsid w:val="000F39C0"/>
    <w:rsid w:val="000F40AF"/>
    <w:rsid w:val="000F474E"/>
    <w:rsid w:val="000F4C70"/>
    <w:rsid w:val="000F4CF4"/>
    <w:rsid w:val="000F4ECD"/>
    <w:rsid w:val="000F51EE"/>
    <w:rsid w:val="000F59D1"/>
    <w:rsid w:val="000F5B11"/>
    <w:rsid w:val="000F5C1B"/>
    <w:rsid w:val="000F5CFF"/>
    <w:rsid w:val="000F6762"/>
    <w:rsid w:val="000F6AC0"/>
    <w:rsid w:val="000F6B8A"/>
    <w:rsid w:val="000F6BEB"/>
    <w:rsid w:val="000F70CA"/>
    <w:rsid w:val="000F7498"/>
    <w:rsid w:val="000F7E38"/>
    <w:rsid w:val="00100BD8"/>
    <w:rsid w:val="00101037"/>
    <w:rsid w:val="00101052"/>
    <w:rsid w:val="00101A82"/>
    <w:rsid w:val="00101DA4"/>
    <w:rsid w:val="00101F05"/>
    <w:rsid w:val="00101FFC"/>
    <w:rsid w:val="00102465"/>
    <w:rsid w:val="0010331D"/>
    <w:rsid w:val="001042AC"/>
    <w:rsid w:val="001042C3"/>
    <w:rsid w:val="001045D6"/>
    <w:rsid w:val="001053C3"/>
    <w:rsid w:val="00105A9B"/>
    <w:rsid w:val="00105DA4"/>
    <w:rsid w:val="00105DB8"/>
    <w:rsid w:val="001065F6"/>
    <w:rsid w:val="00106C2B"/>
    <w:rsid w:val="00107150"/>
    <w:rsid w:val="001079FD"/>
    <w:rsid w:val="001102EE"/>
    <w:rsid w:val="001109DD"/>
    <w:rsid w:val="00110D63"/>
    <w:rsid w:val="00111216"/>
    <w:rsid w:val="00111828"/>
    <w:rsid w:val="001118F6"/>
    <w:rsid w:val="00112305"/>
    <w:rsid w:val="001125CD"/>
    <w:rsid w:val="0011313B"/>
    <w:rsid w:val="0011326E"/>
    <w:rsid w:val="00113398"/>
    <w:rsid w:val="001137DB"/>
    <w:rsid w:val="001138DC"/>
    <w:rsid w:val="00113C72"/>
    <w:rsid w:val="00113F1A"/>
    <w:rsid w:val="00114CC1"/>
    <w:rsid w:val="00114E35"/>
    <w:rsid w:val="00115644"/>
    <w:rsid w:val="00115C30"/>
    <w:rsid w:val="00115E31"/>
    <w:rsid w:val="0011606D"/>
    <w:rsid w:val="001162BB"/>
    <w:rsid w:val="00116896"/>
    <w:rsid w:val="00116D62"/>
    <w:rsid w:val="00116E71"/>
    <w:rsid w:val="0011731B"/>
    <w:rsid w:val="001174C7"/>
    <w:rsid w:val="00117807"/>
    <w:rsid w:val="00117ABA"/>
    <w:rsid w:val="00117BE8"/>
    <w:rsid w:val="00117DF4"/>
    <w:rsid w:val="00117F45"/>
    <w:rsid w:val="001206C2"/>
    <w:rsid w:val="0012099E"/>
    <w:rsid w:val="00120C9F"/>
    <w:rsid w:val="00121392"/>
    <w:rsid w:val="00121980"/>
    <w:rsid w:val="00121BF6"/>
    <w:rsid w:val="00122BA8"/>
    <w:rsid w:val="00123E87"/>
    <w:rsid w:val="00124057"/>
    <w:rsid w:val="00124106"/>
    <w:rsid w:val="00124649"/>
    <w:rsid w:val="00124708"/>
    <w:rsid w:val="00124B61"/>
    <w:rsid w:val="001252BC"/>
    <w:rsid w:val="00125B08"/>
    <w:rsid w:val="00125DC0"/>
    <w:rsid w:val="001271E1"/>
    <w:rsid w:val="00127760"/>
    <w:rsid w:val="00127EC7"/>
    <w:rsid w:val="00130428"/>
    <w:rsid w:val="00130D75"/>
    <w:rsid w:val="00131299"/>
    <w:rsid w:val="001315C3"/>
    <w:rsid w:val="00132016"/>
    <w:rsid w:val="001324F4"/>
    <w:rsid w:val="00132840"/>
    <w:rsid w:val="00132925"/>
    <w:rsid w:val="00132B26"/>
    <w:rsid w:val="00132FAE"/>
    <w:rsid w:val="00133291"/>
    <w:rsid w:val="001334F9"/>
    <w:rsid w:val="00133BC9"/>
    <w:rsid w:val="00133C0E"/>
    <w:rsid w:val="00133FED"/>
    <w:rsid w:val="001345A0"/>
    <w:rsid w:val="00134A53"/>
    <w:rsid w:val="00134D76"/>
    <w:rsid w:val="00135C61"/>
    <w:rsid w:val="00135D6E"/>
    <w:rsid w:val="00136578"/>
    <w:rsid w:val="001369E4"/>
    <w:rsid w:val="00136C81"/>
    <w:rsid w:val="001371DC"/>
    <w:rsid w:val="00137309"/>
    <w:rsid w:val="001401BA"/>
    <w:rsid w:val="00140872"/>
    <w:rsid w:val="001409BA"/>
    <w:rsid w:val="00140C79"/>
    <w:rsid w:val="001411A0"/>
    <w:rsid w:val="0014165B"/>
    <w:rsid w:val="001419C7"/>
    <w:rsid w:val="00141D73"/>
    <w:rsid w:val="00142067"/>
    <w:rsid w:val="001422BE"/>
    <w:rsid w:val="001422F6"/>
    <w:rsid w:val="00142478"/>
    <w:rsid w:val="00143419"/>
    <w:rsid w:val="00143AD3"/>
    <w:rsid w:val="0014419C"/>
    <w:rsid w:val="001449F7"/>
    <w:rsid w:val="001454E1"/>
    <w:rsid w:val="0014569D"/>
    <w:rsid w:val="00145709"/>
    <w:rsid w:val="00145B98"/>
    <w:rsid w:val="00146280"/>
    <w:rsid w:val="00146996"/>
    <w:rsid w:val="001474A0"/>
    <w:rsid w:val="001479D8"/>
    <w:rsid w:val="00147D2B"/>
    <w:rsid w:val="00147E54"/>
    <w:rsid w:val="00147E9D"/>
    <w:rsid w:val="001500ED"/>
    <w:rsid w:val="0015054E"/>
    <w:rsid w:val="001509E0"/>
    <w:rsid w:val="00150B27"/>
    <w:rsid w:val="001527D8"/>
    <w:rsid w:val="00152AAC"/>
    <w:rsid w:val="00152ABB"/>
    <w:rsid w:val="00152E37"/>
    <w:rsid w:val="001532DB"/>
    <w:rsid w:val="00153B49"/>
    <w:rsid w:val="00154430"/>
    <w:rsid w:val="00154E89"/>
    <w:rsid w:val="00154ECE"/>
    <w:rsid w:val="0015558D"/>
    <w:rsid w:val="00155ADE"/>
    <w:rsid w:val="00156EFE"/>
    <w:rsid w:val="00156FC5"/>
    <w:rsid w:val="0016028C"/>
    <w:rsid w:val="001603CB"/>
    <w:rsid w:val="0016112C"/>
    <w:rsid w:val="00161AA7"/>
    <w:rsid w:val="00161B54"/>
    <w:rsid w:val="00161BCD"/>
    <w:rsid w:val="00161FD1"/>
    <w:rsid w:val="001620FC"/>
    <w:rsid w:val="001625F8"/>
    <w:rsid w:val="00162A17"/>
    <w:rsid w:val="00163694"/>
    <w:rsid w:val="00163A44"/>
    <w:rsid w:val="00163CDF"/>
    <w:rsid w:val="00163E5F"/>
    <w:rsid w:val="00163F2E"/>
    <w:rsid w:val="0016434E"/>
    <w:rsid w:val="00164B42"/>
    <w:rsid w:val="001654D6"/>
    <w:rsid w:val="001661AC"/>
    <w:rsid w:val="0016656D"/>
    <w:rsid w:val="00166A42"/>
    <w:rsid w:val="00167467"/>
    <w:rsid w:val="00167B7C"/>
    <w:rsid w:val="00167C2F"/>
    <w:rsid w:val="00167CE8"/>
    <w:rsid w:val="00170246"/>
    <w:rsid w:val="0017033C"/>
    <w:rsid w:val="0017045A"/>
    <w:rsid w:val="001705C5"/>
    <w:rsid w:val="00170865"/>
    <w:rsid w:val="00170DDE"/>
    <w:rsid w:val="0017177B"/>
    <w:rsid w:val="00171851"/>
    <w:rsid w:val="001721F9"/>
    <w:rsid w:val="00172261"/>
    <w:rsid w:val="00172559"/>
    <w:rsid w:val="001727F1"/>
    <w:rsid w:val="00172946"/>
    <w:rsid w:val="001729DB"/>
    <w:rsid w:val="00172D18"/>
    <w:rsid w:val="00172E45"/>
    <w:rsid w:val="00173482"/>
    <w:rsid w:val="00173685"/>
    <w:rsid w:val="00173C6B"/>
    <w:rsid w:val="00173DD7"/>
    <w:rsid w:val="00174E9A"/>
    <w:rsid w:val="00174EC9"/>
    <w:rsid w:val="00174F17"/>
    <w:rsid w:val="00175B2D"/>
    <w:rsid w:val="00175BFB"/>
    <w:rsid w:val="00175E7D"/>
    <w:rsid w:val="0017658A"/>
    <w:rsid w:val="00176869"/>
    <w:rsid w:val="00177415"/>
    <w:rsid w:val="00177C6A"/>
    <w:rsid w:val="00177F2E"/>
    <w:rsid w:val="001800D3"/>
    <w:rsid w:val="001800E4"/>
    <w:rsid w:val="001801B2"/>
    <w:rsid w:val="001804AC"/>
    <w:rsid w:val="001806BA"/>
    <w:rsid w:val="001809CE"/>
    <w:rsid w:val="00180A32"/>
    <w:rsid w:val="00181021"/>
    <w:rsid w:val="0018118D"/>
    <w:rsid w:val="00181A9A"/>
    <w:rsid w:val="00182475"/>
    <w:rsid w:val="00182C43"/>
    <w:rsid w:val="0018302D"/>
    <w:rsid w:val="001834FF"/>
    <w:rsid w:val="00183BB0"/>
    <w:rsid w:val="00183BE3"/>
    <w:rsid w:val="0018422B"/>
    <w:rsid w:val="001848F7"/>
    <w:rsid w:val="00184B48"/>
    <w:rsid w:val="0018527A"/>
    <w:rsid w:val="00185DB6"/>
    <w:rsid w:val="00185EB0"/>
    <w:rsid w:val="001863BB"/>
    <w:rsid w:val="00186B80"/>
    <w:rsid w:val="00186BD3"/>
    <w:rsid w:val="00186DBE"/>
    <w:rsid w:val="00187108"/>
    <w:rsid w:val="00187309"/>
    <w:rsid w:val="00187394"/>
    <w:rsid w:val="0018790B"/>
    <w:rsid w:val="00187B9F"/>
    <w:rsid w:val="00190086"/>
    <w:rsid w:val="0019011A"/>
    <w:rsid w:val="0019031B"/>
    <w:rsid w:val="00190622"/>
    <w:rsid w:val="00190C8B"/>
    <w:rsid w:val="00191078"/>
    <w:rsid w:val="00191C08"/>
    <w:rsid w:val="001928B8"/>
    <w:rsid w:val="00193456"/>
    <w:rsid w:val="00193D16"/>
    <w:rsid w:val="001944BB"/>
    <w:rsid w:val="00195384"/>
    <w:rsid w:val="00195A84"/>
    <w:rsid w:val="00195F47"/>
    <w:rsid w:val="00196007"/>
    <w:rsid w:val="001960B8"/>
    <w:rsid w:val="0019622C"/>
    <w:rsid w:val="00196405"/>
    <w:rsid w:val="0019644D"/>
    <w:rsid w:val="0019682E"/>
    <w:rsid w:val="0019694A"/>
    <w:rsid w:val="00196B82"/>
    <w:rsid w:val="00196E3B"/>
    <w:rsid w:val="00197165"/>
    <w:rsid w:val="00197202"/>
    <w:rsid w:val="00197C58"/>
    <w:rsid w:val="001A0DC7"/>
    <w:rsid w:val="001A108F"/>
    <w:rsid w:val="001A1246"/>
    <w:rsid w:val="001A1309"/>
    <w:rsid w:val="001A1B9D"/>
    <w:rsid w:val="001A1C49"/>
    <w:rsid w:val="001A1CB9"/>
    <w:rsid w:val="001A1EB6"/>
    <w:rsid w:val="001A2D24"/>
    <w:rsid w:val="001A2FEE"/>
    <w:rsid w:val="001A3CDA"/>
    <w:rsid w:val="001A47EE"/>
    <w:rsid w:val="001A47FD"/>
    <w:rsid w:val="001A498B"/>
    <w:rsid w:val="001A4A80"/>
    <w:rsid w:val="001A570E"/>
    <w:rsid w:val="001A5898"/>
    <w:rsid w:val="001A60CF"/>
    <w:rsid w:val="001A6360"/>
    <w:rsid w:val="001A6CAF"/>
    <w:rsid w:val="001A73B0"/>
    <w:rsid w:val="001A744D"/>
    <w:rsid w:val="001A746A"/>
    <w:rsid w:val="001A773F"/>
    <w:rsid w:val="001A7A72"/>
    <w:rsid w:val="001A7E13"/>
    <w:rsid w:val="001B03A5"/>
    <w:rsid w:val="001B07E6"/>
    <w:rsid w:val="001B0845"/>
    <w:rsid w:val="001B133B"/>
    <w:rsid w:val="001B16BB"/>
    <w:rsid w:val="001B16F3"/>
    <w:rsid w:val="001B1795"/>
    <w:rsid w:val="001B21A1"/>
    <w:rsid w:val="001B273D"/>
    <w:rsid w:val="001B2EAC"/>
    <w:rsid w:val="001B32D0"/>
    <w:rsid w:val="001B349A"/>
    <w:rsid w:val="001B3D4B"/>
    <w:rsid w:val="001B3D7D"/>
    <w:rsid w:val="001B4065"/>
    <w:rsid w:val="001B42B5"/>
    <w:rsid w:val="001B438F"/>
    <w:rsid w:val="001B43B3"/>
    <w:rsid w:val="001B479D"/>
    <w:rsid w:val="001B4B31"/>
    <w:rsid w:val="001B53D4"/>
    <w:rsid w:val="001B5675"/>
    <w:rsid w:val="001B5A70"/>
    <w:rsid w:val="001B61A0"/>
    <w:rsid w:val="001B6AAC"/>
    <w:rsid w:val="001B7117"/>
    <w:rsid w:val="001C05BF"/>
    <w:rsid w:val="001C08DE"/>
    <w:rsid w:val="001C0BF6"/>
    <w:rsid w:val="001C0CC1"/>
    <w:rsid w:val="001C0CC5"/>
    <w:rsid w:val="001C0DA8"/>
    <w:rsid w:val="001C1632"/>
    <w:rsid w:val="001C17DC"/>
    <w:rsid w:val="001C1913"/>
    <w:rsid w:val="001C1AB1"/>
    <w:rsid w:val="001C21D1"/>
    <w:rsid w:val="001C2582"/>
    <w:rsid w:val="001C2738"/>
    <w:rsid w:val="001C2744"/>
    <w:rsid w:val="001C2ADE"/>
    <w:rsid w:val="001C325C"/>
    <w:rsid w:val="001C3A23"/>
    <w:rsid w:val="001C3B45"/>
    <w:rsid w:val="001C3C6F"/>
    <w:rsid w:val="001C4474"/>
    <w:rsid w:val="001C4A21"/>
    <w:rsid w:val="001C531F"/>
    <w:rsid w:val="001C53B1"/>
    <w:rsid w:val="001C53FF"/>
    <w:rsid w:val="001C55B3"/>
    <w:rsid w:val="001C5833"/>
    <w:rsid w:val="001C5952"/>
    <w:rsid w:val="001C5EFF"/>
    <w:rsid w:val="001C6162"/>
    <w:rsid w:val="001C63B6"/>
    <w:rsid w:val="001C6BE8"/>
    <w:rsid w:val="001C7283"/>
    <w:rsid w:val="001C72CF"/>
    <w:rsid w:val="001C73D2"/>
    <w:rsid w:val="001C7D91"/>
    <w:rsid w:val="001C7F0B"/>
    <w:rsid w:val="001C7FEF"/>
    <w:rsid w:val="001C7FF5"/>
    <w:rsid w:val="001D08C4"/>
    <w:rsid w:val="001D0BDA"/>
    <w:rsid w:val="001D0C9B"/>
    <w:rsid w:val="001D162C"/>
    <w:rsid w:val="001D1CF8"/>
    <w:rsid w:val="001D1E94"/>
    <w:rsid w:val="001D2174"/>
    <w:rsid w:val="001D221A"/>
    <w:rsid w:val="001D2276"/>
    <w:rsid w:val="001D2FF0"/>
    <w:rsid w:val="001D399D"/>
    <w:rsid w:val="001D3AE4"/>
    <w:rsid w:val="001D3BC9"/>
    <w:rsid w:val="001D427E"/>
    <w:rsid w:val="001D42AD"/>
    <w:rsid w:val="001D4AB7"/>
    <w:rsid w:val="001D4AD6"/>
    <w:rsid w:val="001D53B7"/>
    <w:rsid w:val="001D5BE0"/>
    <w:rsid w:val="001D6E1A"/>
    <w:rsid w:val="001D75ED"/>
    <w:rsid w:val="001D7C81"/>
    <w:rsid w:val="001D7EC7"/>
    <w:rsid w:val="001E03DC"/>
    <w:rsid w:val="001E0496"/>
    <w:rsid w:val="001E07E8"/>
    <w:rsid w:val="001E098C"/>
    <w:rsid w:val="001E0D37"/>
    <w:rsid w:val="001E1008"/>
    <w:rsid w:val="001E10C2"/>
    <w:rsid w:val="001E11BE"/>
    <w:rsid w:val="001E148E"/>
    <w:rsid w:val="001E1722"/>
    <w:rsid w:val="001E180E"/>
    <w:rsid w:val="001E2255"/>
    <w:rsid w:val="001E27D2"/>
    <w:rsid w:val="001E296F"/>
    <w:rsid w:val="001E2C06"/>
    <w:rsid w:val="001E2E30"/>
    <w:rsid w:val="001E3126"/>
    <w:rsid w:val="001E48FB"/>
    <w:rsid w:val="001E4B05"/>
    <w:rsid w:val="001E4C05"/>
    <w:rsid w:val="001E4FA3"/>
    <w:rsid w:val="001E4FEA"/>
    <w:rsid w:val="001E53CE"/>
    <w:rsid w:val="001E53E2"/>
    <w:rsid w:val="001E5820"/>
    <w:rsid w:val="001E5D68"/>
    <w:rsid w:val="001E6045"/>
    <w:rsid w:val="001E65D7"/>
    <w:rsid w:val="001E69C0"/>
    <w:rsid w:val="001E6CE4"/>
    <w:rsid w:val="001E7AEC"/>
    <w:rsid w:val="001E7B91"/>
    <w:rsid w:val="001E7BAB"/>
    <w:rsid w:val="001F0126"/>
    <w:rsid w:val="001F072B"/>
    <w:rsid w:val="001F07A9"/>
    <w:rsid w:val="001F0EFD"/>
    <w:rsid w:val="001F1052"/>
    <w:rsid w:val="001F13FF"/>
    <w:rsid w:val="001F143E"/>
    <w:rsid w:val="001F156B"/>
    <w:rsid w:val="001F28AF"/>
    <w:rsid w:val="001F28F6"/>
    <w:rsid w:val="001F2FD4"/>
    <w:rsid w:val="001F33A6"/>
    <w:rsid w:val="001F3FE9"/>
    <w:rsid w:val="001F424D"/>
    <w:rsid w:val="001F4713"/>
    <w:rsid w:val="001F4A80"/>
    <w:rsid w:val="001F4CC8"/>
    <w:rsid w:val="001F5B51"/>
    <w:rsid w:val="001F6015"/>
    <w:rsid w:val="001F68BD"/>
    <w:rsid w:val="001F697F"/>
    <w:rsid w:val="001F6ED9"/>
    <w:rsid w:val="001F6FDA"/>
    <w:rsid w:val="001F73B6"/>
    <w:rsid w:val="001F74D4"/>
    <w:rsid w:val="001F7744"/>
    <w:rsid w:val="001F7E1A"/>
    <w:rsid w:val="0020015E"/>
    <w:rsid w:val="00200BA1"/>
    <w:rsid w:val="00200EF2"/>
    <w:rsid w:val="00200FFF"/>
    <w:rsid w:val="0020104B"/>
    <w:rsid w:val="002013FA"/>
    <w:rsid w:val="00201495"/>
    <w:rsid w:val="0020193A"/>
    <w:rsid w:val="00201C5B"/>
    <w:rsid w:val="002021FB"/>
    <w:rsid w:val="0020235A"/>
    <w:rsid w:val="002026F5"/>
    <w:rsid w:val="00202958"/>
    <w:rsid w:val="002030CE"/>
    <w:rsid w:val="00203295"/>
    <w:rsid w:val="002034F2"/>
    <w:rsid w:val="00203611"/>
    <w:rsid w:val="00203713"/>
    <w:rsid w:val="00203A5A"/>
    <w:rsid w:val="0020413B"/>
    <w:rsid w:val="00204183"/>
    <w:rsid w:val="00204354"/>
    <w:rsid w:val="00204578"/>
    <w:rsid w:val="00204AD3"/>
    <w:rsid w:val="00204B5E"/>
    <w:rsid w:val="00204DBA"/>
    <w:rsid w:val="0020506A"/>
    <w:rsid w:val="00205579"/>
    <w:rsid w:val="00206AC6"/>
    <w:rsid w:val="00206D1D"/>
    <w:rsid w:val="00207995"/>
    <w:rsid w:val="00207AD3"/>
    <w:rsid w:val="002109F5"/>
    <w:rsid w:val="00210DAB"/>
    <w:rsid w:val="002114BC"/>
    <w:rsid w:val="00211936"/>
    <w:rsid w:val="00211CD8"/>
    <w:rsid w:val="00213170"/>
    <w:rsid w:val="0021350B"/>
    <w:rsid w:val="0021392D"/>
    <w:rsid w:val="00213A17"/>
    <w:rsid w:val="00213C56"/>
    <w:rsid w:val="002142B1"/>
    <w:rsid w:val="002142CE"/>
    <w:rsid w:val="002145D1"/>
    <w:rsid w:val="00214D58"/>
    <w:rsid w:val="00215F6F"/>
    <w:rsid w:val="00216270"/>
    <w:rsid w:val="00216441"/>
    <w:rsid w:val="00216894"/>
    <w:rsid w:val="00216AC9"/>
    <w:rsid w:val="00216FA4"/>
    <w:rsid w:val="002172E7"/>
    <w:rsid w:val="00217651"/>
    <w:rsid w:val="002177EC"/>
    <w:rsid w:val="002209BA"/>
    <w:rsid w:val="00220DD0"/>
    <w:rsid w:val="00220F14"/>
    <w:rsid w:val="00220F24"/>
    <w:rsid w:val="002218FA"/>
    <w:rsid w:val="00222BCC"/>
    <w:rsid w:val="00222CAA"/>
    <w:rsid w:val="00223031"/>
    <w:rsid w:val="002232E7"/>
    <w:rsid w:val="00223BAD"/>
    <w:rsid w:val="00223C1D"/>
    <w:rsid w:val="00223C63"/>
    <w:rsid w:val="00223D25"/>
    <w:rsid w:val="00223DFA"/>
    <w:rsid w:val="00224004"/>
    <w:rsid w:val="00224096"/>
    <w:rsid w:val="0022534B"/>
    <w:rsid w:val="00225451"/>
    <w:rsid w:val="002254BE"/>
    <w:rsid w:val="00225809"/>
    <w:rsid w:val="002260D4"/>
    <w:rsid w:val="0022659E"/>
    <w:rsid w:val="002265AA"/>
    <w:rsid w:val="0022683E"/>
    <w:rsid w:val="00226EF2"/>
    <w:rsid w:val="002271CB"/>
    <w:rsid w:val="002274B4"/>
    <w:rsid w:val="002274BB"/>
    <w:rsid w:val="002278D2"/>
    <w:rsid w:val="00227EBA"/>
    <w:rsid w:val="00230065"/>
    <w:rsid w:val="00230192"/>
    <w:rsid w:val="0023081C"/>
    <w:rsid w:val="00230D39"/>
    <w:rsid w:val="00230F36"/>
    <w:rsid w:val="00231A04"/>
    <w:rsid w:val="00231E0F"/>
    <w:rsid w:val="00231E15"/>
    <w:rsid w:val="002325FB"/>
    <w:rsid w:val="0023265A"/>
    <w:rsid w:val="00232727"/>
    <w:rsid w:val="0023283F"/>
    <w:rsid w:val="00232872"/>
    <w:rsid w:val="002328DF"/>
    <w:rsid w:val="00232A8D"/>
    <w:rsid w:val="00232E26"/>
    <w:rsid w:val="00232E31"/>
    <w:rsid w:val="0023307F"/>
    <w:rsid w:val="002330AA"/>
    <w:rsid w:val="00234471"/>
    <w:rsid w:val="00234876"/>
    <w:rsid w:val="00234AE0"/>
    <w:rsid w:val="00234EE0"/>
    <w:rsid w:val="00235282"/>
    <w:rsid w:val="002354DD"/>
    <w:rsid w:val="00235DF0"/>
    <w:rsid w:val="00235FDD"/>
    <w:rsid w:val="002361CE"/>
    <w:rsid w:val="002362FF"/>
    <w:rsid w:val="0023672F"/>
    <w:rsid w:val="00237037"/>
    <w:rsid w:val="00237171"/>
    <w:rsid w:val="002371E2"/>
    <w:rsid w:val="0023721B"/>
    <w:rsid w:val="002379EB"/>
    <w:rsid w:val="00237C6F"/>
    <w:rsid w:val="00240571"/>
    <w:rsid w:val="00240674"/>
    <w:rsid w:val="002409BA"/>
    <w:rsid w:val="00241768"/>
    <w:rsid w:val="002419D6"/>
    <w:rsid w:val="00241B11"/>
    <w:rsid w:val="00241B67"/>
    <w:rsid w:val="00241E71"/>
    <w:rsid w:val="00241FF7"/>
    <w:rsid w:val="00242062"/>
    <w:rsid w:val="0024273F"/>
    <w:rsid w:val="00242873"/>
    <w:rsid w:val="00242AB9"/>
    <w:rsid w:val="00242C53"/>
    <w:rsid w:val="00242D68"/>
    <w:rsid w:val="00243CF1"/>
    <w:rsid w:val="00243DBB"/>
    <w:rsid w:val="002442D8"/>
    <w:rsid w:val="00244BC2"/>
    <w:rsid w:val="0024565B"/>
    <w:rsid w:val="00245ACE"/>
    <w:rsid w:val="00245D8F"/>
    <w:rsid w:val="00246008"/>
    <w:rsid w:val="00246115"/>
    <w:rsid w:val="0024655F"/>
    <w:rsid w:val="00246BC1"/>
    <w:rsid w:val="00246F58"/>
    <w:rsid w:val="0024717A"/>
    <w:rsid w:val="0024724F"/>
    <w:rsid w:val="00247EA1"/>
    <w:rsid w:val="0025010F"/>
    <w:rsid w:val="00250783"/>
    <w:rsid w:val="002508D5"/>
    <w:rsid w:val="00250A78"/>
    <w:rsid w:val="00250C00"/>
    <w:rsid w:val="00251145"/>
    <w:rsid w:val="002511E0"/>
    <w:rsid w:val="002513E7"/>
    <w:rsid w:val="00251BC9"/>
    <w:rsid w:val="00251E95"/>
    <w:rsid w:val="002523D1"/>
    <w:rsid w:val="0025253B"/>
    <w:rsid w:val="002527FE"/>
    <w:rsid w:val="0025289C"/>
    <w:rsid w:val="002529F0"/>
    <w:rsid w:val="00253126"/>
    <w:rsid w:val="00253329"/>
    <w:rsid w:val="00253855"/>
    <w:rsid w:val="00254553"/>
    <w:rsid w:val="00254637"/>
    <w:rsid w:val="002548D2"/>
    <w:rsid w:val="00254A18"/>
    <w:rsid w:val="00254DF3"/>
    <w:rsid w:val="002554A2"/>
    <w:rsid w:val="0025551D"/>
    <w:rsid w:val="00255636"/>
    <w:rsid w:val="00255A36"/>
    <w:rsid w:val="00255E62"/>
    <w:rsid w:val="00255FAC"/>
    <w:rsid w:val="0025663F"/>
    <w:rsid w:val="002570E4"/>
    <w:rsid w:val="0025759E"/>
    <w:rsid w:val="00257968"/>
    <w:rsid w:val="0026048B"/>
    <w:rsid w:val="002608B7"/>
    <w:rsid w:val="002608CC"/>
    <w:rsid w:val="00260906"/>
    <w:rsid w:val="00260B22"/>
    <w:rsid w:val="00260F3C"/>
    <w:rsid w:val="00261F01"/>
    <w:rsid w:val="00261FB4"/>
    <w:rsid w:val="002620AA"/>
    <w:rsid w:val="002622D1"/>
    <w:rsid w:val="00262303"/>
    <w:rsid w:val="00262432"/>
    <w:rsid w:val="002626FB"/>
    <w:rsid w:val="00262E49"/>
    <w:rsid w:val="002632FF"/>
    <w:rsid w:val="00263343"/>
    <w:rsid w:val="0026337F"/>
    <w:rsid w:val="002636A2"/>
    <w:rsid w:val="002636B3"/>
    <w:rsid w:val="00263AFB"/>
    <w:rsid w:val="00263EF2"/>
    <w:rsid w:val="0026554B"/>
    <w:rsid w:val="00265A72"/>
    <w:rsid w:val="0026606A"/>
    <w:rsid w:val="0026629F"/>
    <w:rsid w:val="00266FDC"/>
    <w:rsid w:val="00267102"/>
    <w:rsid w:val="0026721F"/>
    <w:rsid w:val="002710C1"/>
    <w:rsid w:val="002712BE"/>
    <w:rsid w:val="0027163F"/>
    <w:rsid w:val="002717B1"/>
    <w:rsid w:val="00271D1D"/>
    <w:rsid w:val="00271D46"/>
    <w:rsid w:val="00271DDE"/>
    <w:rsid w:val="00271E09"/>
    <w:rsid w:val="002726BA"/>
    <w:rsid w:val="002726CD"/>
    <w:rsid w:val="002727E2"/>
    <w:rsid w:val="0027291E"/>
    <w:rsid w:val="00273322"/>
    <w:rsid w:val="00273B74"/>
    <w:rsid w:val="00273DD5"/>
    <w:rsid w:val="002742AC"/>
    <w:rsid w:val="0027480C"/>
    <w:rsid w:val="00274C16"/>
    <w:rsid w:val="0027510E"/>
    <w:rsid w:val="0027526C"/>
    <w:rsid w:val="00275BFE"/>
    <w:rsid w:val="00275DEE"/>
    <w:rsid w:val="00276208"/>
    <w:rsid w:val="00276AB6"/>
    <w:rsid w:val="00277126"/>
    <w:rsid w:val="002771B4"/>
    <w:rsid w:val="002771DF"/>
    <w:rsid w:val="0027751D"/>
    <w:rsid w:val="002801A8"/>
    <w:rsid w:val="00280375"/>
    <w:rsid w:val="0028094A"/>
    <w:rsid w:val="00280B1C"/>
    <w:rsid w:val="00281223"/>
    <w:rsid w:val="002815ED"/>
    <w:rsid w:val="00281FA5"/>
    <w:rsid w:val="0028257F"/>
    <w:rsid w:val="00282B44"/>
    <w:rsid w:val="00282F8B"/>
    <w:rsid w:val="0028371D"/>
    <w:rsid w:val="00283CB1"/>
    <w:rsid w:val="002842B3"/>
    <w:rsid w:val="00284520"/>
    <w:rsid w:val="0028472B"/>
    <w:rsid w:val="00284A8C"/>
    <w:rsid w:val="002858C5"/>
    <w:rsid w:val="0028637E"/>
    <w:rsid w:val="0028698E"/>
    <w:rsid w:val="002869DE"/>
    <w:rsid w:val="00286B1F"/>
    <w:rsid w:val="002871AC"/>
    <w:rsid w:val="00287E01"/>
    <w:rsid w:val="00287FF3"/>
    <w:rsid w:val="00290421"/>
    <w:rsid w:val="00290A3E"/>
    <w:rsid w:val="00290AA1"/>
    <w:rsid w:val="00290DF6"/>
    <w:rsid w:val="00290FDD"/>
    <w:rsid w:val="002914AE"/>
    <w:rsid w:val="002914DF"/>
    <w:rsid w:val="00291668"/>
    <w:rsid w:val="0029190D"/>
    <w:rsid w:val="00291D2B"/>
    <w:rsid w:val="00291FBE"/>
    <w:rsid w:val="002925C6"/>
    <w:rsid w:val="002928A9"/>
    <w:rsid w:val="002928BF"/>
    <w:rsid w:val="00292E63"/>
    <w:rsid w:val="0029302C"/>
    <w:rsid w:val="002931A6"/>
    <w:rsid w:val="00293414"/>
    <w:rsid w:val="00293B94"/>
    <w:rsid w:val="00293C62"/>
    <w:rsid w:val="00293FA4"/>
    <w:rsid w:val="00294035"/>
    <w:rsid w:val="0029410D"/>
    <w:rsid w:val="00294865"/>
    <w:rsid w:val="00294ACF"/>
    <w:rsid w:val="00294CA0"/>
    <w:rsid w:val="002950D7"/>
    <w:rsid w:val="00295381"/>
    <w:rsid w:val="0029558A"/>
    <w:rsid w:val="002957F6"/>
    <w:rsid w:val="00295AFF"/>
    <w:rsid w:val="00295F92"/>
    <w:rsid w:val="002960FC"/>
    <w:rsid w:val="002975AE"/>
    <w:rsid w:val="00297976"/>
    <w:rsid w:val="002979BD"/>
    <w:rsid w:val="002A050D"/>
    <w:rsid w:val="002A065E"/>
    <w:rsid w:val="002A1F0E"/>
    <w:rsid w:val="002A21FA"/>
    <w:rsid w:val="002A24DC"/>
    <w:rsid w:val="002A25F5"/>
    <w:rsid w:val="002A2EBF"/>
    <w:rsid w:val="002A3616"/>
    <w:rsid w:val="002A383E"/>
    <w:rsid w:val="002A3D6A"/>
    <w:rsid w:val="002A4CA8"/>
    <w:rsid w:val="002A4E19"/>
    <w:rsid w:val="002A4FDF"/>
    <w:rsid w:val="002A547B"/>
    <w:rsid w:val="002A57AC"/>
    <w:rsid w:val="002A5D55"/>
    <w:rsid w:val="002A73A3"/>
    <w:rsid w:val="002A7D2A"/>
    <w:rsid w:val="002A7EB0"/>
    <w:rsid w:val="002B000F"/>
    <w:rsid w:val="002B00DB"/>
    <w:rsid w:val="002B0B8C"/>
    <w:rsid w:val="002B0E3B"/>
    <w:rsid w:val="002B1FBC"/>
    <w:rsid w:val="002B241A"/>
    <w:rsid w:val="002B258A"/>
    <w:rsid w:val="002B3AFA"/>
    <w:rsid w:val="002B3E4C"/>
    <w:rsid w:val="002B3EE2"/>
    <w:rsid w:val="002B44E8"/>
    <w:rsid w:val="002B4746"/>
    <w:rsid w:val="002B484C"/>
    <w:rsid w:val="002B4E6F"/>
    <w:rsid w:val="002B4EF3"/>
    <w:rsid w:val="002B5222"/>
    <w:rsid w:val="002B551B"/>
    <w:rsid w:val="002B5937"/>
    <w:rsid w:val="002B59DC"/>
    <w:rsid w:val="002B5C90"/>
    <w:rsid w:val="002B63A6"/>
    <w:rsid w:val="002B68CA"/>
    <w:rsid w:val="002B6992"/>
    <w:rsid w:val="002B6B4A"/>
    <w:rsid w:val="002B6B73"/>
    <w:rsid w:val="002B6F6E"/>
    <w:rsid w:val="002B722C"/>
    <w:rsid w:val="002B78C2"/>
    <w:rsid w:val="002B7A6A"/>
    <w:rsid w:val="002C0018"/>
    <w:rsid w:val="002C00A2"/>
    <w:rsid w:val="002C01A0"/>
    <w:rsid w:val="002C05C5"/>
    <w:rsid w:val="002C0D22"/>
    <w:rsid w:val="002C0D62"/>
    <w:rsid w:val="002C0E6F"/>
    <w:rsid w:val="002C15F8"/>
    <w:rsid w:val="002C16AC"/>
    <w:rsid w:val="002C1E28"/>
    <w:rsid w:val="002C2AEC"/>
    <w:rsid w:val="002C2B53"/>
    <w:rsid w:val="002C3274"/>
    <w:rsid w:val="002C3310"/>
    <w:rsid w:val="002C3465"/>
    <w:rsid w:val="002C4216"/>
    <w:rsid w:val="002C42F6"/>
    <w:rsid w:val="002C4422"/>
    <w:rsid w:val="002C4D51"/>
    <w:rsid w:val="002C52BF"/>
    <w:rsid w:val="002C554E"/>
    <w:rsid w:val="002C5AE7"/>
    <w:rsid w:val="002C5B4F"/>
    <w:rsid w:val="002C5BE6"/>
    <w:rsid w:val="002C5C32"/>
    <w:rsid w:val="002C6000"/>
    <w:rsid w:val="002C685A"/>
    <w:rsid w:val="002C6CDC"/>
    <w:rsid w:val="002C7186"/>
    <w:rsid w:val="002C739B"/>
    <w:rsid w:val="002C7421"/>
    <w:rsid w:val="002C7490"/>
    <w:rsid w:val="002C7DB7"/>
    <w:rsid w:val="002C7FA3"/>
    <w:rsid w:val="002D0CA0"/>
    <w:rsid w:val="002D0FBB"/>
    <w:rsid w:val="002D15DB"/>
    <w:rsid w:val="002D1C57"/>
    <w:rsid w:val="002D1D20"/>
    <w:rsid w:val="002D1FEA"/>
    <w:rsid w:val="002D236B"/>
    <w:rsid w:val="002D25ED"/>
    <w:rsid w:val="002D3013"/>
    <w:rsid w:val="002D3351"/>
    <w:rsid w:val="002D3916"/>
    <w:rsid w:val="002D4188"/>
    <w:rsid w:val="002D5429"/>
    <w:rsid w:val="002D5DCB"/>
    <w:rsid w:val="002D664B"/>
    <w:rsid w:val="002D6C22"/>
    <w:rsid w:val="002D6D65"/>
    <w:rsid w:val="002D6E72"/>
    <w:rsid w:val="002D74FD"/>
    <w:rsid w:val="002D7671"/>
    <w:rsid w:val="002D7DFC"/>
    <w:rsid w:val="002D7F2B"/>
    <w:rsid w:val="002E0377"/>
    <w:rsid w:val="002E0A6A"/>
    <w:rsid w:val="002E11C7"/>
    <w:rsid w:val="002E1754"/>
    <w:rsid w:val="002E17A4"/>
    <w:rsid w:val="002E1801"/>
    <w:rsid w:val="002E18B1"/>
    <w:rsid w:val="002E1E82"/>
    <w:rsid w:val="002E27EB"/>
    <w:rsid w:val="002E2A68"/>
    <w:rsid w:val="002E34A3"/>
    <w:rsid w:val="002E39E9"/>
    <w:rsid w:val="002E3AF8"/>
    <w:rsid w:val="002E3C31"/>
    <w:rsid w:val="002E3E64"/>
    <w:rsid w:val="002E469A"/>
    <w:rsid w:val="002E46FF"/>
    <w:rsid w:val="002E4C32"/>
    <w:rsid w:val="002E5458"/>
    <w:rsid w:val="002E6707"/>
    <w:rsid w:val="002E6895"/>
    <w:rsid w:val="002E6AAC"/>
    <w:rsid w:val="002E76B3"/>
    <w:rsid w:val="002E7D9E"/>
    <w:rsid w:val="002F00A7"/>
    <w:rsid w:val="002F04D2"/>
    <w:rsid w:val="002F075F"/>
    <w:rsid w:val="002F0C22"/>
    <w:rsid w:val="002F1195"/>
    <w:rsid w:val="002F12A0"/>
    <w:rsid w:val="002F1346"/>
    <w:rsid w:val="002F1B68"/>
    <w:rsid w:val="002F1EB8"/>
    <w:rsid w:val="002F2123"/>
    <w:rsid w:val="002F271B"/>
    <w:rsid w:val="002F289B"/>
    <w:rsid w:val="002F2AC0"/>
    <w:rsid w:val="002F328F"/>
    <w:rsid w:val="002F3408"/>
    <w:rsid w:val="002F3DCF"/>
    <w:rsid w:val="002F3F9A"/>
    <w:rsid w:val="002F42B2"/>
    <w:rsid w:val="002F43A6"/>
    <w:rsid w:val="002F4FA9"/>
    <w:rsid w:val="002F534C"/>
    <w:rsid w:val="002F55B9"/>
    <w:rsid w:val="002F5650"/>
    <w:rsid w:val="002F5B3E"/>
    <w:rsid w:val="002F5B9B"/>
    <w:rsid w:val="002F5EEC"/>
    <w:rsid w:val="002F68EC"/>
    <w:rsid w:val="002F6F69"/>
    <w:rsid w:val="002F7A35"/>
    <w:rsid w:val="0030009D"/>
    <w:rsid w:val="00300354"/>
    <w:rsid w:val="003007DD"/>
    <w:rsid w:val="00300E4A"/>
    <w:rsid w:val="00301203"/>
    <w:rsid w:val="0030194E"/>
    <w:rsid w:val="00302293"/>
    <w:rsid w:val="003028EE"/>
    <w:rsid w:val="00302CE2"/>
    <w:rsid w:val="00303716"/>
    <w:rsid w:val="00303930"/>
    <w:rsid w:val="00303BED"/>
    <w:rsid w:val="00304001"/>
    <w:rsid w:val="00305438"/>
    <w:rsid w:val="003058CD"/>
    <w:rsid w:val="00305F59"/>
    <w:rsid w:val="003069DF"/>
    <w:rsid w:val="00307914"/>
    <w:rsid w:val="00307A42"/>
    <w:rsid w:val="0031002A"/>
    <w:rsid w:val="00310051"/>
    <w:rsid w:val="003107D3"/>
    <w:rsid w:val="00310BAF"/>
    <w:rsid w:val="003113EE"/>
    <w:rsid w:val="00311564"/>
    <w:rsid w:val="00311754"/>
    <w:rsid w:val="0031177F"/>
    <w:rsid w:val="00311996"/>
    <w:rsid w:val="003126A2"/>
    <w:rsid w:val="003130B9"/>
    <w:rsid w:val="0031340B"/>
    <w:rsid w:val="00313542"/>
    <w:rsid w:val="00313E09"/>
    <w:rsid w:val="00314619"/>
    <w:rsid w:val="00314EF7"/>
    <w:rsid w:val="003154A0"/>
    <w:rsid w:val="003155AD"/>
    <w:rsid w:val="003156C2"/>
    <w:rsid w:val="00315896"/>
    <w:rsid w:val="00315E08"/>
    <w:rsid w:val="00316228"/>
    <w:rsid w:val="0031631B"/>
    <w:rsid w:val="0031670A"/>
    <w:rsid w:val="00317137"/>
    <w:rsid w:val="00317AF6"/>
    <w:rsid w:val="00317DD7"/>
    <w:rsid w:val="003200AE"/>
    <w:rsid w:val="00320273"/>
    <w:rsid w:val="0032062E"/>
    <w:rsid w:val="00320678"/>
    <w:rsid w:val="0032110B"/>
    <w:rsid w:val="00321720"/>
    <w:rsid w:val="003217FB"/>
    <w:rsid w:val="00321B67"/>
    <w:rsid w:val="00321F3B"/>
    <w:rsid w:val="003220CE"/>
    <w:rsid w:val="00322835"/>
    <w:rsid w:val="00322F0C"/>
    <w:rsid w:val="00322FC9"/>
    <w:rsid w:val="003230EB"/>
    <w:rsid w:val="00323469"/>
    <w:rsid w:val="0032354F"/>
    <w:rsid w:val="003235F5"/>
    <w:rsid w:val="00323630"/>
    <w:rsid w:val="0032365E"/>
    <w:rsid w:val="003239A5"/>
    <w:rsid w:val="00323A10"/>
    <w:rsid w:val="00323D9C"/>
    <w:rsid w:val="00323F76"/>
    <w:rsid w:val="003250A2"/>
    <w:rsid w:val="00325110"/>
    <w:rsid w:val="00325988"/>
    <w:rsid w:val="00325C46"/>
    <w:rsid w:val="003264EA"/>
    <w:rsid w:val="003267A8"/>
    <w:rsid w:val="003267D8"/>
    <w:rsid w:val="00326CD3"/>
    <w:rsid w:val="00327427"/>
    <w:rsid w:val="003279C6"/>
    <w:rsid w:val="00327A6F"/>
    <w:rsid w:val="00330368"/>
    <w:rsid w:val="00330A5B"/>
    <w:rsid w:val="00330B93"/>
    <w:rsid w:val="00331949"/>
    <w:rsid w:val="0033207C"/>
    <w:rsid w:val="003321BD"/>
    <w:rsid w:val="003325F3"/>
    <w:rsid w:val="003325F6"/>
    <w:rsid w:val="00332A9A"/>
    <w:rsid w:val="0033307D"/>
    <w:rsid w:val="00333585"/>
    <w:rsid w:val="003335AF"/>
    <w:rsid w:val="0033383F"/>
    <w:rsid w:val="00334334"/>
    <w:rsid w:val="0033524B"/>
    <w:rsid w:val="003352A9"/>
    <w:rsid w:val="0033550F"/>
    <w:rsid w:val="00335BA1"/>
    <w:rsid w:val="00335DC9"/>
    <w:rsid w:val="0033616B"/>
    <w:rsid w:val="00336177"/>
    <w:rsid w:val="00336E2B"/>
    <w:rsid w:val="003371A3"/>
    <w:rsid w:val="00337218"/>
    <w:rsid w:val="003378C0"/>
    <w:rsid w:val="00337C58"/>
    <w:rsid w:val="00337E93"/>
    <w:rsid w:val="00337EB0"/>
    <w:rsid w:val="0034033D"/>
    <w:rsid w:val="00340976"/>
    <w:rsid w:val="00341159"/>
    <w:rsid w:val="00341659"/>
    <w:rsid w:val="00341E9C"/>
    <w:rsid w:val="00342249"/>
    <w:rsid w:val="00342C0C"/>
    <w:rsid w:val="0034322D"/>
    <w:rsid w:val="00343C8E"/>
    <w:rsid w:val="00343F20"/>
    <w:rsid w:val="00344022"/>
    <w:rsid w:val="00345846"/>
    <w:rsid w:val="0034595A"/>
    <w:rsid w:val="00345DD5"/>
    <w:rsid w:val="003467E8"/>
    <w:rsid w:val="0034708E"/>
    <w:rsid w:val="0034757F"/>
    <w:rsid w:val="00347696"/>
    <w:rsid w:val="00347783"/>
    <w:rsid w:val="003505C0"/>
    <w:rsid w:val="0035067E"/>
    <w:rsid w:val="0035080A"/>
    <w:rsid w:val="00350DFE"/>
    <w:rsid w:val="00351090"/>
    <w:rsid w:val="00351485"/>
    <w:rsid w:val="00351728"/>
    <w:rsid w:val="0035189E"/>
    <w:rsid w:val="003518B4"/>
    <w:rsid w:val="00351C0D"/>
    <w:rsid w:val="00352179"/>
    <w:rsid w:val="00352B4F"/>
    <w:rsid w:val="00352B5E"/>
    <w:rsid w:val="00352F77"/>
    <w:rsid w:val="0035345C"/>
    <w:rsid w:val="0035372F"/>
    <w:rsid w:val="00353EF5"/>
    <w:rsid w:val="00354FD8"/>
    <w:rsid w:val="00355105"/>
    <w:rsid w:val="0035544D"/>
    <w:rsid w:val="00355C93"/>
    <w:rsid w:val="00355D8F"/>
    <w:rsid w:val="003567D1"/>
    <w:rsid w:val="00356D2F"/>
    <w:rsid w:val="003572DC"/>
    <w:rsid w:val="00357A8F"/>
    <w:rsid w:val="00357E77"/>
    <w:rsid w:val="0036040F"/>
    <w:rsid w:val="00361C6F"/>
    <w:rsid w:val="00361E27"/>
    <w:rsid w:val="0036504C"/>
    <w:rsid w:val="00365E14"/>
    <w:rsid w:val="00365E20"/>
    <w:rsid w:val="003660A5"/>
    <w:rsid w:val="003661E0"/>
    <w:rsid w:val="00367160"/>
    <w:rsid w:val="00367A1D"/>
    <w:rsid w:val="00367A3A"/>
    <w:rsid w:val="00370319"/>
    <w:rsid w:val="003714FB"/>
    <w:rsid w:val="00371755"/>
    <w:rsid w:val="00371C37"/>
    <w:rsid w:val="003726F1"/>
    <w:rsid w:val="00372DA8"/>
    <w:rsid w:val="00372F6D"/>
    <w:rsid w:val="00372FCF"/>
    <w:rsid w:val="00374361"/>
    <w:rsid w:val="0037458B"/>
    <w:rsid w:val="00374D81"/>
    <w:rsid w:val="00374E2C"/>
    <w:rsid w:val="00375124"/>
    <w:rsid w:val="00375B8A"/>
    <w:rsid w:val="0037613C"/>
    <w:rsid w:val="00376873"/>
    <w:rsid w:val="00377567"/>
    <w:rsid w:val="00377871"/>
    <w:rsid w:val="00380475"/>
    <w:rsid w:val="00380D06"/>
    <w:rsid w:val="00380F2D"/>
    <w:rsid w:val="0038143F"/>
    <w:rsid w:val="0038199F"/>
    <w:rsid w:val="00381B78"/>
    <w:rsid w:val="00381C50"/>
    <w:rsid w:val="003823B2"/>
    <w:rsid w:val="00382D72"/>
    <w:rsid w:val="00382FA0"/>
    <w:rsid w:val="00383B61"/>
    <w:rsid w:val="00383BE9"/>
    <w:rsid w:val="00383C9A"/>
    <w:rsid w:val="00384403"/>
    <w:rsid w:val="00384CC5"/>
    <w:rsid w:val="00384D45"/>
    <w:rsid w:val="003852A3"/>
    <w:rsid w:val="00385A70"/>
    <w:rsid w:val="00385BAA"/>
    <w:rsid w:val="00385C06"/>
    <w:rsid w:val="00385C68"/>
    <w:rsid w:val="00385E52"/>
    <w:rsid w:val="0038646F"/>
    <w:rsid w:val="0038685B"/>
    <w:rsid w:val="00387616"/>
    <w:rsid w:val="00390258"/>
    <w:rsid w:val="00390296"/>
    <w:rsid w:val="00390F7F"/>
    <w:rsid w:val="003910F2"/>
    <w:rsid w:val="00391658"/>
    <w:rsid w:val="00391BE5"/>
    <w:rsid w:val="00392158"/>
    <w:rsid w:val="003922B9"/>
    <w:rsid w:val="00392853"/>
    <w:rsid w:val="00392913"/>
    <w:rsid w:val="00392A50"/>
    <w:rsid w:val="00392B94"/>
    <w:rsid w:val="0039309B"/>
    <w:rsid w:val="003932B7"/>
    <w:rsid w:val="00393A86"/>
    <w:rsid w:val="00393AAE"/>
    <w:rsid w:val="00394009"/>
    <w:rsid w:val="003940AC"/>
    <w:rsid w:val="00394417"/>
    <w:rsid w:val="00394A29"/>
    <w:rsid w:val="00394A2F"/>
    <w:rsid w:val="00395273"/>
    <w:rsid w:val="0039599E"/>
    <w:rsid w:val="00395F1F"/>
    <w:rsid w:val="003960A8"/>
    <w:rsid w:val="00396169"/>
    <w:rsid w:val="003964A2"/>
    <w:rsid w:val="00396A0E"/>
    <w:rsid w:val="003A0310"/>
    <w:rsid w:val="003A0716"/>
    <w:rsid w:val="003A0C6E"/>
    <w:rsid w:val="003A0F0D"/>
    <w:rsid w:val="003A10B4"/>
    <w:rsid w:val="003A12D1"/>
    <w:rsid w:val="003A1508"/>
    <w:rsid w:val="003A1F8E"/>
    <w:rsid w:val="003A2191"/>
    <w:rsid w:val="003A24E9"/>
    <w:rsid w:val="003A2616"/>
    <w:rsid w:val="003A2818"/>
    <w:rsid w:val="003A29EE"/>
    <w:rsid w:val="003A2AE6"/>
    <w:rsid w:val="003A2C70"/>
    <w:rsid w:val="003A3013"/>
    <w:rsid w:val="003A3596"/>
    <w:rsid w:val="003A454B"/>
    <w:rsid w:val="003A4572"/>
    <w:rsid w:val="003A517D"/>
    <w:rsid w:val="003A54FA"/>
    <w:rsid w:val="003A5F38"/>
    <w:rsid w:val="003A62B5"/>
    <w:rsid w:val="003A6868"/>
    <w:rsid w:val="003A6B20"/>
    <w:rsid w:val="003A70B6"/>
    <w:rsid w:val="003A70DC"/>
    <w:rsid w:val="003A721D"/>
    <w:rsid w:val="003A7440"/>
    <w:rsid w:val="003A76DA"/>
    <w:rsid w:val="003A7B43"/>
    <w:rsid w:val="003A7EFB"/>
    <w:rsid w:val="003A7F77"/>
    <w:rsid w:val="003B0016"/>
    <w:rsid w:val="003B07FE"/>
    <w:rsid w:val="003B3726"/>
    <w:rsid w:val="003B374E"/>
    <w:rsid w:val="003B37BD"/>
    <w:rsid w:val="003B3FDC"/>
    <w:rsid w:val="003B417B"/>
    <w:rsid w:val="003B4295"/>
    <w:rsid w:val="003B43E5"/>
    <w:rsid w:val="003B4D4A"/>
    <w:rsid w:val="003B4ECC"/>
    <w:rsid w:val="003B54E1"/>
    <w:rsid w:val="003B5608"/>
    <w:rsid w:val="003B66C5"/>
    <w:rsid w:val="003B675F"/>
    <w:rsid w:val="003B6F07"/>
    <w:rsid w:val="003B77EB"/>
    <w:rsid w:val="003B7FCB"/>
    <w:rsid w:val="003C1054"/>
    <w:rsid w:val="003C1190"/>
    <w:rsid w:val="003C1EC5"/>
    <w:rsid w:val="003C2190"/>
    <w:rsid w:val="003C24AD"/>
    <w:rsid w:val="003C29A1"/>
    <w:rsid w:val="003C2B61"/>
    <w:rsid w:val="003C2E83"/>
    <w:rsid w:val="003C3E17"/>
    <w:rsid w:val="003C47B6"/>
    <w:rsid w:val="003C4AB8"/>
    <w:rsid w:val="003C584B"/>
    <w:rsid w:val="003C59B9"/>
    <w:rsid w:val="003C59E8"/>
    <w:rsid w:val="003C5B2A"/>
    <w:rsid w:val="003C6EE9"/>
    <w:rsid w:val="003C70BE"/>
    <w:rsid w:val="003C71A0"/>
    <w:rsid w:val="003C71E9"/>
    <w:rsid w:val="003C72FE"/>
    <w:rsid w:val="003C7598"/>
    <w:rsid w:val="003C7827"/>
    <w:rsid w:val="003C78C9"/>
    <w:rsid w:val="003C7AAA"/>
    <w:rsid w:val="003D078A"/>
    <w:rsid w:val="003D09AA"/>
    <w:rsid w:val="003D0FD9"/>
    <w:rsid w:val="003D16A3"/>
    <w:rsid w:val="003D1FD4"/>
    <w:rsid w:val="003D22B4"/>
    <w:rsid w:val="003D22DA"/>
    <w:rsid w:val="003D26BD"/>
    <w:rsid w:val="003D28D1"/>
    <w:rsid w:val="003D2B3F"/>
    <w:rsid w:val="003D2F60"/>
    <w:rsid w:val="003D3C7C"/>
    <w:rsid w:val="003D3CCE"/>
    <w:rsid w:val="003D41CA"/>
    <w:rsid w:val="003D47AF"/>
    <w:rsid w:val="003D4D0D"/>
    <w:rsid w:val="003D5266"/>
    <w:rsid w:val="003D5644"/>
    <w:rsid w:val="003D596E"/>
    <w:rsid w:val="003D5A67"/>
    <w:rsid w:val="003D6052"/>
    <w:rsid w:val="003D61E6"/>
    <w:rsid w:val="003D67D1"/>
    <w:rsid w:val="003D6FEC"/>
    <w:rsid w:val="003D71E2"/>
    <w:rsid w:val="003D7825"/>
    <w:rsid w:val="003D7939"/>
    <w:rsid w:val="003E082C"/>
    <w:rsid w:val="003E0FB4"/>
    <w:rsid w:val="003E11E3"/>
    <w:rsid w:val="003E1A0A"/>
    <w:rsid w:val="003E1F24"/>
    <w:rsid w:val="003E1FC3"/>
    <w:rsid w:val="003E2457"/>
    <w:rsid w:val="003E2F41"/>
    <w:rsid w:val="003E318D"/>
    <w:rsid w:val="003E42A6"/>
    <w:rsid w:val="003E4385"/>
    <w:rsid w:val="003E4D0B"/>
    <w:rsid w:val="003E4D4D"/>
    <w:rsid w:val="003E5421"/>
    <w:rsid w:val="003E552B"/>
    <w:rsid w:val="003E6006"/>
    <w:rsid w:val="003E6194"/>
    <w:rsid w:val="003E6AE4"/>
    <w:rsid w:val="003E6FF9"/>
    <w:rsid w:val="003E7B49"/>
    <w:rsid w:val="003F00B5"/>
    <w:rsid w:val="003F02BC"/>
    <w:rsid w:val="003F0D28"/>
    <w:rsid w:val="003F0FF5"/>
    <w:rsid w:val="003F15E2"/>
    <w:rsid w:val="003F1B83"/>
    <w:rsid w:val="003F301D"/>
    <w:rsid w:val="003F358B"/>
    <w:rsid w:val="003F3822"/>
    <w:rsid w:val="003F3CF2"/>
    <w:rsid w:val="003F4260"/>
    <w:rsid w:val="003F47C4"/>
    <w:rsid w:val="003F49AD"/>
    <w:rsid w:val="003F52B9"/>
    <w:rsid w:val="003F55DB"/>
    <w:rsid w:val="003F5718"/>
    <w:rsid w:val="003F5A44"/>
    <w:rsid w:val="003F6474"/>
    <w:rsid w:val="003F671C"/>
    <w:rsid w:val="003F69E6"/>
    <w:rsid w:val="003F7603"/>
    <w:rsid w:val="003F7723"/>
    <w:rsid w:val="003F7898"/>
    <w:rsid w:val="003F7E6F"/>
    <w:rsid w:val="003F7FA2"/>
    <w:rsid w:val="003F7FE5"/>
    <w:rsid w:val="00400387"/>
    <w:rsid w:val="004003C3"/>
    <w:rsid w:val="0040085B"/>
    <w:rsid w:val="00401282"/>
    <w:rsid w:val="00401FE6"/>
    <w:rsid w:val="004020C0"/>
    <w:rsid w:val="0040219B"/>
    <w:rsid w:val="00402416"/>
    <w:rsid w:val="00402A41"/>
    <w:rsid w:val="00402B03"/>
    <w:rsid w:val="00403B5F"/>
    <w:rsid w:val="00403C63"/>
    <w:rsid w:val="00404633"/>
    <w:rsid w:val="00404973"/>
    <w:rsid w:val="00404AF6"/>
    <w:rsid w:val="00404C39"/>
    <w:rsid w:val="00404F44"/>
    <w:rsid w:val="004050AD"/>
    <w:rsid w:val="004051E7"/>
    <w:rsid w:val="00405723"/>
    <w:rsid w:val="00405BA1"/>
    <w:rsid w:val="00406364"/>
    <w:rsid w:val="00406782"/>
    <w:rsid w:val="00406936"/>
    <w:rsid w:val="00406D06"/>
    <w:rsid w:val="00406FBE"/>
    <w:rsid w:val="00406FEB"/>
    <w:rsid w:val="00407025"/>
    <w:rsid w:val="00407558"/>
    <w:rsid w:val="00407577"/>
    <w:rsid w:val="0040792E"/>
    <w:rsid w:val="00407A0E"/>
    <w:rsid w:val="00410520"/>
    <w:rsid w:val="00410872"/>
    <w:rsid w:val="004108F1"/>
    <w:rsid w:val="004112A1"/>
    <w:rsid w:val="004115F8"/>
    <w:rsid w:val="004117F2"/>
    <w:rsid w:val="00411840"/>
    <w:rsid w:val="00411A8D"/>
    <w:rsid w:val="00411C14"/>
    <w:rsid w:val="00412262"/>
    <w:rsid w:val="0041229B"/>
    <w:rsid w:val="004124B1"/>
    <w:rsid w:val="00412681"/>
    <w:rsid w:val="00412790"/>
    <w:rsid w:val="00412AAD"/>
    <w:rsid w:val="00412ADB"/>
    <w:rsid w:val="00412C3C"/>
    <w:rsid w:val="00413DBB"/>
    <w:rsid w:val="00413E1A"/>
    <w:rsid w:val="0041418D"/>
    <w:rsid w:val="0041478A"/>
    <w:rsid w:val="00414A88"/>
    <w:rsid w:val="00414BFA"/>
    <w:rsid w:val="004156AB"/>
    <w:rsid w:val="00415A3E"/>
    <w:rsid w:val="00415D18"/>
    <w:rsid w:val="00415DFB"/>
    <w:rsid w:val="0041669F"/>
    <w:rsid w:val="00416764"/>
    <w:rsid w:val="004173DE"/>
    <w:rsid w:val="004174FE"/>
    <w:rsid w:val="004178AF"/>
    <w:rsid w:val="004200A3"/>
    <w:rsid w:val="00420310"/>
    <w:rsid w:val="00420637"/>
    <w:rsid w:val="00420950"/>
    <w:rsid w:val="00420961"/>
    <w:rsid w:val="00420DC0"/>
    <w:rsid w:val="0042119D"/>
    <w:rsid w:val="004211D4"/>
    <w:rsid w:val="0042153B"/>
    <w:rsid w:val="0042174B"/>
    <w:rsid w:val="00422667"/>
    <w:rsid w:val="004227B7"/>
    <w:rsid w:val="00423311"/>
    <w:rsid w:val="0042375B"/>
    <w:rsid w:val="00424061"/>
    <w:rsid w:val="00424847"/>
    <w:rsid w:val="00424A2A"/>
    <w:rsid w:val="0042526D"/>
    <w:rsid w:val="00425693"/>
    <w:rsid w:val="0042576B"/>
    <w:rsid w:val="004257CC"/>
    <w:rsid w:val="00425B9D"/>
    <w:rsid w:val="00425E6B"/>
    <w:rsid w:val="00425EA6"/>
    <w:rsid w:val="00426065"/>
    <w:rsid w:val="004269D4"/>
    <w:rsid w:val="00426A8D"/>
    <w:rsid w:val="00426EAE"/>
    <w:rsid w:val="004274EA"/>
    <w:rsid w:val="0042750C"/>
    <w:rsid w:val="00427B2B"/>
    <w:rsid w:val="00427EE3"/>
    <w:rsid w:val="004305F0"/>
    <w:rsid w:val="004309CF"/>
    <w:rsid w:val="00430EF7"/>
    <w:rsid w:val="00431123"/>
    <w:rsid w:val="0043175E"/>
    <w:rsid w:val="00432271"/>
    <w:rsid w:val="004323A3"/>
    <w:rsid w:val="004326FB"/>
    <w:rsid w:val="00432CAF"/>
    <w:rsid w:val="00432D85"/>
    <w:rsid w:val="00432DAF"/>
    <w:rsid w:val="00432F1D"/>
    <w:rsid w:val="004331CC"/>
    <w:rsid w:val="004333D4"/>
    <w:rsid w:val="00433453"/>
    <w:rsid w:val="0043439C"/>
    <w:rsid w:val="00434443"/>
    <w:rsid w:val="004345D4"/>
    <w:rsid w:val="0043463D"/>
    <w:rsid w:val="00434F2E"/>
    <w:rsid w:val="0043559E"/>
    <w:rsid w:val="00436933"/>
    <w:rsid w:val="00436CBB"/>
    <w:rsid w:val="00436CFE"/>
    <w:rsid w:val="00437013"/>
    <w:rsid w:val="00437685"/>
    <w:rsid w:val="004378CF"/>
    <w:rsid w:val="00437BDF"/>
    <w:rsid w:val="00437EFC"/>
    <w:rsid w:val="004403BB"/>
    <w:rsid w:val="0044059C"/>
    <w:rsid w:val="00440C61"/>
    <w:rsid w:val="00440D18"/>
    <w:rsid w:val="004415BA"/>
    <w:rsid w:val="004418D6"/>
    <w:rsid w:val="00442A02"/>
    <w:rsid w:val="00442F92"/>
    <w:rsid w:val="004430B1"/>
    <w:rsid w:val="0044355A"/>
    <w:rsid w:val="0044367F"/>
    <w:rsid w:val="00443C5F"/>
    <w:rsid w:val="0044471D"/>
    <w:rsid w:val="00444943"/>
    <w:rsid w:val="00444B49"/>
    <w:rsid w:val="00444DEC"/>
    <w:rsid w:val="00445565"/>
    <w:rsid w:val="004458E1"/>
    <w:rsid w:val="00445D5D"/>
    <w:rsid w:val="00445F0C"/>
    <w:rsid w:val="004461D4"/>
    <w:rsid w:val="004465C0"/>
    <w:rsid w:val="00446609"/>
    <w:rsid w:val="00447249"/>
    <w:rsid w:val="00447D09"/>
    <w:rsid w:val="00447D3B"/>
    <w:rsid w:val="0045044F"/>
    <w:rsid w:val="004507B5"/>
    <w:rsid w:val="00450EC7"/>
    <w:rsid w:val="004513BC"/>
    <w:rsid w:val="00451845"/>
    <w:rsid w:val="00451E8B"/>
    <w:rsid w:val="00452281"/>
    <w:rsid w:val="0045309C"/>
    <w:rsid w:val="004530EA"/>
    <w:rsid w:val="00453808"/>
    <w:rsid w:val="00453B79"/>
    <w:rsid w:val="00453B86"/>
    <w:rsid w:val="00454072"/>
    <w:rsid w:val="004543D8"/>
    <w:rsid w:val="004544F7"/>
    <w:rsid w:val="00454EDD"/>
    <w:rsid w:val="004556C3"/>
    <w:rsid w:val="004561BA"/>
    <w:rsid w:val="004565BD"/>
    <w:rsid w:val="00457C67"/>
    <w:rsid w:val="00457D35"/>
    <w:rsid w:val="00460034"/>
    <w:rsid w:val="0046097F"/>
    <w:rsid w:val="00460B12"/>
    <w:rsid w:val="00460B69"/>
    <w:rsid w:val="00461907"/>
    <w:rsid w:val="00461BA6"/>
    <w:rsid w:val="00461BEE"/>
    <w:rsid w:val="00461F74"/>
    <w:rsid w:val="0046225A"/>
    <w:rsid w:val="00463604"/>
    <w:rsid w:val="00464308"/>
    <w:rsid w:val="0046435F"/>
    <w:rsid w:val="00464CBE"/>
    <w:rsid w:val="00465756"/>
    <w:rsid w:val="004663A6"/>
    <w:rsid w:val="004671CB"/>
    <w:rsid w:val="00467D8C"/>
    <w:rsid w:val="00467E88"/>
    <w:rsid w:val="00470198"/>
    <w:rsid w:val="004707C0"/>
    <w:rsid w:val="00470E05"/>
    <w:rsid w:val="00470F97"/>
    <w:rsid w:val="004714BD"/>
    <w:rsid w:val="004717D8"/>
    <w:rsid w:val="00471AE0"/>
    <w:rsid w:val="00471C70"/>
    <w:rsid w:val="0047256F"/>
    <w:rsid w:val="004731CD"/>
    <w:rsid w:val="00473373"/>
    <w:rsid w:val="004733A7"/>
    <w:rsid w:val="0047373D"/>
    <w:rsid w:val="00473B9C"/>
    <w:rsid w:val="00474357"/>
    <w:rsid w:val="00474440"/>
    <w:rsid w:val="00474871"/>
    <w:rsid w:val="00474AB8"/>
    <w:rsid w:val="00474DA9"/>
    <w:rsid w:val="00474F6C"/>
    <w:rsid w:val="0047506E"/>
    <w:rsid w:val="00475392"/>
    <w:rsid w:val="00475A57"/>
    <w:rsid w:val="004764D9"/>
    <w:rsid w:val="004766AD"/>
    <w:rsid w:val="00476FEF"/>
    <w:rsid w:val="004770EE"/>
    <w:rsid w:val="00477419"/>
    <w:rsid w:val="00477435"/>
    <w:rsid w:val="004777A3"/>
    <w:rsid w:val="00477A7C"/>
    <w:rsid w:val="00477B40"/>
    <w:rsid w:val="00477F48"/>
    <w:rsid w:val="00480666"/>
    <w:rsid w:val="00480677"/>
    <w:rsid w:val="00480B56"/>
    <w:rsid w:val="00480F48"/>
    <w:rsid w:val="00480FFC"/>
    <w:rsid w:val="004811D2"/>
    <w:rsid w:val="00481509"/>
    <w:rsid w:val="00481DAC"/>
    <w:rsid w:val="004824A8"/>
    <w:rsid w:val="004828FD"/>
    <w:rsid w:val="004829BB"/>
    <w:rsid w:val="00482A09"/>
    <w:rsid w:val="00482AEF"/>
    <w:rsid w:val="00482E6F"/>
    <w:rsid w:val="0048428D"/>
    <w:rsid w:val="00484688"/>
    <w:rsid w:val="00484E25"/>
    <w:rsid w:val="004853F1"/>
    <w:rsid w:val="004855AA"/>
    <w:rsid w:val="0048571B"/>
    <w:rsid w:val="00485737"/>
    <w:rsid w:val="00485C8A"/>
    <w:rsid w:val="00485D93"/>
    <w:rsid w:val="00485ECD"/>
    <w:rsid w:val="00486759"/>
    <w:rsid w:val="00486869"/>
    <w:rsid w:val="00486B42"/>
    <w:rsid w:val="00486C33"/>
    <w:rsid w:val="00486D6E"/>
    <w:rsid w:val="0048736A"/>
    <w:rsid w:val="00487C37"/>
    <w:rsid w:val="00487DDD"/>
    <w:rsid w:val="00487FC5"/>
    <w:rsid w:val="0049012B"/>
    <w:rsid w:val="004908E1"/>
    <w:rsid w:val="00490E51"/>
    <w:rsid w:val="004911D2"/>
    <w:rsid w:val="00491870"/>
    <w:rsid w:val="00491A07"/>
    <w:rsid w:val="00491B0B"/>
    <w:rsid w:val="00492691"/>
    <w:rsid w:val="004926CC"/>
    <w:rsid w:val="00493569"/>
    <w:rsid w:val="00493946"/>
    <w:rsid w:val="00493ADC"/>
    <w:rsid w:val="00494260"/>
    <w:rsid w:val="0049443A"/>
    <w:rsid w:val="004946BF"/>
    <w:rsid w:val="00494BAB"/>
    <w:rsid w:val="00494C65"/>
    <w:rsid w:val="00494E34"/>
    <w:rsid w:val="004950F9"/>
    <w:rsid w:val="00495239"/>
    <w:rsid w:val="004952F9"/>
    <w:rsid w:val="0049577A"/>
    <w:rsid w:val="0049584A"/>
    <w:rsid w:val="00495D9D"/>
    <w:rsid w:val="00495FCE"/>
    <w:rsid w:val="00495FDF"/>
    <w:rsid w:val="00496359"/>
    <w:rsid w:val="00496D62"/>
    <w:rsid w:val="00496F20"/>
    <w:rsid w:val="00497864"/>
    <w:rsid w:val="00497C56"/>
    <w:rsid w:val="004A0E26"/>
    <w:rsid w:val="004A0F6B"/>
    <w:rsid w:val="004A1001"/>
    <w:rsid w:val="004A11DA"/>
    <w:rsid w:val="004A1386"/>
    <w:rsid w:val="004A1462"/>
    <w:rsid w:val="004A160B"/>
    <w:rsid w:val="004A16ED"/>
    <w:rsid w:val="004A1A30"/>
    <w:rsid w:val="004A2234"/>
    <w:rsid w:val="004A24BC"/>
    <w:rsid w:val="004A28CF"/>
    <w:rsid w:val="004A2FDA"/>
    <w:rsid w:val="004A3052"/>
    <w:rsid w:val="004A3D54"/>
    <w:rsid w:val="004A43AC"/>
    <w:rsid w:val="004A4880"/>
    <w:rsid w:val="004A4D9B"/>
    <w:rsid w:val="004A566E"/>
    <w:rsid w:val="004A57BD"/>
    <w:rsid w:val="004A5B25"/>
    <w:rsid w:val="004A5CF1"/>
    <w:rsid w:val="004A6156"/>
    <w:rsid w:val="004A636D"/>
    <w:rsid w:val="004A7288"/>
    <w:rsid w:val="004A738E"/>
    <w:rsid w:val="004A749B"/>
    <w:rsid w:val="004A7820"/>
    <w:rsid w:val="004A798F"/>
    <w:rsid w:val="004A7C5D"/>
    <w:rsid w:val="004B015A"/>
    <w:rsid w:val="004B017D"/>
    <w:rsid w:val="004B0CB0"/>
    <w:rsid w:val="004B1266"/>
    <w:rsid w:val="004B13CC"/>
    <w:rsid w:val="004B1A56"/>
    <w:rsid w:val="004B1D3A"/>
    <w:rsid w:val="004B1E13"/>
    <w:rsid w:val="004B25A5"/>
    <w:rsid w:val="004B25AD"/>
    <w:rsid w:val="004B28A4"/>
    <w:rsid w:val="004B30F1"/>
    <w:rsid w:val="004B32EA"/>
    <w:rsid w:val="004B3842"/>
    <w:rsid w:val="004B3913"/>
    <w:rsid w:val="004B3D1E"/>
    <w:rsid w:val="004B3DA5"/>
    <w:rsid w:val="004B463A"/>
    <w:rsid w:val="004B5058"/>
    <w:rsid w:val="004B521B"/>
    <w:rsid w:val="004B5546"/>
    <w:rsid w:val="004B5A7F"/>
    <w:rsid w:val="004B5CD0"/>
    <w:rsid w:val="004B62D7"/>
    <w:rsid w:val="004B62F2"/>
    <w:rsid w:val="004B65E3"/>
    <w:rsid w:val="004B722B"/>
    <w:rsid w:val="004B736F"/>
    <w:rsid w:val="004B7E32"/>
    <w:rsid w:val="004B7E5E"/>
    <w:rsid w:val="004B7F9A"/>
    <w:rsid w:val="004B7FF1"/>
    <w:rsid w:val="004C0204"/>
    <w:rsid w:val="004C0B03"/>
    <w:rsid w:val="004C0EB9"/>
    <w:rsid w:val="004C10C5"/>
    <w:rsid w:val="004C175E"/>
    <w:rsid w:val="004C1B88"/>
    <w:rsid w:val="004C1C66"/>
    <w:rsid w:val="004C2BAA"/>
    <w:rsid w:val="004C2D01"/>
    <w:rsid w:val="004C308B"/>
    <w:rsid w:val="004C30E6"/>
    <w:rsid w:val="004C31B1"/>
    <w:rsid w:val="004C3237"/>
    <w:rsid w:val="004C3269"/>
    <w:rsid w:val="004C3D18"/>
    <w:rsid w:val="004C3F7C"/>
    <w:rsid w:val="004C483C"/>
    <w:rsid w:val="004C48BA"/>
    <w:rsid w:val="004C4B35"/>
    <w:rsid w:val="004C4E5B"/>
    <w:rsid w:val="004C58D2"/>
    <w:rsid w:val="004C5B2C"/>
    <w:rsid w:val="004C67A9"/>
    <w:rsid w:val="004C6965"/>
    <w:rsid w:val="004C6AA6"/>
    <w:rsid w:val="004C6B83"/>
    <w:rsid w:val="004C6F82"/>
    <w:rsid w:val="004C70E3"/>
    <w:rsid w:val="004C795A"/>
    <w:rsid w:val="004C7F05"/>
    <w:rsid w:val="004C7F72"/>
    <w:rsid w:val="004D0624"/>
    <w:rsid w:val="004D103C"/>
    <w:rsid w:val="004D103D"/>
    <w:rsid w:val="004D1BC5"/>
    <w:rsid w:val="004D2749"/>
    <w:rsid w:val="004D2BCF"/>
    <w:rsid w:val="004D2EBA"/>
    <w:rsid w:val="004D2F23"/>
    <w:rsid w:val="004D3CE5"/>
    <w:rsid w:val="004D3E8E"/>
    <w:rsid w:val="004D3F96"/>
    <w:rsid w:val="004D41AC"/>
    <w:rsid w:val="004D45B6"/>
    <w:rsid w:val="004D4902"/>
    <w:rsid w:val="004D4E3D"/>
    <w:rsid w:val="004D4E7C"/>
    <w:rsid w:val="004D5378"/>
    <w:rsid w:val="004D549A"/>
    <w:rsid w:val="004D5A1E"/>
    <w:rsid w:val="004D60FA"/>
    <w:rsid w:val="004D62B1"/>
    <w:rsid w:val="004D65C2"/>
    <w:rsid w:val="004D6AEB"/>
    <w:rsid w:val="004D6DEB"/>
    <w:rsid w:val="004D7005"/>
    <w:rsid w:val="004D7683"/>
    <w:rsid w:val="004D780A"/>
    <w:rsid w:val="004D78AA"/>
    <w:rsid w:val="004D7F4A"/>
    <w:rsid w:val="004D7F61"/>
    <w:rsid w:val="004E0129"/>
    <w:rsid w:val="004E0554"/>
    <w:rsid w:val="004E1256"/>
    <w:rsid w:val="004E12AD"/>
    <w:rsid w:val="004E1459"/>
    <w:rsid w:val="004E17E1"/>
    <w:rsid w:val="004E1970"/>
    <w:rsid w:val="004E19C7"/>
    <w:rsid w:val="004E19D7"/>
    <w:rsid w:val="004E1AA7"/>
    <w:rsid w:val="004E1BD3"/>
    <w:rsid w:val="004E2275"/>
    <w:rsid w:val="004E29D7"/>
    <w:rsid w:val="004E32AA"/>
    <w:rsid w:val="004E3901"/>
    <w:rsid w:val="004E3A0C"/>
    <w:rsid w:val="004E4357"/>
    <w:rsid w:val="004E4669"/>
    <w:rsid w:val="004E4CCB"/>
    <w:rsid w:val="004E5EEC"/>
    <w:rsid w:val="004E6088"/>
    <w:rsid w:val="004E6205"/>
    <w:rsid w:val="004E6216"/>
    <w:rsid w:val="004E6A9C"/>
    <w:rsid w:val="004E6DC8"/>
    <w:rsid w:val="004E6ED4"/>
    <w:rsid w:val="004E7D2D"/>
    <w:rsid w:val="004F0117"/>
    <w:rsid w:val="004F03F3"/>
    <w:rsid w:val="004F0980"/>
    <w:rsid w:val="004F0AAB"/>
    <w:rsid w:val="004F0BD1"/>
    <w:rsid w:val="004F0F9D"/>
    <w:rsid w:val="004F11CB"/>
    <w:rsid w:val="004F156A"/>
    <w:rsid w:val="004F1B7A"/>
    <w:rsid w:val="004F2D69"/>
    <w:rsid w:val="004F2F7E"/>
    <w:rsid w:val="004F310E"/>
    <w:rsid w:val="004F3471"/>
    <w:rsid w:val="004F3522"/>
    <w:rsid w:val="004F3F65"/>
    <w:rsid w:val="004F405A"/>
    <w:rsid w:val="004F449C"/>
    <w:rsid w:val="004F4537"/>
    <w:rsid w:val="004F516B"/>
    <w:rsid w:val="004F59F5"/>
    <w:rsid w:val="004F5EC1"/>
    <w:rsid w:val="004F6955"/>
    <w:rsid w:val="004F707D"/>
    <w:rsid w:val="004F731A"/>
    <w:rsid w:val="004F752B"/>
    <w:rsid w:val="004F794B"/>
    <w:rsid w:val="004F7D84"/>
    <w:rsid w:val="00500957"/>
    <w:rsid w:val="00500BFA"/>
    <w:rsid w:val="00501114"/>
    <w:rsid w:val="00501160"/>
    <w:rsid w:val="0050135A"/>
    <w:rsid w:val="00501515"/>
    <w:rsid w:val="00501B2E"/>
    <w:rsid w:val="00501BF5"/>
    <w:rsid w:val="00501FA8"/>
    <w:rsid w:val="0050233A"/>
    <w:rsid w:val="0050278B"/>
    <w:rsid w:val="00502877"/>
    <w:rsid w:val="00502EFF"/>
    <w:rsid w:val="005031DD"/>
    <w:rsid w:val="005034E3"/>
    <w:rsid w:val="00503735"/>
    <w:rsid w:val="005044AD"/>
    <w:rsid w:val="005049B8"/>
    <w:rsid w:val="00505A03"/>
    <w:rsid w:val="00505C51"/>
    <w:rsid w:val="00505C6D"/>
    <w:rsid w:val="00505FD6"/>
    <w:rsid w:val="005060E4"/>
    <w:rsid w:val="0050620E"/>
    <w:rsid w:val="005063CF"/>
    <w:rsid w:val="005064B8"/>
    <w:rsid w:val="0050665B"/>
    <w:rsid w:val="00506A24"/>
    <w:rsid w:val="00506FC8"/>
    <w:rsid w:val="00507322"/>
    <w:rsid w:val="00507A05"/>
    <w:rsid w:val="00507D99"/>
    <w:rsid w:val="00507E23"/>
    <w:rsid w:val="00507EB9"/>
    <w:rsid w:val="005105A2"/>
    <w:rsid w:val="005107D4"/>
    <w:rsid w:val="0051152B"/>
    <w:rsid w:val="00511BA5"/>
    <w:rsid w:val="00512D30"/>
    <w:rsid w:val="005133C1"/>
    <w:rsid w:val="005135BE"/>
    <w:rsid w:val="00513C73"/>
    <w:rsid w:val="00513DE8"/>
    <w:rsid w:val="00514538"/>
    <w:rsid w:val="005149CE"/>
    <w:rsid w:val="00514CA5"/>
    <w:rsid w:val="00515416"/>
    <w:rsid w:val="00515511"/>
    <w:rsid w:val="0051655B"/>
    <w:rsid w:val="00516982"/>
    <w:rsid w:val="00516A97"/>
    <w:rsid w:val="00516C8D"/>
    <w:rsid w:val="00516FA8"/>
    <w:rsid w:val="00517162"/>
    <w:rsid w:val="00517177"/>
    <w:rsid w:val="005173B9"/>
    <w:rsid w:val="00517ADB"/>
    <w:rsid w:val="00517DC4"/>
    <w:rsid w:val="00517DFD"/>
    <w:rsid w:val="00517FF6"/>
    <w:rsid w:val="0052011B"/>
    <w:rsid w:val="005201C1"/>
    <w:rsid w:val="00520640"/>
    <w:rsid w:val="00520AFE"/>
    <w:rsid w:val="00520C42"/>
    <w:rsid w:val="00520F31"/>
    <w:rsid w:val="00520FBB"/>
    <w:rsid w:val="00521106"/>
    <w:rsid w:val="00521124"/>
    <w:rsid w:val="005211E1"/>
    <w:rsid w:val="00522158"/>
    <w:rsid w:val="0052241D"/>
    <w:rsid w:val="00522728"/>
    <w:rsid w:val="00522C77"/>
    <w:rsid w:val="00522EF6"/>
    <w:rsid w:val="00523129"/>
    <w:rsid w:val="00523288"/>
    <w:rsid w:val="00523340"/>
    <w:rsid w:val="005234BA"/>
    <w:rsid w:val="0052374C"/>
    <w:rsid w:val="00523F14"/>
    <w:rsid w:val="00523F6D"/>
    <w:rsid w:val="00524032"/>
    <w:rsid w:val="00524036"/>
    <w:rsid w:val="0052417D"/>
    <w:rsid w:val="005247CD"/>
    <w:rsid w:val="00524A2B"/>
    <w:rsid w:val="00524B1D"/>
    <w:rsid w:val="00525A84"/>
    <w:rsid w:val="00525AF9"/>
    <w:rsid w:val="00525F3E"/>
    <w:rsid w:val="00526733"/>
    <w:rsid w:val="00526EA3"/>
    <w:rsid w:val="00527423"/>
    <w:rsid w:val="0052767C"/>
    <w:rsid w:val="005276BC"/>
    <w:rsid w:val="005277A9"/>
    <w:rsid w:val="00527ADC"/>
    <w:rsid w:val="0053020D"/>
    <w:rsid w:val="00530AD4"/>
    <w:rsid w:val="00531189"/>
    <w:rsid w:val="00531929"/>
    <w:rsid w:val="00531A4D"/>
    <w:rsid w:val="005320AD"/>
    <w:rsid w:val="0053312B"/>
    <w:rsid w:val="005331E3"/>
    <w:rsid w:val="00533BB6"/>
    <w:rsid w:val="00533C24"/>
    <w:rsid w:val="00534244"/>
    <w:rsid w:val="00534B63"/>
    <w:rsid w:val="00534C86"/>
    <w:rsid w:val="00534D2E"/>
    <w:rsid w:val="0053508B"/>
    <w:rsid w:val="00535479"/>
    <w:rsid w:val="00535F1F"/>
    <w:rsid w:val="0053600B"/>
    <w:rsid w:val="005361DF"/>
    <w:rsid w:val="0053643D"/>
    <w:rsid w:val="005366B9"/>
    <w:rsid w:val="00536718"/>
    <w:rsid w:val="00536B9C"/>
    <w:rsid w:val="00537008"/>
    <w:rsid w:val="005370EE"/>
    <w:rsid w:val="005371C9"/>
    <w:rsid w:val="0053755A"/>
    <w:rsid w:val="0053795A"/>
    <w:rsid w:val="00537ED3"/>
    <w:rsid w:val="00540074"/>
    <w:rsid w:val="005401FC"/>
    <w:rsid w:val="00540276"/>
    <w:rsid w:val="00540378"/>
    <w:rsid w:val="00540D5A"/>
    <w:rsid w:val="005414E7"/>
    <w:rsid w:val="0054160A"/>
    <w:rsid w:val="00541830"/>
    <w:rsid w:val="0054183D"/>
    <w:rsid w:val="005419DA"/>
    <w:rsid w:val="005419DC"/>
    <w:rsid w:val="00541FA6"/>
    <w:rsid w:val="0054224A"/>
    <w:rsid w:val="0054267C"/>
    <w:rsid w:val="005426ED"/>
    <w:rsid w:val="00542B90"/>
    <w:rsid w:val="00542C03"/>
    <w:rsid w:val="00542CDB"/>
    <w:rsid w:val="00542FFB"/>
    <w:rsid w:val="0054343B"/>
    <w:rsid w:val="0054358B"/>
    <w:rsid w:val="0054387D"/>
    <w:rsid w:val="005445B1"/>
    <w:rsid w:val="00544FD5"/>
    <w:rsid w:val="0054549D"/>
    <w:rsid w:val="0054561E"/>
    <w:rsid w:val="0054579D"/>
    <w:rsid w:val="005458F7"/>
    <w:rsid w:val="00545903"/>
    <w:rsid w:val="00546154"/>
    <w:rsid w:val="0054628C"/>
    <w:rsid w:val="0054645B"/>
    <w:rsid w:val="00546883"/>
    <w:rsid w:val="00546AF4"/>
    <w:rsid w:val="0054703F"/>
    <w:rsid w:val="005474C8"/>
    <w:rsid w:val="005474EB"/>
    <w:rsid w:val="00550021"/>
    <w:rsid w:val="0055016F"/>
    <w:rsid w:val="0055026C"/>
    <w:rsid w:val="00550351"/>
    <w:rsid w:val="00550558"/>
    <w:rsid w:val="00550721"/>
    <w:rsid w:val="005510AB"/>
    <w:rsid w:val="00551363"/>
    <w:rsid w:val="00551F51"/>
    <w:rsid w:val="005520F3"/>
    <w:rsid w:val="005522BB"/>
    <w:rsid w:val="00552840"/>
    <w:rsid w:val="00552859"/>
    <w:rsid w:val="005531E9"/>
    <w:rsid w:val="00553D58"/>
    <w:rsid w:val="00553D69"/>
    <w:rsid w:val="005541B6"/>
    <w:rsid w:val="00554F43"/>
    <w:rsid w:val="005551E4"/>
    <w:rsid w:val="005551F4"/>
    <w:rsid w:val="0055551A"/>
    <w:rsid w:val="005556C8"/>
    <w:rsid w:val="005556E9"/>
    <w:rsid w:val="00555B80"/>
    <w:rsid w:val="00557046"/>
    <w:rsid w:val="0055729E"/>
    <w:rsid w:val="00557397"/>
    <w:rsid w:val="00557516"/>
    <w:rsid w:val="0055763C"/>
    <w:rsid w:val="0056015F"/>
    <w:rsid w:val="00560192"/>
    <w:rsid w:val="0056090A"/>
    <w:rsid w:val="005609FD"/>
    <w:rsid w:val="00560A4D"/>
    <w:rsid w:val="00560A92"/>
    <w:rsid w:val="005611C3"/>
    <w:rsid w:val="00561462"/>
    <w:rsid w:val="00561C26"/>
    <w:rsid w:val="00561F2D"/>
    <w:rsid w:val="00562467"/>
    <w:rsid w:val="00562D11"/>
    <w:rsid w:val="0056300D"/>
    <w:rsid w:val="00563206"/>
    <w:rsid w:val="0056347A"/>
    <w:rsid w:val="00564208"/>
    <w:rsid w:val="005648E5"/>
    <w:rsid w:val="00564DAC"/>
    <w:rsid w:val="00565747"/>
    <w:rsid w:val="0056622A"/>
    <w:rsid w:val="00566334"/>
    <w:rsid w:val="00566C20"/>
    <w:rsid w:val="00567187"/>
    <w:rsid w:val="00567391"/>
    <w:rsid w:val="005673B9"/>
    <w:rsid w:val="005674DA"/>
    <w:rsid w:val="005676B1"/>
    <w:rsid w:val="00567D81"/>
    <w:rsid w:val="00567E60"/>
    <w:rsid w:val="005701A5"/>
    <w:rsid w:val="005704EF"/>
    <w:rsid w:val="00570AD7"/>
    <w:rsid w:val="00570FE8"/>
    <w:rsid w:val="00572095"/>
    <w:rsid w:val="005720AC"/>
    <w:rsid w:val="005721FE"/>
    <w:rsid w:val="005725A4"/>
    <w:rsid w:val="0057386C"/>
    <w:rsid w:val="0057386F"/>
    <w:rsid w:val="00573C43"/>
    <w:rsid w:val="0057512C"/>
    <w:rsid w:val="00575685"/>
    <w:rsid w:val="005767D3"/>
    <w:rsid w:val="00576959"/>
    <w:rsid w:val="00576FAA"/>
    <w:rsid w:val="005772C2"/>
    <w:rsid w:val="00577A6D"/>
    <w:rsid w:val="00577D11"/>
    <w:rsid w:val="00577D5D"/>
    <w:rsid w:val="005802B5"/>
    <w:rsid w:val="005809EC"/>
    <w:rsid w:val="00581423"/>
    <w:rsid w:val="0058160B"/>
    <w:rsid w:val="00581A54"/>
    <w:rsid w:val="00581FD0"/>
    <w:rsid w:val="00582069"/>
    <w:rsid w:val="00582AA7"/>
    <w:rsid w:val="00582FA6"/>
    <w:rsid w:val="0058334F"/>
    <w:rsid w:val="005833EC"/>
    <w:rsid w:val="00583891"/>
    <w:rsid w:val="00583E28"/>
    <w:rsid w:val="00583FB4"/>
    <w:rsid w:val="005852F8"/>
    <w:rsid w:val="00585540"/>
    <w:rsid w:val="0058594A"/>
    <w:rsid w:val="00585A7D"/>
    <w:rsid w:val="00585E72"/>
    <w:rsid w:val="00586083"/>
    <w:rsid w:val="00586A70"/>
    <w:rsid w:val="00587375"/>
    <w:rsid w:val="00587889"/>
    <w:rsid w:val="00590031"/>
    <w:rsid w:val="0059013C"/>
    <w:rsid w:val="0059018B"/>
    <w:rsid w:val="0059043C"/>
    <w:rsid w:val="00590593"/>
    <w:rsid w:val="00590F56"/>
    <w:rsid w:val="005913F7"/>
    <w:rsid w:val="00591AD2"/>
    <w:rsid w:val="00591AF9"/>
    <w:rsid w:val="00591EAB"/>
    <w:rsid w:val="00591F0E"/>
    <w:rsid w:val="00592850"/>
    <w:rsid w:val="00592A0A"/>
    <w:rsid w:val="00592BC6"/>
    <w:rsid w:val="00592E42"/>
    <w:rsid w:val="00593425"/>
    <w:rsid w:val="0059390C"/>
    <w:rsid w:val="00593F6A"/>
    <w:rsid w:val="0059412D"/>
    <w:rsid w:val="005943D4"/>
    <w:rsid w:val="0059536B"/>
    <w:rsid w:val="00595F34"/>
    <w:rsid w:val="00596211"/>
    <w:rsid w:val="00596233"/>
    <w:rsid w:val="0059646C"/>
    <w:rsid w:val="005966FB"/>
    <w:rsid w:val="00596906"/>
    <w:rsid w:val="00596F03"/>
    <w:rsid w:val="00597025"/>
    <w:rsid w:val="005978CC"/>
    <w:rsid w:val="00597DD4"/>
    <w:rsid w:val="00597F13"/>
    <w:rsid w:val="00597F3B"/>
    <w:rsid w:val="005A03B5"/>
    <w:rsid w:val="005A09D0"/>
    <w:rsid w:val="005A139D"/>
    <w:rsid w:val="005A1591"/>
    <w:rsid w:val="005A15D9"/>
    <w:rsid w:val="005A16C1"/>
    <w:rsid w:val="005A18DF"/>
    <w:rsid w:val="005A1C02"/>
    <w:rsid w:val="005A1CA8"/>
    <w:rsid w:val="005A1FBE"/>
    <w:rsid w:val="005A2FC2"/>
    <w:rsid w:val="005A31B9"/>
    <w:rsid w:val="005A343E"/>
    <w:rsid w:val="005A3918"/>
    <w:rsid w:val="005A3B73"/>
    <w:rsid w:val="005A3BDB"/>
    <w:rsid w:val="005A3BF9"/>
    <w:rsid w:val="005A3E0E"/>
    <w:rsid w:val="005A4526"/>
    <w:rsid w:val="005A48E6"/>
    <w:rsid w:val="005A499B"/>
    <w:rsid w:val="005A4B6F"/>
    <w:rsid w:val="005A5042"/>
    <w:rsid w:val="005A5167"/>
    <w:rsid w:val="005A5ABC"/>
    <w:rsid w:val="005A5C38"/>
    <w:rsid w:val="005A5EB6"/>
    <w:rsid w:val="005A5F2A"/>
    <w:rsid w:val="005A5F9F"/>
    <w:rsid w:val="005A6209"/>
    <w:rsid w:val="005A6D6C"/>
    <w:rsid w:val="005A7965"/>
    <w:rsid w:val="005A7FFC"/>
    <w:rsid w:val="005B00E9"/>
    <w:rsid w:val="005B01B3"/>
    <w:rsid w:val="005B041C"/>
    <w:rsid w:val="005B05CA"/>
    <w:rsid w:val="005B07BA"/>
    <w:rsid w:val="005B0C96"/>
    <w:rsid w:val="005B0F8D"/>
    <w:rsid w:val="005B158E"/>
    <w:rsid w:val="005B1710"/>
    <w:rsid w:val="005B213D"/>
    <w:rsid w:val="005B237B"/>
    <w:rsid w:val="005B238F"/>
    <w:rsid w:val="005B23B8"/>
    <w:rsid w:val="005B28B9"/>
    <w:rsid w:val="005B3168"/>
    <w:rsid w:val="005B327A"/>
    <w:rsid w:val="005B484A"/>
    <w:rsid w:val="005B5E7F"/>
    <w:rsid w:val="005B5EB8"/>
    <w:rsid w:val="005B6333"/>
    <w:rsid w:val="005B6A3F"/>
    <w:rsid w:val="005B6B85"/>
    <w:rsid w:val="005B7191"/>
    <w:rsid w:val="005B74BF"/>
    <w:rsid w:val="005B78D4"/>
    <w:rsid w:val="005B7A00"/>
    <w:rsid w:val="005C018B"/>
    <w:rsid w:val="005C063E"/>
    <w:rsid w:val="005C14F9"/>
    <w:rsid w:val="005C1682"/>
    <w:rsid w:val="005C1B17"/>
    <w:rsid w:val="005C1B9B"/>
    <w:rsid w:val="005C1DD5"/>
    <w:rsid w:val="005C1DDD"/>
    <w:rsid w:val="005C1F42"/>
    <w:rsid w:val="005C2216"/>
    <w:rsid w:val="005C2311"/>
    <w:rsid w:val="005C244B"/>
    <w:rsid w:val="005C2868"/>
    <w:rsid w:val="005C302A"/>
    <w:rsid w:val="005C358D"/>
    <w:rsid w:val="005C3CBB"/>
    <w:rsid w:val="005C4038"/>
    <w:rsid w:val="005C4BF4"/>
    <w:rsid w:val="005C4DE5"/>
    <w:rsid w:val="005C4E76"/>
    <w:rsid w:val="005C55AA"/>
    <w:rsid w:val="005C5867"/>
    <w:rsid w:val="005C63F7"/>
    <w:rsid w:val="005C6CCC"/>
    <w:rsid w:val="005C6E3F"/>
    <w:rsid w:val="005C73FF"/>
    <w:rsid w:val="005C7B86"/>
    <w:rsid w:val="005D03CF"/>
    <w:rsid w:val="005D05FE"/>
    <w:rsid w:val="005D08CE"/>
    <w:rsid w:val="005D0928"/>
    <w:rsid w:val="005D0DA9"/>
    <w:rsid w:val="005D13C7"/>
    <w:rsid w:val="005D1940"/>
    <w:rsid w:val="005D1994"/>
    <w:rsid w:val="005D199F"/>
    <w:rsid w:val="005D22A1"/>
    <w:rsid w:val="005D27EA"/>
    <w:rsid w:val="005D2ADC"/>
    <w:rsid w:val="005D2D2C"/>
    <w:rsid w:val="005D2EBF"/>
    <w:rsid w:val="005D3722"/>
    <w:rsid w:val="005D39E3"/>
    <w:rsid w:val="005D3B91"/>
    <w:rsid w:val="005D3CB9"/>
    <w:rsid w:val="005D3D1E"/>
    <w:rsid w:val="005D3DA1"/>
    <w:rsid w:val="005D4049"/>
    <w:rsid w:val="005D4165"/>
    <w:rsid w:val="005D5706"/>
    <w:rsid w:val="005D5FE3"/>
    <w:rsid w:val="005D6017"/>
    <w:rsid w:val="005D7092"/>
    <w:rsid w:val="005D7118"/>
    <w:rsid w:val="005D717D"/>
    <w:rsid w:val="005D72B6"/>
    <w:rsid w:val="005D78C8"/>
    <w:rsid w:val="005D7C7C"/>
    <w:rsid w:val="005E0A1A"/>
    <w:rsid w:val="005E0D3D"/>
    <w:rsid w:val="005E2204"/>
    <w:rsid w:val="005E3432"/>
    <w:rsid w:val="005E385D"/>
    <w:rsid w:val="005E3F91"/>
    <w:rsid w:val="005E4150"/>
    <w:rsid w:val="005E4224"/>
    <w:rsid w:val="005E45D5"/>
    <w:rsid w:val="005E46A0"/>
    <w:rsid w:val="005E478D"/>
    <w:rsid w:val="005E48D3"/>
    <w:rsid w:val="005E4AA4"/>
    <w:rsid w:val="005E4D8F"/>
    <w:rsid w:val="005E51E2"/>
    <w:rsid w:val="005E7217"/>
    <w:rsid w:val="005E76AF"/>
    <w:rsid w:val="005E7902"/>
    <w:rsid w:val="005E7C32"/>
    <w:rsid w:val="005F00D7"/>
    <w:rsid w:val="005F07F6"/>
    <w:rsid w:val="005F1078"/>
    <w:rsid w:val="005F109D"/>
    <w:rsid w:val="005F1367"/>
    <w:rsid w:val="005F1623"/>
    <w:rsid w:val="005F18F4"/>
    <w:rsid w:val="005F1BAF"/>
    <w:rsid w:val="005F1BEC"/>
    <w:rsid w:val="005F24EB"/>
    <w:rsid w:val="005F26F7"/>
    <w:rsid w:val="005F299D"/>
    <w:rsid w:val="005F29EA"/>
    <w:rsid w:val="005F2AD5"/>
    <w:rsid w:val="005F301F"/>
    <w:rsid w:val="005F3604"/>
    <w:rsid w:val="005F3C0E"/>
    <w:rsid w:val="005F5501"/>
    <w:rsid w:val="005F5956"/>
    <w:rsid w:val="005F5B5B"/>
    <w:rsid w:val="005F5CCA"/>
    <w:rsid w:val="005F5D19"/>
    <w:rsid w:val="005F6440"/>
    <w:rsid w:val="005F6E39"/>
    <w:rsid w:val="005F70C8"/>
    <w:rsid w:val="005F7934"/>
    <w:rsid w:val="005F7C57"/>
    <w:rsid w:val="005F7CC5"/>
    <w:rsid w:val="00600869"/>
    <w:rsid w:val="00600B3A"/>
    <w:rsid w:val="0060113C"/>
    <w:rsid w:val="00601F18"/>
    <w:rsid w:val="0060214B"/>
    <w:rsid w:val="00602302"/>
    <w:rsid w:val="0060235B"/>
    <w:rsid w:val="006027E9"/>
    <w:rsid w:val="00602A5A"/>
    <w:rsid w:val="00602FD5"/>
    <w:rsid w:val="006031AF"/>
    <w:rsid w:val="0060401C"/>
    <w:rsid w:val="00604308"/>
    <w:rsid w:val="0060497F"/>
    <w:rsid w:val="00604D38"/>
    <w:rsid w:val="00604DE1"/>
    <w:rsid w:val="00605089"/>
    <w:rsid w:val="00606649"/>
    <w:rsid w:val="00606FA6"/>
    <w:rsid w:val="00607225"/>
    <w:rsid w:val="00607E2B"/>
    <w:rsid w:val="006101E3"/>
    <w:rsid w:val="006108BC"/>
    <w:rsid w:val="006108C6"/>
    <w:rsid w:val="006111E4"/>
    <w:rsid w:val="0061131A"/>
    <w:rsid w:val="006117DC"/>
    <w:rsid w:val="0061197C"/>
    <w:rsid w:val="0061254E"/>
    <w:rsid w:val="00612A01"/>
    <w:rsid w:val="00612D7F"/>
    <w:rsid w:val="006130EE"/>
    <w:rsid w:val="00613150"/>
    <w:rsid w:val="00613300"/>
    <w:rsid w:val="006134C5"/>
    <w:rsid w:val="006138B0"/>
    <w:rsid w:val="00613C9E"/>
    <w:rsid w:val="00614A1B"/>
    <w:rsid w:val="00614F03"/>
    <w:rsid w:val="00615587"/>
    <w:rsid w:val="006157AA"/>
    <w:rsid w:val="00615BE4"/>
    <w:rsid w:val="00615DAD"/>
    <w:rsid w:val="00616364"/>
    <w:rsid w:val="00616A66"/>
    <w:rsid w:val="00616EB1"/>
    <w:rsid w:val="00616FB0"/>
    <w:rsid w:val="006176D6"/>
    <w:rsid w:val="0061774D"/>
    <w:rsid w:val="00620A9E"/>
    <w:rsid w:val="00621318"/>
    <w:rsid w:val="00621478"/>
    <w:rsid w:val="006219E8"/>
    <w:rsid w:val="00621B2F"/>
    <w:rsid w:val="00621EB8"/>
    <w:rsid w:val="006222D5"/>
    <w:rsid w:val="006227A9"/>
    <w:rsid w:val="006228FB"/>
    <w:rsid w:val="006233E9"/>
    <w:rsid w:val="00623664"/>
    <w:rsid w:val="006246C9"/>
    <w:rsid w:val="00624798"/>
    <w:rsid w:val="00624BED"/>
    <w:rsid w:val="00624C33"/>
    <w:rsid w:val="00625AB4"/>
    <w:rsid w:val="00625C4F"/>
    <w:rsid w:val="00625D26"/>
    <w:rsid w:val="00625E4D"/>
    <w:rsid w:val="00625F2B"/>
    <w:rsid w:val="00626321"/>
    <w:rsid w:val="00630327"/>
    <w:rsid w:val="00630A45"/>
    <w:rsid w:val="00630C2E"/>
    <w:rsid w:val="00630F24"/>
    <w:rsid w:val="00631515"/>
    <w:rsid w:val="00631724"/>
    <w:rsid w:val="00631767"/>
    <w:rsid w:val="006318FA"/>
    <w:rsid w:val="00631DE2"/>
    <w:rsid w:val="00632746"/>
    <w:rsid w:val="00633283"/>
    <w:rsid w:val="00633CB9"/>
    <w:rsid w:val="00633D05"/>
    <w:rsid w:val="0063428B"/>
    <w:rsid w:val="00634330"/>
    <w:rsid w:val="006345ED"/>
    <w:rsid w:val="006349D4"/>
    <w:rsid w:val="00634A6B"/>
    <w:rsid w:val="00634BAB"/>
    <w:rsid w:val="006359C4"/>
    <w:rsid w:val="0063606D"/>
    <w:rsid w:val="00636093"/>
    <w:rsid w:val="006368D7"/>
    <w:rsid w:val="00636FA6"/>
    <w:rsid w:val="006378DB"/>
    <w:rsid w:val="00637A27"/>
    <w:rsid w:val="00637F54"/>
    <w:rsid w:val="00637F77"/>
    <w:rsid w:val="0064039E"/>
    <w:rsid w:val="0064089C"/>
    <w:rsid w:val="00641472"/>
    <w:rsid w:val="00641D0A"/>
    <w:rsid w:val="00641F0A"/>
    <w:rsid w:val="006422C7"/>
    <w:rsid w:val="006422D4"/>
    <w:rsid w:val="00642602"/>
    <w:rsid w:val="00643947"/>
    <w:rsid w:val="00643C01"/>
    <w:rsid w:val="00643EAA"/>
    <w:rsid w:val="00644035"/>
    <w:rsid w:val="0064423B"/>
    <w:rsid w:val="006444B1"/>
    <w:rsid w:val="00644AB2"/>
    <w:rsid w:val="00644E6E"/>
    <w:rsid w:val="00644F7E"/>
    <w:rsid w:val="00645F29"/>
    <w:rsid w:val="006464CE"/>
    <w:rsid w:val="00646843"/>
    <w:rsid w:val="00646C4A"/>
    <w:rsid w:val="00646C9D"/>
    <w:rsid w:val="00646CB8"/>
    <w:rsid w:val="00647311"/>
    <w:rsid w:val="006508D0"/>
    <w:rsid w:val="00650A70"/>
    <w:rsid w:val="00650FE2"/>
    <w:rsid w:val="00651551"/>
    <w:rsid w:val="00651ABD"/>
    <w:rsid w:val="00651D50"/>
    <w:rsid w:val="0065231E"/>
    <w:rsid w:val="006526BA"/>
    <w:rsid w:val="00652921"/>
    <w:rsid w:val="00652EA9"/>
    <w:rsid w:val="00652F62"/>
    <w:rsid w:val="006530E7"/>
    <w:rsid w:val="00653C6D"/>
    <w:rsid w:val="00653EDA"/>
    <w:rsid w:val="006543CF"/>
    <w:rsid w:val="00654610"/>
    <w:rsid w:val="0065461D"/>
    <w:rsid w:val="00654654"/>
    <w:rsid w:val="00655597"/>
    <w:rsid w:val="006556F5"/>
    <w:rsid w:val="00657664"/>
    <w:rsid w:val="0065790F"/>
    <w:rsid w:val="0065792E"/>
    <w:rsid w:val="00657F7E"/>
    <w:rsid w:val="00657FDF"/>
    <w:rsid w:val="00660457"/>
    <w:rsid w:val="006604C7"/>
    <w:rsid w:val="00660659"/>
    <w:rsid w:val="006614E4"/>
    <w:rsid w:val="00661E51"/>
    <w:rsid w:val="0066286E"/>
    <w:rsid w:val="006628C6"/>
    <w:rsid w:val="00662F3D"/>
    <w:rsid w:val="00663290"/>
    <w:rsid w:val="0066331B"/>
    <w:rsid w:val="00665274"/>
    <w:rsid w:val="0066560C"/>
    <w:rsid w:val="0066569A"/>
    <w:rsid w:val="006660A6"/>
    <w:rsid w:val="00666A99"/>
    <w:rsid w:val="00666C06"/>
    <w:rsid w:val="00666DF8"/>
    <w:rsid w:val="0066701B"/>
    <w:rsid w:val="00667B7A"/>
    <w:rsid w:val="00667F2C"/>
    <w:rsid w:val="006700B2"/>
    <w:rsid w:val="0067013A"/>
    <w:rsid w:val="00670211"/>
    <w:rsid w:val="00670843"/>
    <w:rsid w:val="006708D1"/>
    <w:rsid w:val="00670C34"/>
    <w:rsid w:val="00670E24"/>
    <w:rsid w:val="00670EC1"/>
    <w:rsid w:val="00670F38"/>
    <w:rsid w:val="00670F76"/>
    <w:rsid w:val="00671156"/>
    <w:rsid w:val="00672003"/>
    <w:rsid w:val="0067200F"/>
    <w:rsid w:val="00672324"/>
    <w:rsid w:val="00672619"/>
    <w:rsid w:val="00672A35"/>
    <w:rsid w:val="00672C29"/>
    <w:rsid w:val="006732F4"/>
    <w:rsid w:val="006736A6"/>
    <w:rsid w:val="00673703"/>
    <w:rsid w:val="0067383A"/>
    <w:rsid w:val="0067411B"/>
    <w:rsid w:val="00674338"/>
    <w:rsid w:val="00674729"/>
    <w:rsid w:val="00674AD1"/>
    <w:rsid w:val="00674BB1"/>
    <w:rsid w:val="00674D67"/>
    <w:rsid w:val="00675071"/>
    <w:rsid w:val="00675245"/>
    <w:rsid w:val="0067527C"/>
    <w:rsid w:val="00675452"/>
    <w:rsid w:val="00675882"/>
    <w:rsid w:val="006759F1"/>
    <w:rsid w:val="00675BB7"/>
    <w:rsid w:val="00675DA2"/>
    <w:rsid w:val="0067660A"/>
    <w:rsid w:val="006766FB"/>
    <w:rsid w:val="00676E4B"/>
    <w:rsid w:val="00677155"/>
    <w:rsid w:val="00677C88"/>
    <w:rsid w:val="006809E4"/>
    <w:rsid w:val="00680AE0"/>
    <w:rsid w:val="0068117C"/>
    <w:rsid w:val="006818CE"/>
    <w:rsid w:val="00681AF5"/>
    <w:rsid w:val="00681B65"/>
    <w:rsid w:val="00681C0E"/>
    <w:rsid w:val="006824D8"/>
    <w:rsid w:val="0068262C"/>
    <w:rsid w:val="00682644"/>
    <w:rsid w:val="006826B7"/>
    <w:rsid w:val="0068276B"/>
    <w:rsid w:val="00682AFF"/>
    <w:rsid w:val="006830D9"/>
    <w:rsid w:val="006837EB"/>
    <w:rsid w:val="00683B9E"/>
    <w:rsid w:val="00683D4D"/>
    <w:rsid w:val="006849A9"/>
    <w:rsid w:val="006852BF"/>
    <w:rsid w:val="006852EF"/>
    <w:rsid w:val="006854F2"/>
    <w:rsid w:val="00685BB5"/>
    <w:rsid w:val="00685F63"/>
    <w:rsid w:val="00686AD7"/>
    <w:rsid w:val="00686B48"/>
    <w:rsid w:val="006870C4"/>
    <w:rsid w:val="006870E0"/>
    <w:rsid w:val="00687FEE"/>
    <w:rsid w:val="00690108"/>
    <w:rsid w:val="00690311"/>
    <w:rsid w:val="00690396"/>
    <w:rsid w:val="00691082"/>
    <w:rsid w:val="00691FF6"/>
    <w:rsid w:val="00692DDA"/>
    <w:rsid w:val="0069315D"/>
    <w:rsid w:val="00693172"/>
    <w:rsid w:val="0069467D"/>
    <w:rsid w:val="00694903"/>
    <w:rsid w:val="006949E8"/>
    <w:rsid w:val="00694E12"/>
    <w:rsid w:val="00694E3A"/>
    <w:rsid w:val="0069503D"/>
    <w:rsid w:val="00695173"/>
    <w:rsid w:val="00695603"/>
    <w:rsid w:val="00695608"/>
    <w:rsid w:val="00695634"/>
    <w:rsid w:val="006958C3"/>
    <w:rsid w:val="00695B63"/>
    <w:rsid w:val="00695F12"/>
    <w:rsid w:val="006961CD"/>
    <w:rsid w:val="00696643"/>
    <w:rsid w:val="00696BF4"/>
    <w:rsid w:val="00696EF1"/>
    <w:rsid w:val="006974E7"/>
    <w:rsid w:val="00697596"/>
    <w:rsid w:val="00697959"/>
    <w:rsid w:val="00697E29"/>
    <w:rsid w:val="006A016F"/>
    <w:rsid w:val="006A0189"/>
    <w:rsid w:val="006A021E"/>
    <w:rsid w:val="006A09B2"/>
    <w:rsid w:val="006A1242"/>
    <w:rsid w:val="006A1410"/>
    <w:rsid w:val="006A16CD"/>
    <w:rsid w:val="006A1773"/>
    <w:rsid w:val="006A2339"/>
    <w:rsid w:val="006A23DA"/>
    <w:rsid w:val="006A24CF"/>
    <w:rsid w:val="006A2808"/>
    <w:rsid w:val="006A295D"/>
    <w:rsid w:val="006A3484"/>
    <w:rsid w:val="006A3C89"/>
    <w:rsid w:val="006A3D72"/>
    <w:rsid w:val="006A4248"/>
    <w:rsid w:val="006A45A3"/>
    <w:rsid w:val="006A49C0"/>
    <w:rsid w:val="006A4B67"/>
    <w:rsid w:val="006A4E30"/>
    <w:rsid w:val="006A50DB"/>
    <w:rsid w:val="006A5BEC"/>
    <w:rsid w:val="006A5E15"/>
    <w:rsid w:val="006A619C"/>
    <w:rsid w:val="006A6337"/>
    <w:rsid w:val="006A7AC8"/>
    <w:rsid w:val="006A7F98"/>
    <w:rsid w:val="006B0475"/>
    <w:rsid w:val="006B05AA"/>
    <w:rsid w:val="006B0CFD"/>
    <w:rsid w:val="006B0F9A"/>
    <w:rsid w:val="006B108B"/>
    <w:rsid w:val="006B1323"/>
    <w:rsid w:val="006B1446"/>
    <w:rsid w:val="006B14B0"/>
    <w:rsid w:val="006B156C"/>
    <w:rsid w:val="006B1856"/>
    <w:rsid w:val="006B1B26"/>
    <w:rsid w:val="006B1C17"/>
    <w:rsid w:val="006B28AB"/>
    <w:rsid w:val="006B2BA8"/>
    <w:rsid w:val="006B2CC8"/>
    <w:rsid w:val="006B33E4"/>
    <w:rsid w:val="006B3D8B"/>
    <w:rsid w:val="006B471F"/>
    <w:rsid w:val="006B49BF"/>
    <w:rsid w:val="006B4D04"/>
    <w:rsid w:val="006B4E6D"/>
    <w:rsid w:val="006B58E7"/>
    <w:rsid w:val="006B5967"/>
    <w:rsid w:val="006B5A0A"/>
    <w:rsid w:val="006B6089"/>
    <w:rsid w:val="006B617D"/>
    <w:rsid w:val="006B7132"/>
    <w:rsid w:val="006B71CF"/>
    <w:rsid w:val="006B7279"/>
    <w:rsid w:val="006B7975"/>
    <w:rsid w:val="006B7A25"/>
    <w:rsid w:val="006B7A97"/>
    <w:rsid w:val="006B7C7A"/>
    <w:rsid w:val="006C0120"/>
    <w:rsid w:val="006C0850"/>
    <w:rsid w:val="006C09A5"/>
    <w:rsid w:val="006C1278"/>
    <w:rsid w:val="006C195C"/>
    <w:rsid w:val="006C19B8"/>
    <w:rsid w:val="006C1CC8"/>
    <w:rsid w:val="006C1D59"/>
    <w:rsid w:val="006C21FE"/>
    <w:rsid w:val="006C227A"/>
    <w:rsid w:val="006C248E"/>
    <w:rsid w:val="006C26AB"/>
    <w:rsid w:val="006C28C1"/>
    <w:rsid w:val="006C39EA"/>
    <w:rsid w:val="006C47D8"/>
    <w:rsid w:val="006C481C"/>
    <w:rsid w:val="006C49C5"/>
    <w:rsid w:val="006C4BAD"/>
    <w:rsid w:val="006C5B18"/>
    <w:rsid w:val="006C5D49"/>
    <w:rsid w:val="006C5D58"/>
    <w:rsid w:val="006C610D"/>
    <w:rsid w:val="006C6385"/>
    <w:rsid w:val="006C6417"/>
    <w:rsid w:val="006C72ED"/>
    <w:rsid w:val="006C789A"/>
    <w:rsid w:val="006C7F35"/>
    <w:rsid w:val="006D00AE"/>
    <w:rsid w:val="006D1335"/>
    <w:rsid w:val="006D1765"/>
    <w:rsid w:val="006D1F8E"/>
    <w:rsid w:val="006D2628"/>
    <w:rsid w:val="006D2650"/>
    <w:rsid w:val="006D2BFF"/>
    <w:rsid w:val="006D36FF"/>
    <w:rsid w:val="006D44BA"/>
    <w:rsid w:val="006D4505"/>
    <w:rsid w:val="006D4AE8"/>
    <w:rsid w:val="006D4C32"/>
    <w:rsid w:val="006D4C7D"/>
    <w:rsid w:val="006D5D80"/>
    <w:rsid w:val="006D6752"/>
    <w:rsid w:val="006D679E"/>
    <w:rsid w:val="006D6900"/>
    <w:rsid w:val="006D70D2"/>
    <w:rsid w:val="006D7322"/>
    <w:rsid w:val="006D7B8C"/>
    <w:rsid w:val="006D7F63"/>
    <w:rsid w:val="006E02F5"/>
    <w:rsid w:val="006E0BBF"/>
    <w:rsid w:val="006E0D7D"/>
    <w:rsid w:val="006E0FAF"/>
    <w:rsid w:val="006E1D7C"/>
    <w:rsid w:val="006E2066"/>
    <w:rsid w:val="006E2079"/>
    <w:rsid w:val="006E2D22"/>
    <w:rsid w:val="006E339E"/>
    <w:rsid w:val="006E3AEB"/>
    <w:rsid w:val="006E3BD5"/>
    <w:rsid w:val="006E3BF2"/>
    <w:rsid w:val="006E3DA1"/>
    <w:rsid w:val="006E3E7A"/>
    <w:rsid w:val="006E46D3"/>
    <w:rsid w:val="006E4B2B"/>
    <w:rsid w:val="006E4EEA"/>
    <w:rsid w:val="006E4F18"/>
    <w:rsid w:val="006E4F9B"/>
    <w:rsid w:val="006E4FDE"/>
    <w:rsid w:val="006E537C"/>
    <w:rsid w:val="006E632F"/>
    <w:rsid w:val="006E6CC7"/>
    <w:rsid w:val="006E6DCD"/>
    <w:rsid w:val="006E7DC6"/>
    <w:rsid w:val="006F01B7"/>
    <w:rsid w:val="006F0449"/>
    <w:rsid w:val="006F06D5"/>
    <w:rsid w:val="006F0BFB"/>
    <w:rsid w:val="006F0E74"/>
    <w:rsid w:val="006F1507"/>
    <w:rsid w:val="006F1686"/>
    <w:rsid w:val="006F19DA"/>
    <w:rsid w:val="006F1C44"/>
    <w:rsid w:val="006F1EB8"/>
    <w:rsid w:val="006F2662"/>
    <w:rsid w:val="006F2967"/>
    <w:rsid w:val="006F2DBD"/>
    <w:rsid w:val="006F348C"/>
    <w:rsid w:val="006F39BF"/>
    <w:rsid w:val="006F3D87"/>
    <w:rsid w:val="006F3FCE"/>
    <w:rsid w:val="006F4246"/>
    <w:rsid w:val="006F4379"/>
    <w:rsid w:val="006F65D9"/>
    <w:rsid w:val="006F7149"/>
    <w:rsid w:val="006F7C86"/>
    <w:rsid w:val="007000E8"/>
    <w:rsid w:val="00700D31"/>
    <w:rsid w:val="0070110D"/>
    <w:rsid w:val="00701304"/>
    <w:rsid w:val="007014AF"/>
    <w:rsid w:val="0070154C"/>
    <w:rsid w:val="007015FD"/>
    <w:rsid w:val="00701A42"/>
    <w:rsid w:val="00701D31"/>
    <w:rsid w:val="00701EAA"/>
    <w:rsid w:val="00702784"/>
    <w:rsid w:val="007029F4"/>
    <w:rsid w:val="00702CF8"/>
    <w:rsid w:val="0070303B"/>
    <w:rsid w:val="00703417"/>
    <w:rsid w:val="007035E5"/>
    <w:rsid w:val="007039E8"/>
    <w:rsid w:val="0070440A"/>
    <w:rsid w:val="00704AB3"/>
    <w:rsid w:val="0070500C"/>
    <w:rsid w:val="00705434"/>
    <w:rsid w:val="00705A07"/>
    <w:rsid w:val="00705D0E"/>
    <w:rsid w:val="007060C3"/>
    <w:rsid w:val="007062B4"/>
    <w:rsid w:val="007063DD"/>
    <w:rsid w:val="00706673"/>
    <w:rsid w:val="007066E7"/>
    <w:rsid w:val="007069BD"/>
    <w:rsid w:val="007074BE"/>
    <w:rsid w:val="00707932"/>
    <w:rsid w:val="0071009E"/>
    <w:rsid w:val="0071018B"/>
    <w:rsid w:val="00710293"/>
    <w:rsid w:val="0071038B"/>
    <w:rsid w:val="00710467"/>
    <w:rsid w:val="00710AFB"/>
    <w:rsid w:val="00711425"/>
    <w:rsid w:val="007115D3"/>
    <w:rsid w:val="007115DB"/>
    <w:rsid w:val="00711677"/>
    <w:rsid w:val="00711789"/>
    <w:rsid w:val="00711834"/>
    <w:rsid w:val="00711D60"/>
    <w:rsid w:val="0071267A"/>
    <w:rsid w:val="007126E1"/>
    <w:rsid w:val="0071271C"/>
    <w:rsid w:val="00713F13"/>
    <w:rsid w:val="00713F6F"/>
    <w:rsid w:val="00714D48"/>
    <w:rsid w:val="00714E1D"/>
    <w:rsid w:val="0071522C"/>
    <w:rsid w:val="007154E6"/>
    <w:rsid w:val="007158A0"/>
    <w:rsid w:val="0071618C"/>
    <w:rsid w:val="007168AF"/>
    <w:rsid w:val="00717467"/>
    <w:rsid w:val="00717A79"/>
    <w:rsid w:val="00717C45"/>
    <w:rsid w:val="00717D9E"/>
    <w:rsid w:val="00720577"/>
    <w:rsid w:val="00720730"/>
    <w:rsid w:val="007207D4"/>
    <w:rsid w:val="00720E21"/>
    <w:rsid w:val="007212C2"/>
    <w:rsid w:val="00721BE5"/>
    <w:rsid w:val="00721C3A"/>
    <w:rsid w:val="00722536"/>
    <w:rsid w:val="0072268E"/>
    <w:rsid w:val="00722983"/>
    <w:rsid w:val="00722FA2"/>
    <w:rsid w:val="00722FAA"/>
    <w:rsid w:val="007232A1"/>
    <w:rsid w:val="007236B7"/>
    <w:rsid w:val="00723836"/>
    <w:rsid w:val="00723C44"/>
    <w:rsid w:val="00723E52"/>
    <w:rsid w:val="00724209"/>
    <w:rsid w:val="00724827"/>
    <w:rsid w:val="00724873"/>
    <w:rsid w:val="00724A04"/>
    <w:rsid w:val="00724DB3"/>
    <w:rsid w:val="007254F1"/>
    <w:rsid w:val="00725B24"/>
    <w:rsid w:val="007260A6"/>
    <w:rsid w:val="00726CD7"/>
    <w:rsid w:val="007272E4"/>
    <w:rsid w:val="00727E6F"/>
    <w:rsid w:val="00727E8A"/>
    <w:rsid w:val="00727F63"/>
    <w:rsid w:val="00727FD6"/>
    <w:rsid w:val="00730222"/>
    <w:rsid w:val="007306B3"/>
    <w:rsid w:val="007307F1"/>
    <w:rsid w:val="00730853"/>
    <w:rsid w:val="00731163"/>
    <w:rsid w:val="00731339"/>
    <w:rsid w:val="0073142D"/>
    <w:rsid w:val="007321A2"/>
    <w:rsid w:val="007324A8"/>
    <w:rsid w:val="00732AC9"/>
    <w:rsid w:val="00733050"/>
    <w:rsid w:val="007333BF"/>
    <w:rsid w:val="00733564"/>
    <w:rsid w:val="00733CDA"/>
    <w:rsid w:val="00733E41"/>
    <w:rsid w:val="00733E43"/>
    <w:rsid w:val="00734147"/>
    <w:rsid w:val="00734159"/>
    <w:rsid w:val="0073437A"/>
    <w:rsid w:val="0073496B"/>
    <w:rsid w:val="007350D5"/>
    <w:rsid w:val="00735278"/>
    <w:rsid w:val="00735B8B"/>
    <w:rsid w:val="00735D56"/>
    <w:rsid w:val="00736330"/>
    <w:rsid w:val="00736405"/>
    <w:rsid w:val="0073651C"/>
    <w:rsid w:val="00736BD2"/>
    <w:rsid w:val="0073726C"/>
    <w:rsid w:val="007374B3"/>
    <w:rsid w:val="00737731"/>
    <w:rsid w:val="00737B06"/>
    <w:rsid w:val="007404F6"/>
    <w:rsid w:val="00740529"/>
    <w:rsid w:val="00740C0A"/>
    <w:rsid w:val="00741001"/>
    <w:rsid w:val="00741190"/>
    <w:rsid w:val="007418E2"/>
    <w:rsid w:val="00741A30"/>
    <w:rsid w:val="00741CB4"/>
    <w:rsid w:val="00741DE4"/>
    <w:rsid w:val="00741FAC"/>
    <w:rsid w:val="00743089"/>
    <w:rsid w:val="007431D8"/>
    <w:rsid w:val="00743279"/>
    <w:rsid w:val="007434FB"/>
    <w:rsid w:val="00744389"/>
    <w:rsid w:val="00744AF1"/>
    <w:rsid w:val="00744AF4"/>
    <w:rsid w:val="00744B1E"/>
    <w:rsid w:val="00744BB1"/>
    <w:rsid w:val="007454D2"/>
    <w:rsid w:val="007459EF"/>
    <w:rsid w:val="00745E21"/>
    <w:rsid w:val="00745F66"/>
    <w:rsid w:val="00746372"/>
    <w:rsid w:val="0074698C"/>
    <w:rsid w:val="00747521"/>
    <w:rsid w:val="00747552"/>
    <w:rsid w:val="007479C7"/>
    <w:rsid w:val="00747B8D"/>
    <w:rsid w:val="00747BCE"/>
    <w:rsid w:val="00747C79"/>
    <w:rsid w:val="007501EE"/>
    <w:rsid w:val="00750C63"/>
    <w:rsid w:val="00751196"/>
    <w:rsid w:val="00751512"/>
    <w:rsid w:val="0075153A"/>
    <w:rsid w:val="0075159E"/>
    <w:rsid w:val="00751F78"/>
    <w:rsid w:val="0075206E"/>
    <w:rsid w:val="0075215A"/>
    <w:rsid w:val="00752AB4"/>
    <w:rsid w:val="00752E6E"/>
    <w:rsid w:val="007530BA"/>
    <w:rsid w:val="00753136"/>
    <w:rsid w:val="0075377D"/>
    <w:rsid w:val="007538EE"/>
    <w:rsid w:val="00753F50"/>
    <w:rsid w:val="00754A55"/>
    <w:rsid w:val="00754D47"/>
    <w:rsid w:val="00755E69"/>
    <w:rsid w:val="0075629C"/>
    <w:rsid w:val="007562D1"/>
    <w:rsid w:val="0075646B"/>
    <w:rsid w:val="00756928"/>
    <w:rsid w:val="00756F1D"/>
    <w:rsid w:val="00757402"/>
    <w:rsid w:val="0075747B"/>
    <w:rsid w:val="00757595"/>
    <w:rsid w:val="007579EF"/>
    <w:rsid w:val="00757E4A"/>
    <w:rsid w:val="00757EBF"/>
    <w:rsid w:val="00757FA0"/>
    <w:rsid w:val="00760032"/>
    <w:rsid w:val="00760337"/>
    <w:rsid w:val="00760930"/>
    <w:rsid w:val="00760BE7"/>
    <w:rsid w:val="00760EAF"/>
    <w:rsid w:val="00761238"/>
    <w:rsid w:val="00761DBE"/>
    <w:rsid w:val="00761F41"/>
    <w:rsid w:val="00762958"/>
    <w:rsid w:val="00763189"/>
    <w:rsid w:val="007632E0"/>
    <w:rsid w:val="00763450"/>
    <w:rsid w:val="00763732"/>
    <w:rsid w:val="00764092"/>
    <w:rsid w:val="0076434B"/>
    <w:rsid w:val="007646E1"/>
    <w:rsid w:val="00764B88"/>
    <w:rsid w:val="0076509D"/>
    <w:rsid w:val="0076583E"/>
    <w:rsid w:val="00765F70"/>
    <w:rsid w:val="00766162"/>
    <w:rsid w:val="007668DE"/>
    <w:rsid w:val="00766AA6"/>
    <w:rsid w:val="00766C98"/>
    <w:rsid w:val="007670B6"/>
    <w:rsid w:val="00767299"/>
    <w:rsid w:val="00767936"/>
    <w:rsid w:val="0077009A"/>
    <w:rsid w:val="00770722"/>
    <w:rsid w:val="00770BDF"/>
    <w:rsid w:val="00770E9A"/>
    <w:rsid w:val="00770EED"/>
    <w:rsid w:val="00771E88"/>
    <w:rsid w:val="00772360"/>
    <w:rsid w:val="0077298E"/>
    <w:rsid w:val="0077338D"/>
    <w:rsid w:val="00773891"/>
    <w:rsid w:val="00773EB5"/>
    <w:rsid w:val="00773FB9"/>
    <w:rsid w:val="00774435"/>
    <w:rsid w:val="0077492C"/>
    <w:rsid w:val="007749BC"/>
    <w:rsid w:val="00774D81"/>
    <w:rsid w:val="0077504E"/>
    <w:rsid w:val="0077535A"/>
    <w:rsid w:val="0077604B"/>
    <w:rsid w:val="0077660A"/>
    <w:rsid w:val="007767A5"/>
    <w:rsid w:val="00776E64"/>
    <w:rsid w:val="0077784E"/>
    <w:rsid w:val="007779C4"/>
    <w:rsid w:val="00777D36"/>
    <w:rsid w:val="00781333"/>
    <w:rsid w:val="00781673"/>
    <w:rsid w:val="0078197D"/>
    <w:rsid w:val="007820F2"/>
    <w:rsid w:val="007824BA"/>
    <w:rsid w:val="007828E3"/>
    <w:rsid w:val="00782DBD"/>
    <w:rsid w:val="00783117"/>
    <w:rsid w:val="0078430E"/>
    <w:rsid w:val="00784A38"/>
    <w:rsid w:val="00784D7C"/>
    <w:rsid w:val="00784F1E"/>
    <w:rsid w:val="0078579D"/>
    <w:rsid w:val="00785AF9"/>
    <w:rsid w:val="00786671"/>
    <w:rsid w:val="007867D2"/>
    <w:rsid w:val="00786B95"/>
    <w:rsid w:val="00786DB7"/>
    <w:rsid w:val="0078707A"/>
    <w:rsid w:val="00787855"/>
    <w:rsid w:val="0079023B"/>
    <w:rsid w:val="0079039F"/>
    <w:rsid w:val="00790C37"/>
    <w:rsid w:val="0079168A"/>
    <w:rsid w:val="007917DE"/>
    <w:rsid w:val="00791E12"/>
    <w:rsid w:val="00792460"/>
    <w:rsid w:val="007926A4"/>
    <w:rsid w:val="00792711"/>
    <w:rsid w:val="00792A85"/>
    <w:rsid w:val="00792B94"/>
    <w:rsid w:val="00792E0C"/>
    <w:rsid w:val="00793530"/>
    <w:rsid w:val="00793793"/>
    <w:rsid w:val="00793ED1"/>
    <w:rsid w:val="00793F90"/>
    <w:rsid w:val="00794011"/>
    <w:rsid w:val="0079420C"/>
    <w:rsid w:val="00794F3E"/>
    <w:rsid w:val="007955C4"/>
    <w:rsid w:val="00795A08"/>
    <w:rsid w:val="00795A81"/>
    <w:rsid w:val="007960C1"/>
    <w:rsid w:val="007964B2"/>
    <w:rsid w:val="00796746"/>
    <w:rsid w:val="007968B0"/>
    <w:rsid w:val="00796FB8"/>
    <w:rsid w:val="007973A5"/>
    <w:rsid w:val="00797799"/>
    <w:rsid w:val="007977A7"/>
    <w:rsid w:val="00797805"/>
    <w:rsid w:val="0079789B"/>
    <w:rsid w:val="00797A56"/>
    <w:rsid w:val="00797AB5"/>
    <w:rsid w:val="007A02DA"/>
    <w:rsid w:val="007A0ACA"/>
    <w:rsid w:val="007A0B67"/>
    <w:rsid w:val="007A10B7"/>
    <w:rsid w:val="007A1332"/>
    <w:rsid w:val="007A1427"/>
    <w:rsid w:val="007A14C2"/>
    <w:rsid w:val="007A163D"/>
    <w:rsid w:val="007A1FA1"/>
    <w:rsid w:val="007A225A"/>
    <w:rsid w:val="007A2CF2"/>
    <w:rsid w:val="007A341B"/>
    <w:rsid w:val="007A367E"/>
    <w:rsid w:val="007A3708"/>
    <w:rsid w:val="007A3AAE"/>
    <w:rsid w:val="007A3F57"/>
    <w:rsid w:val="007A41FB"/>
    <w:rsid w:val="007A42DA"/>
    <w:rsid w:val="007A43D3"/>
    <w:rsid w:val="007A4411"/>
    <w:rsid w:val="007A47C8"/>
    <w:rsid w:val="007A4878"/>
    <w:rsid w:val="007A4A3B"/>
    <w:rsid w:val="007A5140"/>
    <w:rsid w:val="007A5236"/>
    <w:rsid w:val="007A5451"/>
    <w:rsid w:val="007A5457"/>
    <w:rsid w:val="007A5460"/>
    <w:rsid w:val="007A5685"/>
    <w:rsid w:val="007A5863"/>
    <w:rsid w:val="007A613A"/>
    <w:rsid w:val="007A659A"/>
    <w:rsid w:val="007A67AF"/>
    <w:rsid w:val="007A6959"/>
    <w:rsid w:val="007A69AA"/>
    <w:rsid w:val="007A73D9"/>
    <w:rsid w:val="007A7585"/>
    <w:rsid w:val="007B0013"/>
    <w:rsid w:val="007B00C9"/>
    <w:rsid w:val="007B0154"/>
    <w:rsid w:val="007B03AB"/>
    <w:rsid w:val="007B03D9"/>
    <w:rsid w:val="007B03EC"/>
    <w:rsid w:val="007B053A"/>
    <w:rsid w:val="007B0832"/>
    <w:rsid w:val="007B0A9D"/>
    <w:rsid w:val="007B1850"/>
    <w:rsid w:val="007B1948"/>
    <w:rsid w:val="007B1EE6"/>
    <w:rsid w:val="007B20C7"/>
    <w:rsid w:val="007B24D5"/>
    <w:rsid w:val="007B2AE0"/>
    <w:rsid w:val="007B39BE"/>
    <w:rsid w:val="007B3C56"/>
    <w:rsid w:val="007B40E4"/>
    <w:rsid w:val="007B4592"/>
    <w:rsid w:val="007B462D"/>
    <w:rsid w:val="007B4C62"/>
    <w:rsid w:val="007B53F3"/>
    <w:rsid w:val="007B5BE6"/>
    <w:rsid w:val="007B6162"/>
    <w:rsid w:val="007B73A9"/>
    <w:rsid w:val="007B76C2"/>
    <w:rsid w:val="007B7DE5"/>
    <w:rsid w:val="007C0463"/>
    <w:rsid w:val="007C058B"/>
    <w:rsid w:val="007C075D"/>
    <w:rsid w:val="007C0C2B"/>
    <w:rsid w:val="007C14D4"/>
    <w:rsid w:val="007C194F"/>
    <w:rsid w:val="007C1BCC"/>
    <w:rsid w:val="007C1F63"/>
    <w:rsid w:val="007C2385"/>
    <w:rsid w:val="007C23BB"/>
    <w:rsid w:val="007C2F3C"/>
    <w:rsid w:val="007C309C"/>
    <w:rsid w:val="007C38BE"/>
    <w:rsid w:val="007C3C30"/>
    <w:rsid w:val="007C3C53"/>
    <w:rsid w:val="007C3FEE"/>
    <w:rsid w:val="007C4288"/>
    <w:rsid w:val="007C58BE"/>
    <w:rsid w:val="007C5A0B"/>
    <w:rsid w:val="007C5ADD"/>
    <w:rsid w:val="007C644B"/>
    <w:rsid w:val="007C674F"/>
    <w:rsid w:val="007C6B9A"/>
    <w:rsid w:val="007C6E30"/>
    <w:rsid w:val="007C6FE2"/>
    <w:rsid w:val="007C6FE6"/>
    <w:rsid w:val="007C7DED"/>
    <w:rsid w:val="007D00E6"/>
    <w:rsid w:val="007D0818"/>
    <w:rsid w:val="007D176D"/>
    <w:rsid w:val="007D1928"/>
    <w:rsid w:val="007D2C2A"/>
    <w:rsid w:val="007D36D6"/>
    <w:rsid w:val="007D3858"/>
    <w:rsid w:val="007D3D3B"/>
    <w:rsid w:val="007D3E31"/>
    <w:rsid w:val="007D3FAB"/>
    <w:rsid w:val="007D47F6"/>
    <w:rsid w:val="007D48DC"/>
    <w:rsid w:val="007D4C5D"/>
    <w:rsid w:val="007D4CAC"/>
    <w:rsid w:val="007D4DC4"/>
    <w:rsid w:val="007D5041"/>
    <w:rsid w:val="007D5EF4"/>
    <w:rsid w:val="007D60DE"/>
    <w:rsid w:val="007D610F"/>
    <w:rsid w:val="007D6BB8"/>
    <w:rsid w:val="007D6CBD"/>
    <w:rsid w:val="007D7196"/>
    <w:rsid w:val="007D7854"/>
    <w:rsid w:val="007D7C63"/>
    <w:rsid w:val="007E07D0"/>
    <w:rsid w:val="007E10EB"/>
    <w:rsid w:val="007E120A"/>
    <w:rsid w:val="007E1DF6"/>
    <w:rsid w:val="007E1F58"/>
    <w:rsid w:val="007E2025"/>
    <w:rsid w:val="007E249D"/>
    <w:rsid w:val="007E281B"/>
    <w:rsid w:val="007E2B5B"/>
    <w:rsid w:val="007E300B"/>
    <w:rsid w:val="007E3151"/>
    <w:rsid w:val="007E3B71"/>
    <w:rsid w:val="007E3F62"/>
    <w:rsid w:val="007E4C6B"/>
    <w:rsid w:val="007E4E8B"/>
    <w:rsid w:val="007E5011"/>
    <w:rsid w:val="007E5987"/>
    <w:rsid w:val="007E5A00"/>
    <w:rsid w:val="007E5B3E"/>
    <w:rsid w:val="007E5ED9"/>
    <w:rsid w:val="007E61A5"/>
    <w:rsid w:val="007E63B1"/>
    <w:rsid w:val="007E66BD"/>
    <w:rsid w:val="007E7173"/>
    <w:rsid w:val="007E7295"/>
    <w:rsid w:val="007E7ED8"/>
    <w:rsid w:val="007F09E8"/>
    <w:rsid w:val="007F0B71"/>
    <w:rsid w:val="007F0D58"/>
    <w:rsid w:val="007F2106"/>
    <w:rsid w:val="007F23B8"/>
    <w:rsid w:val="007F25A2"/>
    <w:rsid w:val="007F2CFA"/>
    <w:rsid w:val="007F2FCC"/>
    <w:rsid w:val="007F36C3"/>
    <w:rsid w:val="007F3954"/>
    <w:rsid w:val="007F3FC4"/>
    <w:rsid w:val="007F4133"/>
    <w:rsid w:val="007F459B"/>
    <w:rsid w:val="007F4802"/>
    <w:rsid w:val="007F4D22"/>
    <w:rsid w:val="007F51AE"/>
    <w:rsid w:val="007F5455"/>
    <w:rsid w:val="007F579E"/>
    <w:rsid w:val="007F57B3"/>
    <w:rsid w:val="007F5B1A"/>
    <w:rsid w:val="007F5CEC"/>
    <w:rsid w:val="007F6106"/>
    <w:rsid w:val="007F6517"/>
    <w:rsid w:val="007F67B6"/>
    <w:rsid w:val="007F6992"/>
    <w:rsid w:val="007F6CF2"/>
    <w:rsid w:val="007F7129"/>
    <w:rsid w:val="007F746B"/>
    <w:rsid w:val="007F7612"/>
    <w:rsid w:val="007F7B3A"/>
    <w:rsid w:val="00800297"/>
    <w:rsid w:val="0080048F"/>
    <w:rsid w:val="00800633"/>
    <w:rsid w:val="00800863"/>
    <w:rsid w:val="008008A0"/>
    <w:rsid w:val="00800A66"/>
    <w:rsid w:val="00800AC4"/>
    <w:rsid w:val="00801D20"/>
    <w:rsid w:val="008024F1"/>
    <w:rsid w:val="00802562"/>
    <w:rsid w:val="00802971"/>
    <w:rsid w:val="00802A93"/>
    <w:rsid w:val="00802C77"/>
    <w:rsid w:val="00803433"/>
    <w:rsid w:val="00803798"/>
    <w:rsid w:val="00803800"/>
    <w:rsid w:val="00803C9D"/>
    <w:rsid w:val="008046BD"/>
    <w:rsid w:val="00804968"/>
    <w:rsid w:val="008052CE"/>
    <w:rsid w:val="00805334"/>
    <w:rsid w:val="0080586A"/>
    <w:rsid w:val="00805AD3"/>
    <w:rsid w:val="00805B4F"/>
    <w:rsid w:val="00805B9F"/>
    <w:rsid w:val="00805D12"/>
    <w:rsid w:val="00806419"/>
    <w:rsid w:val="008068AA"/>
    <w:rsid w:val="00807209"/>
    <w:rsid w:val="00807B0E"/>
    <w:rsid w:val="00807B1E"/>
    <w:rsid w:val="00807F0A"/>
    <w:rsid w:val="00807F42"/>
    <w:rsid w:val="00807FFC"/>
    <w:rsid w:val="00810B83"/>
    <w:rsid w:val="00810C61"/>
    <w:rsid w:val="00810FF2"/>
    <w:rsid w:val="00811227"/>
    <w:rsid w:val="0081156D"/>
    <w:rsid w:val="00811737"/>
    <w:rsid w:val="00811743"/>
    <w:rsid w:val="00811DC2"/>
    <w:rsid w:val="0081227F"/>
    <w:rsid w:val="008129A5"/>
    <w:rsid w:val="00812F05"/>
    <w:rsid w:val="0081334B"/>
    <w:rsid w:val="008134AF"/>
    <w:rsid w:val="0081352C"/>
    <w:rsid w:val="00813923"/>
    <w:rsid w:val="00813F90"/>
    <w:rsid w:val="00814199"/>
    <w:rsid w:val="00814400"/>
    <w:rsid w:val="008148BB"/>
    <w:rsid w:val="00814B6D"/>
    <w:rsid w:val="00814CF1"/>
    <w:rsid w:val="008150EE"/>
    <w:rsid w:val="00815135"/>
    <w:rsid w:val="00815578"/>
    <w:rsid w:val="00815AAD"/>
    <w:rsid w:val="008166E9"/>
    <w:rsid w:val="00817386"/>
    <w:rsid w:val="008173B0"/>
    <w:rsid w:val="00817811"/>
    <w:rsid w:val="00817DA0"/>
    <w:rsid w:val="00817FAE"/>
    <w:rsid w:val="008205BD"/>
    <w:rsid w:val="008205E8"/>
    <w:rsid w:val="00821538"/>
    <w:rsid w:val="00821A9A"/>
    <w:rsid w:val="00822143"/>
    <w:rsid w:val="008225D7"/>
    <w:rsid w:val="0082267B"/>
    <w:rsid w:val="008226F1"/>
    <w:rsid w:val="00822DB1"/>
    <w:rsid w:val="0082304E"/>
    <w:rsid w:val="008233A6"/>
    <w:rsid w:val="00824263"/>
    <w:rsid w:val="0082427F"/>
    <w:rsid w:val="008242EE"/>
    <w:rsid w:val="0082436B"/>
    <w:rsid w:val="008246F0"/>
    <w:rsid w:val="00824788"/>
    <w:rsid w:val="0082496F"/>
    <w:rsid w:val="00824B55"/>
    <w:rsid w:val="00824B76"/>
    <w:rsid w:val="00824F8F"/>
    <w:rsid w:val="00825568"/>
    <w:rsid w:val="00825A75"/>
    <w:rsid w:val="008263E4"/>
    <w:rsid w:val="0082650B"/>
    <w:rsid w:val="00826607"/>
    <w:rsid w:val="00827224"/>
    <w:rsid w:val="0082795D"/>
    <w:rsid w:val="00827E43"/>
    <w:rsid w:val="0083033F"/>
    <w:rsid w:val="008303A5"/>
    <w:rsid w:val="00830BB3"/>
    <w:rsid w:val="00830E15"/>
    <w:rsid w:val="008310D2"/>
    <w:rsid w:val="008312CC"/>
    <w:rsid w:val="008314EE"/>
    <w:rsid w:val="00832110"/>
    <w:rsid w:val="00832195"/>
    <w:rsid w:val="00832426"/>
    <w:rsid w:val="00832804"/>
    <w:rsid w:val="008330F3"/>
    <w:rsid w:val="0083334F"/>
    <w:rsid w:val="0083360E"/>
    <w:rsid w:val="0083368D"/>
    <w:rsid w:val="00833B3C"/>
    <w:rsid w:val="0083471A"/>
    <w:rsid w:val="00835691"/>
    <w:rsid w:val="00835D1B"/>
    <w:rsid w:val="00835EA2"/>
    <w:rsid w:val="00835EAC"/>
    <w:rsid w:val="008367B5"/>
    <w:rsid w:val="00836EB2"/>
    <w:rsid w:val="0083705A"/>
    <w:rsid w:val="0084022F"/>
    <w:rsid w:val="00840E92"/>
    <w:rsid w:val="0084107A"/>
    <w:rsid w:val="00841479"/>
    <w:rsid w:val="0084166A"/>
    <w:rsid w:val="008417BD"/>
    <w:rsid w:val="008418D1"/>
    <w:rsid w:val="00841F37"/>
    <w:rsid w:val="00841F8D"/>
    <w:rsid w:val="00842AA7"/>
    <w:rsid w:val="00842C64"/>
    <w:rsid w:val="00842FD6"/>
    <w:rsid w:val="0084355E"/>
    <w:rsid w:val="00843A56"/>
    <w:rsid w:val="008441E3"/>
    <w:rsid w:val="0084464D"/>
    <w:rsid w:val="0084492C"/>
    <w:rsid w:val="008452C2"/>
    <w:rsid w:val="0084575F"/>
    <w:rsid w:val="00845886"/>
    <w:rsid w:val="00846404"/>
    <w:rsid w:val="0084748F"/>
    <w:rsid w:val="00847654"/>
    <w:rsid w:val="0084791E"/>
    <w:rsid w:val="0084794F"/>
    <w:rsid w:val="008505EF"/>
    <w:rsid w:val="008508E5"/>
    <w:rsid w:val="00850D9E"/>
    <w:rsid w:val="00850F54"/>
    <w:rsid w:val="00851434"/>
    <w:rsid w:val="008524FA"/>
    <w:rsid w:val="00852B5B"/>
    <w:rsid w:val="00852DE1"/>
    <w:rsid w:val="00853676"/>
    <w:rsid w:val="00853C8C"/>
    <w:rsid w:val="00854448"/>
    <w:rsid w:val="00854618"/>
    <w:rsid w:val="00854B40"/>
    <w:rsid w:val="00855200"/>
    <w:rsid w:val="008559A1"/>
    <w:rsid w:val="008562CF"/>
    <w:rsid w:val="008568CC"/>
    <w:rsid w:val="00856BFD"/>
    <w:rsid w:val="00856F52"/>
    <w:rsid w:val="00856FB7"/>
    <w:rsid w:val="008578A5"/>
    <w:rsid w:val="00860208"/>
    <w:rsid w:val="008609C6"/>
    <w:rsid w:val="00860BAB"/>
    <w:rsid w:val="00860CAE"/>
    <w:rsid w:val="00860EC0"/>
    <w:rsid w:val="00860EC1"/>
    <w:rsid w:val="008611F8"/>
    <w:rsid w:val="00861706"/>
    <w:rsid w:val="00862073"/>
    <w:rsid w:val="0086217D"/>
    <w:rsid w:val="0086275A"/>
    <w:rsid w:val="00862EE6"/>
    <w:rsid w:val="008630C3"/>
    <w:rsid w:val="0086329C"/>
    <w:rsid w:val="0086336A"/>
    <w:rsid w:val="0086361E"/>
    <w:rsid w:val="008639AB"/>
    <w:rsid w:val="00863BC4"/>
    <w:rsid w:val="00864399"/>
    <w:rsid w:val="00864444"/>
    <w:rsid w:val="0086558C"/>
    <w:rsid w:val="00865678"/>
    <w:rsid w:val="00866747"/>
    <w:rsid w:val="008668BC"/>
    <w:rsid w:val="00866BEE"/>
    <w:rsid w:val="00866FA2"/>
    <w:rsid w:val="00867596"/>
    <w:rsid w:val="00867E79"/>
    <w:rsid w:val="00870047"/>
    <w:rsid w:val="00870542"/>
    <w:rsid w:val="0087086A"/>
    <w:rsid w:val="0087087C"/>
    <w:rsid w:val="00870A0F"/>
    <w:rsid w:val="008713E9"/>
    <w:rsid w:val="00871BEE"/>
    <w:rsid w:val="00872674"/>
    <w:rsid w:val="00872A78"/>
    <w:rsid w:val="00872ABB"/>
    <w:rsid w:val="00872B7B"/>
    <w:rsid w:val="00872C83"/>
    <w:rsid w:val="00872CB3"/>
    <w:rsid w:val="00873538"/>
    <w:rsid w:val="00873982"/>
    <w:rsid w:val="00873A1F"/>
    <w:rsid w:val="00873A5F"/>
    <w:rsid w:val="0087452C"/>
    <w:rsid w:val="0087457B"/>
    <w:rsid w:val="00874AEC"/>
    <w:rsid w:val="00874C6D"/>
    <w:rsid w:val="00875044"/>
    <w:rsid w:val="00875642"/>
    <w:rsid w:val="00875927"/>
    <w:rsid w:val="00875A2D"/>
    <w:rsid w:val="00876104"/>
    <w:rsid w:val="00876670"/>
    <w:rsid w:val="00877159"/>
    <w:rsid w:val="00877428"/>
    <w:rsid w:val="00877B11"/>
    <w:rsid w:val="00877B88"/>
    <w:rsid w:val="00877C18"/>
    <w:rsid w:val="00877D36"/>
    <w:rsid w:val="008807B9"/>
    <w:rsid w:val="008807C8"/>
    <w:rsid w:val="008808C8"/>
    <w:rsid w:val="00880E0E"/>
    <w:rsid w:val="00881513"/>
    <w:rsid w:val="00881A0C"/>
    <w:rsid w:val="00881B0B"/>
    <w:rsid w:val="00881FA5"/>
    <w:rsid w:val="00882ABF"/>
    <w:rsid w:val="00883C57"/>
    <w:rsid w:val="00883F86"/>
    <w:rsid w:val="0088400E"/>
    <w:rsid w:val="00884339"/>
    <w:rsid w:val="00884758"/>
    <w:rsid w:val="00884C8D"/>
    <w:rsid w:val="008852B6"/>
    <w:rsid w:val="00885B24"/>
    <w:rsid w:val="00886A37"/>
    <w:rsid w:val="00886AB3"/>
    <w:rsid w:val="00886C4E"/>
    <w:rsid w:val="00887828"/>
    <w:rsid w:val="00887FC5"/>
    <w:rsid w:val="00890023"/>
    <w:rsid w:val="00890818"/>
    <w:rsid w:val="008908AE"/>
    <w:rsid w:val="00890BEB"/>
    <w:rsid w:val="00890D53"/>
    <w:rsid w:val="00890D83"/>
    <w:rsid w:val="00891234"/>
    <w:rsid w:val="0089178E"/>
    <w:rsid w:val="00891992"/>
    <w:rsid w:val="008919EF"/>
    <w:rsid w:val="008920BB"/>
    <w:rsid w:val="00892EE4"/>
    <w:rsid w:val="0089301B"/>
    <w:rsid w:val="00893660"/>
    <w:rsid w:val="00893B9D"/>
    <w:rsid w:val="00894694"/>
    <w:rsid w:val="00894FF8"/>
    <w:rsid w:val="008951C4"/>
    <w:rsid w:val="00895569"/>
    <w:rsid w:val="008957E2"/>
    <w:rsid w:val="00895A0A"/>
    <w:rsid w:val="00895B3A"/>
    <w:rsid w:val="00896188"/>
    <w:rsid w:val="008961EB"/>
    <w:rsid w:val="00896A72"/>
    <w:rsid w:val="00896CB7"/>
    <w:rsid w:val="008970A1"/>
    <w:rsid w:val="00897237"/>
    <w:rsid w:val="00897720"/>
    <w:rsid w:val="008978BA"/>
    <w:rsid w:val="00897FBA"/>
    <w:rsid w:val="008A00B7"/>
    <w:rsid w:val="008A02DF"/>
    <w:rsid w:val="008A0BFF"/>
    <w:rsid w:val="008A1844"/>
    <w:rsid w:val="008A197E"/>
    <w:rsid w:val="008A1B60"/>
    <w:rsid w:val="008A1CA4"/>
    <w:rsid w:val="008A1EE7"/>
    <w:rsid w:val="008A2095"/>
    <w:rsid w:val="008A21AE"/>
    <w:rsid w:val="008A22E2"/>
    <w:rsid w:val="008A281A"/>
    <w:rsid w:val="008A2BBB"/>
    <w:rsid w:val="008A2C3E"/>
    <w:rsid w:val="008A2D63"/>
    <w:rsid w:val="008A2F4B"/>
    <w:rsid w:val="008A3056"/>
    <w:rsid w:val="008A30D9"/>
    <w:rsid w:val="008A3C78"/>
    <w:rsid w:val="008A3F13"/>
    <w:rsid w:val="008A4169"/>
    <w:rsid w:val="008A4694"/>
    <w:rsid w:val="008A49BA"/>
    <w:rsid w:val="008A4E97"/>
    <w:rsid w:val="008A4EA1"/>
    <w:rsid w:val="008A5A8D"/>
    <w:rsid w:val="008A5D4B"/>
    <w:rsid w:val="008A6270"/>
    <w:rsid w:val="008A6460"/>
    <w:rsid w:val="008A7454"/>
    <w:rsid w:val="008A7731"/>
    <w:rsid w:val="008A7A93"/>
    <w:rsid w:val="008A7D97"/>
    <w:rsid w:val="008B012B"/>
    <w:rsid w:val="008B0219"/>
    <w:rsid w:val="008B05C0"/>
    <w:rsid w:val="008B0724"/>
    <w:rsid w:val="008B08DE"/>
    <w:rsid w:val="008B0DDA"/>
    <w:rsid w:val="008B0FC0"/>
    <w:rsid w:val="008B1464"/>
    <w:rsid w:val="008B14E1"/>
    <w:rsid w:val="008B159F"/>
    <w:rsid w:val="008B17FA"/>
    <w:rsid w:val="008B18C6"/>
    <w:rsid w:val="008B1A4E"/>
    <w:rsid w:val="008B26D4"/>
    <w:rsid w:val="008B2BD5"/>
    <w:rsid w:val="008B2BF7"/>
    <w:rsid w:val="008B3293"/>
    <w:rsid w:val="008B3520"/>
    <w:rsid w:val="008B3551"/>
    <w:rsid w:val="008B39D8"/>
    <w:rsid w:val="008B417A"/>
    <w:rsid w:val="008B418A"/>
    <w:rsid w:val="008B452C"/>
    <w:rsid w:val="008B46A7"/>
    <w:rsid w:val="008B4D96"/>
    <w:rsid w:val="008B4FE8"/>
    <w:rsid w:val="008B5007"/>
    <w:rsid w:val="008B52BF"/>
    <w:rsid w:val="008B5316"/>
    <w:rsid w:val="008B54A3"/>
    <w:rsid w:val="008B5966"/>
    <w:rsid w:val="008B5E0A"/>
    <w:rsid w:val="008B5F5D"/>
    <w:rsid w:val="008B61D8"/>
    <w:rsid w:val="008B6496"/>
    <w:rsid w:val="008B64EF"/>
    <w:rsid w:val="008B65C6"/>
    <w:rsid w:val="008B6AA9"/>
    <w:rsid w:val="008B6BFA"/>
    <w:rsid w:val="008B7B6F"/>
    <w:rsid w:val="008B7F0C"/>
    <w:rsid w:val="008C087D"/>
    <w:rsid w:val="008C089D"/>
    <w:rsid w:val="008C1015"/>
    <w:rsid w:val="008C1101"/>
    <w:rsid w:val="008C16F0"/>
    <w:rsid w:val="008C2460"/>
    <w:rsid w:val="008C2653"/>
    <w:rsid w:val="008C2849"/>
    <w:rsid w:val="008C2AF0"/>
    <w:rsid w:val="008C2B0C"/>
    <w:rsid w:val="008C372C"/>
    <w:rsid w:val="008C3D1E"/>
    <w:rsid w:val="008C3DA6"/>
    <w:rsid w:val="008C3EC5"/>
    <w:rsid w:val="008C48DE"/>
    <w:rsid w:val="008C4A50"/>
    <w:rsid w:val="008C5347"/>
    <w:rsid w:val="008C5A0C"/>
    <w:rsid w:val="008C5E6B"/>
    <w:rsid w:val="008C68E5"/>
    <w:rsid w:val="008C7377"/>
    <w:rsid w:val="008C74FA"/>
    <w:rsid w:val="008C7D29"/>
    <w:rsid w:val="008D0001"/>
    <w:rsid w:val="008D0170"/>
    <w:rsid w:val="008D0261"/>
    <w:rsid w:val="008D0D98"/>
    <w:rsid w:val="008D14FA"/>
    <w:rsid w:val="008D159E"/>
    <w:rsid w:val="008D1A52"/>
    <w:rsid w:val="008D2299"/>
    <w:rsid w:val="008D28D3"/>
    <w:rsid w:val="008D2C90"/>
    <w:rsid w:val="008D2CBB"/>
    <w:rsid w:val="008D2D15"/>
    <w:rsid w:val="008D2E1F"/>
    <w:rsid w:val="008D2E86"/>
    <w:rsid w:val="008D3117"/>
    <w:rsid w:val="008D33EB"/>
    <w:rsid w:val="008D3AE7"/>
    <w:rsid w:val="008D4165"/>
    <w:rsid w:val="008D478C"/>
    <w:rsid w:val="008D4BD8"/>
    <w:rsid w:val="008D4E24"/>
    <w:rsid w:val="008D4E28"/>
    <w:rsid w:val="008D5458"/>
    <w:rsid w:val="008D56F3"/>
    <w:rsid w:val="008D571E"/>
    <w:rsid w:val="008D5B96"/>
    <w:rsid w:val="008D6502"/>
    <w:rsid w:val="008D6939"/>
    <w:rsid w:val="008D6983"/>
    <w:rsid w:val="008D6AEC"/>
    <w:rsid w:val="008D755C"/>
    <w:rsid w:val="008E025A"/>
    <w:rsid w:val="008E02E5"/>
    <w:rsid w:val="008E074E"/>
    <w:rsid w:val="008E0C2F"/>
    <w:rsid w:val="008E0F86"/>
    <w:rsid w:val="008E189D"/>
    <w:rsid w:val="008E18FF"/>
    <w:rsid w:val="008E1C11"/>
    <w:rsid w:val="008E2570"/>
    <w:rsid w:val="008E3512"/>
    <w:rsid w:val="008E4197"/>
    <w:rsid w:val="008E4E60"/>
    <w:rsid w:val="008E55C7"/>
    <w:rsid w:val="008E55FF"/>
    <w:rsid w:val="008E575F"/>
    <w:rsid w:val="008E57D3"/>
    <w:rsid w:val="008E5A4C"/>
    <w:rsid w:val="008E658C"/>
    <w:rsid w:val="008E68DF"/>
    <w:rsid w:val="008E6B4E"/>
    <w:rsid w:val="008E6DE7"/>
    <w:rsid w:val="008E6ED2"/>
    <w:rsid w:val="008E76B0"/>
    <w:rsid w:val="008E797B"/>
    <w:rsid w:val="008E7E21"/>
    <w:rsid w:val="008F1039"/>
    <w:rsid w:val="008F1408"/>
    <w:rsid w:val="008F14A2"/>
    <w:rsid w:val="008F228C"/>
    <w:rsid w:val="008F2558"/>
    <w:rsid w:val="008F2CB8"/>
    <w:rsid w:val="008F3532"/>
    <w:rsid w:val="008F3841"/>
    <w:rsid w:val="008F47EB"/>
    <w:rsid w:val="008F4BDA"/>
    <w:rsid w:val="008F4C16"/>
    <w:rsid w:val="008F541B"/>
    <w:rsid w:val="008F54A8"/>
    <w:rsid w:val="008F57F7"/>
    <w:rsid w:val="008F582E"/>
    <w:rsid w:val="008F602A"/>
    <w:rsid w:val="008F6154"/>
    <w:rsid w:val="008F6184"/>
    <w:rsid w:val="008F631E"/>
    <w:rsid w:val="008F6826"/>
    <w:rsid w:val="008F6EBB"/>
    <w:rsid w:val="008F7287"/>
    <w:rsid w:val="008F79CD"/>
    <w:rsid w:val="008F7F5B"/>
    <w:rsid w:val="009002AD"/>
    <w:rsid w:val="0090096D"/>
    <w:rsid w:val="00901799"/>
    <w:rsid w:val="009019A8"/>
    <w:rsid w:val="00901B66"/>
    <w:rsid w:val="00901B6C"/>
    <w:rsid w:val="00901DE6"/>
    <w:rsid w:val="00902024"/>
    <w:rsid w:val="00902720"/>
    <w:rsid w:val="009029DE"/>
    <w:rsid w:val="00903135"/>
    <w:rsid w:val="009031D5"/>
    <w:rsid w:val="009035E8"/>
    <w:rsid w:val="00904373"/>
    <w:rsid w:val="00904A17"/>
    <w:rsid w:val="00904EB5"/>
    <w:rsid w:val="00904F26"/>
    <w:rsid w:val="0090511A"/>
    <w:rsid w:val="009051A3"/>
    <w:rsid w:val="009051A4"/>
    <w:rsid w:val="009051D8"/>
    <w:rsid w:val="0090550E"/>
    <w:rsid w:val="00906069"/>
    <w:rsid w:val="00906111"/>
    <w:rsid w:val="009062A0"/>
    <w:rsid w:val="00906BF8"/>
    <w:rsid w:val="00906EC4"/>
    <w:rsid w:val="009071C0"/>
    <w:rsid w:val="00907B6F"/>
    <w:rsid w:val="00907BB5"/>
    <w:rsid w:val="00907C1C"/>
    <w:rsid w:val="00907CB2"/>
    <w:rsid w:val="0091050F"/>
    <w:rsid w:val="00910545"/>
    <w:rsid w:val="00910EF2"/>
    <w:rsid w:val="009113B0"/>
    <w:rsid w:val="00911CE5"/>
    <w:rsid w:val="00911FDD"/>
    <w:rsid w:val="0091289D"/>
    <w:rsid w:val="00912AF4"/>
    <w:rsid w:val="00912C3A"/>
    <w:rsid w:val="00913629"/>
    <w:rsid w:val="00914492"/>
    <w:rsid w:val="00914B84"/>
    <w:rsid w:val="00914FF4"/>
    <w:rsid w:val="00915105"/>
    <w:rsid w:val="00915DC4"/>
    <w:rsid w:val="00916806"/>
    <w:rsid w:val="00916B25"/>
    <w:rsid w:val="00916D60"/>
    <w:rsid w:val="00916EFF"/>
    <w:rsid w:val="00917732"/>
    <w:rsid w:val="0091777E"/>
    <w:rsid w:val="00917A5F"/>
    <w:rsid w:val="00917B69"/>
    <w:rsid w:val="00917E93"/>
    <w:rsid w:val="00917EA3"/>
    <w:rsid w:val="009204DA"/>
    <w:rsid w:val="0092077F"/>
    <w:rsid w:val="00920C55"/>
    <w:rsid w:val="00921016"/>
    <w:rsid w:val="009214EB"/>
    <w:rsid w:val="00921677"/>
    <w:rsid w:val="0092209E"/>
    <w:rsid w:val="00922DDB"/>
    <w:rsid w:val="00922FD4"/>
    <w:rsid w:val="00923444"/>
    <w:rsid w:val="00923F44"/>
    <w:rsid w:val="00923FBE"/>
    <w:rsid w:val="009248C9"/>
    <w:rsid w:val="00924C5C"/>
    <w:rsid w:val="00924D82"/>
    <w:rsid w:val="00925C05"/>
    <w:rsid w:val="00925C13"/>
    <w:rsid w:val="00925FF5"/>
    <w:rsid w:val="0092602D"/>
    <w:rsid w:val="009268C5"/>
    <w:rsid w:val="00926CBF"/>
    <w:rsid w:val="00926F54"/>
    <w:rsid w:val="0092788C"/>
    <w:rsid w:val="00927A17"/>
    <w:rsid w:val="00927B68"/>
    <w:rsid w:val="00927E3C"/>
    <w:rsid w:val="009302F8"/>
    <w:rsid w:val="00930675"/>
    <w:rsid w:val="00930770"/>
    <w:rsid w:val="00930800"/>
    <w:rsid w:val="00931107"/>
    <w:rsid w:val="00931C0C"/>
    <w:rsid w:val="0093253E"/>
    <w:rsid w:val="0093271E"/>
    <w:rsid w:val="00932B89"/>
    <w:rsid w:val="0093319B"/>
    <w:rsid w:val="009332D0"/>
    <w:rsid w:val="00933624"/>
    <w:rsid w:val="00933C1F"/>
    <w:rsid w:val="00933C4B"/>
    <w:rsid w:val="00934037"/>
    <w:rsid w:val="009349B1"/>
    <w:rsid w:val="00934F02"/>
    <w:rsid w:val="0093532A"/>
    <w:rsid w:val="00935D26"/>
    <w:rsid w:val="009360FC"/>
    <w:rsid w:val="00936312"/>
    <w:rsid w:val="00936EB2"/>
    <w:rsid w:val="00936FBC"/>
    <w:rsid w:val="0093768A"/>
    <w:rsid w:val="00937926"/>
    <w:rsid w:val="00940006"/>
    <w:rsid w:val="00940084"/>
    <w:rsid w:val="00940703"/>
    <w:rsid w:val="009412E6"/>
    <w:rsid w:val="009416DD"/>
    <w:rsid w:val="00941AE9"/>
    <w:rsid w:val="00941C1A"/>
    <w:rsid w:val="00941E4A"/>
    <w:rsid w:val="00942952"/>
    <w:rsid w:val="0094345F"/>
    <w:rsid w:val="00943BB8"/>
    <w:rsid w:val="00943D2D"/>
    <w:rsid w:val="00943E99"/>
    <w:rsid w:val="00943EBF"/>
    <w:rsid w:val="0094425F"/>
    <w:rsid w:val="009443B1"/>
    <w:rsid w:val="0094529E"/>
    <w:rsid w:val="00945C13"/>
    <w:rsid w:val="0094680A"/>
    <w:rsid w:val="009468F4"/>
    <w:rsid w:val="00946908"/>
    <w:rsid w:val="00946D7A"/>
    <w:rsid w:val="009474A7"/>
    <w:rsid w:val="009479CA"/>
    <w:rsid w:val="00947BCB"/>
    <w:rsid w:val="00950014"/>
    <w:rsid w:val="00950056"/>
    <w:rsid w:val="00950141"/>
    <w:rsid w:val="0095042C"/>
    <w:rsid w:val="00950AB0"/>
    <w:rsid w:val="00951365"/>
    <w:rsid w:val="00952058"/>
    <w:rsid w:val="00952D76"/>
    <w:rsid w:val="00952E2E"/>
    <w:rsid w:val="0095344D"/>
    <w:rsid w:val="00953A2D"/>
    <w:rsid w:val="009544CE"/>
    <w:rsid w:val="009547E7"/>
    <w:rsid w:val="00955261"/>
    <w:rsid w:val="00955336"/>
    <w:rsid w:val="00955451"/>
    <w:rsid w:val="009558F4"/>
    <w:rsid w:val="00955A16"/>
    <w:rsid w:val="0095624A"/>
    <w:rsid w:val="0095675A"/>
    <w:rsid w:val="00956B03"/>
    <w:rsid w:val="00956E82"/>
    <w:rsid w:val="00956FAB"/>
    <w:rsid w:val="00957287"/>
    <w:rsid w:val="009572C9"/>
    <w:rsid w:val="009577DE"/>
    <w:rsid w:val="00957B60"/>
    <w:rsid w:val="00957E02"/>
    <w:rsid w:val="00957E47"/>
    <w:rsid w:val="00960BA4"/>
    <w:rsid w:val="00961193"/>
    <w:rsid w:val="00961581"/>
    <w:rsid w:val="009618CF"/>
    <w:rsid w:val="009618DB"/>
    <w:rsid w:val="00961AE0"/>
    <w:rsid w:val="00962431"/>
    <w:rsid w:val="0096310A"/>
    <w:rsid w:val="00963399"/>
    <w:rsid w:val="00963EF5"/>
    <w:rsid w:val="00965352"/>
    <w:rsid w:val="009654F1"/>
    <w:rsid w:val="00965C02"/>
    <w:rsid w:val="009663C2"/>
    <w:rsid w:val="00966C00"/>
    <w:rsid w:val="00966E66"/>
    <w:rsid w:val="00967116"/>
    <w:rsid w:val="00967561"/>
    <w:rsid w:val="0097049A"/>
    <w:rsid w:val="0097129C"/>
    <w:rsid w:val="00971DF0"/>
    <w:rsid w:val="00972731"/>
    <w:rsid w:val="00972794"/>
    <w:rsid w:val="0097288C"/>
    <w:rsid w:val="00972DEA"/>
    <w:rsid w:val="00972E81"/>
    <w:rsid w:val="00973227"/>
    <w:rsid w:val="00973D62"/>
    <w:rsid w:val="00973E66"/>
    <w:rsid w:val="00974687"/>
    <w:rsid w:val="00974B11"/>
    <w:rsid w:val="00974E28"/>
    <w:rsid w:val="00975237"/>
    <w:rsid w:val="00975CBD"/>
    <w:rsid w:val="00975FD7"/>
    <w:rsid w:val="009761EC"/>
    <w:rsid w:val="00976372"/>
    <w:rsid w:val="00976783"/>
    <w:rsid w:val="00976A1F"/>
    <w:rsid w:val="00976AD4"/>
    <w:rsid w:val="00976F28"/>
    <w:rsid w:val="009774D4"/>
    <w:rsid w:val="00977584"/>
    <w:rsid w:val="0097772C"/>
    <w:rsid w:val="00977CAB"/>
    <w:rsid w:val="009800E6"/>
    <w:rsid w:val="00980E61"/>
    <w:rsid w:val="0098111B"/>
    <w:rsid w:val="009813F0"/>
    <w:rsid w:val="00981916"/>
    <w:rsid w:val="009819A4"/>
    <w:rsid w:val="00981C4A"/>
    <w:rsid w:val="009826E7"/>
    <w:rsid w:val="0098288E"/>
    <w:rsid w:val="00983384"/>
    <w:rsid w:val="00983566"/>
    <w:rsid w:val="0098439B"/>
    <w:rsid w:val="00984AEC"/>
    <w:rsid w:val="00984BED"/>
    <w:rsid w:val="00985521"/>
    <w:rsid w:val="00985BA4"/>
    <w:rsid w:val="00986C8D"/>
    <w:rsid w:val="009878D4"/>
    <w:rsid w:val="00987C50"/>
    <w:rsid w:val="0099055D"/>
    <w:rsid w:val="00990718"/>
    <w:rsid w:val="00990977"/>
    <w:rsid w:val="00990978"/>
    <w:rsid w:val="00991029"/>
    <w:rsid w:val="00991257"/>
    <w:rsid w:val="00991367"/>
    <w:rsid w:val="00991DBF"/>
    <w:rsid w:val="00991EA9"/>
    <w:rsid w:val="0099247C"/>
    <w:rsid w:val="0099255C"/>
    <w:rsid w:val="00992B8A"/>
    <w:rsid w:val="00992CBE"/>
    <w:rsid w:val="00993215"/>
    <w:rsid w:val="009935E2"/>
    <w:rsid w:val="009939FE"/>
    <w:rsid w:val="00993D83"/>
    <w:rsid w:val="00994AF8"/>
    <w:rsid w:val="00994E45"/>
    <w:rsid w:val="0099559E"/>
    <w:rsid w:val="0099588B"/>
    <w:rsid w:val="00995B21"/>
    <w:rsid w:val="00995D4C"/>
    <w:rsid w:val="0099603E"/>
    <w:rsid w:val="009961CF"/>
    <w:rsid w:val="00996333"/>
    <w:rsid w:val="00996401"/>
    <w:rsid w:val="0099664A"/>
    <w:rsid w:val="00996E17"/>
    <w:rsid w:val="00996E2F"/>
    <w:rsid w:val="00997945"/>
    <w:rsid w:val="009A0F8D"/>
    <w:rsid w:val="009A1BA6"/>
    <w:rsid w:val="009A2C38"/>
    <w:rsid w:val="009A2F15"/>
    <w:rsid w:val="009A34C4"/>
    <w:rsid w:val="009A3B85"/>
    <w:rsid w:val="009A496F"/>
    <w:rsid w:val="009A4A13"/>
    <w:rsid w:val="009A4B95"/>
    <w:rsid w:val="009A4E24"/>
    <w:rsid w:val="009A504F"/>
    <w:rsid w:val="009A528B"/>
    <w:rsid w:val="009A58A6"/>
    <w:rsid w:val="009A6299"/>
    <w:rsid w:val="009A6581"/>
    <w:rsid w:val="009A72BA"/>
    <w:rsid w:val="009A7412"/>
    <w:rsid w:val="009A77DB"/>
    <w:rsid w:val="009A7D5C"/>
    <w:rsid w:val="009A7FFC"/>
    <w:rsid w:val="009B12B2"/>
    <w:rsid w:val="009B2340"/>
    <w:rsid w:val="009B272E"/>
    <w:rsid w:val="009B2B4A"/>
    <w:rsid w:val="009B2DE7"/>
    <w:rsid w:val="009B2FEC"/>
    <w:rsid w:val="009B3042"/>
    <w:rsid w:val="009B3355"/>
    <w:rsid w:val="009B3A4A"/>
    <w:rsid w:val="009B3F5F"/>
    <w:rsid w:val="009B3F8C"/>
    <w:rsid w:val="009B40B2"/>
    <w:rsid w:val="009B4A60"/>
    <w:rsid w:val="009B4D49"/>
    <w:rsid w:val="009B503D"/>
    <w:rsid w:val="009B5502"/>
    <w:rsid w:val="009B576C"/>
    <w:rsid w:val="009B5BCB"/>
    <w:rsid w:val="009B6EA4"/>
    <w:rsid w:val="009B7319"/>
    <w:rsid w:val="009B7BE2"/>
    <w:rsid w:val="009B7BFC"/>
    <w:rsid w:val="009B7F5C"/>
    <w:rsid w:val="009C01EA"/>
    <w:rsid w:val="009C09D1"/>
    <w:rsid w:val="009C0B17"/>
    <w:rsid w:val="009C11FC"/>
    <w:rsid w:val="009C1993"/>
    <w:rsid w:val="009C234C"/>
    <w:rsid w:val="009C25E1"/>
    <w:rsid w:val="009C4742"/>
    <w:rsid w:val="009C4B66"/>
    <w:rsid w:val="009C4B6F"/>
    <w:rsid w:val="009C4E4B"/>
    <w:rsid w:val="009C5C5A"/>
    <w:rsid w:val="009C640B"/>
    <w:rsid w:val="009C6DBB"/>
    <w:rsid w:val="009C70A1"/>
    <w:rsid w:val="009C7426"/>
    <w:rsid w:val="009C75C2"/>
    <w:rsid w:val="009C79F7"/>
    <w:rsid w:val="009C7A20"/>
    <w:rsid w:val="009C7ACD"/>
    <w:rsid w:val="009C7DE4"/>
    <w:rsid w:val="009D06FB"/>
    <w:rsid w:val="009D07E2"/>
    <w:rsid w:val="009D0A75"/>
    <w:rsid w:val="009D0C29"/>
    <w:rsid w:val="009D100C"/>
    <w:rsid w:val="009D104B"/>
    <w:rsid w:val="009D1CBC"/>
    <w:rsid w:val="009D1DA3"/>
    <w:rsid w:val="009D21F3"/>
    <w:rsid w:val="009D379D"/>
    <w:rsid w:val="009D3A42"/>
    <w:rsid w:val="009D3A82"/>
    <w:rsid w:val="009D3ACF"/>
    <w:rsid w:val="009D40A9"/>
    <w:rsid w:val="009D441A"/>
    <w:rsid w:val="009D4555"/>
    <w:rsid w:val="009D4A74"/>
    <w:rsid w:val="009D4D3B"/>
    <w:rsid w:val="009D5261"/>
    <w:rsid w:val="009D5601"/>
    <w:rsid w:val="009D5AA8"/>
    <w:rsid w:val="009D701E"/>
    <w:rsid w:val="009E03C7"/>
    <w:rsid w:val="009E05E8"/>
    <w:rsid w:val="009E07C8"/>
    <w:rsid w:val="009E122B"/>
    <w:rsid w:val="009E1340"/>
    <w:rsid w:val="009E144A"/>
    <w:rsid w:val="009E1740"/>
    <w:rsid w:val="009E1990"/>
    <w:rsid w:val="009E258E"/>
    <w:rsid w:val="009E2985"/>
    <w:rsid w:val="009E2D2E"/>
    <w:rsid w:val="009E33FE"/>
    <w:rsid w:val="009E3581"/>
    <w:rsid w:val="009E391D"/>
    <w:rsid w:val="009E392F"/>
    <w:rsid w:val="009E3D76"/>
    <w:rsid w:val="009E411D"/>
    <w:rsid w:val="009E41FD"/>
    <w:rsid w:val="009E4474"/>
    <w:rsid w:val="009E4DEC"/>
    <w:rsid w:val="009E4E1D"/>
    <w:rsid w:val="009E527B"/>
    <w:rsid w:val="009E52ED"/>
    <w:rsid w:val="009E531A"/>
    <w:rsid w:val="009E5566"/>
    <w:rsid w:val="009E557E"/>
    <w:rsid w:val="009E5E0C"/>
    <w:rsid w:val="009E5E48"/>
    <w:rsid w:val="009E6194"/>
    <w:rsid w:val="009E6374"/>
    <w:rsid w:val="009E6C25"/>
    <w:rsid w:val="009E6D15"/>
    <w:rsid w:val="009E6FD9"/>
    <w:rsid w:val="009E7361"/>
    <w:rsid w:val="009E7918"/>
    <w:rsid w:val="009E79E1"/>
    <w:rsid w:val="009F1832"/>
    <w:rsid w:val="009F186A"/>
    <w:rsid w:val="009F1AE8"/>
    <w:rsid w:val="009F1C91"/>
    <w:rsid w:val="009F1E0D"/>
    <w:rsid w:val="009F2304"/>
    <w:rsid w:val="009F2D4B"/>
    <w:rsid w:val="009F321A"/>
    <w:rsid w:val="009F3657"/>
    <w:rsid w:val="009F3BF5"/>
    <w:rsid w:val="009F4093"/>
    <w:rsid w:val="009F431F"/>
    <w:rsid w:val="009F45B8"/>
    <w:rsid w:val="009F487D"/>
    <w:rsid w:val="009F4A7C"/>
    <w:rsid w:val="009F54DA"/>
    <w:rsid w:val="009F5650"/>
    <w:rsid w:val="009F5C5C"/>
    <w:rsid w:val="009F5D3B"/>
    <w:rsid w:val="009F616C"/>
    <w:rsid w:val="009F628D"/>
    <w:rsid w:val="009F70EF"/>
    <w:rsid w:val="009F7446"/>
    <w:rsid w:val="009F7639"/>
    <w:rsid w:val="009F78D3"/>
    <w:rsid w:val="00A002E1"/>
    <w:rsid w:val="00A00C39"/>
    <w:rsid w:val="00A00E89"/>
    <w:rsid w:val="00A00F09"/>
    <w:rsid w:val="00A0139D"/>
    <w:rsid w:val="00A013C9"/>
    <w:rsid w:val="00A0186A"/>
    <w:rsid w:val="00A0208B"/>
    <w:rsid w:val="00A025C4"/>
    <w:rsid w:val="00A02600"/>
    <w:rsid w:val="00A0321D"/>
    <w:rsid w:val="00A0338F"/>
    <w:rsid w:val="00A03A3E"/>
    <w:rsid w:val="00A03B77"/>
    <w:rsid w:val="00A046FA"/>
    <w:rsid w:val="00A04CE9"/>
    <w:rsid w:val="00A05393"/>
    <w:rsid w:val="00A055BC"/>
    <w:rsid w:val="00A0586D"/>
    <w:rsid w:val="00A0613D"/>
    <w:rsid w:val="00A061AA"/>
    <w:rsid w:val="00A061E9"/>
    <w:rsid w:val="00A066E1"/>
    <w:rsid w:val="00A06CEE"/>
    <w:rsid w:val="00A07694"/>
    <w:rsid w:val="00A079E3"/>
    <w:rsid w:val="00A07F82"/>
    <w:rsid w:val="00A102ED"/>
    <w:rsid w:val="00A1064E"/>
    <w:rsid w:val="00A10653"/>
    <w:rsid w:val="00A11D7C"/>
    <w:rsid w:val="00A11DA0"/>
    <w:rsid w:val="00A11EE4"/>
    <w:rsid w:val="00A12052"/>
    <w:rsid w:val="00A12185"/>
    <w:rsid w:val="00A122EC"/>
    <w:rsid w:val="00A12360"/>
    <w:rsid w:val="00A12FEC"/>
    <w:rsid w:val="00A13299"/>
    <w:rsid w:val="00A13DDA"/>
    <w:rsid w:val="00A14426"/>
    <w:rsid w:val="00A14A8A"/>
    <w:rsid w:val="00A14DE7"/>
    <w:rsid w:val="00A14E03"/>
    <w:rsid w:val="00A15365"/>
    <w:rsid w:val="00A1578E"/>
    <w:rsid w:val="00A1636D"/>
    <w:rsid w:val="00A16B6E"/>
    <w:rsid w:val="00A16C6D"/>
    <w:rsid w:val="00A17203"/>
    <w:rsid w:val="00A17303"/>
    <w:rsid w:val="00A1741A"/>
    <w:rsid w:val="00A178F9"/>
    <w:rsid w:val="00A17A9F"/>
    <w:rsid w:val="00A17EDB"/>
    <w:rsid w:val="00A205BD"/>
    <w:rsid w:val="00A20816"/>
    <w:rsid w:val="00A208C3"/>
    <w:rsid w:val="00A20BC2"/>
    <w:rsid w:val="00A21473"/>
    <w:rsid w:val="00A21AF2"/>
    <w:rsid w:val="00A21B6D"/>
    <w:rsid w:val="00A21CE0"/>
    <w:rsid w:val="00A21EF4"/>
    <w:rsid w:val="00A21F51"/>
    <w:rsid w:val="00A22449"/>
    <w:rsid w:val="00A2292B"/>
    <w:rsid w:val="00A22C2F"/>
    <w:rsid w:val="00A236E6"/>
    <w:rsid w:val="00A23FEE"/>
    <w:rsid w:val="00A24967"/>
    <w:rsid w:val="00A24A24"/>
    <w:rsid w:val="00A24F88"/>
    <w:rsid w:val="00A250A8"/>
    <w:rsid w:val="00A26C0D"/>
    <w:rsid w:val="00A26E23"/>
    <w:rsid w:val="00A26EC9"/>
    <w:rsid w:val="00A27310"/>
    <w:rsid w:val="00A2747E"/>
    <w:rsid w:val="00A2763A"/>
    <w:rsid w:val="00A27C1C"/>
    <w:rsid w:val="00A27C40"/>
    <w:rsid w:val="00A27D5D"/>
    <w:rsid w:val="00A300AB"/>
    <w:rsid w:val="00A3036D"/>
    <w:rsid w:val="00A3080E"/>
    <w:rsid w:val="00A30C43"/>
    <w:rsid w:val="00A30D5A"/>
    <w:rsid w:val="00A30F56"/>
    <w:rsid w:val="00A31055"/>
    <w:rsid w:val="00A315B8"/>
    <w:rsid w:val="00A31D3C"/>
    <w:rsid w:val="00A31D69"/>
    <w:rsid w:val="00A32157"/>
    <w:rsid w:val="00A3224D"/>
    <w:rsid w:val="00A32306"/>
    <w:rsid w:val="00A33E80"/>
    <w:rsid w:val="00A33F02"/>
    <w:rsid w:val="00A33FDA"/>
    <w:rsid w:val="00A3408C"/>
    <w:rsid w:val="00A352B7"/>
    <w:rsid w:val="00A35631"/>
    <w:rsid w:val="00A35A33"/>
    <w:rsid w:val="00A35B00"/>
    <w:rsid w:val="00A360E3"/>
    <w:rsid w:val="00A36930"/>
    <w:rsid w:val="00A37047"/>
    <w:rsid w:val="00A37278"/>
    <w:rsid w:val="00A373D4"/>
    <w:rsid w:val="00A37728"/>
    <w:rsid w:val="00A3785F"/>
    <w:rsid w:val="00A37AC9"/>
    <w:rsid w:val="00A37CFF"/>
    <w:rsid w:val="00A37D26"/>
    <w:rsid w:val="00A401DA"/>
    <w:rsid w:val="00A40C55"/>
    <w:rsid w:val="00A40FC2"/>
    <w:rsid w:val="00A41382"/>
    <w:rsid w:val="00A41698"/>
    <w:rsid w:val="00A41C21"/>
    <w:rsid w:val="00A421D1"/>
    <w:rsid w:val="00A424AD"/>
    <w:rsid w:val="00A424C6"/>
    <w:rsid w:val="00A428E5"/>
    <w:rsid w:val="00A42B08"/>
    <w:rsid w:val="00A43348"/>
    <w:rsid w:val="00A435C9"/>
    <w:rsid w:val="00A4469E"/>
    <w:rsid w:val="00A44B79"/>
    <w:rsid w:val="00A44BB5"/>
    <w:rsid w:val="00A44BDC"/>
    <w:rsid w:val="00A44E32"/>
    <w:rsid w:val="00A4541B"/>
    <w:rsid w:val="00A45A42"/>
    <w:rsid w:val="00A45AB3"/>
    <w:rsid w:val="00A466BD"/>
    <w:rsid w:val="00A47E8C"/>
    <w:rsid w:val="00A47FCB"/>
    <w:rsid w:val="00A50150"/>
    <w:rsid w:val="00A5099D"/>
    <w:rsid w:val="00A50C9B"/>
    <w:rsid w:val="00A50D16"/>
    <w:rsid w:val="00A518AA"/>
    <w:rsid w:val="00A52484"/>
    <w:rsid w:val="00A528DB"/>
    <w:rsid w:val="00A52D88"/>
    <w:rsid w:val="00A533AA"/>
    <w:rsid w:val="00A53585"/>
    <w:rsid w:val="00A536D4"/>
    <w:rsid w:val="00A53D8D"/>
    <w:rsid w:val="00A53F7A"/>
    <w:rsid w:val="00A54080"/>
    <w:rsid w:val="00A544F1"/>
    <w:rsid w:val="00A54B9D"/>
    <w:rsid w:val="00A54D22"/>
    <w:rsid w:val="00A560BB"/>
    <w:rsid w:val="00A56385"/>
    <w:rsid w:val="00A5649A"/>
    <w:rsid w:val="00A56897"/>
    <w:rsid w:val="00A56A39"/>
    <w:rsid w:val="00A572E4"/>
    <w:rsid w:val="00A57602"/>
    <w:rsid w:val="00A57762"/>
    <w:rsid w:val="00A577C8"/>
    <w:rsid w:val="00A577D0"/>
    <w:rsid w:val="00A578AD"/>
    <w:rsid w:val="00A57E87"/>
    <w:rsid w:val="00A6039F"/>
    <w:rsid w:val="00A60615"/>
    <w:rsid w:val="00A60BF0"/>
    <w:rsid w:val="00A60C80"/>
    <w:rsid w:val="00A61148"/>
    <w:rsid w:val="00A611C6"/>
    <w:rsid w:val="00A613FA"/>
    <w:rsid w:val="00A616D5"/>
    <w:rsid w:val="00A6179C"/>
    <w:rsid w:val="00A61A82"/>
    <w:rsid w:val="00A61C1A"/>
    <w:rsid w:val="00A61FEE"/>
    <w:rsid w:val="00A622AF"/>
    <w:rsid w:val="00A62460"/>
    <w:rsid w:val="00A624AE"/>
    <w:rsid w:val="00A625EC"/>
    <w:rsid w:val="00A626CB"/>
    <w:rsid w:val="00A627EA"/>
    <w:rsid w:val="00A62E11"/>
    <w:rsid w:val="00A637EE"/>
    <w:rsid w:val="00A64927"/>
    <w:rsid w:val="00A65239"/>
    <w:rsid w:val="00A6546D"/>
    <w:rsid w:val="00A65B92"/>
    <w:rsid w:val="00A65BCB"/>
    <w:rsid w:val="00A65C2E"/>
    <w:rsid w:val="00A65DB8"/>
    <w:rsid w:val="00A65E34"/>
    <w:rsid w:val="00A660B6"/>
    <w:rsid w:val="00A661E6"/>
    <w:rsid w:val="00A668A9"/>
    <w:rsid w:val="00A66996"/>
    <w:rsid w:val="00A66A5D"/>
    <w:rsid w:val="00A66BDC"/>
    <w:rsid w:val="00A6735A"/>
    <w:rsid w:val="00A673F2"/>
    <w:rsid w:val="00A67792"/>
    <w:rsid w:val="00A67C65"/>
    <w:rsid w:val="00A70042"/>
    <w:rsid w:val="00A701DA"/>
    <w:rsid w:val="00A706E5"/>
    <w:rsid w:val="00A70EC0"/>
    <w:rsid w:val="00A71513"/>
    <w:rsid w:val="00A717A4"/>
    <w:rsid w:val="00A71EB9"/>
    <w:rsid w:val="00A722FE"/>
    <w:rsid w:val="00A72E97"/>
    <w:rsid w:val="00A73046"/>
    <w:rsid w:val="00A7323F"/>
    <w:rsid w:val="00A73619"/>
    <w:rsid w:val="00A737F2"/>
    <w:rsid w:val="00A73975"/>
    <w:rsid w:val="00A73B11"/>
    <w:rsid w:val="00A740A1"/>
    <w:rsid w:val="00A74600"/>
    <w:rsid w:val="00A74728"/>
    <w:rsid w:val="00A74B3B"/>
    <w:rsid w:val="00A74E89"/>
    <w:rsid w:val="00A751F8"/>
    <w:rsid w:val="00A75506"/>
    <w:rsid w:val="00A7583F"/>
    <w:rsid w:val="00A75968"/>
    <w:rsid w:val="00A75B4C"/>
    <w:rsid w:val="00A7748D"/>
    <w:rsid w:val="00A77581"/>
    <w:rsid w:val="00A77CE9"/>
    <w:rsid w:val="00A77CED"/>
    <w:rsid w:val="00A801C6"/>
    <w:rsid w:val="00A803E6"/>
    <w:rsid w:val="00A804F9"/>
    <w:rsid w:val="00A80981"/>
    <w:rsid w:val="00A80B8B"/>
    <w:rsid w:val="00A80DF6"/>
    <w:rsid w:val="00A8100D"/>
    <w:rsid w:val="00A8102E"/>
    <w:rsid w:val="00A81072"/>
    <w:rsid w:val="00A811B8"/>
    <w:rsid w:val="00A811CE"/>
    <w:rsid w:val="00A813E6"/>
    <w:rsid w:val="00A816E7"/>
    <w:rsid w:val="00A82977"/>
    <w:rsid w:val="00A840B9"/>
    <w:rsid w:val="00A84819"/>
    <w:rsid w:val="00A8486B"/>
    <w:rsid w:val="00A848D3"/>
    <w:rsid w:val="00A84B9B"/>
    <w:rsid w:val="00A84FD2"/>
    <w:rsid w:val="00A85043"/>
    <w:rsid w:val="00A85243"/>
    <w:rsid w:val="00A86117"/>
    <w:rsid w:val="00A86502"/>
    <w:rsid w:val="00A865A1"/>
    <w:rsid w:val="00A86919"/>
    <w:rsid w:val="00A86ABF"/>
    <w:rsid w:val="00A86DEF"/>
    <w:rsid w:val="00A86EAA"/>
    <w:rsid w:val="00A86FE3"/>
    <w:rsid w:val="00A873BF"/>
    <w:rsid w:val="00A87E72"/>
    <w:rsid w:val="00A905FA"/>
    <w:rsid w:val="00A90741"/>
    <w:rsid w:val="00A90A9A"/>
    <w:rsid w:val="00A90DA7"/>
    <w:rsid w:val="00A9107C"/>
    <w:rsid w:val="00A9185E"/>
    <w:rsid w:val="00A919A8"/>
    <w:rsid w:val="00A91A20"/>
    <w:rsid w:val="00A91AE7"/>
    <w:rsid w:val="00A92145"/>
    <w:rsid w:val="00A929FF"/>
    <w:rsid w:val="00A93667"/>
    <w:rsid w:val="00A93806"/>
    <w:rsid w:val="00A93999"/>
    <w:rsid w:val="00A93DA0"/>
    <w:rsid w:val="00A94604"/>
    <w:rsid w:val="00A953DE"/>
    <w:rsid w:val="00A95523"/>
    <w:rsid w:val="00A958BE"/>
    <w:rsid w:val="00A95C13"/>
    <w:rsid w:val="00A9638B"/>
    <w:rsid w:val="00A96600"/>
    <w:rsid w:val="00A968A7"/>
    <w:rsid w:val="00A96958"/>
    <w:rsid w:val="00A96C3F"/>
    <w:rsid w:val="00A970BF"/>
    <w:rsid w:val="00A97160"/>
    <w:rsid w:val="00A97351"/>
    <w:rsid w:val="00A97952"/>
    <w:rsid w:val="00A97A55"/>
    <w:rsid w:val="00AA02B1"/>
    <w:rsid w:val="00AA03E7"/>
    <w:rsid w:val="00AA0472"/>
    <w:rsid w:val="00AA08EB"/>
    <w:rsid w:val="00AA11B0"/>
    <w:rsid w:val="00AA186C"/>
    <w:rsid w:val="00AA20DD"/>
    <w:rsid w:val="00AA245D"/>
    <w:rsid w:val="00AA2C08"/>
    <w:rsid w:val="00AA2C1D"/>
    <w:rsid w:val="00AA2E1D"/>
    <w:rsid w:val="00AA39A1"/>
    <w:rsid w:val="00AA417F"/>
    <w:rsid w:val="00AA49A5"/>
    <w:rsid w:val="00AA4E8F"/>
    <w:rsid w:val="00AA51C2"/>
    <w:rsid w:val="00AA637C"/>
    <w:rsid w:val="00AA666C"/>
    <w:rsid w:val="00AA6717"/>
    <w:rsid w:val="00AA6790"/>
    <w:rsid w:val="00AA6F05"/>
    <w:rsid w:val="00AA723B"/>
    <w:rsid w:val="00AA7359"/>
    <w:rsid w:val="00AA78BC"/>
    <w:rsid w:val="00AB0871"/>
    <w:rsid w:val="00AB0CDC"/>
    <w:rsid w:val="00AB0EAE"/>
    <w:rsid w:val="00AB1014"/>
    <w:rsid w:val="00AB156B"/>
    <w:rsid w:val="00AB1B98"/>
    <w:rsid w:val="00AB1CAC"/>
    <w:rsid w:val="00AB217C"/>
    <w:rsid w:val="00AB23CC"/>
    <w:rsid w:val="00AB23E1"/>
    <w:rsid w:val="00AB2A5C"/>
    <w:rsid w:val="00AB2C5E"/>
    <w:rsid w:val="00AB324C"/>
    <w:rsid w:val="00AB33BF"/>
    <w:rsid w:val="00AB3452"/>
    <w:rsid w:val="00AB34A9"/>
    <w:rsid w:val="00AB38A5"/>
    <w:rsid w:val="00AB3AB9"/>
    <w:rsid w:val="00AB3B82"/>
    <w:rsid w:val="00AB3CE5"/>
    <w:rsid w:val="00AB3CE7"/>
    <w:rsid w:val="00AB3E70"/>
    <w:rsid w:val="00AB413F"/>
    <w:rsid w:val="00AB42CA"/>
    <w:rsid w:val="00AB43C2"/>
    <w:rsid w:val="00AB4E53"/>
    <w:rsid w:val="00AB4FBB"/>
    <w:rsid w:val="00AB5A7F"/>
    <w:rsid w:val="00AB65EC"/>
    <w:rsid w:val="00AB6EBC"/>
    <w:rsid w:val="00AB7371"/>
    <w:rsid w:val="00AC081C"/>
    <w:rsid w:val="00AC08DC"/>
    <w:rsid w:val="00AC0A0F"/>
    <w:rsid w:val="00AC10D3"/>
    <w:rsid w:val="00AC1DBE"/>
    <w:rsid w:val="00AC1E0B"/>
    <w:rsid w:val="00AC1ED2"/>
    <w:rsid w:val="00AC1EDD"/>
    <w:rsid w:val="00AC1EFD"/>
    <w:rsid w:val="00AC20F2"/>
    <w:rsid w:val="00AC2363"/>
    <w:rsid w:val="00AC3B48"/>
    <w:rsid w:val="00AC4308"/>
    <w:rsid w:val="00AC4750"/>
    <w:rsid w:val="00AC49CC"/>
    <w:rsid w:val="00AC4AA6"/>
    <w:rsid w:val="00AC4B13"/>
    <w:rsid w:val="00AC4FC3"/>
    <w:rsid w:val="00AC518C"/>
    <w:rsid w:val="00AC54C7"/>
    <w:rsid w:val="00AC54EE"/>
    <w:rsid w:val="00AC59CA"/>
    <w:rsid w:val="00AC5F24"/>
    <w:rsid w:val="00AC6835"/>
    <w:rsid w:val="00AC6911"/>
    <w:rsid w:val="00AC6B65"/>
    <w:rsid w:val="00AC71C9"/>
    <w:rsid w:val="00AC7345"/>
    <w:rsid w:val="00AC74B9"/>
    <w:rsid w:val="00AC763A"/>
    <w:rsid w:val="00AC7F9E"/>
    <w:rsid w:val="00AD01E9"/>
    <w:rsid w:val="00AD08C9"/>
    <w:rsid w:val="00AD08CA"/>
    <w:rsid w:val="00AD0AC4"/>
    <w:rsid w:val="00AD1097"/>
    <w:rsid w:val="00AD22A3"/>
    <w:rsid w:val="00AD2630"/>
    <w:rsid w:val="00AD2A5A"/>
    <w:rsid w:val="00AD36B3"/>
    <w:rsid w:val="00AD4110"/>
    <w:rsid w:val="00AD4A20"/>
    <w:rsid w:val="00AD50CD"/>
    <w:rsid w:val="00AD614F"/>
    <w:rsid w:val="00AD6361"/>
    <w:rsid w:val="00AD66A7"/>
    <w:rsid w:val="00AD6D1E"/>
    <w:rsid w:val="00AD7169"/>
    <w:rsid w:val="00AE0006"/>
    <w:rsid w:val="00AE00D9"/>
    <w:rsid w:val="00AE021E"/>
    <w:rsid w:val="00AE0FFF"/>
    <w:rsid w:val="00AE111B"/>
    <w:rsid w:val="00AE181A"/>
    <w:rsid w:val="00AE1E45"/>
    <w:rsid w:val="00AE1EB9"/>
    <w:rsid w:val="00AE2197"/>
    <w:rsid w:val="00AE2AC2"/>
    <w:rsid w:val="00AE2B17"/>
    <w:rsid w:val="00AE3A89"/>
    <w:rsid w:val="00AE3D9C"/>
    <w:rsid w:val="00AE41CA"/>
    <w:rsid w:val="00AE4514"/>
    <w:rsid w:val="00AE51EC"/>
    <w:rsid w:val="00AE5A3E"/>
    <w:rsid w:val="00AE5C55"/>
    <w:rsid w:val="00AE5EF1"/>
    <w:rsid w:val="00AE63D5"/>
    <w:rsid w:val="00AE64DD"/>
    <w:rsid w:val="00AE6686"/>
    <w:rsid w:val="00AE66C6"/>
    <w:rsid w:val="00AE688A"/>
    <w:rsid w:val="00AE76D0"/>
    <w:rsid w:val="00AE7813"/>
    <w:rsid w:val="00AE7B0B"/>
    <w:rsid w:val="00AE7E83"/>
    <w:rsid w:val="00AE7EDD"/>
    <w:rsid w:val="00AF0081"/>
    <w:rsid w:val="00AF037D"/>
    <w:rsid w:val="00AF074D"/>
    <w:rsid w:val="00AF13AB"/>
    <w:rsid w:val="00AF1506"/>
    <w:rsid w:val="00AF1649"/>
    <w:rsid w:val="00AF1C83"/>
    <w:rsid w:val="00AF1D3E"/>
    <w:rsid w:val="00AF25D6"/>
    <w:rsid w:val="00AF2C5F"/>
    <w:rsid w:val="00AF38D4"/>
    <w:rsid w:val="00AF3CA9"/>
    <w:rsid w:val="00AF427C"/>
    <w:rsid w:val="00AF5612"/>
    <w:rsid w:val="00AF5A20"/>
    <w:rsid w:val="00AF5E71"/>
    <w:rsid w:val="00AF60CA"/>
    <w:rsid w:val="00AF687E"/>
    <w:rsid w:val="00AF6C03"/>
    <w:rsid w:val="00AF7EB9"/>
    <w:rsid w:val="00B00355"/>
    <w:rsid w:val="00B004D0"/>
    <w:rsid w:val="00B008D1"/>
    <w:rsid w:val="00B01B30"/>
    <w:rsid w:val="00B020DD"/>
    <w:rsid w:val="00B028F8"/>
    <w:rsid w:val="00B0295A"/>
    <w:rsid w:val="00B02B92"/>
    <w:rsid w:val="00B02C98"/>
    <w:rsid w:val="00B0344E"/>
    <w:rsid w:val="00B034EF"/>
    <w:rsid w:val="00B03543"/>
    <w:rsid w:val="00B03655"/>
    <w:rsid w:val="00B03C3C"/>
    <w:rsid w:val="00B0449E"/>
    <w:rsid w:val="00B0466B"/>
    <w:rsid w:val="00B04E4B"/>
    <w:rsid w:val="00B05041"/>
    <w:rsid w:val="00B05591"/>
    <w:rsid w:val="00B05FA5"/>
    <w:rsid w:val="00B06677"/>
    <w:rsid w:val="00B06E42"/>
    <w:rsid w:val="00B06EFE"/>
    <w:rsid w:val="00B07088"/>
    <w:rsid w:val="00B07547"/>
    <w:rsid w:val="00B077D2"/>
    <w:rsid w:val="00B077F6"/>
    <w:rsid w:val="00B103C8"/>
    <w:rsid w:val="00B105BA"/>
    <w:rsid w:val="00B10CF0"/>
    <w:rsid w:val="00B10D20"/>
    <w:rsid w:val="00B10FB5"/>
    <w:rsid w:val="00B11540"/>
    <w:rsid w:val="00B11A7E"/>
    <w:rsid w:val="00B11D80"/>
    <w:rsid w:val="00B12D13"/>
    <w:rsid w:val="00B14509"/>
    <w:rsid w:val="00B15697"/>
    <w:rsid w:val="00B15C14"/>
    <w:rsid w:val="00B16077"/>
    <w:rsid w:val="00B163B5"/>
    <w:rsid w:val="00B163E8"/>
    <w:rsid w:val="00B16470"/>
    <w:rsid w:val="00B1649A"/>
    <w:rsid w:val="00B164A3"/>
    <w:rsid w:val="00B16573"/>
    <w:rsid w:val="00B166FC"/>
    <w:rsid w:val="00B16B91"/>
    <w:rsid w:val="00B16E39"/>
    <w:rsid w:val="00B16EDC"/>
    <w:rsid w:val="00B17522"/>
    <w:rsid w:val="00B17BC1"/>
    <w:rsid w:val="00B2050A"/>
    <w:rsid w:val="00B20698"/>
    <w:rsid w:val="00B20C3F"/>
    <w:rsid w:val="00B20F28"/>
    <w:rsid w:val="00B2108D"/>
    <w:rsid w:val="00B21A8B"/>
    <w:rsid w:val="00B21AAF"/>
    <w:rsid w:val="00B21D89"/>
    <w:rsid w:val="00B2222D"/>
    <w:rsid w:val="00B22461"/>
    <w:rsid w:val="00B22782"/>
    <w:rsid w:val="00B22821"/>
    <w:rsid w:val="00B2292E"/>
    <w:rsid w:val="00B22F5A"/>
    <w:rsid w:val="00B231B4"/>
    <w:rsid w:val="00B23221"/>
    <w:rsid w:val="00B23969"/>
    <w:rsid w:val="00B24AF3"/>
    <w:rsid w:val="00B24B1F"/>
    <w:rsid w:val="00B25347"/>
    <w:rsid w:val="00B2556B"/>
    <w:rsid w:val="00B25E0F"/>
    <w:rsid w:val="00B26C41"/>
    <w:rsid w:val="00B26E19"/>
    <w:rsid w:val="00B300EE"/>
    <w:rsid w:val="00B305E8"/>
    <w:rsid w:val="00B308CC"/>
    <w:rsid w:val="00B308EB"/>
    <w:rsid w:val="00B30A01"/>
    <w:rsid w:val="00B30C6D"/>
    <w:rsid w:val="00B30CB7"/>
    <w:rsid w:val="00B30E44"/>
    <w:rsid w:val="00B316D7"/>
    <w:rsid w:val="00B318AD"/>
    <w:rsid w:val="00B31BAE"/>
    <w:rsid w:val="00B31BBC"/>
    <w:rsid w:val="00B31DD5"/>
    <w:rsid w:val="00B32413"/>
    <w:rsid w:val="00B3282D"/>
    <w:rsid w:val="00B32D08"/>
    <w:rsid w:val="00B32E46"/>
    <w:rsid w:val="00B3318F"/>
    <w:rsid w:val="00B331BF"/>
    <w:rsid w:val="00B33265"/>
    <w:rsid w:val="00B33313"/>
    <w:rsid w:val="00B33429"/>
    <w:rsid w:val="00B33F16"/>
    <w:rsid w:val="00B33F24"/>
    <w:rsid w:val="00B33FF1"/>
    <w:rsid w:val="00B34257"/>
    <w:rsid w:val="00B34999"/>
    <w:rsid w:val="00B35957"/>
    <w:rsid w:val="00B35D5C"/>
    <w:rsid w:val="00B35EA9"/>
    <w:rsid w:val="00B36594"/>
    <w:rsid w:val="00B3694E"/>
    <w:rsid w:val="00B36AF0"/>
    <w:rsid w:val="00B3756F"/>
    <w:rsid w:val="00B37583"/>
    <w:rsid w:val="00B377E4"/>
    <w:rsid w:val="00B37A08"/>
    <w:rsid w:val="00B37EF9"/>
    <w:rsid w:val="00B40120"/>
    <w:rsid w:val="00B408D3"/>
    <w:rsid w:val="00B40908"/>
    <w:rsid w:val="00B40B23"/>
    <w:rsid w:val="00B40C80"/>
    <w:rsid w:val="00B42014"/>
    <w:rsid w:val="00B4283B"/>
    <w:rsid w:val="00B42883"/>
    <w:rsid w:val="00B42A88"/>
    <w:rsid w:val="00B42CB1"/>
    <w:rsid w:val="00B42FE7"/>
    <w:rsid w:val="00B434B2"/>
    <w:rsid w:val="00B43DEA"/>
    <w:rsid w:val="00B443A2"/>
    <w:rsid w:val="00B4444D"/>
    <w:rsid w:val="00B444A8"/>
    <w:rsid w:val="00B44924"/>
    <w:rsid w:val="00B449A3"/>
    <w:rsid w:val="00B44AA6"/>
    <w:rsid w:val="00B44C70"/>
    <w:rsid w:val="00B44ECD"/>
    <w:rsid w:val="00B451F1"/>
    <w:rsid w:val="00B45311"/>
    <w:rsid w:val="00B45955"/>
    <w:rsid w:val="00B45C1A"/>
    <w:rsid w:val="00B461C6"/>
    <w:rsid w:val="00B46222"/>
    <w:rsid w:val="00B464A0"/>
    <w:rsid w:val="00B46658"/>
    <w:rsid w:val="00B46A24"/>
    <w:rsid w:val="00B46FEB"/>
    <w:rsid w:val="00B47121"/>
    <w:rsid w:val="00B472C8"/>
    <w:rsid w:val="00B47861"/>
    <w:rsid w:val="00B47FD1"/>
    <w:rsid w:val="00B502B5"/>
    <w:rsid w:val="00B5062F"/>
    <w:rsid w:val="00B5068B"/>
    <w:rsid w:val="00B50747"/>
    <w:rsid w:val="00B50876"/>
    <w:rsid w:val="00B50B54"/>
    <w:rsid w:val="00B50D1B"/>
    <w:rsid w:val="00B51686"/>
    <w:rsid w:val="00B51BF0"/>
    <w:rsid w:val="00B51D67"/>
    <w:rsid w:val="00B51DF8"/>
    <w:rsid w:val="00B52F4D"/>
    <w:rsid w:val="00B532F2"/>
    <w:rsid w:val="00B53907"/>
    <w:rsid w:val="00B53A43"/>
    <w:rsid w:val="00B53A4C"/>
    <w:rsid w:val="00B53AF7"/>
    <w:rsid w:val="00B53EA4"/>
    <w:rsid w:val="00B5426F"/>
    <w:rsid w:val="00B54898"/>
    <w:rsid w:val="00B548C8"/>
    <w:rsid w:val="00B54AF4"/>
    <w:rsid w:val="00B54E5E"/>
    <w:rsid w:val="00B55250"/>
    <w:rsid w:val="00B552E1"/>
    <w:rsid w:val="00B557FD"/>
    <w:rsid w:val="00B55CB3"/>
    <w:rsid w:val="00B56401"/>
    <w:rsid w:val="00B5650E"/>
    <w:rsid w:val="00B5659B"/>
    <w:rsid w:val="00B56673"/>
    <w:rsid w:val="00B5712F"/>
    <w:rsid w:val="00B57323"/>
    <w:rsid w:val="00B57A09"/>
    <w:rsid w:val="00B57E06"/>
    <w:rsid w:val="00B60BBC"/>
    <w:rsid w:val="00B60D65"/>
    <w:rsid w:val="00B60FC1"/>
    <w:rsid w:val="00B6120F"/>
    <w:rsid w:val="00B615CF"/>
    <w:rsid w:val="00B615F4"/>
    <w:rsid w:val="00B616B0"/>
    <w:rsid w:val="00B61C98"/>
    <w:rsid w:val="00B61DC2"/>
    <w:rsid w:val="00B628F3"/>
    <w:rsid w:val="00B632BF"/>
    <w:rsid w:val="00B6362C"/>
    <w:rsid w:val="00B64014"/>
    <w:rsid w:val="00B64235"/>
    <w:rsid w:val="00B64266"/>
    <w:rsid w:val="00B64759"/>
    <w:rsid w:val="00B64A78"/>
    <w:rsid w:val="00B64B6A"/>
    <w:rsid w:val="00B650E5"/>
    <w:rsid w:val="00B65251"/>
    <w:rsid w:val="00B65461"/>
    <w:rsid w:val="00B65583"/>
    <w:rsid w:val="00B656DF"/>
    <w:rsid w:val="00B6579B"/>
    <w:rsid w:val="00B657D3"/>
    <w:rsid w:val="00B65D43"/>
    <w:rsid w:val="00B6695B"/>
    <w:rsid w:val="00B66EA6"/>
    <w:rsid w:val="00B6705E"/>
    <w:rsid w:val="00B67190"/>
    <w:rsid w:val="00B671BF"/>
    <w:rsid w:val="00B67233"/>
    <w:rsid w:val="00B674F3"/>
    <w:rsid w:val="00B678BD"/>
    <w:rsid w:val="00B70070"/>
    <w:rsid w:val="00B70224"/>
    <w:rsid w:val="00B703F4"/>
    <w:rsid w:val="00B70B3C"/>
    <w:rsid w:val="00B711F7"/>
    <w:rsid w:val="00B71702"/>
    <w:rsid w:val="00B7244B"/>
    <w:rsid w:val="00B72AE3"/>
    <w:rsid w:val="00B72C58"/>
    <w:rsid w:val="00B72CF1"/>
    <w:rsid w:val="00B732E8"/>
    <w:rsid w:val="00B74050"/>
    <w:rsid w:val="00B748FF"/>
    <w:rsid w:val="00B7499F"/>
    <w:rsid w:val="00B749AE"/>
    <w:rsid w:val="00B7502B"/>
    <w:rsid w:val="00B753BE"/>
    <w:rsid w:val="00B75D73"/>
    <w:rsid w:val="00B75F3C"/>
    <w:rsid w:val="00B75FC8"/>
    <w:rsid w:val="00B75FCA"/>
    <w:rsid w:val="00B76126"/>
    <w:rsid w:val="00B764D9"/>
    <w:rsid w:val="00B765E6"/>
    <w:rsid w:val="00B7682E"/>
    <w:rsid w:val="00B7740C"/>
    <w:rsid w:val="00B77621"/>
    <w:rsid w:val="00B77A5D"/>
    <w:rsid w:val="00B77FA5"/>
    <w:rsid w:val="00B80A22"/>
    <w:rsid w:val="00B80FA4"/>
    <w:rsid w:val="00B8103C"/>
    <w:rsid w:val="00B81580"/>
    <w:rsid w:val="00B81894"/>
    <w:rsid w:val="00B829DC"/>
    <w:rsid w:val="00B83720"/>
    <w:rsid w:val="00B83DCA"/>
    <w:rsid w:val="00B83EBD"/>
    <w:rsid w:val="00B84A4B"/>
    <w:rsid w:val="00B852A5"/>
    <w:rsid w:val="00B85D4E"/>
    <w:rsid w:val="00B85F2B"/>
    <w:rsid w:val="00B8632D"/>
    <w:rsid w:val="00B86755"/>
    <w:rsid w:val="00B86980"/>
    <w:rsid w:val="00B86AC4"/>
    <w:rsid w:val="00B86CAD"/>
    <w:rsid w:val="00B8742F"/>
    <w:rsid w:val="00B876A5"/>
    <w:rsid w:val="00B877F3"/>
    <w:rsid w:val="00B9026F"/>
    <w:rsid w:val="00B90437"/>
    <w:rsid w:val="00B905D0"/>
    <w:rsid w:val="00B90BFB"/>
    <w:rsid w:val="00B90C32"/>
    <w:rsid w:val="00B91452"/>
    <w:rsid w:val="00B915B6"/>
    <w:rsid w:val="00B91769"/>
    <w:rsid w:val="00B9189B"/>
    <w:rsid w:val="00B91F2E"/>
    <w:rsid w:val="00B91F7B"/>
    <w:rsid w:val="00B923DC"/>
    <w:rsid w:val="00B925CC"/>
    <w:rsid w:val="00B92D0D"/>
    <w:rsid w:val="00B92E2D"/>
    <w:rsid w:val="00B9353E"/>
    <w:rsid w:val="00B93899"/>
    <w:rsid w:val="00B93F2F"/>
    <w:rsid w:val="00B942E7"/>
    <w:rsid w:val="00B9432A"/>
    <w:rsid w:val="00B949A2"/>
    <w:rsid w:val="00B94C71"/>
    <w:rsid w:val="00B95338"/>
    <w:rsid w:val="00B953E5"/>
    <w:rsid w:val="00B95689"/>
    <w:rsid w:val="00B957BF"/>
    <w:rsid w:val="00B964B7"/>
    <w:rsid w:val="00B968E5"/>
    <w:rsid w:val="00B96DFF"/>
    <w:rsid w:val="00B979FE"/>
    <w:rsid w:val="00BA030B"/>
    <w:rsid w:val="00BA0855"/>
    <w:rsid w:val="00BA0FBB"/>
    <w:rsid w:val="00BA10BE"/>
    <w:rsid w:val="00BA12BA"/>
    <w:rsid w:val="00BA13E3"/>
    <w:rsid w:val="00BA1D13"/>
    <w:rsid w:val="00BA2019"/>
    <w:rsid w:val="00BA2A01"/>
    <w:rsid w:val="00BA2C87"/>
    <w:rsid w:val="00BA2CAF"/>
    <w:rsid w:val="00BA371C"/>
    <w:rsid w:val="00BA3A26"/>
    <w:rsid w:val="00BA3B97"/>
    <w:rsid w:val="00BA3CCA"/>
    <w:rsid w:val="00BA3F07"/>
    <w:rsid w:val="00BA3FA5"/>
    <w:rsid w:val="00BA439E"/>
    <w:rsid w:val="00BA447E"/>
    <w:rsid w:val="00BA4CC7"/>
    <w:rsid w:val="00BA4F2E"/>
    <w:rsid w:val="00BA58FD"/>
    <w:rsid w:val="00BA5979"/>
    <w:rsid w:val="00BA5B2C"/>
    <w:rsid w:val="00BA5C9E"/>
    <w:rsid w:val="00BA5D9C"/>
    <w:rsid w:val="00BA66C3"/>
    <w:rsid w:val="00BA671C"/>
    <w:rsid w:val="00BA6BC9"/>
    <w:rsid w:val="00BB0244"/>
    <w:rsid w:val="00BB0341"/>
    <w:rsid w:val="00BB055A"/>
    <w:rsid w:val="00BB056A"/>
    <w:rsid w:val="00BB0678"/>
    <w:rsid w:val="00BB0B8F"/>
    <w:rsid w:val="00BB0D8A"/>
    <w:rsid w:val="00BB0F89"/>
    <w:rsid w:val="00BB1620"/>
    <w:rsid w:val="00BB1FF4"/>
    <w:rsid w:val="00BB2448"/>
    <w:rsid w:val="00BB2738"/>
    <w:rsid w:val="00BB2E5C"/>
    <w:rsid w:val="00BB2FFB"/>
    <w:rsid w:val="00BB3471"/>
    <w:rsid w:val="00BB3D7D"/>
    <w:rsid w:val="00BB3FF1"/>
    <w:rsid w:val="00BB447D"/>
    <w:rsid w:val="00BB4A5A"/>
    <w:rsid w:val="00BB4F20"/>
    <w:rsid w:val="00BB50F5"/>
    <w:rsid w:val="00BB5198"/>
    <w:rsid w:val="00BB5E36"/>
    <w:rsid w:val="00BB6213"/>
    <w:rsid w:val="00BB64B4"/>
    <w:rsid w:val="00BB6737"/>
    <w:rsid w:val="00BB7089"/>
    <w:rsid w:val="00BB7B98"/>
    <w:rsid w:val="00BC0189"/>
    <w:rsid w:val="00BC04DA"/>
    <w:rsid w:val="00BC0C63"/>
    <w:rsid w:val="00BC0D57"/>
    <w:rsid w:val="00BC129F"/>
    <w:rsid w:val="00BC18D5"/>
    <w:rsid w:val="00BC1AF1"/>
    <w:rsid w:val="00BC1CB6"/>
    <w:rsid w:val="00BC2AEF"/>
    <w:rsid w:val="00BC2B59"/>
    <w:rsid w:val="00BC2C6E"/>
    <w:rsid w:val="00BC3093"/>
    <w:rsid w:val="00BC34E5"/>
    <w:rsid w:val="00BC49B9"/>
    <w:rsid w:val="00BC4BCA"/>
    <w:rsid w:val="00BC4D8F"/>
    <w:rsid w:val="00BC4DFF"/>
    <w:rsid w:val="00BC5095"/>
    <w:rsid w:val="00BC5A69"/>
    <w:rsid w:val="00BC613E"/>
    <w:rsid w:val="00BC6BF9"/>
    <w:rsid w:val="00BC6C08"/>
    <w:rsid w:val="00BC6D44"/>
    <w:rsid w:val="00BC6DAC"/>
    <w:rsid w:val="00BC6E45"/>
    <w:rsid w:val="00BC6F4E"/>
    <w:rsid w:val="00BC7004"/>
    <w:rsid w:val="00BC7008"/>
    <w:rsid w:val="00BC715C"/>
    <w:rsid w:val="00BC7628"/>
    <w:rsid w:val="00BC7A0E"/>
    <w:rsid w:val="00BC7D35"/>
    <w:rsid w:val="00BC7EE4"/>
    <w:rsid w:val="00BD0013"/>
    <w:rsid w:val="00BD04A9"/>
    <w:rsid w:val="00BD077C"/>
    <w:rsid w:val="00BD0830"/>
    <w:rsid w:val="00BD0C2A"/>
    <w:rsid w:val="00BD13A1"/>
    <w:rsid w:val="00BD1A05"/>
    <w:rsid w:val="00BD1A94"/>
    <w:rsid w:val="00BD1B84"/>
    <w:rsid w:val="00BD2C7A"/>
    <w:rsid w:val="00BD2FA0"/>
    <w:rsid w:val="00BD30AD"/>
    <w:rsid w:val="00BD31FC"/>
    <w:rsid w:val="00BD33AE"/>
    <w:rsid w:val="00BD3B1F"/>
    <w:rsid w:val="00BD3D73"/>
    <w:rsid w:val="00BD3F99"/>
    <w:rsid w:val="00BD3FCD"/>
    <w:rsid w:val="00BD4033"/>
    <w:rsid w:val="00BD45F4"/>
    <w:rsid w:val="00BD46F9"/>
    <w:rsid w:val="00BD4CDC"/>
    <w:rsid w:val="00BD4D07"/>
    <w:rsid w:val="00BD510E"/>
    <w:rsid w:val="00BD523A"/>
    <w:rsid w:val="00BD68B6"/>
    <w:rsid w:val="00BD6BFC"/>
    <w:rsid w:val="00BD70D0"/>
    <w:rsid w:val="00BD76A1"/>
    <w:rsid w:val="00BD7946"/>
    <w:rsid w:val="00BD7E35"/>
    <w:rsid w:val="00BE0411"/>
    <w:rsid w:val="00BE1993"/>
    <w:rsid w:val="00BE1B16"/>
    <w:rsid w:val="00BE1D57"/>
    <w:rsid w:val="00BE223C"/>
    <w:rsid w:val="00BE2B67"/>
    <w:rsid w:val="00BE2E0C"/>
    <w:rsid w:val="00BE3177"/>
    <w:rsid w:val="00BE3363"/>
    <w:rsid w:val="00BE3644"/>
    <w:rsid w:val="00BE37DC"/>
    <w:rsid w:val="00BE3ADE"/>
    <w:rsid w:val="00BE3B37"/>
    <w:rsid w:val="00BE4308"/>
    <w:rsid w:val="00BE45B6"/>
    <w:rsid w:val="00BE4DE9"/>
    <w:rsid w:val="00BE4E6D"/>
    <w:rsid w:val="00BE53D8"/>
    <w:rsid w:val="00BE61C9"/>
    <w:rsid w:val="00BE69C4"/>
    <w:rsid w:val="00BE6D60"/>
    <w:rsid w:val="00BE7D48"/>
    <w:rsid w:val="00BE7DB0"/>
    <w:rsid w:val="00BE7DB2"/>
    <w:rsid w:val="00BF09A1"/>
    <w:rsid w:val="00BF0AA2"/>
    <w:rsid w:val="00BF15FF"/>
    <w:rsid w:val="00BF1809"/>
    <w:rsid w:val="00BF18B7"/>
    <w:rsid w:val="00BF21AC"/>
    <w:rsid w:val="00BF27B4"/>
    <w:rsid w:val="00BF3AE4"/>
    <w:rsid w:val="00BF3EE8"/>
    <w:rsid w:val="00BF40FE"/>
    <w:rsid w:val="00BF470A"/>
    <w:rsid w:val="00BF4C6C"/>
    <w:rsid w:val="00BF4C93"/>
    <w:rsid w:val="00BF506F"/>
    <w:rsid w:val="00BF5105"/>
    <w:rsid w:val="00BF54F0"/>
    <w:rsid w:val="00BF5604"/>
    <w:rsid w:val="00BF56AC"/>
    <w:rsid w:val="00BF5754"/>
    <w:rsid w:val="00BF5B42"/>
    <w:rsid w:val="00BF61B3"/>
    <w:rsid w:val="00BF6243"/>
    <w:rsid w:val="00BF6761"/>
    <w:rsid w:val="00BF7176"/>
    <w:rsid w:val="00BF79AE"/>
    <w:rsid w:val="00C00F71"/>
    <w:rsid w:val="00C012DA"/>
    <w:rsid w:val="00C016CD"/>
    <w:rsid w:val="00C01B72"/>
    <w:rsid w:val="00C01BE3"/>
    <w:rsid w:val="00C02708"/>
    <w:rsid w:val="00C0288A"/>
    <w:rsid w:val="00C02DE4"/>
    <w:rsid w:val="00C03004"/>
    <w:rsid w:val="00C032FE"/>
    <w:rsid w:val="00C038B0"/>
    <w:rsid w:val="00C03C6B"/>
    <w:rsid w:val="00C03D43"/>
    <w:rsid w:val="00C0423A"/>
    <w:rsid w:val="00C04535"/>
    <w:rsid w:val="00C0460A"/>
    <w:rsid w:val="00C04732"/>
    <w:rsid w:val="00C04886"/>
    <w:rsid w:val="00C049D3"/>
    <w:rsid w:val="00C04C80"/>
    <w:rsid w:val="00C0506E"/>
    <w:rsid w:val="00C057E6"/>
    <w:rsid w:val="00C058AB"/>
    <w:rsid w:val="00C058B9"/>
    <w:rsid w:val="00C058E7"/>
    <w:rsid w:val="00C0594F"/>
    <w:rsid w:val="00C05F7E"/>
    <w:rsid w:val="00C0646C"/>
    <w:rsid w:val="00C0660A"/>
    <w:rsid w:val="00C06F52"/>
    <w:rsid w:val="00C07142"/>
    <w:rsid w:val="00C0714A"/>
    <w:rsid w:val="00C0749D"/>
    <w:rsid w:val="00C075ED"/>
    <w:rsid w:val="00C07D15"/>
    <w:rsid w:val="00C10FA0"/>
    <w:rsid w:val="00C1103C"/>
    <w:rsid w:val="00C113D7"/>
    <w:rsid w:val="00C11440"/>
    <w:rsid w:val="00C114C9"/>
    <w:rsid w:val="00C115E5"/>
    <w:rsid w:val="00C11B28"/>
    <w:rsid w:val="00C11C37"/>
    <w:rsid w:val="00C12169"/>
    <w:rsid w:val="00C122CC"/>
    <w:rsid w:val="00C12E17"/>
    <w:rsid w:val="00C13801"/>
    <w:rsid w:val="00C13937"/>
    <w:rsid w:val="00C13FC9"/>
    <w:rsid w:val="00C152E2"/>
    <w:rsid w:val="00C154E9"/>
    <w:rsid w:val="00C157BB"/>
    <w:rsid w:val="00C15BFB"/>
    <w:rsid w:val="00C15DC9"/>
    <w:rsid w:val="00C15F94"/>
    <w:rsid w:val="00C161B3"/>
    <w:rsid w:val="00C16304"/>
    <w:rsid w:val="00C163BD"/>
    <w:rsid w:val="00C16664"/>
    <w:rsid w:val="00C16870"/>
    <w:rsid w:val="00C1699B"/>
    <w:rsid w:val="00C1714F"/>
    <w:rsid w:val="00C172FB"/>
    <w:rsid w:val="00C17423"/>
    <w:rsid w:val="00C17546"/>
    <w:rsid w:val="00C176BE"/>
    <w:rsid w:val="00C20302"/>
    <w:rsid w:val="00C20679"/>
    <w:rsid w:val="00C21286"/>
    <w:rsid w:val="00C216AD"/>
    <w:rsid w:val="00C220F4"/>
    <w:rsid w:val="00C22118"/>
    <w:rsid w:val="00C2238D"/>
    <w:rsid w:val="00C224D2"/>
    <w:rsid w:val="00C22657"/>
    <w:rsid w:val="00C22808"/>
    <w:rsid w:val="00C2287C"/>
    <w:rsid w:val="00C228ED"/>
    <w:rsid w:val="00C22B11"/>
    <w:rsid w:val="00C22FEA"/>
    <w:rsid w:val="00C230A8"/>
    <w:rsid w:val="00C23263"/>
    <w:rsid w:val="00C23828"/>
    <w:rsid w:val="00C23DCA"/>
    <w:rsid w:val="00C248F1"/>
    <w:rsid w:val="00C25591"/>
    <w:rsid w:val="00C25E43"/>
    <w:rsid w:val="00C2624D"/>
    <w:rsid w:val="00C2656C"/>
    <w:rsid w:val="00C26E2D"/>
    <w:rsid w:val="00C2739F"/>
    <w:rsid w:val="00C27650"/>
    <w:rsid w:val="00C27709"/>
    <w:rsid w:val="00C30067"/>
    <w:rsid w:val="00C300C9"/>
    <w:rsid w:val="00C30221"/>
    <w:rsid w:val="00C3059D"/>
    <w:rsid w:val="00C30718"/>
    <w:rsid w:val="00C30DDC"/>
    <w:rsid w:val="00C3163F"/>
    <w:rsid w:val="00C31694"/>
    <w:rsid w:val="00C31B9F"/>
    <w:rsid w:val="00C328DD"/>
    <w:rsid w:val="00C329AA"/>
    <w:rsid w:val="00C32BC0"/>
    <w:rsid w:val="00C32E00"/>
    <w:rsid w:val="00C33233"/>
    <w:rsid w:val="00C3329C"/>
    <w:rsid w:val="00C33A81"/>
    <w:rsid w:val="00C33C24"/>
    <w:rsid w:val="00C357FD"/>
    <w:rsid w:val="00C3581D"/>
    <w:rsid w:val="00C35C27"/>
    <w:rsid w:val="00C35F60"/>
    <w:rsid w:val="00C36449"/>
    <w:rsid w:val="00C36690"/>
    <w:rsid w:val="00C368C5"/>
    <w:rsid w:val="00C401F3"/>
    <w:rsid w:val="00C4058D"/>
    <w:rsid w:val="00C40BE0"/>
    <w:rsid w:val="00C4154A"/>
    <w:rsid w:val="00C41836"/>
    <w:rsid w:val="00C41A0F"/>
    <w:rsid w:val="00C41C38"/>
    <w:rsid w:val="00C427FA"/>
    <w:rsid w:val="00C42DC9"/>
    <w:rsid w:val="00C42F0D"/>
    <w:rsid w:val="00C431F3"/>
    <w:rsid w:val="00C43455"/>
    <w:rsid w:val="00C435C5"/>
    <w:rsid w:val="00C4372E"/>
    <w:rsid w:val="00C43B21"/>
    <w:rsid w:val="00C43D8F"/>
    <w:rsid w:val="00C43EA3"/>
    <w:rsid w:val="00C445FB"/>
    <w:rsid w:val="00C446A7"/>
    <w:rsid w:val="00C44784"/>
    <w:rsid w:val="00C44B8C"/>
    <w:rsid w:val="00C44CEE"/>
    <w:rsid w:val="00C450B5"/>
    <w:rsid w:val="00C4548C"/>
    <w:rsid w:val="00C458E4"/>
    <w:rsid w:val="00C45A5A"/>
    <w:rsid w:val="00C45DFF"/>
    <w:rsid w:val="00C45E2B"/>
    <w:rsid w:val="00C464F4"/>
    <w:rsid w:val="00C468E0"/>
    <w:rsid w:val="00C46ACE"/>
    <w:rsid w:val="00C46B12"/>
    <w:rsid w:val="00C4785F"/>
    <w:rsid w:val="00C47A8F"/>
    <w:rsid w:val="00C5008F"/>
    <w:rsid w:val="00C500FB"/>
    <w:rsid w:val="00C50D3E"/>
    <w:rsid w:val="00C50D6A"/>
    <w:rsid w:val="00C51986"/>
    <w:rsid w:val="00C51C1D"/>
    <w:rsid w:val="00C51E31"/>
    <w:rsid w:val="00C52024"/>
    <w:rsid w:val="00C52226"/>
    <w:rsid w:val="00C52526"/>
    <w:rsid w:val="00C52855"/>
    <w:rsid w:val="00C52DE2"/>
    <w:rsid w:val="00C52EB4"/>
    <w:rsid w:val="00C535D2"/>
    <w:rsid w:val="00C53B36"/>
    <w:rsid w:val="00C53DD2"/>
    <w:rsid w:val="00C540F7"/>
    <w:rsid w:val="00C5446B"/>
    <w:rsid w:val="00C54B2C"/>
    <w:rsid w:val="00C54F24"/>
    <w:rsid w:val="00C5515F"/>
    <w:rsid w:val="00C554AE"/>
    <w:rsid w:val="00C55F35"/>
    <w:rsid w:val="00C567A0"/>
    <w:rsid w:val="00C5688D"/>
    <w:rsid w:val="00C56BB3"/>
    <w:rsid w:val="00C56E6D"/>
    <w:rsid w:val="00C576EB"/>
    <w:rsid w:val="00C57743"/>
    <w:rsid w:val="00C6028C"/>
    <w:rsid w:val="00C6034D"/>
    <w:rsid w:val="00C6092C"/>
    <w:rsid w:val="00C613BB"/>
    <w:rsid w:val="00C6166F"/>
    <w:rsid w:val="00C61AD6"/>
    <w:rsid w:val="00C61D32"/>
    <w:rsid w:val="00C61D68"/>
    <w:rsid w:val="00C62109"/>
    <w:rsid w:val="00C627FB"/>
    <w:rsid w:val="00C6295D"/>
    <w:rsid w:val="00C62E03"/>
    <w:rsid w:val="00C63002"/>
    <w:rsid w:val="00C630D2"/>
    <w:rsid w:val="00C631ED"/>
    <w:rsid w:val="00C64C4B"/>
    <w:rsid w:val="00C656C4"/>
    <w:rsid w:val="00C66127"/>
    <w:rsid w:val="00C663D7"/>
    <w:rsid w:val="00C66530"/>
    <w:rsid w:val="00C66642"/>
    <w:rsid w:val="00C6667F"/>
    <w:rsid w:val="00C66B06"/>
    <w:rsid w:val="00C66F72"/>
    <w:rsid w:val="00C67119"/>
    <w:rsid w:val="00C67AEC"/>
    <w:rsid w:val="00C67D9A"/>
    <w:rsid w:val="00C70007"/>
    <w:rsid w:val="00C70041"/>
    <w:rsid w:val="00C703D5"/>
    <w:rsid w:val="00C709E5"/>
    <w:rsid w:val="00C70B4B"/>
    <w:rsid w:val="00C70F72"/>
    <w:rsid w:val="00C7182A"/>
    <w:rsid w:val="00C71D01"/>
    <w:rsid w:val="00C71E10"/>
    <w:rsid w:val="00C72661"/>
    <w:rsid w:val="00C72E34"/>
    <w:rsid w:val="00C73A54"/>
    <w:rsid w:val="00C73C9D"/>
    <w:rsid w:val="00C73D64"/>
    <w:rsid w:val="00C74208"/>
    <w:rsid w:val="00C7433C"/>
    <w:rsid w:val="00C743BF"/>
    <w:rsid w:val="00C745C8"/>
    <w:rsid w:val="00C74CFB"/>
    <w:rsid w:val="00C75456"/>
    <w:rsid w:val="00C761D7"/>
    <w:rsid w:val="00C76791"/>
    <w:rsid w:val="00C76CE1"/>
    <w:rsid w:val="00C76EC5"/>
    <w:rsid w:val="00C77850"/>
    <w:rsid w:val="00C80563"/>
    <w:rsid w:val="00C8112D"/>
    <w:rsid w:val="00C81745"/>
    <w:rsid w:val="00C82B7F"/>
    <w:rsid w:val="00C82DE0"/>
    <w:rsid w:val="00C832AC"/>
    <w:rsid w:val="00C835A8"/>
    <w:rsid w:val="00C837DE"/>
    <w:rsid w:val="00C83901"/>
    <w:rsid w:val="00C83C7F"/>
    <w:rsid w:val="00C83D63"/>
    <w:rsid w:val="00C83E8B"/>
    <w:rsid w:val="00C84CAB"/>
    <w:rsid w:val="00C856CD"/>
    <w:rsid w:val="00C8581A"/>
    <w:rsid w:val="00C85C41"/>
    <w:rsid w:val="00C85F2B"/>
    <w:rsid w:val="00C8643B"/>
    <w:rsid w:val="00C86DEC"/>
    <w:rsid w:val="00C86F2A"/>
    <w:rsid w:val="00C87055"/>
    <w:rsid w:val="00C87289"/>
    <w:rsid w:val="00C87B7B"/>
    <w:rsid w:val="00C87CB2"/>
    <w:rsid w:val="00C904CE"/>
    <w:rsid w:val="00C90AAB"/>
    <w:rsid w:val="00C91235"/>
    <w:rsid w:val="00C9128A"/>
    <w:rsid w:val="00C912AB"/>
    <w:rsid w:val="00C92307"/>
    <w:rsid w:val="00C92738"/>
    <w:rsid w:val="00C92C3D"/>
    <w:rsid w:val="00C92E4B"/>
    <w:rsid w:val="00C92ED3"/>
    <w:rsid w:val="00C92FFD"/>
    <w:rsid w:val="00C9353B"/>
    <w:rsid w:val="00C93715"/>
    <w:rsid w:val="00C937AD"/>
    <w:rsid w:val="00C93BAB"/>
    <w:rsid w:val="00C93DCF"/>
    <w:rsid w:val="00C93E6D"/>
    <w:rsid w:val="00C94025"/>
    <w:rsid w:val="00C94285"/>
    <w:rsid w:val="00C9472E"/>
    <w:rsid w:val="00C94E81"/>
    <w:rsid w:val="00C96040"/>
    <w:rsid w:val="00C96384"/>
    <w:rsid w:val="00C974A2"/>
    <w:rsid w:val="00CA0AA5"/>
    <w:rsid w:val="00CA1117"/>
    <w:rsid w:val="00CA1196"/>
    <w:rsid w:val="00CA1436"/>
    <w:rsid w:val="00CA14F8"/>
    <w:rsid w:val="00CA1999"/>
    <w:rsid w:val="00CA1D4E"/>
    <w:rsid w:val="00CA1DF6"/>
    <w:rsid w:val="00CA220A"/>
    <w:rsid w:val="00CA3708"/>
    <w:rsid w:val="00CA3E0A"/>
    <w:rsid w:val="00CA3E32"/>
    <w:rsid w:val="00CA4068"/>
    <w:rsid w:val="00CA4B5E"/>
    <w:rsid w:val="00CA4DD8"/>
    <w:rsid w:val="00CA4ECF"/>
    <w:rsid w:val="00CA53A6"/>
    <w:rsid w:val="00CA54A2"/>
    <w:rsid w:val="00CA621B"/>
    <w:rsid w:val="00CA6EBD"/>
    <w:rsid w:val="00CA7B16"/>
    <w:rsid w:val="00CA7D8B"/>
    <w:rsid w:val="00CB0197"/>
    <w:rsid w:val="00CB0D5F"/>
    <w:rsid w:val="00CB0E86"/>
    <w:rsid w:val="00CB1251"/>
    <w:rsid w:val="00CB12BA"/>
    <w:rsid w:val="00CB17DA"/>
    <w:rsid w:val="00CB2308"/>
    <w:rsid w:val="00CB2442"/>
    <w:rsid w:val="00CB2518"/>
    <w:rsid w:val="00CB3298"/>
    <w:rsid w:val="00CB3598"/>
    <w:rsid w:val="00CB3C76"/>
    <w:rsid w:val="00CB467C"/>
    <w:rsid w:val="00CB4F1F"/>
    <w:rsid w:val="00CB52BB"/>
    <w:rsid w:val="00CB5331"/>
    <w:rsid w:val="00CB626E"/>
    <w:rsid w:val="00CB65F0"/>
    <w:rsid w:val="00CB6E33"/>
    <w:rsid w:val="00CB77A9"/>
    <w:rsid w:val="00CB7B4D"/>
    <w:rsid w:val="00CC06A8"/>
    <w:rsid w:val="00CC0707"/>
    <w:rsid w:val="00CC12B1"/>
    <w:rsid w:val="00CC1597"/>
    <w:rsid w:val="00CC18F0"/>
    <w:rsid w:val="00CC1A03"/>
    <w:rsid w:val="00CC1F77"/>
    <w:rsid w:val="00CC208B"/>
    <w:rsid w:val="00CC28BA"/>
    <w:rsid w:val="00CC2D21"/>
    <w:rsid w:val="00CC34F4"/>
    <w:rsid w:val="00CC38CD"/>
    <w:rsid w:val="00CC41D3"/>
    <w:rsid w:val="00CC435D"/>
    <w:rsid w:val="00CC4649"/>
    <w:rsid w:val="00CC468E"/>
    <w:rsid w:val="00CC4960"/>
    <w:rsid w:val="00CC4B6A"/>
    <w:rsid w:val="00CC4DBD"/>
    <w:rsid w:val="00CC5528"/>
    <w:rsid w:val="00CC575F"/>
    <w:rsid w:val="00CC5D2D"/>
    <w:rsid w:val="00CC6177"/>
    <w:rsid w:val="00CC6262"/>
    <w:rsid w:val="00CC6371"/>
    <w:rsid w:val="00CC64E3"/>
    <w:rsid w:val="00CC70F2"/>
    <w:rsid w:val="00CC7255"/>
    <w:rsid w:val="00CC7270"/>
    <w:rsid w:val="00CC72E0"/>
    <w:rsid w:val="00CC7EC9"/>
    <w:rsid w:val="00CC7F12"/>
    <w:rsid w:val="00CD097D"/>
    <w:rsid w:val="00CD0C65"/>
    <w:rsid w:val="00CD1588"/>
    <w:rsid w:val="00CD1AEC"/>
    <w:rsid w:val="00CD1D34"/>
    <w:rsid w:val="00CD244F"/>
    <w:rsid w:val="00CD2666"/>
    <w:rsid w:val="00CD2799"/>
    <w:rsid w:val="00CD2A67"/>
    <w:rsid w:val="00CD2CE4"/>
    <w:rsid w:val="00CD2DBC"/>
    <w:rsid w:val="00CD2EBF"/>
    <w:rsid w:val="00CD2EEE"/>
    <w:rsid w:val="00CD2F04"/>
    <w:rsid w:val="00CD32DE"/>
    <w:rsid w:val="00CD3738"/>
    <w:rsid w:val="00CD4EE5"/>
    <w:rsid w:val="00CD4F5F"/>
    <w:rsid w:val="00CD5564"/>
    <w:rsid w:val="00CD5579"/>
    <w:rsid w:val="00CD58E8"/>
    <w:rsid w:val="00CD593A"/>
    <w:rsid w:val="00CD5AAF"/>
    <w:rsid w:val="00CD60E1"/>
    <w:rsid w:val="00CD6166"/>
    <w:rsid w:val="00CD65C3"/>
    <w:rsid w:val="00CD6758"/>
    <w:rsid w:val="00CD6851"/>
    <w:rsid w:val="00CD6C96"/>
    <w:rsid w:val="00CD735C"/>
    <w:rsid w:val="00CD7545"/>
    <w:rsid w:val="00CD771C"/>
    <w:rsid w:val="00CD7B8D"/>
    <w:rsid w:val="00CD7B96"/>
    <w:rsid w:val="00CD7BD4"/>
    <w:rsid w:val="00CD7F00"/>
    <w:rsid w:val="00CE07D9"/>
    <w:rsid w:val="00CE0E63"/>
    <w:rsid w:val="00CE0EC1"/>
    <w:rsid w:val="00CE1977"/>
    <w:rsid w:val="00CE1A3C"/>
    <w:rsid w:val="00CE1B9C"/>
    <w:rsid w:val="00CE1D2D"/>
    <w:rsid w:val="00CE2057"/>
    <w:rsid w:val="00CE24B3"/>
    <w:rsid w:val="00CE2524"/>
    <w:rsid w:val="00CE266B"/>
    <w:rsid w:val="00CE34C7"/>
    <w:rsid w:val="00CE354A"/>
    <w:rsid w:val="00CE3638"/>
    <w:rsid w:val="00CE37FF"/>
    <w:rsid w:val="00CE3982"/>
    <w:rsid w:val="00CE46B5"/>
    <w:rsid w:val="00CE4855"/>
    <w:rsid w:val="00CE4CE8"/>
    <w:rsid w:val="00CE5C04"/>
    <w:rsid w:val="00CE637A"/>
    <w:rsid w:val="00CE71E3"/>
    <w:rsid w:val="00CE740D"/>
    <w:rsid w:val="00CE7CA9"/>
    <w:rsid w:val="00CE7EFE"/>
    <w:rsid w:val="00CE7FFA"/>
    <w:rsid w:val="00CF0151"/>
    <w:rsid w:val="00CF04B5"/>
    <w:rsid w:val="00CF1269"/>
    <w:rsid w:val="00CF1276"/>
    <w:rsid w:val="00CF1CA8"/>
    <w:rsid w:val="00CF1D0E"/>
    <w:rsid w:val="00CF220C"/>
    <w:rsid w:val="00CF2469"/>
    <w:rsid w:val="00CF2D1B"/>
    <w:rsid w:val="00CF31C7"/>
    <w:rsid w:val="00CF3411"/>
    <w:rsid w:val="00CF3D6D"/>
    <w:rsid w:val="00CF3DA3"/>
    <w:rsid w:val="00CF3F75"/>
    <w:rsid w:val="00CF4122"/>
    <w:rsid w:val="00CF46F7"/>
    <w:rsid w:val="00CF4930"/>
    <w:rsid w:val="00CF4B49"/>
    <w:rsid w:val="00CF4D50"/>
    <w:rsid w:val="00CF4F1B"/>
    <w:rsid w:val="00CF50E5"/>
    <w:rsid w:val="00CF5147"/>
    <w:rsid w:val="00CF5AF5"/>
    <w:rsid w:val="00CF5DD0"/>
    <w:rsid w:val="00CF7080"/>
    <w:rsid w:val="00CF7184"/>
    <w:rsid w:val="00CF73C8"/>
    <w:rsid w:val="00CF73DB"/>
    <w:rsid w:val="00CF7685"/>
    <w:rsid w:val="00CF7DC5"/>
    <w:rsid w:val="00CF7E0D"/>
    <w:rsid w:val="00CF7E1E"/>
    <w:rsid w:val="00D00543"/>
    <w:rsid w:val="00D01023"/>
    <w:rsid w:val="00D01659"/>
    <w:rsid w:val="00D016F5"/>
    <w:rsid w:val="00D0196E"/>
    <w:rsid w:val="00D01B28"/>
    <w:rsid w:val="00D01BC0"/>
    <w:rsid w:val="00D01FED"/>
    <w:rsid w:val="00D0241E"/>
    <w:rsid w:val="00D0246D"/>
    <w:rsid w:val="00D03131"/>
    <w:rsid w:val="00D03668"/>
    <w:rsid w:val="00D03969"/>
    <w:rsid w:val="00D039CE"/>
    <w:rsid w:val="00D03FA8"/>
    <w:rsid w:val="00D04034"/>
    <w:rsid w:val="00D04090"/>
    <w:rsid w:val="00D0415E"/>
    <w:rsid w:val="00D04F8B"/>
    <w:rsid w:val="00D0501B"/>
    <w:rsid w:val="00D05889"/>
    <w:rsid w:val="00D06009"/>
    <w:rsid w:val="00D06527"/>
    <w:rsid w:val="00D079FF"/>
    <w:rsid w:val="00D07C11"/>
    <w:rsid w:val="00D100F0"/>
    <w:rsid w:val="00D10719"/>
    <w:rsid w:val="00D10775"/>
    <w:rsid w:val="00D107E0"/>
    <w:rsid w:val="00D10A88"/>
    <w:rsid w:val="00D10D9B"/>
    <w:rsid w:val="00D10F91"/>
    <w:rsid w:val="00D113BF"/>
    <w:rsid w:val="00D121AE"/>
    <w:rsid w:val="00D126E2"/>
    <w:rsid w:val="00D12D6B"/>
    <w:rsid w:val="00D1372E"/>
    <w:rsid w:val="00D138D5"/>
    <w:rsid w:val="00D13F6F"/>
    <w:rsid w:val="00D1431D"/>
    <w:rsid w:val="00D1458D"/>
    <w:rsid w:val="00D1493D"/>
    <w:rsid w:val="00D14A39"/>
    <w:rsid w:val="00D15022"/>
    <w:rsid w:val="00D156FE"/>
    <w:rsid w:val="00D15B69"/>
    <w:rsid w:val="00D15D07"/>
    <w:rsid w:val="00D15D44"/>
    <w:rsid w:val="00D15D93"/>
    <w:rsid w:val="00D16585"/>
    <w:rsid w:val="00D17818"/>
    <w:rsid w:val="00D200DE"/>
    <w:rsid w:val="00D201F0"/>
    <w:rsid w:val="00D204D8"/>
    <w:rsid w:val="00D20E8D"/>
    <w:rsid w:val="00D20FF7"/>
    <w:rsid w:val="00D21054"/>
    <w:rsid w:val="00D214DA"/>
    <w:rsid w:val="00D2157B"/>
    <w:rsid w:val="00D21C05"/>
    <w:rsid w:val="00D2280A"/>
    <w:rsid w:val="00D22BF1"/>
    <w:rsid w:val="00D2328D"/>
    <w:rsid w:val="00D23686"/>
    <w:rsid w:val="00D23F29"/>
    <w:rsid w:val="00D24255"/>
    <w:rsid w:val="00D245D5"/>
    <w:rsid w:val="00D24857"/>
    <w:rsid w:val="00D24CFB"/>
    <w:rsid w:val="00D24E79"/>
    <w:rsid w:val="00D25B1E"/>
    <w:rsid w:val="00D25CB9"/>
    <w:rsid w:val="00D265A1"/>
    <w:rsid w:val="00D26772"/>
    <w:rsid w:val="00D271EC"/>
    <w:rsid w:val="00D273A5"/>
    <w:rsid w:val="00D2757A"/>
    <w:rsid w:val="00D276BD"/>
    <w:rsid w:val="00D27B46"/>
    <w:rsid w:val="00D302C3"/>
    <w:rsid w:val="00D30C44"/>
    <w:rsid w:val="00D31286"/>
    <w:rsid w:val="00D3179B"/>
    <w:rsid w:val="00D317B0"/>
    <w:rsid w:val="00D31A84"/>
    <w:rsid w:val="00D31D2B"/>
    <w:rsid w:val="00D32279"/>
    <w:rsid w:val="00D322AC"/>
    <w:rsid w:val="00D3263E"/>
    <w:rsid w:val="00D328C3"/>
    <w:rsid w:val="00D329F0"/>
    <w:rsid w:val="00D32B61"/>
    <w:rsid w:val="00D3369A"/>
    <w:rsid w:val="00D3407C"/>
    <w:rsid w:val="00D345DE"/>
    <w:rsid w:val="00D351AC"/>
    <w:rsid w:val="00D35761"/>
    <w:rsid w:val="00D35C64"/>
    <w:rsid w:val="00D36758"/>
    <w:rsid w:val="00D36C4A"/>
    <w:rsid w:val="00D3742B"/>
    <w:rsid w:val="00D40170"/>
    <w:rsid w:val="00D409A6"/>
    <w:rsid w:val="00D40D04"/>
    <w:rsid w:val="00D40EB8"/>
    <w:rsid w:val="00D411A3"/>
    <w:rsid w:val="00D41277"/>
    <w:rsid w:val="00D412B8"/>
    <w:rsid w:val="00D414D4"/>
    <w:rsid w:val="00D417B7"/>
    <w:rsid w:val="00D42371"/>
    <w:rsid w:val="00D429CB"/>
    <w:rsid w:val="00D431B6"/>
    <w:rsid w:val="00D431FC"/>
    <w:rsid w:val="00D43516"/>
    <w:rsid w:val="00D43D08"/>
    <w:rsid w:val="00D43FD5"/>
    <w:rsid w:val="00D44077"/>
    <w:rsid w:val="00D441BC"/>
    <w:rsid w:val="00D447EB"/>
    <w:rsid w:val="00D44BC7"/>
    <w:rsid w:val="00D44C5A"/>
    <w:rsid w:val="00D450E2"/>
    <w:rsid w:val="00D45727"/>
    <w:rsid w:val="00D457E5"/>
    <w:rsid w:val="00D45EBA"/>
    <w:rsid w:val="00D46292"/>
    <w:rsid w:val="00D46364"/>
    <w:rsid w:val="00D46BE8"/>
    <w:rsid w:val="00D47096"/>
    <w:rsid w:val="00D4729C"/>
    <w:rsid w:val="00D477B1"/>
    <w:rsid w:val="00D47DB5"/>
    <w:rsid w:val="00D50047"/>
    <w:rsid w:val="00D506E0"/>
    <w:rsid w:val="00D519B1"/>
    <w:rsid w:val="00D51F8F"/>
    <w:rsid w:val="00D523FB"/>
    <w:rsid w:val="00D52496"/>
    <w:rsid w:val="00D52CC9"/>
    <w:rsid w:val="00D52FEF"/>
    <w:rsid w:val="00D536C1"/>
    <w:rsid w:val="00D53781"/>
    <w:rsid w:val="00D53BD7"/>
    <w:rsid w:val="00D53DCD"/>
    <w:rsid w:val="00D540EB"/>
    <w:rsid w:val="00D54C5A"/>
    <w:rsid w:val="00D552AE"/>
    <w:rsid w:val="00D559AD"/>
    <w:rsid w:val="00D56255"/>
    <w:rsid w:val="00D562FA"/>
    <w:rsid w:val="00D565A8"/>
    <w:rsid w:val="00D570C8"/>
    <w:rsid w:val="00D57491"/>
    <w:rsid w:val="00D57D0C"/>
    <w:rsid w:val="00D605BE"/>
    <w:rsid w:val="00D60C4F"/>
    <w:rsid w:val="00D60D46"/>
    <w:rsid w:val="00D61934"/>
    <w:rsid w:val="00D6198B"/>
    <w:rsid w:val="00D61F25"/>
    <w:rsid w:val="00D6219F"/>
    <w:rsid w:val="00D6280E"/>
    <w:rsid w:val="00D62A2C"/>
    <w:rsid w:val="00D62E92"/>
    <w:rsid w:val="00D62FBC"/>
    <w:rsid w:val="00D6338C"/>
    <w:rsid w:val="00D6360F"/>
    <w:rsid w:val="00D63790"/>
    <w:rsid w:val="00D63D92"/>
    <w:rsid w:val="00D63DC3"/>
    <w:rsid w:val="00D64730"/>
    <w:rsid w:val="00D64AE0"/>
    <w:rsid w:val="00D64C84"/>
    <w:rsid w:val="00D6512A"/>
    <w:rsid w:val="00D652BD"/>
    <w:rsid w:val="00D65D68"/>
    <w:rsid w:val="00D66552"/>
    <w:rsid w:val="00D66882"/>
    <w:rsid w:val="00D66CD7"/>
    <w:rsid w:val="00D67210"/>
    <w:rsid w:val="00D6779D"/>
    <w:rsid w:val="00D70070"/>
    <w:rsid w:val="00D70A1F"/>
    <w:rsid w:val="00D70C2F"/>
    <w:rsid w:val="00D70F8E"/>
    <w:rsid w:val="00D70FDC"/>
    <w:rsid w:val="00D71086"/>
    <w:rsid w:val="00D715B0"/>
    <w:rsid w:val="00D71971"/>
    <w:rsid w:val="00D720CD"/>
    <w:rsid w:val="00D7229E"/>
    <w:rsid w:val="00D72D0E"/>
    <w:rsid w:val="00D72E63"/>
    <w:rsid w:val="00D73C02"/>
    <w:rsid w:val="00D74C9B"/>
    <w:rsid w:val="00D75338"/>
    <w:rsid w:val="00D76D7C"/>
    <w:rsid w:val="00D770A1"/>
    <w:rsid w:val="00D77773"/>
    <w:rsid w:val="00D77AA1"/>
    <w:rsid w:val="00D77C5C"/>
    <w:rsid w:val="00D80153"/>
    <w:rsid w:val="00D8017A"/>
    <w:rsid w:val="00D80AF5"/>
    <w:rsid w:val="00D80CFE"/>
    <w:rsid w:val="00D81969"/>
    <w:rsid w:val="00D81FD3"/>
    <w:rsid w:val="00D820FC"/>
    <w:rsid w:val="00D824DE"/>
    <w:rsid w:val="00D82972"/>
    <w:rsid w:val="00D82B40"/>
    <w:rsid w:val="00D83131"/>
    <w:rsid w:val="00D83DA1"/>
    <w:rsid w:val="00D84311"/>
    <w:rsid w:val="00D851E7"/>
    <w:rsid w:val="00D85377"/>
    <w:rsid w:val="00D85777"/>
    <w:rsid w:val="00D857FC"/>
    <w:rsid w:val="00D86D89"/>
    <w:rsid w:val="00D86F42"/>
    <w:rsid w:val="00D8746A"/>
    <w:rsid w:val="00D876D5"/>
    <w:rsid w:val="00D879BD"/>
    <w:rsid w:val="00D87AE1"/>
    <w:rsid w:val="00D87E3C"/>
    <w:rsid w:val="00D90116"/>
    <w:rsid w:val="00D905CF"/>
    <w:rsid w:val="00D9083E"/>
    <w:rsid w:val="00D90898"/>
    <w:rsid w:val="00D909B7"/>
    <w:rsid w:val="00D90BCA"/>
    <w:rsid w:val="00D90E73"/>
    <w:rsid w:val="00D91392"/>
    <w:rsid w:val="00D92650"/>
    <w:rsid w:val="00D92F5F"/>
    <w:rsid w:val="00D933C2"/>
    <w:rsid w:val="00D93519"/>
    <w:rsid w:val="00D93AF0"/>
    <w:rsid w:val="00D93B8A"/>
    <w:rsid w:val="00D94062"/>
    <w:rsid w:val="00D94249"/>
    <w:rsid w:val="00D94312"/>
    <w:rsid w:val="00D944ED"/>
    <w:rsid w:val="00D94EA3"/>
    <w:rsid w:val="00D959E3"/>
    <w:rsid w:val="00D959F8"/>
    <w:rsid w:val="00D95CA2"/>
    <w:rsid w:val="00D95F8D"/>
    <w:rsid w:val="00D96073"/>
    <w:rsid w:val="00D964E5"/>
    <w:rsid w:val="00D96996"/>
    <w:rsid w:val="00D97100"/>
    <w:rsid w:val="00D97343"/>
    <w:rsid w:val="00D97F11"/>
    <w:rsid w:val="00DA0224"/>
    <w:rsid w:val="00DA0236"/>
    <w:rsid w:val="00DA029D"/>
    <w:rsid w:val="00DA0514"/>
    <w:rsid w:val="00DA192E"/>
    <w:rsid w:val="00DA1F3A"/>
    <w:rsid w:val="00DA201E"/>
    <w:rsid w:val="00DA26A9"/>
    <w:rsid w:val="00DA2C67"/>
    <w:rsid w:val="00DA318D"/>
    <w:rsid w:val="00DA3471"/>
    <w:rsid w:val="00DA3590"/>
    <w:rsid w:val="00DA3BD3"/>
    <w:rsid w:val="00DA4770"/>
    <w:rsid w:val="00DA4A6A"/>
    <w:rsid w:val="00DA5008"/>
    <w:rsid w:val="00DA531B"/>
    <w:rsid w:val="00DA5471"/>
    <w:rsid w:val="00DA5517"/>
    <w:rsid w:val="00DA5B2D"/>
    <w:rsid w:val="00DA60EF"/>
    <w:rsid w:val="00DA7916"/>
    <w:rsid w:val="00DA7B50"/>
    <w:rsid w:val="00DA7D80"/>
    <w:rsid w:val="00DB0311"/>
    <w:rsid w:val="00DB0686"/>
    <w:rsid w:val="00DB1261"/>
    <w:rsid w:val="00DB13F0"/>
    <w:rsid w:val="00DB1EA1"/>
    <w:rsid w:val="00DB200A"/>
    <w:rsid w:val="00DB22B8"/>
    <w:rsid w:val="00DB2FC2"/>
    <w:rsid w:val="00DB3009"/>
    <w:rsid w:val="00DB3B4B"/>
    <w:rsid w:val="00DB44D4"/>
    <w:rsid w:val="00DB4664"/>
    <w:rsid w:val="00DB49B6"/>
    <w:rsid w:val="00DB5354"/>
    <w:rsid w:val="00DB56D1"/>
    <w:rsid w:val="00DB5ACF"/>
    <w:rsid w:val="00DB5F0E"/>
    <w:rsid w:val="00DB647A"/>
    <w:rsid w:val="00DB64B8"/>
    <w:rsid w:val="00DB7282"/>
    <w:rsid w:val="00DB776F"/>
    <w:rsid w:val="00DB7B1E"/>
    <w:rsid w:val="00DC03A0"/>
    <w:rsid w:val="00DC0568"/>
    <w:rsid w:val="00DC0963"/>
    <w:rsid w:val="00DC12E4"/>
    <w:rsid w:val="00DC22F8"/>
    <w:rsid w:val="00DC3990"/>
    <w:rsid w:val="00DC3CB3"/>
    <w:rsid w:val="00DC4456"/>
    <w:rsid w:val="00DC477E"/>
    <w:rsid w:val="00DC500A"/>
    <w:rsid w:val="00DC53EE"/>
    <w:rsid w:val="00DC58E3"/>
    <w:rsid w:val="00DC62A8"/>
    <w:rsid w:val="00DC649B"/>
    <w:rsid w:val="00DC663F"/>
    <w:rsid w:val="00DC66E5"/>
    <w:rsid w:val="00DC68F9"/>
    <w:rsid w:val="00DC690C"/>
    <w:rsid w:val="00DC6E3A"/>
    <w:rsid w:val="00DC70BE"/>
    <w:rsid w:val="00DC70C8"/>
    <w:rsid w:val="00DC7754"/>
    <w:rsid w:val="00DC7783"/>
    <w:rsid w:val="00DC7F63"/>
    <w:rsid w:val="00DD0413"/>
    <w:rsid w:val="00DD055A"/>
    <w:rsid w:val="00DD0604"/>
    <w:rsid w:val="00DD0EBD"/>
    <w:rsid w:val="00DD1363"/>
    <w:rsid w:val="00DD17FA"/>
    <w:rsid w:val="00DD283D"/>
    <w:rsid w:val="00DD2AB9"/>
    <w:rsid w:val="00DD3437"/>
    <w:rsid w:val="00DD358D"/>
    <w:rsid w:val="00DD3E5B"/>
    <w:rsid w:val="00DD42AC"/>
    <w:rsid w:val="00DD45D6"/>
    <w:rsid w:val="00DD4749"/>
    <w:rsid w:val="00DD4CE1"/>
    <w:rsid w:val="00DD5746"/>
    <w:rsid w:val="00DD5ABA"/>
    <w:rsid w:val="00DD6618"/>
    <w:rsid w:val="00DD6762"/>
    <w:rsid w:val="00DD6C48"/>
    <w:rsid w:val="00DD6D36"/>
    <w:rsid w:val="00DD6E91"/>
    <w:rsid w:val="00DD73D3"/>
    <w:rsid w:val="00DD7A46"/>
    <w:rsid w:val="00DD7A6B"/>
    <w:rsid w:val="00DD7DD0"/>
    <w:rsid w:val="00DE0174"/>
    <w:rsid w:val="00DE08D6"/>
    <w:rsid w:val="00DE0B15"/>
    <w:rsid w:val="00DE1151"/>
    <w:rsid w:val="00DE13A2"/>
    <w:rsid w:val="00DE1F15"/>
    <w:rsid w:val="00DE33FA"/>
    <w:rsid w:val="00DE39DE"/>
    <w:rsid w:val="00DE3F70"/>
    <w:rsid w:val="00DE41BC"/>
    <w:rsid w:val="00DE42E2"/>
    <w:rsid w:val="00DE4478"/>
    <w:rsid w:val="00DE4730"/>
    <w:rsid w:val="00DE4E7A"/>
    <w:rsid w:val="00DE5466"/>
    <w:rsid w:val="00DE5B6E"/>
    <w:rsid w:val="00DE658F"/>
    <w:rsid w:val="00DE6E1B"/>
    <w:rsid w:val="00DE6F79"/>
    <w:rsid w:val="00DE6FF4"/>
    <w:rsid w:val="00DE7018"/>
    <w:rsid w:val="00DE76ED"/>
    <w:rsid w:val="00DE7A76"/>
    <w:rsid w:val="00DE7C20"/>
    <w:rsid w:val="00DF006C"/>
    <w:rsid w:val="00DF0607"/>
    <w:rsid w:val="00DF0DCC"/>
    <w:rsid w:val="00DF10E4"/>
    <w:rsid w:val="00DF12FD"/>
    <w:rsid w:val="00DF1339"/>
    <w:rsid w:val="00DF13CB"/>
    <w:rsid w:val="00DF13FB"/>
    <w:rsid w:val="00DF2583"/>
    <w:rsid w:val="00DF26B1"/>
    <w:rsid w:val="00DF2CE2"/>
    <w:rsid w:val="00DF2D0D"/>
    <w:rsid w:val="00DF2D9E"/>
    <w:rsid w:val="00DF3365"/>
    <w:rsid w:val="00DF3762"/>
    <w:rsid w:val="00DF3841"/>
    <w:rsid w:val="00DF41B7"/>
    <w:rsid w:val="00DF4320"/>
    <w:rsid w:val="00DF49F3"/>
    <w:rsid w:val="00DF4AB1"/>
    <w:rsid w:val="00DF4B12"/>
    <w:rsid w:val="00DF52BB"/>
    <w:rsid w:val="00DF614E"/>
    <w:rsid w:val="00DF617A"/>
    <w:rsid w:val="00DF69CB"/>
    <w:rsid w:val="00DF6BE4"/>
    <w:rsid w:val="00DF6D56"/>
    <w:rsid w:val="00DF741F"/>
    <w:rsid w:val="00DF7659"/>
    <w:rsid w:val="00DF7749"/>
    <w:rsid w:val="00DF7B26"/>
    <w:rsid w:val="00DF7CCD"/>
    <w:rsid w:val="00DF7F18"/>
    <w:rsid w:val="00E00C9E"/>
    <w:rsid w:val="00E01254"/>
    <w:rsid w:val="00E0184F"/>
    <w:rsid w:val="00E01E4E"/>
    <w:rsid w:val="00E02B54"/>
    <w:rsid w:val="00E03286"/>
    <w:rsid w:val="00E0365E"/>
    <w:rsid w:val="00E03E5D"/>
    <w:rsid w:val="00E04201"/>
    <w:rsid w:val="00E043B1"/>
    <w:rsid w:val="00E0449A"/>
    <w:rsid w:val="00E04903"/>
    <w:rsid w:val="00E04B09"/>
    <w:rsid w:val="00E04D9E"/>
    <w:rsid w:val="00E04F4D"/>
    <w:rsid w:val="00E04F8E"/>
    <w:rsid w:val="00E059B9"/>
    <w:rsid w:val="00E05AA4"/>
    <w:rsid w:val="00E05AEB"/>
    <w:rsid w:val="00E05BE5"/>
    <w:rsid w:val="00E05C93"/>
    <w:rsid w:val="00E05D4D"/>
    <w:rsid w:val="00E06345"/>
    <w:rsid w:val="00E06C62"/>
    <w:rsid w:val="00E06F01"/>
    <w:rsid w:val="00E071FB"/>
    <w:rsid w:val="00E10450"/>
    <w:rsid w:val="00E11275"/>
    <w:rsid w:val="00E11308"/>
    <w:rsid w:val="00E113B7"/>
    <w:rsid w:val="00E11410"/>
    <w:rsid w:val="00E11DB0"/>
    <w:rsid w:val="00E126A9"/>
    <w:rsid w:val="00E12E6D"/>
    <w:rsid w:val="00E13383"/>
    <w:rsid w:val="00E13603"/>
    <w:rsid w:val="00E13868"/>
    <w:rsid w:val="00E13D3C"/>
    <w:rsid w:val="00E13DCA"/>
    <w:rsid w:val="00E144C7"/>
    <w:rsid w:val="00E145F2"/>
    <w:rsid w:val="00E14B47"/>
    <w:rsid w:val="00E15317"/>
    <w:rsid w:val="00E1540A"/>
    <w:rsid w:val="00E1567E"/>
    <w:rsid w:val="00E156E5"/>
    <w:rsid w:val="00E159B3"/>
    <w:rsid w:val="00E1611E"/>
    <w:rsid w:val="00E16438"/>
    <w:rsid w:val="00E16B88"/>
    <w:rsid w:val="00E16D2A"/>
    <w:rsid w:val="00E16E84"/>
    <w:rsid w:val="00E17537"/>
    <w:rsid w:val="00E17704"/>
    <w:rsid w:val="00E1775A"/>
    <w:rsid w:val="00E17BBA"/>
    <w:rsid w:val="00E2007C"/>
    <w:rsid w:val="00E2030A"/>
    <w:rsid w:val="00E20458"/>
    <w:rsid w:val="00E20693"/>
    <w:rsid w:val="00E20E5A"/>
    <w:rsid w:val="00E2126B"/>
    <w:rsid w:val="00E215BE"/>
    <w:rsid w:val="00E21618"/>
    <w:rsid w:val="00E21B08"/>
    <w:rsid w:val="00E232FA"/>
    <w:rsid w:val="00E23588"/>
    <w:rsid w:val="00E237C9"/>
    <w:rsid w:val="00E23986"/>
    <w:rsid w:val="00E23B3A"/>
    <w:rsid w:val="00E24AB0"/>
    <w:rsid w:val="00E250C7"/>
    <w:rsid w:val="00E2510B"/>
    <w:rsid w:val="00E2525E"/>
    <w:rsid w:val="00E2587B"/>
    <w:rsid w:val="00E25B74"/>
    <w:rsid w:val="00E25BAC"/>
    <w:rsid w:val="00E2655E"/>
    <w:rsid w:val="00E270D7"/>
    <w:rsid w:val="00E30189"/>
    <w:rsid w:val="00E3040E"/>
    <w:rsid w:val="00E3094F"/>
    <w:rsid w:val="00E30B5C"/>
    <w:rsid w:val="00E3133D"/>
    <w:rsid w:val="00E31625"/>
    <w:rsid w:val="00E3167F"/>
    <w:rsid w:val="00E31C94"/>
    <w:rsid w:val="00E3223C"/>
    <w:rsid w:val="00E33406"/>
    <w:rsid w:val="00E33AE6"/>
    <w:rsid w:val="00E3594D"/>
    <w:rsid w:val="00E359AC"/>
    <w:rsid w:val="00E35EE6"/>
    <w:rsid w:val="00E360F9"/>
    <w:rsid w:val="00E367D3"/>
    <w:rsid w:val="00E3704F"/>
    <w:rsid w:val="00E372CA"/>
    <w:rsid w:val="00E37376"/>
    <w:rsid w:val="00E37D31"/>
    <w:rsid w:val="00E400CA"/>
    <w:rsid w:val="00E40A3F"/>
    <w:rsid w:val="00E40B59"/>
    <w:rsid w:val="00E414AB"/>
    <w:rsid w:val="00E41FD6"/>
    <w:rsid w:val="00E42001"/>
    <w:rsid w:val="00E4216A"/>
    <w:rsid w:val="00E42383"/>
    <w:rsid w:val="00E42B7D"/>
    <w:rsid w:val="00E4300B"/>
    <w:rsid w:val="00E43476"/>
    <w:rsid w:val="00E43F42"/>
    <w:rsid w:val="00E4448C"/>
    <w:rsid w:val="00E444E1"/>
    <w:rsid w:val="00E447D8"/>
    <w:rsid w:val="00E44FB8"/>
    <w:rsid w:val="00E45131"/>
    <w:rsid w:val="00E451A0"/>
    <w:rsid w:val="00E4520F"/>
    <w:rsid w:val="00E45659"/>
    <w:rsid w:val="00E45E54"/>
    <w:rsid w:val="00E46794"/>
    <w:rsid w:val="00E46D54"/>
    <w:rsid w:val="00E47364"/>
    <w:rsid w:val="00E474E8"/>
    <w:rsid w:val="00E478C1"/>
    <w:rsid w:val="00E47975"/>
    <w:rsid w:val="00E47A85"/>
    <w:rsid w:val="00E47AD4"/>
    <w:rsid w:val="00E506A0"/>
    <w:rsid w:val="00E50CE7"/>
    <w:rsid w:val="00E510FA"/>
    <w:rsid w:val="00E5122B"/>
    <w:rsid w:val="00E515B9"/>
    <w:rsid w:val="00E516BB"/>
    <w:rsid w:val="00E51D93"/>
    <w:rsid w:val="00E51EC3"/>
    <w:rsid w:val="00E5231E"/>
    <w:rsid w:val="00E52350"/>
    <w:rsid w:val="00E526E0"/>
    <w:rsid w:val="00E52C18"/>
    <w:rsid w:val="00E53257"/>
    <w:rsid w:val="00E53D74"/>
    <w:rsid w:val="00E54154"/>
    <w:rsid w:val="00E54318"/>
    <w:rsid w:val="00E54997"/>
    <w:rsid w:val="00E54C75"/>
    <w:rsid w:val="00E54CE5"/>
    <w:rsid w:val="00E54D93"/>
    <w:rsid w:val="00E54DFE"/>
    <w:rsid w:val="00E557EA"/>
    <w:rsid w:val="00E55C9C"/>
    <w:rsid w:val="00E55EF6"/>
    <w:rsid w:val="00E56208"/>
    <w:rsid w:val="00E566CF"/>
    <w:rsid w:val="00E56917"/>
    <w:rsid w:val="00E570D1"/>
    <w:rsid w:val="00E5714D"/>
    <w:rsid w:val="00E57E43"/>
    <w:rsid w:val="00E57FC1"/>
    <w:rsid w:val="00E601C0"/>
    <w:rsid w:val="00E60F5B"/>
    <w:rsid w:val="00E61067"/>
    <w:rsid w:val="00E611CE"/>
    <w:rsid w:val="00E61750"/>
    <w:rsid w:val="00E61B57"/>
    <w:rsid w:val="00E61C2E"/>
    <w:rsid w:val="00E625CF"/>
    <w:rsid w:val="00E626A8"/>
    <w:rsid w:val="00E6294C"/>
    <w:rsid w:val="00E629B6"/>
    <w:rsid w:val="00E62B11"/>
    <w:rsid w:val="00E637B2"/>
    <w:rsid w:val="00E637B4"/>
    <w:rsid w:val="00E6491A"/>
    <w:rsid w:val="00E64F08"/>
    <w:rsid w:val="00E6528F"/>
    <w:rsid w:val="00E656EB"/>
    <w:rsid w:val="00E65877"/>
    <w:rsid w:val="00E659E8"/>
    <w:rsid w:val="00E65CD6"/>
    <w:rsid w:val="00E65D9F"/>
    <w:rsid w:val="00E716FE"/>
    <w:rsid w:val="00E719FD"/>
    <w:rsid w:val="00E71A82"/>
    <w:rsid w:val="00E71FE3"/>
    <w:rsid w:val="00E72286"/>
    <w:rsid w:val="00E723D7"/>
    <w:rsid w:val="00E72509"/>
    <w:rsid w:val="00E726F1"/>
    <w:rsid w:val="00E7299D"/>
    <w:rsid w:val="00E73459"/>
    <w:rsid w:val="00E7381F"/>
    <w:rsid w:val="00E738C7"/>
    <w:rsid w:val="00E74E90"/>
    <w:rsid w:val="00E74EE0"/>
    <w:rsid w:val="00E7503D"/>
    <w:rsid w:val="00E752A8"/>
    <w:rsid w:val="00E756BE"/>
    <w:rsid w:val="00E759B2"/>
    <w:rsid w:val="00E75B4E"/>
    <w:rsid w:val="00E75E15"/>
    <w:rsid w:val="00E76079"/>
    <w:rsid w:val="00E7616F"/>
    <w:rsid w:val="00E76A3C"/>
    <w:rsid w:val="00E77C13"/>
    <w:rsid w:val="00E77DED"/>
    <w:rsid w:val="00E77E34"/>
    <w:rsid w:val="00E8021F"/>
    <w:rsid w:val="00E81347"/>
    <w:rsid w:val="00E8135E"/>
    <w:rsid w:val="00E81585"/>
    <w:rsid w:val="00E81868"/>
    <w:rsid w:val="00E81B3E"/>
    <w:rsid w:val="00E81BED"/>
    <w:rsid w:val="00E81EA8"/>
    <w:rsid w:val="00E8203F"/>
    <w:rsid w:val="00E82D14"/>
    <w:rsid w:val="00E83302"/>
    <w:rsid w:val="00E83849"/>
    <w:rsid w:val="00E839BF"/>
    <w:rsid w:val="00E83CE3"/>
    <w:rsid w:val="00E83EF3"/>
    <w:rsid w:val="00E843FB"/>
    <w:rsid w:val="00E847B9"/>
    <w:rsid w:val="00E84E99"/>
    <w:rsid w:val="00E85855"/>
    <w:rsid w:val="00E85C7B"/>
    <w:rsid w:val="00E862B9"/>
    <w:rsid w:val="00E86B68"/>
    <w:rsid w:val="00E87064"/>
    <w:rsid w:val="00E87235"/>
    <w:rsid w:val="00E8757F"/>
    <w:rsid w:val="00E87621"/>
    <w:rsid w:val="00E87795"/>
    <w:rsid w:val="00E877EE"/>
    <w:rsid w:val="00E87CCC"/>
    <w:rsid w:val="00E90073"/>
    <w:rsid w:val="00E90443"/>
    <w:rsid w:val="00E904DB"/>
    <w:rsid w:val="00E90860"/>
    <w:rsid w:val="00E90A4C"/>
    <w:rsid w:val="00E91023"/>
    <w:rsid w:val="00E912D7"/>
    <w:rsid w:val="00E91486"/>
    <w:rsid w:val="00E91758"/>
    <w:rsid w:val="00E917A5"/>
    <w:rsid w:val="00E91B68"/>
    <w:rsid w:val="00E91CFF"/>
    <w:rsid w:val="00E91F96"/>
    <w:rsid w:val="00E9239A"/>
    <w:rsid w:val="00E92BCD"/>
    <w:rsid w:val="00E92C2A"/>
    <w:rsid w:val="00E935CA"/>
    <w:rsid w:val="00E93728"/>
    <w:rsid w:val="00E93A41"/>
    <w:rsid w:val="00E93C6C"/>
    <w:rsid w:val="00E93D89"/>
    <w:rsid w:val="00E93E81"/>
    <w:rsid w:val="00E93FC4"/>
    <w:rsid w:val="00E93FD6"/>
    <w:rsid w:val="00E9416B"/>
    <w:rsid w:val="00E94BE6"/>
    <w:rsid w:val="00E94FEC"/>
    <w:rsid w:val="00E950D6"/>
    <w:rsid w:val="00E952E5"/>
    <w:rsid w:val="00E95A3E"/>
    <w:rsid w:val="00E95E17"/>
    <w:rsid w:val="00E95FBD"/>
    <w:rsid w:val="00E961B0"/>
    <w:rsid w:val="00E961FD"/>
    <w:rsid w:val="00E977FE"/>
    <w:rsid w:val="00E97AB4"/>
    <w:rsid w:val="00E97D6E"/>
    <w:rsid w:val="00EA01F4"/>
    <w:rsid w:val="00EA0E5F"/>
    <w:rsid w:val="00EA0F34"/>
    <w:rsid w:val="00EA0FF0"/>
    <w:rsid w:val="00EA101D"/>
    <w:rsid w:val="00EA11C3"/>
    <w:rsid w:val="00EA15B2"/>
    <w:rsid w:val="00EA1ABE"/>
    <w:rsid w:val="00EA1DB1"/>
    <w:rsid w:val="00EA21FB"/>
    <w:rsid w:val="00EA2442"/>
    <w:rsid w:val="00EA2790"/>
    <w:rsid w:val="00EA282F"/>
    <w:rsid w:val="00EA2E6F"/>
    <w:rsid w:val="00EA3003"/>
    <w:rsid w:val="00EA3A35"/>
    <w:rsid w:val="00EA3A43"/>
    <w:rsid w:val="00EA3ED7"/>
    <w:rsid w:val="00EA4026"/>
    <w:rsid w:val="00EA46AE"/>
    <w:rsid w:val="00EA4CC3"/>
    <w:rsid w:val="00EA4E7B"/>
    <w:rsid w:val="00EA5EDB"/>
    <w:rsid w:val="00EA6069"/>
    <w:rsid w:val="00EA61A4"/>
    <w:rsid w:val="00EA61BF"/>
    <w:rsid w:val="00EA68CF"/>
    <w:rsid w:val="00EA691E"/>
    <w:rsid w:val="00EA6C12"/>
    <w:rsid w:val="00EA6C72"/>
    <w:rsid w:val="00EA72A8"/>
    <w:rsid w:val="00EA72E4"/>
    <w:rsid w:val="00EA761B"/>
    <w:rsid w:val="00EA7653"/>
    <w:rsid w:val="00EA786D"/>
    <w:rsid w:val="00EA7FF7"/>
    <w:rsid w:val="00EB0339"/>
    <w:rsid w:val="00EB0A7B"/>
    <w:rsid w:val="00EB0EAE"/>
    <w:rsid w:val="00EB0F83"/>
    <w:rsid w:val="00EB1212"/>
    <w:rsid w:val="00EB13B1"/>
    <w:rsid w:val="00EB2760"/>
    <w:rsid w:val="00EB29AC"/>
    <w:rsid w:val="00EB2C16"/>
    <w:rsid w:val="00EB328C"/>
    <w:rsid w:val="00EB3452"/>
    <w:rsid w:val="00EB3E9C"/>
    <w:rsid w:val="00EB3FFC"/>
    <w:rsid w:val="00EB4E0A"/>
    <w:rsid w:val="00EB501B"/>
    <w:rsid w:val="00EB5029"/>
    <w:rsid w:val="00EB5487"/>
    <w:rsid w:val="00EB5619"/>
    <w:rsid w:val="00EB56E1"/>
    <w:rsid w:val="00EB5757"/>
    <w:rsid w:val="00EB664A"/>
    <w:rsid w:val="00EB664E"/>
    <w:rsid w:val="00EB6652"/>
    <w:rsid w:val="00EB69F9"/>
    <w:rsid w:val="00EB6C24"/>
    <w:rsid w:val="00EC0018"/>
    <w:rsid w:val="00EC0C46"/>
    <w:rsid w:val="00EC116C"/>
    <w:rsid w:val="00EC129A"/>
    <w:rsid w:val="00EC14E2"/>
    <w:rsid w:val="00EC1AEA"/>
    <w:rsid w:val="00EC1E04"/>
    <w:rsid w:val="00EC23D0"/>
    <w:rsid w:val="00EC269B"/>
    <w:rsid w:val="00EC33D5"/>
    <w:rsid w:val="00EC3F56"/>
    <w:rsid w:val="00EC42FA"/>
    <w:rsid w:val="00EC439B"/>
    <w:rsid w:val="00EC4BD6"/>
    <w:rsid w:val="00EC4F03"/>
    <w:rsid w:val="00EC50D2"/>
    <w:rsid w:val="00EC52A8"/>
    <w:rsid w:val="00EC5EB8"/>
    <w:rsid w:val="00EC63BD"/>
    <w:rsid w:val="00EC6C30"/>
    <w:rsid w:val="00EC7180"/>
    <w:rsid w:val="00EC71FB"/>
    <w:rsid w:val="00EC72E9"/>
    <w:rsid w:val="00EC752A"/>
    <w:rsid w:val="00ED0391"/>
    <w:rsid w:val="00ED05C2"/>
    <w:rsid w:val="00ED0D23"/>
    <w:rsid w:val="00ED1221"/>
    <w:rsid w:val="00ED182A"/>
    <w:rsid w:val="00ED1C2C"/>
    <w:rsid w:val="00ED1E6A"/>
    <w:rsid w:val="00ED2216"/>
    <w:rsid w:val="00ED25AA"/>
    <w:rsid w:val="00ED2788"/>
    <w:rsid w:val="00ED28C7"/>
    <w:rsid w:val="00ED2A1C"/>
    <w:rsid w:val="00ED2DCB"/>
    <w:rsid w:val="00ED3355"/>
    <w:rsid w:val="00ED40B1"/>
    <w:rsid w:val="00ED42F9"/>
    <w:rsid w:val="00ED44B0"/>
    <w:rsid w:val="00ED46B1"/>
    <w:rsid w:val="00ED4790"/>
    <w:rsid w:val="00ED5495"/>
    <w:rsid w:val="00ED5D71"/>
    <w:rsid w:val="00ED5F20"/>
    <w:rsid w:val="00ED635D"/>
    <w:rsid w:val="00ED65CE"/>
    <w:rsid w:val="00ED6CFF"/>
    <w:rsid w:val="00ED733C"/>
    <w:rsid w:val="00ED7514"/>
    <w:rsid w:val="00ED7534"/>
    <w:rsid w:val="00ED789F"/>
    <w:rsid w:val="00EE0088"/>
    <w:rsid w:val="00EE074C"/>
    <w:rsid w:val="00EE0CE0"/>
    <w:rsid w:val="00EE0D59"/>
    <w:rsid w:val="00EE2005"/>
    <w:rsid w:val="00EE2568"/>
    <w:rsid w:val="00EE2640"/>
    <w:rsid w:val="00EE2723"/>
    <w:rsid w:val="00EE29E0"/>
    <w:rsid w:val="00EE2A99"/>
    <w:rsid w:val="00EE2FF3"/>
    <w:rsid w:val="00EE387F"/>
    <w:rsid w:val="00EE3B64"/>
    <w:rsid w:val="00EE456F"/>
    <w:rsid w:val="00EE4607"/>
    <w:rsid w:val="00EE4AE2"/>
    <w:rsid w:val="00EE4B37"/>
    <w:rsid w:val="00EE4C5F"/>
    <w:rsid w:val="00EE4D2C"/>
    <w:rsid w:val="00EE524F"/>
    <w:rsid w:val="00EE588D"/>
    <w:rsid w:val="00EE617D"/>
    <w:rsid w:val="00EE6490"/>
    <w:rsid w:val="00EE6517"/>
    <w:rsid w:val="00EE6A94"/>
    <w:rsid w:val="00EE6C71"/>
    <w:rsid w:val="00EE7903"/>
    <w:rsid w:val="00EE7DEC"/>
    <w:rsid w:val="00EF02D3"/>
    <w:rsid w:val="00EF0C91"/>
    <w:rsid w:val="00EF0D4B"/>
    <w:rsid w:val="00EF0DBA"/>
    <w:rsid w:val="00EF1033"/>
    <w:rsid w:val="00EF10B1"/>
    <w:rsid w:val="00EF10CA"/>
    <w:rsid w:val="00EF1C5E"/>
    <w:rsid w:val="00EF1EAA"/>
    <w:rsid w:val="00EF2563"/>
    <w:rsid w:val="00EF2A27"/>
    <w:rsid w:val="00EF2B93"/>
    <w:rsid w:val="00EF2FAF"/>
    <w:rsid w:val="00EF3121"/>
    <w:rsid w:val="00EF31C3"/>
    <w:rsid w:val="00EF3227"/>
    <w:rsid w:val="00EF3DC7"/>
    <w:rsid w:val="00EF4257"/>
    <w:rsid w:val="00EF4790"/>
    <w:rsid w:val="00EF5126"/>
    <w:rsid w:val="00EF54B9"/>
    <w:rsid w:val="00EF5929"/>
    <w:rsid w:val="00EF5F31"/>
    <w:rsid w:val="00EF60DF"/>
    <w:rsid w:val="00EF653C"/>
    <w:rsid w:val="00EF6840"/>
    <w:rsid w:val="00EF6A46"/>
    <w:rsid w:val="00EF7347"/>
    <w:rsid w:val="00EF752D"/>
    <w:rsid w:val="00EF7AB0"/>
    <w:rsid w:val="00EF7D4A"/>
    <w:rsid w:val="00F0009B"/>
    <w:rsid w:val="00F002CD"/>
    <w:rsid w:val="00F004B2"/>
    <w:rsid w:val="00F0098D"/>
    <w:rsid w:val="00F01563"/>
    <w:rsid w:val="00F01694"/>
    <w:rsid w:val="00F01758"/>
    <w:rsid w:val="00F0200B"/>
    <w:rsid w:val="00F035B7"/>
    <w:rsid w:val="00F03E0F"/>
    <w:rsid w:val="00F0425C"/>
    <w:rsid w:val="00F04A44"/>
    <w:rsid w:val="00F04D36"/>
    <w:rsid w:val="00F050C2"/>
    <w:rsid w:val="00F05128"/>
    <w:rsid w:val="00F0522F"/>
    <w:rsid w:val="00F053A3"/>
    <w:rsid w:val="00F053D5"/>
    <w:rsid w:val="00F0552F"/>
    <w:rsid w:val="00F055A9"/>
    <w:rsid w:val="00F05916"/>
    <w:rsid w:val="00F05E63"/>
    <w:rsid w:val="00F06BDE"/>
    <w:rsid w:val="00F06F19"/>
    <w:rsid w:val="00F06F92"/>
    <w:rsid w:val="00F07126"/>
    <w:rsid w:val="00F07442"/>
    <w:rsid w:val="00F0797F"/>
    <w:rsid w:val="00F1094B"/>
    <w:rsid w:val="00F10E36"/>
    <w:rsid w:val="00F1105D"/>
    <w:rsid w:val="00F111FA"/>
    <w:rsid w:val="00F113C9"/>
    <w:rsid w:val="00F1148A"/>
    <w:rsid w:val="00F11497"/>
    <w:rsid w:val="00F1153E"/>
    <w:rsid w:val="00F11B6B"/>
    <w:rsid w:val="00F123C2"/>
    <w:rsid w:val="00F12F7E"/>
    <w:rsid w:val="00F13128"/>
    <w:rsid w:val="00F134AF"/>
    <w:rsid w:val="00F13726"/>
    <w:rsid w:val="00F13F13"/>
    <w:rsid w:val="00F1412F"/>
    <w:rsid w:val="00F14557"/>
    <w:rsid w:val="00F14853"/>
    <w:rsid w:val="00F14924"/>
    <w:rsid w:val="00F14978"/>
    <w:rsid w:val="00F149AB"/>
    <w:rsid w:val="00F14CC8"/>
    <w:rsid w:val="00F156A8"/>
    <w:rsid w:val="00F15E0E"/>
    <w:rsid w:val="00F166E5"/>
    <w:rsid w:val="00F16B61"/>
    <w:rsid w:val="00F175F0"/>
    <w:rsid w:val="00F179DE"/>
    <w:rsid w:val="00F17AEF"/>
    <w:rsid w:val="00F17C07"/>
    <w:rsid w:val="00F17E32"/>
    <w:rsid w:val="00F202A2"/>
    <w:rsid w:val="00F202E1"/>
    <w:rsid w:val="00F2073E"/>
    <w:rsid w:val="00F20D5E"/>
    <w:rsid w:val="00F210B9"/>
    <w:rsid w:val="00F21412"/>
    <w:rsid w:val="00F21554"/>
    <w:rsid w:val="00F22AB3"/>
    <w:rsid w:val="00F22F7F"/>
    <w:rsid w:val="00F23013"/>
    <w:rsid w:val="00F23941"/>
    <w:rsid w:val="00F23EBA"/>
    <w:rsid w:val="00F24058"/>
    <w:rsid w:val="00F24145"/>
    <w:rsid w:val="00F241A5"/>
    <w:rsid w:val="00F24762"/>
    <w:rsid w:val="00F24DE9"/>
    <w:rsid w:val="00F25046"/>
    <w:rsid w:val="00F2566B"/>
    <w:rsid w:val="00F25746"/>
    <w:rsid w:val="00F26662"/>
    <w:rsid w:val="00F269B0"/>
    <w:rsid w:val="00F2709A"/>
    <w:rsid w:val="00F272CD"/>
    <w:rsid w:val="00F276D7"/>
    <w:rsid w:val="00F27B51"/>
    <w:rsid w:val="00F27C56"/>
    <w:rsid w:val="00F27DB4"/>
    <w:rsid w:val="00F27F58"/>
    <w:rsid w:val="00F300DD"/>
    <w:rsid w:val="00F3020E"/>
    <w:rsid w:val="00F302F1"/>
    <w:rsid w:val="00F30688"/>
    <w:rsid w:val="00F30CE4"/>
    <w:rsid w:val="00F31E0B"/>
    <w:rsid w:val="00F32BA8"/>
    <w:rsid w:val="00F32CC8"/>
    <w:rsid w:val="00F33014"/>
    <w:rsid w:val="00F33269"/>
    <w:rsid w:val="00F335B7"/>
    <w:rsid w:val="00F33652"/>
    <w:rsid w:val="00F3429B"/>
    <w:rsid w:val="00F34792"/>
    <w:rsid w:val="00F34AFA"/>
    <w:rsid w:val="00F34FDE"/>
    <w:rsid w:val="00F351D9"/>
    <w:rsid w:val="00F353B1"/>
    <w:rsid w:val="00F354E4"/>
    <w:rsid w:val="00F359F8"/>
    <w:rsid w:val="00F35E59"/>
    <w:rsid w:val="00F37117"/>
    <w:rsid w:val="00F37160"/>
    <w:rsid w:val="00F37227"/>
    <w:rsid w:val="00F373F1"/>
    <w:rsid w:val="00F3767A"/>
    <w:rsid w:val="00F377A6"/>
    <w:rsid w:val="00F378E0"/>
    <w:rsid w:val="00F3796B"/>
    <w:rsid w:val="00F379CE"/>
    <w:rsid w:val="00F40033"/>
    <w:rsid w:val="00F40627"/>
    <w:rsid w:val="00F406F4"/>
    <w:rsid w:val="00F40787"/>
    <w:rsid w:val="00F40AB9"/>
    <w:rsid w:val="00F40B32"/>
    <w:rsid w:val="00F40C14"/>
    <w:rsid w:val="00F40C8A"/>
    <w:rsid w:val="00F40FB0"/>
    <w:rsid w:val="00F412FA"/>
    <w:rsid w:val="00F419B9"/>
    <w:rsid w:val="00F41E58"/>
    <w:rsid w:val="00F41EFC"/>
    <w:rsid w:val="00F4201D"/>
    <w:rsid w:val="00F424A6"/>
    <w:rsid w:val="00F42B8B"/>
    <w:rsid w:val="00F43253"/>
    <w:rsid w:val="00F43854"/>
    <w:rsid w:val="00F439BA"/>
    <w:rsid w:val="00F43E99"/>
    <w:rsid w:val="00F44D98"/>
    <w:rsid w:val="00F44E7F"/>
    <w:rsid w:val="00F45228"/>
    <w:rsid w:val="00F45FA9"/>
    <w:rsid w:val="00F460CF"/>
    <w:rsid w:val="00F46D54"/>
    <w:rsid w:val="00F47CA5"/>
    <w:rsid w:val="00F502D5"/>
    <w:rsid w:val="00F50A01"/>
    <w:rsid w:val="00F50E49"/>
    <w:rsid w:val="00F51471"/>
    <w:rsid w:val="00F51556"/>
    <w:rsid w:val="00F518F9"/>
    <w:rsid w:val="00F5208B"/>
    <w:rsid w:val="00F535FA"/>
    <w:rsid w:val="00F536B9"/>
    <w:rsid w:val="00F536E4"/>
    <w:rsid w:val="00F537F5"/>
    <w:rsid w:val="00F53E43"/>
    <w:rsid w:val="00F546AA"/>
    <w:rsid w:val="00F548A5"/>
    <w:rsid w:val="00F54AFF"/>
    <w:rsid w:val="00F54BAA"/>
    <w:rsid w:val="00F55057"/>
    <w:rsid w:val="00F55388"/>
    <w:rsid w:val="00F556FB"/>
    <w:rsid w:val="00F55B74"/>
    <w:rsid w:val="00F55D2B"/>
    <w:rsid w:val="00F55FB4"/>
    <w:rsid w:val="00F55FC3"/>
    <w:rsid w:val="00F56482"/>
    <w:rsid w:val="00F56689"/>
    <w:rsid w:val="00F56CB7"/>
    <w:rsid w:val="00F57865"/>
    <w:rsid w:val="00F6002A"/>
    <w:rsid w:val="00F60055"/>
    <w:rsid w:val="00F60065"/>
    <w:rsid w:val="00F60DA7"/>
    <w:rsid w:val="00F60DB0"/>
    <w:rsid w:val="00F60E77"/>
    <w:rsid w:val="00F610ED"/>
    <w:rsid w:val="00F6131F"/>
    <w:rsid w:val="00F61AD7"/>
    <w:rsid w:val="00F62ABF"/>
    <w:rsid w:val="00F62B42"/>
    <w:rsid w:val="00F63A32"/>
    <w:rsid w:val="00F63C40"/>
    <w:rsid w:val="00F63CAE"/>
    <w:rsid w:val="00F64118"/>
    <w:rsid w:val="00F646C7"/>
    <w:rsid w:val="00F64B8F"/>
    <w:rsid w:val="00F64C7E"/>
    <w:rsid w:val="00F64E00"/>
    <w:rsid w:val="00F65C47"/>
    <w:rsid w:val="00F66586"/>
    <w:rsid w:val="00F6660D"/>
    <w:rsid w:val="00F66742"/>
    <w:rsid w:val="00F670B1"/>
    <w:rsid w:val="00F70247"/>
    <w:rsid w:val="00F70D38"/>
    <w:rsid w:val="00F71302"/>
    <w:rsid w:val="00F71B19"/>
    <w:rsid w:val="00F71F9C"/>
    <w:rsid w:val="00F72A66"/>
    <w:rsid w:val="00F73748"/>
    <w:rsid w:val="00F73A2F"/>
    <w:rsid w:val="00F73AA5"/>
    <w:rsid w:val="00F73B67"/>
    <w:rsid w:val="00F73D71"/>
    <w:rsid w:val="00F73E9B"/>
    <w:rsid w:val="00F73F5D"/>
    <w:rsid w:val="00F74B63"/>
    <w:rsid w:val="00F74CB6"/>
    <w:rsid w:val="00F754CF"/>
    <w:rsid w:val="00F75A17"/>
    <w:rsid w:val="00F75B6B"/>
    <w:rsid w:val="00F76130"/>
    <w:rsid w:val="00F768AC"/>
    <w:rsid w:val="00F76D72"/>
    <w:rsid w:val="00F777C0"/>
    <w:rsid w:val="00F77FA9"/>
    <w:rsid w:val="00F80016"/>
    <w:rsid w:val="00F8035D"/>
    <w:rsid w:val="00F806FA"/>
    <w:rsid w:val="00F80DF4"/>
    <w:rsid w:val="00F80F66"/>
    <w:rsid w:val="00F815A4"/>
    <w:rsid w:val="00F81787"/>
    <w:rsid w:val="00F818C5"/>
    <w:rsid w:val="00F826BC"/>
    <w:rsid w:val="00F831D8"/>
    <w:rsid w:val="00F836D9"/>
    <w:rsid w:val="00F8395B"/>
    <w:rsid w:val="00F83B43"/>
    <w:rsid w:val="00F8421F"/>
    <w:rsid w:val="00F84251"/>
    <w:rsid w:val="00F84600"/>
    <w:rsid w:val="00F8478D"/>
    <w:rsid w:val="00F84D85"/>
    <w:rsid w:val="00F852E3"/>
    <w:rsid w:val="00F85630"/>
    <w:rsid w:val="00F85637"/>
    <w:rsid w:val="00F8576B"/>
    <w:rsid w:val="00F86546"/>
    <w:rsid w:val="00F873D8"/>
    <w:rsid w:val="00F87B4A"/>
    <w:rsid w:val="00F87D56"/>
    <w:rsid w:val="00F90363"/>
    <w:rsid w:val="00F903E9"/>
    <w:rsid w:val="00F90915"/>
    <w:rsid w:val="00F90B8A"/>
    <w:rsid w:val="00F918BB"/>
    <w:rsid w:val="00F9198A"/>
    <w:rsid w:val="00F91E0E"/>
    <w:rsid w:val="00F92B57"/>
    <w:rsid w:val="00F93752"/>
    <w:rsid w:val="00F94100"/>
    <w:rsid w:val="00F94B95"/>
    <w:rsid w:val="00F951BD"/>
    <w:rsid w:val="00F95234"/>
    <w:rsid w:val="00F957CD"/>
    <w:rsid w:val="00F95B4D"/>
    <w:rsid w:val="00F95BD7"/>
    <w:rsid w:val="00F95E9F"/>
    <w:rsid w:val="00F9621B"/>
    <w:rsid w:val="00F96530"/>
    <w:rsid w:val="00F966EA"/>
    <w:rsid w:val="00F96C19"/>
    <w:rsid w:val="00F96CC8"/>
    <w:rsid w:val="00F96CF9"/>
    <w:rsid w:val="00F9714A"/>
    <w:rsid w:val="00F971A5"/>
    <w:rsid w:val="00F975F2"/>
    <w:rsid w:val="00F979EA"/>
    <w:rsid w:val="00FA0073"/>
    <w:rsid w:val="00FA0A1F"/>
    <w:rsid w:val="00FA0D8B"/>
    <w:rsid w:val="00FA11EE"/>
    <w:rsid w:val="00FA1502"/>
    <w:rsid w:val="00FA1606"/>
    <w:rsid w:val="00FA1618"/>
    <w:rsid w:val="00FA1DCA"/>
    <w:rsid w:val="00FA297B"/>
    <w:rsid w:val="00FA2AD9"/>
    <w:rsid w:val="00FA3610"/>
    <w:rsid w:val="00FA3988"/>
    <w:rsid w:val="00FA3F9A"/>
    <w:rsid w:val="00FA3FD4"/>
    <w:rsid w:val="00FA4156"/>
    <w:rsid w:val="00FA43B9"/>
    <w:rsid w:val="00FA46E1"/>
    <w:rsid w:val="00FA4C0E"/>
    <w:rsid w:val="00FA4D2B"/>
    <w:rsid w:val="00FA5365"/>
    <w:rsid w:val="00FA54B5"/>
    <w:rsid w:val="00FA66FC"/>
    <w:rsid w:val="00FA6727"/>
    <w:rsid w:val="00FA6910"/>
    <w:rsid w:val="00FA6F18"/>
    <w:rsid w:val="00FA7DD4"/>
    <w:rsid w:val="00FB0533"/>
    <w:rsid w:val="00FB0965"/>
    <w:rsid w:val="00FB0C4F"/>
    <w:rsid w:val="00FB12E2"/>
    <w:rsid w:val="00FB1549"/>
    <w:rsid w:val="00FB1EBA"/>
    <w:rsid w:val="00FB2741"/>
    <w:rsid w:val="00FB2ADD"/>
    <w:rsid w:val="00FB4A26"/>
    <w:rsid w:val="00FB5017"/>
    <w:rsid w:val="00FB51C7"/>
    <w:rsid w:val="00FB51F9"/>
    <w:rsid w:val="00FB5CFA"/>
    <w:rsid w:val="00FB6583"/>
    <w:rsid w:val="00FB7A48"/>
    <w:rsid w:val="00FB7F07"/>
    <w:rsid w:val="00FC0111"/>
    <w:rsid w:val="00FC01BD"/>
    <w:rsid w:val="00FC1042"/>
    <w:rsid w:val="00FC1ED8"/>
    <w:rsid w:val="00FC32BF"/>
    <w:rsid w:val="00FC3A07"/>
    <w:rsid w:val="00FC3AE7"/>
    <w:rsid w:val="00FC3D6F"/>
    <w:rsid w:val="00FC4020"/>
    <w:rsid w:val="00FC42EC"/>
    <w:rsid w:val="00FC4784"/>
    <w:rsid w:val="00FC48ED"/>
    <w:rsid w:val="00FC4D16"/>
    <w:rsid w:val="00FC4DD9"/>
    <w:rsid w:val="00FC4FD2"/>
    <w:rsid w:val="00FC5903"/>
    <w:rsid w:val="00FC5C49"/>
    <w:rsid w:val="00FC5CE4"/>
    <w:rsid w:val="00FC6218"/>
    <w:rsid w:val="00FC68EF"/>
    <w:rsid w:val="00FC6CDF"/>
    <w:rsid w:val="00FC6D36"/>
    <w:rsid w:val="00FC7315"/>
    <w:rsid w:val="00FC7904"/>
    <w:rsid w:val="00FC7920"/>
    <w:rsid w:val="00FC7BA6"/>
    <w:rsid w:val="00FC7DA6"/>
    <w:rsid w:val="00FC7E0B"/>
    <w:rsid w:val="00FD00CC"/>
    <w:rsid w:val="00FD05BC"/>
    <w:rsid w:val="00FD18C2"/>
    <w:rsid w:val="00FD21F6"/>
    <w:rsid w:val="00FD2910"/>
    <w:rsid w:val="00FD2D63"/>
    <w:rsid w:val="00FD3081"/>
    <w:rsid w:val="00FD31D3"/>
    <w:rsid w:val="00FD323F"/>
    <w:rsid w:val="00FD32E2"/>
    <w:rsid w:val="00FD3767"/>
    <w:rsid w:val="00FD3821"/>
    <w:rsid w:val="00FD3A5F"/>
    <w:rsid w:val="00FD41CA"/>
    <w:rsid w:val="00FD4DCA"/>
    <w:rsid w:val="00FD4F31"/>
    <w:rsid w:val="00FD517D"/>
    <w:rsid w:val="00FD51DF"/>
    <w:rsid w:val="00FD533C"/>
    <w:rsid w:val="00FD5B49"/>
    <w:rsid w:val="00FD5CBC"/>
    <w:rsid w:val="00FD5D12"/>
    <w:rsid w:val="00FD6F51"/>
    <w:rsid w:val="00FD6FC2"/>
    <w:rsid w:val="00FD72FB"/>
    <w:rsid w:val="00FE010A"/>
    <w:rsid w:val="00FE03CB"/>
    <w:rsid w:val="00FE063C"/>
    <w:rsid w:val="00FE0A4D"/>
    <w:rsid w:val="00FE0B99"/>
    <w:rsid w:val="00FE190C"/>
    <w:rsid w:val="00FE1C7B"/>
    <w:rsid w:val="00FE1E27"/>
    <w:rsid w:val="00FE245D"/>
    <w:rsid w:val="00FE25C6"/>
    <w:rsid w:val="00FE273A"/>
    <w:rsid w:val="00FE2C81"/>
    <w:rsid w:val="00FE2F7A"/>
    <w:rsid w:val="00FE3206"/>
    <w:rsid w:val="00FE3D63"/>
    <w:rsid w:val="00FE461B"/>
    <w:rsid w:val="00FE46EC"/>
    <w:rsid w:val="00FE483B"/>
    <w:rsid w:val="00FE4F77"/>
    <w:rsid w:val="00FE5FD9"/>
    <w:rsid w:val="00FE60C8"/>
    <w:rsid w:val="00FE68CA"/>
    <w:rsid w:val="00FE6BE4"/>
    <w:rsid w:val="00FE70FB"/>
    <w:rsid w:val="00FE7C65"/>
    <w:rsid w:val="00FF098D"/>
    <w:rsid w:val="00FF0AFA"/>
    <w:rsid w:val="00FF0E1D"/>
    <w:rsid w:val="00FF1662"/>
    <w:rsid w:val="00FF19BE"/>
    <w:rsid w:val="00FF1B7C"/>
    <w:rsid w:val="00FF1FE6"/>
    <w:rsid w:val="00FF2962"/>
    <w:rsid w:val="00FF3014"/>
    <w:rsid w:val="00FF3AC5"/>
    <w:rsid w:val="00FF498E"/>
    <w:rsid w:val="00FF4DA0"/>
    <w:rsid w:val="00FF501A"/>
    <w:rsid w:val="00FF52F6"/>
    <w:rsid w:val="00FF5319"/>
    <w:rsid w:val="00FF5456"/>
    <w:rsid w:val="00FF57B8"/>
    <w:rsid w:val="00FF59CD"/>
    <w:rsid w:val="00FF5CCA"/>
    <w:rsid w:val="00FF6450"/>
    <w:rsid w:val="00FF6661"/>
    <w:rsid w:val="00FF6C4F"/>
    <w:rsid w:val="00FF6F84"/>
    <w:rsid w:val="00FF6F93"/>
    <w:rsid w:val="00FF70F0"/>
    <w:rsid w:val="00FF72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0"/>
    </o:shapedefaults>
    <o:shapelayout v:ext="edit">
      <o:idmap v:ext="edit" data="1"/>
    </o:shapelayout>
  </w:shapeDefaults>
  <w:decimalSymbol w:val=","/>
  <w:listSeparator w:val=";"/>
  <w14:docId w14:val="32E6FD7F"/>
  <w15:docId w15:val="{84034397-1A2C-4CB4-A0EE-9AAD379D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2" w:uiPriority="99"/>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rsid w:val="00996401"/>
    <w:rPr>
      <w:sz w:val="24"/>
      <w:szCs w:val="24"/>
    </w:rPr>
  </w:style>
  <w:style w:type="paragraph" w:styleId="Nagwek1">
    <w:name w:val="heading 1"/>
    <w:basedOn w:val="Normalny"/>
    <w:next w:val="Normalny"/>
    <w:link w:val="Nagwek1Znak"/>
    <w:rsid w:val="00996401"/>
    <w:pPr>
      <w:keepNext/>
      <w:keepLines/>
      <w:spacing w:before="480"/>
      <w:outlineLvl w:val="0"/>
    </w:pPr>
    <w:rPr>
      <w:rFonts w:ascii="Cambria" w:hAnsi="Cambria"/>
      <w:b/>
      <w:bCs/>
      <w:color w:val="365F91"/>
      <w:sz w:val="28"/>
      <w:szCs w:val="28"/>
    </w:rPr>
  </w:style>
  <w:style w:type="paragraph" w:styleId="Nagwek2">
    <w:name w:val="heading 2"/>
    <w:aliases w:val="Nagłówek 2_Śląsk,Paragraaf"/>
    <w:basedOn w:val="Styl2lsk"/>
    <w:next w:val="Normalny"/>
    <w:link w:val="Nagwek2Znak"/>
    <w:rsid w:val="00A840B9"/>
  </w:style>
  <w:style w:type="paragraph" w:styleId="Nagwek3">
    <w:name w:val="heading 3"/>
    <w:aliases w:val="Org Heading 1,h1"/>
    <w:basedOn w:val="Normalny"/>
    <w:next w:val="Normalny"/>
    <w:link w:val="Nagwek3Znak"/>
    <w:rsid w:val="00996401"/>
    <w:pPr>
      <w:keepNext/>
      <w:spacing w:before="240" w:after="60"/>
      <w:ind w:left="2280" w:hanging="720"/>
      <w:outlineLvl w:val="2"/>
    </w:pPr>
    <w:rPr>
      <w:rFonts w:ascii="Arial" w:hAnsi="Arial" w:cs="Arial"/>
      <w:b/>
      <w:bCs/>
      <w:sz w:val="26"/>
      <w:szCs w:val="26"/>
    </w:rPr>
  </w:style>
  <w:style w:type="paragraph" w:styleId="Nagwek4">
    <w:name w:val="heading 4"/>
    <w:aliases w:val="Bijlage,Bijlage Znak"/>
    <w:basedOn w:val="Normalny"/>
    <w:next w:val="Normalny"/>
    <w:link w:val="Nagwek4Znak"/>
    <w:rsid w:val="00996401"/>
    <w:pPr>
      <w:keepNext/>
      <w:spacing w:before="240" w:after="60"/>
      <w:ind w:left="864" w:hanging="864"/>
      <w:outlineLvl w:val="3"/>
    </w:pPr>
    <w:rPr>
      <w:b/>
      <w:bCs/>
      <w:sz w:val="28"/>
      <w:szCs w:val="28"/>
    </w:rPr>
  </w:style>
  <w:style w:type="paragraph" w:styleId="Nagwek5">
    <w:name w:val="heading 5"/>
    <w:basedOn w:val="Normalny"/>
    <w:next w:val="Normalny"/>
    <w:link w:val="Nagwek5Znak"/>
    <w:rsid w:val="00996401"/>
    <w:pPr>
      <w:spacing w:before="240" w:after="60"/>
      <w:ind w:left="1008" w:hanging="1008"/>
      <w:outlineLvl w:val="4"/>
    </w:pPr>
    <w:rPr>
      <w:b/>
      <w:bCs/>
      <w:i/>
      <w:iCs/>
      <w:sz w:val="26"/>
      <w:szCs w:val="26"/>
    </w:rPr>
  </w:style>
  <w:style w:type="paragraph" w:styleId="Nagwek6">
    <w:name w:val="heading 6"/>
    <w:basedOn w:val="Normalny"/>
    <w:next w:val="Normalny"/>
    <w:link w:val="Nagwek6Znak"/>
    <w:rsid w:val="00996401"/>
    <w:pPr>
      <w:spacing w:before="240" w:after="60"/>
      <w:ind w:left="1152" w:hanging="1152"/>
      <w:outlineLvl w:val="5"/>
    </w:pPr>
    <w:rPr>
      <w:b/>
      <w:bCs/>
      <w:sz w:val="22"/>
      <w:szCs w:val="22"/>
    </w:rPr>
  </w:style>
  <w:style w:type="paragraph" w:styleId="Nagwek7">
    <w:name w:val="heading 7"/>
    <w:basedOn w:val="Normalny"/>
    <w:next w:val="Normalny"/>
    <w:link w:val="Nagwek7Znak"/>
    <w:uiPriority w:val="99"/>
    <w:rsid w:val="00996401"/>
    <w:pPr>
      <w:spacing w:before="240" w:after="60"/>
      <w:ind w:left="1296" w:hanging="1296"/>
      <w:outlineLvl w:val="6"/>
    </w:pPr>
  </w:style>
  <w:style w:type="paragraph" w:styleId="Nagwek8">
    <w:name w:val="heading 8"/>
    <w:basedOn w:val="Normalny"/>
    <w:next w:val="Normalny"/>
    <w:link w:val="Nagwek8Znak"/>
    <w:uiPriority w:val="99"/>
    <w:rsid w:val="00996401"/>
    <w:pPr>
      <w:spacing w:before="240" w:after="60"/>
      <w:ind w:left="1440" w:hanging="1440"/>
      <w:outlineLvl w:val="7"/>
    </w:pPr>
    <w:rPr>
      <w:i/>
      <w:iCs/>
    </w:rPr>
  </w:style>
  <w:style w:type="paragraph" w:styleId="Nagwek9">
    <w:name w:val="heading 9"/>
    <w:basedOn w:val="Normalny"/>
    <w:next w:val="Normalny"/>
    <w:link w:val="Nagwek9Znak"/>
    <w:uiPriority w:val="99"/>
    <w:rsid w:val="00996401"/>
    <w:pPr>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rsid w:val="00996401"/>
    <w:rPr>
      <w:rFonts w:ascii="Tahoma" w:hAnsi="Tahoma" w:cs="Tahoma"/>
      <w:sz w:val="16"/>
      <w:szCs w:val="16"/>
    </w:rPr>
  </w:style>
  <w:style w:type="character" w:customStyle="1" w:styleId="MapadokumentuZnak">
    <w:name w:val="Mapa dokumentu Znak"/>
    <w:basedOn w:val="Domylnaczcionkaakapitu"/>
    <w:link w:val="Mapadokumentu"/>
    <w:uiPriority w:val="99"/>
    <w:rsid w:val="00996401"/>
    <w:rPr>
      <w:rFonts w:ascii="Tahoma" w:hAnsi="Tahoma" w:cs="Tahoma"/>
      <w:sz w:val="16"/>
      <w:szCs w:val="16"/>
    </w:rPr>
  </w:style>
  <w:style w:type="paragraph" w:styleId="Nagwek">
    <w:name w:val="header"/>
    <w:basedOn w:val="Normalny"/>
    <w:link w:val="NagwekZnak"/>
    <w:uiPriority w:val="99"/>
    <w:rsid w:val="00996401"/>
    <w:pPr>
      <w:tabs>
        <w:tab w:val="center" w:pos="4536"/>
        <w:tab w:val="right" w:pos="9072"/>
      </w:tabs>
    </w:pPr>
  </w:style>
  <w:style w:type="character" w:customStyle="1" w:styleId="NagwekZnak">
    <w:name w:val="Nagłówek Znak"/>
    <w:basedOn w:val="Domylnaczcionkaakapitu"/>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style>
  <w:style w:type="character" w:customStyle="1" w:styleId="StopkaZnak">
    <w:name w:val="Stopka Znak"/>
    <w:basedOn w:val="Domylnaczcionkaakapitu"/>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cs="Tahoma"/>
      <w:sz w:val="16"/>
      <w:szCs w:val="16"/>
    </w:rPr>
  </w:style>
  <w:style w:type="character" w:customStyle="1" w:styleId="TekstdymkaZnak">
    <w:name w:val="Tekst dymka Znak"/>
    <w:basedOn w:val="Domylnaczcionkaakapitu"/>
    <w:link w:val="Tekstdymka"/>
    <w:uiPriority w:val="99"/>
    <w:rsid w:val="00996401"/>
    <w:rPr>
      <w:rFonts w:ascii="Tahoma" w:hAnsi="Tahoma" w:cs="Tahoma"/>
      <w:sz w:val="16"/>
      <w:szCs w:val="16"/>
    </w:rPr>
  </w:style>
  <w:style w:type="character" w:customStyle="1" w:styleId="frambanner1iwlabel4css1">
    <w:name w:val="frambanner1iwlabel4css1"/>
    <w:basedOn w:val="Domylnaczcionkaakapitu"/>
    <w:rsid w:val="00996401"/>
    <w:rPr>
      <w:rFonts w:ascii="Arial" w:hAnsi="Arial" w:cs="Arial"/>
      <w:color w:val="FFFFCC"/>
      <w:sz w:val="15"/>
      <w:szCs w:val="15"/>
    </w:rPr>
  </w:style>
  <w:style w:type="paragraph" w:styleId="Tytu">
    <w:name w:val="Title"/>
    <w:basedOn w:val="Normalny"/>
    <w:link w:val="TytuZnak"/>
    <w:uiPriority w:val="99"/>
    <w:qFormat/>
    <w:rsid w:val="004B30F1"/>
    <w:pPr>
      <w:spacing w:before="240" w:after="120"/>
      <w:jc w:val="center"/>
    </w:pPr>
    <w:rPr>
      <w:rFonts w:ascii="Arial" w:hAnsi="Arial"/>
      <w:b/>
      <w:sz w:val="28"/>
      <w:szCs w:val="20"/>
    </w:rPr>
  </w:style>
  <w:style w:type="character" w:customStyle="1" w:styleId="TytuZnak">
    <w:name w:val="Tytuł Znak"/>
    <w:basedOn w:val="Domylnaczcionkaakapitu"/>
    <w:link w:val="Tytu"/>
    <w:uiPriority w:val="99"/>
    <w:rsid w:val="004B30F1"/>
    <w:rPr>
      <w:rFonts w:ascii="Arial" w:hAnsi="Arial"/>
      <w:b/>
      <w:sz w:val="28"/>
    </w:rPr>
  </w:style>
  <w:style w:type="paragraph" w:customStyle="1" w:styleId="normalBP">
    <w:name w:val="normal BP"/>
    <w:basedOn w:val="Normalny"/>
    <w:link w:val="normalBPZnak"/>
    <w:rsid w:val="00996401"/>
    <w:pPr>
      <w:spacing w:line="276" w:lineRule="auto"/>
      <w:jc w:val="both"/>
    </w:pPr>
    <w:rPr>
      <w:sz w:val="22"/>
      <w:szCs w:val="22"/>
    </w:rPr>
  </w:style>
  <w:style w:type="character" w:customStyle="1" w:styleId="normalBPZnak">
    <w:name w:val="normal BP Znak"/>
    <w:basedOn w:val="Domylnaczcionkaakapitu"/>
    <w:link w:val="normalBP"/>
    <w:locked/>
    <w:rsid w:val="00996401"/>
    <w:rPr>
      <w:sz w:val="22"/>
      <w:szCs w:val="22"/>
    </w:rPr>
  </w:style>
  <w:style w:type="paragraph" w:customStyle="1" w:styleId="Nagwekspisutreci1">
    <w:name w:val="Nagłówek spisu treści1"/>
    <w:basedOn w:val="Nagwek1"/>
    <w:next w:val="Normalny"/>
    <w:uiPriority w:val="99"/>
    <w:semiHidden/>
    <w:rsid w:val="00996401"/>
    <w:pPr>
      <w:spacing w:line="276" w:lineRule="auto"/>
      <w:outlineLvl w:val="9"/>
    </w:pPr>
    <w:rPr>
      <w:lang w:eastAsia="en-US"/>
    </w:rPr>
  </w:style>
  <w:style w:type="character" w:customStyle="1" w:styleId="Nagwek1Znak">
    <w:name w:val="Nagłówek 1 Znak"/>
    <w:basedOn w:val="Domylnaczcionkaakapitu"/>
    <w:link w:val="Nagwek1"/>
    <w:rsid w:val="00996401"/>
    <w:rPr>
      <w:rFonts w:ascii="Cambria" w:eastAsia="Times New Roman" w:hAnsi="Cambria" w:cs="Times New Roman"/>
      <w:b/>
      <w:bCs/>
      <w:color w:val="365F91"/>
      <w:sz w:val="28"/>
      <w:szCs w:val="28"/>
    </w:rPr>
  </w:style>
  <w:style w:type="paragraph" w:customStyle="1" w:styleId="nag1spec">
    <w:name w:val="nagł 1_spec"/>
    <w:basedOn w:val="Nagwek1"/>
    <w:link w:val="nag1specZnak"/>
    <w:rsid w:val="00996401"/>
    <w:pPr>
      <w:keepLines w:val="0"/>
      <w:spacing w:before="240" w:after="60"/>
    </w:pPr>
    <w:rPr>
      <w:rFonts w:cs="Arial"/>
      <w:b w:val="0"/>
      <w:color w:val="auto"/>
      <w:kern w:val="32"/>
      <w:sz w:val="36"/>
      <w:szCs w:val="36"/>
    </w:rPr>
  </w:style>
  <w:style w:type="character" w:customStyle="1" w:styleId="nag1specZnak">
    <w:name w:val="nagł 1_spec Znak"/>
    <w:basedOn w:val="Nagwek1Znak"/>
    <w:link w:val="nag1spec"/>
    <w:locked/>
    <w:rsid w:val="00996401"/>
    <w:rPr>
      <w:rFonts w:ascii="Cambria" w:eastAsia="Times New Roman" w:hAnsi="Cambria" w:cs="Arial"/>
      <w:b/>
      <w:bCs/>
      <w:color w:val="365F91"/>
      <w:kern w:val="32"/>
      <w:sz w:val="36"/>
      <w:szCs w:val="36"/>
    </w:rPr>
  </w:style>
  <w:style w:type="character" w:customStyle="1" w:styleId="Nagwek2Znak">
    <w:name w:val="Nagłówek 2 Znak"/>
    <w:aliases w:val="Nagłówek 2_Śląsk Znak,Paragraaf Znak"/>
    <w:basedOn w:val="Domylnaczcionkaakapitu"/>
    <w:link w:val="Nagwek2"/>
    <w:rsid w:val="00A840B9"/>
    <w:rPr>
      <w:rFonts w:ascii="Trebuchet MS" w:hAnsi="Trebuchet MS"/>
      <w:b/>
      <w:bCs/>
      <w:iCs/>
      <w:caps/>
      <w:sz w:val="24"/>
      <w:szCs w:val="24"/>
    </w:rPr>
  </w:style>
  <w:style w:type="character" w:customStyle="1" w:styleId="Nagwek3Znak">
    <w:name w:val="Nagłówek 3 Znak"/>
    <w:aliases w:val="Org Heading 1 Znak,h1 Znak"/>
    <w:basedOn w:val="Domylnaczcionkaakapitu"/>
    <w:link w:val="Nagwek3"/>
    <w:rsid w:val="00996401"/>
    <w:rPr>
      <w:rFonts w:ascii="Arial" w:hAnsi="Arial" w:cs="Arial"/>
      <w:b/>
      <w:bCs/>
      <w:sz w:val="26"/>
      <w:szCs w:val="26"/>
    </w:rPr>
  </w:style>
  <w:style w:type="character" w:customStyle="1" w:styleId="Nagwek4Znak">
    <w:name w:val="Nagłówek 4 Znak"/>
    <w:aliases w:val="Bijlage Znak1,Bijlage Znak Znak"/>
    <w:basedOn w:val="Domylnaczcionkaakapitu"/>
    <w:link w:val="Nagwek4"/>
    <w:rsid w:val="00996401"/>
    <w:rPr>
      <w:b/>
      <w:bCs/>
      <w:sz w:val="28"/>
      <w:szCs w:val="28"/>
    </w:rPr>
  </w:style>
  <w:style w:type="character" w:customStyle="1" w:styleId="Nagwek5Znak">
    <w:name w:val="Nagłówek 5 Znak"/>
    <w:basedOn w:val="Domylnaczcionkaakapitu"/>
    <w:link w:val="Nagwek5"/>
    <w:rsid w:val="00996401"/>
    <w:rPr>
      <w:b/>
      <w:bCs/>
      <w:i/>
      <w:iCs/>
      <w:sz w:val="26"/>
      <w:szCs w:val="26"/>
    </w:rPr>
  </w:style>
  <w:style w:type="character" w:customStyle="1" w:styleId="Nagwek6Znak">
    <w:name w:val="Nagłówek 6 Znak"/>
    <w:basedOn w:val="Domylnaczcionkaakapitu"/>
    <w:link w:val="Nagwek6"/>
    <w:rsid w:val="00996401"/>
    <w:rPr>
      <w:b/>
      <w:bCs/>
      <w:sz w:val="22"/>
      <w:szCs w:val="22"/>
    </w:rPr>
  </w:style>
  <w:style w:type="character" w:customStyle="1" w:styleId="Nagwek7Znak">
    <w:name w:val="Nagłówek 7 Znak"/>
    <w:basedOn w:val="Domylnaczcionkaakapitu"/>
    <w:link w:val="Nagwek7"/>
    <w:uiPriority w:val="99"/>
    <w:rsid w:val="00996401"/>
    <w:rPr>
      <w:sz w:val="24"/>
      <w:szCs w:val="24"/>
    </w:rPr>
  </w:style>
  <w:style w:type="character" w:customStyle="1" w:styleId="Nagwek8Znak">
    <w:name w:val="Nagłówek 8 Znak"/>
    <w:basedOn w:val="Domylnaczcionkaakapitu"/>
    <w:link w:val="Nagwek8"/>
    <w:uiPriority w:val="99"/>
    <w:rsid w:val="00996401"/>
    <w:rPr>
      <w:i/>
      <w:iCs/>
      <w:sz w:val="24"/>
      <w:szCs w:val="24"/>
    </w:rPr>
  </w:style>
  <w:style w:type="character" w:customStyle="1" w:styleId="Nagwek9Znak">
    <w:name w:val="Nagłówek 9 Znak"/>
    <w:basedOn w:val="Domylnaczcionkaakapitu"/>
    <w:link w:val="Nagwek9"/>
    <w:uiPriority w:val="99"/>
    <w:rsid w:val="00996401"/>
    <w:rPr>
      <w:rFonts w:ascii="Arial" w:hAnsi="Arial" w:cs="Arial"/>
      <w:sz w:val="22"/>
      <w:szCs w:val="22"/>
    </w:rPr>
  </w:style>
  <w:style w:type="paragraph" w:styleId="Akapitzlist">
    <w:name w:val="List Paragraph"/>
    <w:aliases w:val="maz_wyliczenie,opis dzialania,K-P_odwolanie,A_wyliczenie,Akapit z listą5,lubu 1)_wypkt.,Lublin_odwolanie,Sl_Akapit z listą,Recommendation,List Paragraph11,Kolorowa lista — akcent 11,Numerowanie,Listaszerű bekezdés1,List Paragraph à moi"/>
    <w:basedOn w:val="Normalny"/>
    <w:link w:val="AkapitzlistZnak"/>
    <w:uiPriority w:val="34"/>
    <w:rsid w:val="00996401"/>
    <w:pPr>
      <w:ind w:left="720"/>
      <w:contextualSpacing/>
    </w:pPr>
  </w:style>
  <w:style w:type="paragraph" w:customStyle="1" w:styleId="nag1BP">
    <w:name w:val="nagł 1_BP"/>
    <w:basedOn w:val="Nagwek1"/>
    <w:link w:val="nag1BPZnak"/>
    <w:rsid w:val="00993D83"/>
    <w:pPr>
      <w:keepLines w:val="0"/>
      <w:spacing w:before="240" w:after="60"/>
      <w:ind w:left="432" w:hanging="432"/>
    </w:pPr>
    <w:rPr>
      <w:rFonts w:ascii="Times New Roman" w:hAnsi="Times New Roman"/>
      <w:color w:val="auto"/>
      <w:kern w:val="32"/>
      <w:sz w:val="32"/>
      <w:szCs w:val="32"/>
    </w:rPr>
  </w:style>
  <w:style w:type="character" w:customStyle="1" w:styleId="nag1BPZnak">
    <w:name w:val="nagł 1_BP Znak"/>
    <w:basedOn w:val="Nagwek1Znak"/>
    <w:link w:val="nag1BP"/>
    <w:locked/>
    <w:rsid w:val="00993D83"/>
    <w:rPr>
      <w:rFonts w:ascii="Cambria" w:eastAsia="Times New Roman" w:hAnsi="Cambria" w:cs="Times New Roman"/>
      <w:b/>
      <w:bCs/>
      <w:color w:val="365F91"/>
      <w:kern w:val="32"/>
      <w:sz w:val="32"/>
      <w:szCs w:val="32"/>
    </w:rPr>
  </w:style>
  <w:style w:type="paragraph" w:customStyle="1" w:styleId="Swnagl3">
    <w:name w:val="Sw_nagl3"/>
    <w:basedOn w:val="Swnagl1"/>
    <w:next w:val="Swnormal"/>
    <w:link w:val="Swnagl3Znak"/>
    <w:qFormat/>
    <w:rsid w:val="00A3036D"/>
    <w:pPr>
      <w:numPr>
        <w:ilvl w:val="2"/>
      </w:numPr>
      <w:spacing w:after="120" w:line="276" w:lineRule="auto"/>
      <w:ind w:left="851" w:hanging="851"/>
    </w:pPr>
    <w:rPr>
      <w:sz w:val="24"/>
      <w:szCs w:val="22"/>
      <w:lang w:eastAsia="ar-SA"/>
    </w:rPr>
  </w:style>
  <w:style w:type="character" w:customStyle="1" w:styleId="Swnagl3Znak">
    <w:name w:val="Sw_nagl3 Znak"/>
    <w:basedOn w:val="Domylnaczcionkaakapitu"/>
    <w:link w:val="Swnagl3"/>
    <w:rsid w:val="00A3036D"/>
    <w:rPr>
      <w:rFonts w:ascii="Arial" w:hAnsi="Arial"/>
      <w:b/>
      <w:bCs/>
      <w:iCs/>
      <w:caps/>
      <w:color w:val="000066"/>
      <w:sz w:val="24"/>
      <w:szCs w:val="22"/>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omylnaczcionkaakapitu"/>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sz w:val="28"/>
    </w:rPr>
  </w:style>
  <w:style w:type="character" w:customStyle="1" w:styleId="StylNagwek214ptPogrubienieZnak">
    <w:name w:val="Styl Nagłówek 2 + 14 pt Pogrubienie Znak"/>
    <w:basedOn w:val="Nagwek2Znak"/>
    <w:link w:val="StylNagwek214ptPogrubienie"/>
    <w:locked/>
    <w:rsid w:val="00C13FC9"/>
    <w:rPr>
      <w:rFonts w:ascii="Trebuchet MS" w:hAnsi="Trebuchet MS"/>
      <w:b/>
      <w:bCs/>
      <w:iCs/>
      <w:caps/>
      <w:sz w:val="28"/>
      <w:szCs w:val="24"/>
    </w:rPr>
  </w:style>
  <w:style w:type="paragraph" w:styleId="Tekstprzypisudolnego">
    <w:name w:val="footnote text"/>
    <w:aliases w:val="Sw_przypisy,Char,Podrozdział,Tekst przypisu,-E Fuﬂnotentext,Fuﬂnotentext Ursprung,Fußnotentext Ursprung,-E Fußnotentext,Fußnote,Footnote,Podrozdzia3,Footnote text,Tekst przypisu Znak Znak Znak Znak,Znak,FOOTNOTES,o,fn,Znak Znak"/>
    <w:basedOn w:val="Swnormal"/>
    <w:link w:val="TekstprzypisudolnegoZnak"/>
    <w:uiPriority w:val="99"/>
    <w:qFormat/>
    <w:rsid w:val="00C70007"/>
    <w:pPr>
      <w:spacing w:before="0" w:after="0" w:line="240" w:lineRule="auto"/>
      <w:ind w:left="113" w:hanging="113"/>
    </w:pPr>
    <w:rPr>
      <w:sz w:val="18"/>
    </w:rPr>
  </w:style>
  <w:style w:type="character" w:customStyle="1" w:styleId="TekstprzypisudolnegoZnak">
    <w:name w:val="Tekst przypisu dolnego Znak"/>
    <w:aliases w:val="Sw_przypisy Znak,Char Znak,Podrozdział Znak,Tekst przypisu Znak,-E Fuﬂnotentext Znak,Fuﬂnotentext Ursprung Znak,Fußnotentext Ursprung Znak,-E Fußnotentext Znak,Fußnote Znak,Footnote Znak,Podrozdzia3 Znak,Footnote text Znak"/>
    <w:basedOn w:val="Domylnaczcionkaakapitu"/>
    <w:link w:val="Tekstprzypisudolnego"/>
    <w:uiPriority w:val="99"/>
    <w:qFormat/>
    <w:rsid w:val="00C70007"/>
    <w:rPr>
      <w:rFonts w:ascii="Arial" w:eastAsia="ArialMT" w:hAnsi="Arial"/>
      <w:sz w:val="18"/>
      <w:szCs w:val="18"/>
      <w:lang w:eastAsia="ar-SA"/>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link w:val="FootnotesymbolCarZchn"/>
    <w:uiPriority w:val="99"/>
    <w:qFormat/>
    <w:rsid w:val="00B451F1"/>
    <w:rPr>
      <w:rFonts w:cs="Times New Roman"/>
      <w:vertAlign w:val="superscript"/>
    </w:rPr>
  </w:style>
  <w:style w:type="character" w:styleId="Tytuksiki">
    <w:name w:val="Book Title"/>
    <w:basedOn w:val="Domylnaczcionkaakapitu"/>
    <w:uiPriority w:val="33"/>
    <w:rsid w:val="00B451F1"/>
    <w:rPr>
      <w:b/>
      <w:bCs/>
      <w:smallCaps/>
      <w:spacing w:val="5"/>
    </w:rPr>
  </w:style>
  <w:style w:type="paragraph" w:customStyle="1" w:styleId="Styl1">
    <w:name w:val="Styl1"/>
    <w:basedOn w:val="Nagwek2"/>
    <w:link w:val="Styl1Znak"/>
    <w:uiPriority w:val="99"/>
    <w:rsid w:val="00B451F1"/>
    <w:pPr>
      <w:numPr>
        <w:numId w:val="1"/>
      </w:numPr>
    </w:pPr>
    <w:rPr>
      <w:sz w:val="28"/>
    </w:rPr>
  </w:style>
  <w:style w:type="paragraph" w:customStyle="1" w:styleId="Styl2">
    <w:name w:val="Styl2"/>
    <w:basedOn w:val="Nagwek3"/>
    <w:link w:val="Styl2Znak"/>
    <w:uiPriority w:val="99"/>
    <w:rsid w:val="00B61C98"/>
    <w:pPr>
      <w:numPr>
        <w:ilvl w:val="1"/>
        <w:numId w:val="1"/>
      </w:numPr>
      <w:ind w:left="4117" w:hanging="431"/>
    </w:pPr>
    <w:rPr>
      <w:i/>
    </w:rPr>
  </w:style>
  <w:style w:type="character" w:customStyle="1" w:styleId="Styl1Znak">
    <w:name w:val="Styl1 Znak"/>
    <w:basedOn w:val="Nagwek2Znak"/>
    <w:link w:val="Styl1"/>
    <w:uiPriority w:val="99"/>
    <w:rsid w:val="00B451F1"/>
    <w:rPr>
      <w:rFonts w:ascii="Trebuchet MS" w:hAnsi="Trebuchet MS"/>
      <w:b/>
      <w:bCs/>
      <w:iCs/>
      <w:caps/>
      <w:sz w:val="28"/>
      <w:szCs w:val="24"/>
    </w:rPr>
  </w:style>
  <w:style w:type="character" w:customStyle="1" w:styleId="Styl2Znak">
    <w:name w:val="Styl2 Znak"/>
    <w:basedOn w:val="Nagwek3Znak"/>
    <w:link w:val="Styl2"/>
    <w:uiPriority w:val="99"/>
    <w:rsid w:val="00B61C98"/>
    <w:rPr>
      <w:rFonts w:ascii="Arial" w:hAnsi="Arial" w:cs="Arial"/>
      <w:b/>
      <w:bCs/>
      <w:i/>
      <w:sz w:val="26"/>
      <w:szCs w:val="26"/>
    </w:rPr>
  </w:style>
  <w:style w:type="character" w:styleId="Odwoaniedokomentarza">
    <w:name w:val="annotation reference"/>
    <w:basedOn w:val="Domylnaczcionkaakapitu"/>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b/>
      <w:bCs/>
    </w:rPr>
  </w:style>
  <w:style w:type="character" w:customStyle="1" w:styleId="TematkomentarzaZnak">
    <w:name w:val="Temat komentarza Znak"/>
    <w:basedOn w:val="TekstkomentarzaZnak"/>
    <w:link w:val="Tematkomentarza"/>
    <w:uiPriority w:val="99"/>
    <w:rsid w:val="00F76D72"/>
    <w:rPr>
      <w:b/>
      <w:bCs/>
    </w:rPr>
  </w:style>
  <w:style w:type="character" w:styleId="Numerstrony">
    <w:name w:val="page number"/>
    <w:basedOn w:val="Domylnaczcionkaakapitu"/>
    <w:uiPriority w:val="99"/>
    <w:rsid w:val="00C15F94"/>
  </w:style>
  <w:style w:type="character" w:customStyle="1" w:styleId="frambanner1iwlabel5css1">
    <w:name w:val="frambanner1iwlabel5css1"/>
    <w:basedOn w:val="Domylnaczcionkaakapitu"/>
    <w:rsid w:val="00C15F94"/>
    <w:rPr>
      <w:rFonts w:ascii="Arial" w:hAnsi="Arial" w:cs="Arial" w:hint="default"/>
      <w:color w:val="FFFFCC"/>
      <w:sz w:val="15"/>
      <w:szCs w:val="15"/>
    </w:rPr>
  </w:style>
  <w:style w:type="paragraph" w:customStyle="1" w:styleId="tresc">
    <w:name w:val="tresc"/>
    <w:basedOn w:val="Normalny"/>
    <w:uiPriority w:val="99"/>
    <w:rsid w:val="00C15F94"/>
    <w:pPr>
      <w:spacing w:before="113" w:after="113"/>
      <w:jc w:val="both"/>
    </w:pPr>
    <w:rPr>
      <w:rFonts w:ascii="Trebuchet MS" w:hAnsi="Trebuchet MS"/>
      <w:sz w:val="20"/>
      <w:lang w:eastAsia="ar-SA"/>
    </w:rPr>
  </w:style>
  <w:style w:type="paragraph" w:customStyle="1" w:styleId="pogrubiony">
    <w:name w:val="pogrubiony"/>
    <w:basedOn w:val="tresc"/>
    <w:uiPriority w:val="99"/>
    <w:rsid w:val="00C15F94"/>
    <w:pPr>
      <w:spacing w:after="57"/>
      <w:jc w:val="left"/>
    </w:pPr>
    <w:rPr>
      <w:b/>
      <w:bCs/>
      <w:color w:val="333366"/>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rescmaly">
    <w:name w:val="tresc maly"/>
    <w:basedOn w:val="tresc"/>
    <w:uiPriority w:val="99"/>
    <w:rsid w:val="00C15F94"/>
    <w:pPr>
      <w:spacing w:before="0" w:after="0"/>
    </w:pPr>
    <w:rPr>
      <w:sz w:val="14"/>
      <w:szCs w:val="20"/>
    </w:rPr>
  </w:style>
  <w:style w:type="character" w:styleId="Hipercze">
    <w:name w:val="Hyperlink"/>
    <w:basedOn w:val="Domylnaczcionkaakapitu"/>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basedOn w:val="Domylnaczcionkaakapitu"/>
    <w:rsid w:val="00747552"/>
    <w:rPr>
      <w:rFonts w:cs="Times New Roman"/>
    </w:rPr>
  </w:style>
  <w:style w:type="table" w:styleId="Tabela-Siatka">
    <w:name w:val="Table Grid"/>
    <w:basedOn w:val="Standardowy"/>
    <w:uiPriority w:val="39"/>
    <w:rsid w:val="007475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uiPriority w:val="99"/>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basedOn w:val="normalBP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style>
  <w:style w:type="character" w:customStyle="1" w:styleId="TekstpodstawowyZnak">
    <w:name w:val="Tekst podstawowy Znak"/>
    <w:basedOn w:val="Domylnaczcionkaakapitu"/>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Sw_podpis_tab,POP_podpis_tab,S_podpis_tab,Sl_legenda,Legenda Znak Znak Znak,Legenda Znak Znak Znak Znak,Legenda Znak Znak Znak Znak Znak Znak,Legenda Znak Znak Znak Znak Znak Znak Znak,podps_tab_rys,Podpis nad obiektem,Legenda Znak Znak"/>
    <w:basedOn w:val="Swnormal"/>
    <w:next w:val="Swnormal"/>
    <w:link w:val="LegendaZnak"/>
    <w:uiPriority w:val="35"/>
    <w:unhideWhenUsed/>
    <w:qFormat/>
    <w:rsid w:val="005D1994"/>
    <w:pPr>
      <w:spacing w:before="240" w:line="240" w:lineRule="auto"/>
    </w:pPr>
    <w:rPr>
      <w:bCs/>
      <w:i/>
      <w:sz w:val="18"/>
    </w:rPr>
  </w:style>
  <w:style w:type="paragraph" w:customStyle="1" w:styleId="tekst2">
    <w:name w:val="tekst2"/>
    <w:basedOn w:val="Tekstpodstawowy"/>
    <w:uiPriority w:val="99"/>
    <w:rsid w:val="007B53F3"/>
    <w:pPr>
      <w:spacing w:before="120" w:after="240"/>
      <w:ind w:left="900"/>
    </w:pPr>
    <w:rPr>
      <w:rFonts w:ascii="Arial" w:hAnsi="Arial"/>
    </w:rPr>
  </w:style>
  <w:style w:type="paragraph" w:customStyle="1" w:styleId="punkty3">
    <w:name w:val="punkty3"/>
    <w:basedOn w:val="tekst3"/>
    <w:uiPriority w:val="99"/>
    <w:rsid w:val="007B53F3"/>
    <w:pPr>
      <w:tabs>
        <w:tab w:val="num" w:pos="360"/>
      </w:tabs>
      <w:ind w:left="360" w:firstLine="1260"/>
    </w:pPr>
  </w:style>
  <w:style w:type="paragraph" w:customStyle="1" w:styleId="punkty1">
    <w:name w:val="punkty1"/>
    <w:basedOn w:val="tekst3"/>
    <w:uiPriority w:val="99"/>
    <w:rsid w:val="007B53F3"/>
    <w:pPr>
      <w:tabs>
        <w:tab w:val="num" w:pos="360"/>
      </w:tabs>
      <w:ind w:left="360"/>
    </w:pPr>
  </w:style>
  <w:style w:type="paragraph" w:customStyle="1" w:styleId="punkty2">
    <w:name w:val="punkty2"/>
    <w:basedOn w:val="tekst3"/>
    <w:uiPriority w:val="99"/>
    <w:rsid w:val="007B53F3"/>
    <w:pPr>
      <w:tabs>
        <w:tab w:val="num" w:pos="360"/>
      </w:tabs>
      <w:ind w:left="360" w:firstLine="540"/>
    </w:pPr>
  </w:style>
  <w:style w:type="paragraph" w:customStyle="1" w:styleId="1">
    <w:name w:val="1"/>
    <w:basedOn w:val="Nagwek1"/>
    <w:uiPriority w:val="99"/>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uiPriority w:val="99"/>
    <w:rsid w:val="007B53F3"/>
    <w:pPr>
      <w:numPr>
        <w:ilvl w:val="1"/>
        <w:numId w:val="2"/>
      </w:numPr>
      <w:ind w:left="576" w:hanging="576"/>
    </w:pPr>
  </w:style>
  <w:style w:type="paragraph" w:customStyle="1" w:styleId="3">
    <w:name w:val="3"/>
    <w:basedOn w:val="Nagwek3"/>
    <w:uiPriority w:val="99"/>
    <w:rsid w:val="007B53F3"/>
    <w:pPr>
      <w:numPr>
        <w:ilvl w:val="2"/>
      </w:numPr>
      <w:ind w:left="900" w:hanging="720"/>
    </w:pPr>
    <w:rPr>
      <w:i/>
    </w:rPr>
  </w:style>
  <w:style w:type="paragraph" w:customStyle="1" w:styleId="opistabeli">
    <w:name w:val="opis tabeli"/>
    <w:basedOn w:val="Normalny"/>
    <w:uiPriority w:val="99"/>
    <w:rsid w:val="007B53F3"/>
    <w:rPr>
      <w:rFonts w:ascii="Arial" w:hAnsi="Arial" w:cs="Arial"/>
    </w:rPr>
  </w:style>
  <w:style w:type="paragraph" w:customStyle="1" w:styleId="TabelaPOP">
    <w:name w:val="TabelaPOP"/>
    <w:basedOn w:val="1"/>
    <w:uiPriority w:val="99"/>
    <w:rsid w:val="007B53F3"/>
    <w:pPr>
      <w:numPr>
        <w:numId w:val="0"/>
      </w:numPr>
      <w:jc w:val="center"/>
      <w:outlineLvl w:val="9"/>
    </w:pPr>
    <w:rPr>
      <w:caps/>
    </w:rPr>
  </w:style>
  <w:style w:type="paragraph" w:customStyle="1" w:styleId="punkty1a">
    <w:name w:val="punkty1a"/>
    <w:basedOn w:val="tekst3"/>
    <w:uiPriority w:val="99"/>
    <w:rsid w:val="007B53F3"/>
    <w:pPr>
      <w:tabs>
        <w:tab w:val="num" w:pos="360"/>
      </w:tabs>
      <w:ind w:left="360"/>
    </w:pPr>
  </w:style>
  <w:style w:type="paragraph" w:customStyle="1" w:styleId="punkty2a">
    <w:name w:val="punkty 2a"/>
    <w:basedOn w:val="tekst3"/>
    <w:uiPriority w:val="99"/>
    <w:rsid w:val="007B53F3"/>
    <w:pPr>
      <w:tabs>
        <w:tab w:val="num" w:pos="1260"/>
      </w:tabs>
      <w:ind w:left="360" w:firstLine="540"/>
    </w:pPr>
  </w:style>
  <w:style w:type="paragraph" w:customStyle="1" w:styleId="punty3a">
    <w:name w:val="punty3a"/>
    <w:basedOn w:val="tekst3"/>
    <w:uiPriority w:val="99"/>
    <w:rsid w:val="007B53F3"/>
    <w:pPr>
      <w:numPr>
        <w:numId w:val="3"/>
      </w:numPr>
      <w:tabs>
        <w:tab w:val="clear" w:pos="644"/>
        <w:tab w:val="num" w:pos="1980"/>
      </w:tabs>
      <w:ind w:left="360" w:firstLine="1260"/>
    </w:pPr>
  </w:style>
  <w:style w:type="paragraph" w:customStyle="1" w:styleId="czopisowa">
    <w:name w:val="część opisowa"/>
    <w:basedOn w:val="1"/>
    <w:uiPriority w:val="99"/>
    <w:rsid w:val="007B53F3"/>
  </w:style>
  <w:style w:type="paragraph" w:customStyle="1" w:styleId="numerki">
    <w:name w:val="numerki"/>
    <w:basedOn w:val="Nagwek3"/>
    <w:uiPriority w:val="99"/>
    <w:rsid w:val="007B53F3"/>
    <w:pPr>
      <w:numPr>
        <w:ilvl w:val="2"/>
      </w:numPr>
      <w:tabs>
        <w:tab w:val="num" w:pos="4932"/>
      </w:tabs>
      <w:ind w:left="4932" w:hanging="432"/>
    </w:pPr>
    <w:rPr>
      <w:sz w:val="16"/>
    </w:rPr>
  </w:style>
  <w:style w:type="paragraph" w:customStyle="1" w:styleId="punkt">
    <w:name w:val="punkt"/>
    <w:basedOn w:val="Nagwek3"/>
    <w:uiPriority w:val="99"/>
    <w:rsid w:val="007B53F3"/>
    <w:pPr>
      <w:numPr>
        <w:ilvl w:val="1"/>
        <w:numId w:val="4"/>
      </w:numPr>
    </w:pPr>
  </w:style>
  <w:style w:type="paragraph" w:styleId="Spistreci1">
    <w:name w:val="toc 1"/>
    <w:aliases w:val="Spis treści POP S"/>
    <w:basedOn w:val="Swnormal"/>
    <w:next w:val="Swnormal"/>
    <w:autoRedefine/>
    <w:uiPriority w:val="39"/>
    <w:rsid w:val="001E27D2"/>
    <w:pPr>
      <w:tabs>
        <w:tab w:val="left" w:pos="480"/>
        <w:tab w:val="right" w:leader="dot" w:pos="9062"/>
      </w:tabs>
      <w:spacing w:after="0" w:line="240" w:lineRule="auto"/>
      <w:jc w:val="left"/>
    </w:pPr>
    <w:rPr>
      <w:rFonts w:cs="Arial"/>
      <w:b/>
      <w:bCs/>
      <w:iCs/>
      <w:noProof/>
    </w:rPr>
  </w:style>
  <w:style w:type="paragraph" w:styleId="Spistreci3">
    <w:name w:val="toc 3"/>
    <w:basedOn w:val="Normalny"/>
    <w:next w:val="Normalny"/>
    <w:autoRedefine/>
    <w:uiPriority w:val="39"/>
    <w:qFormat/>
    <w:rsid w:val="004B30F1"/>
    <w:pPr>
      <w:ind w:left="480"/>
    </w:pPr>
    <w:rPr>
      <w:rFonts w:ascii="Arial" w:hAnsi="Arial"/>
      <w:sz w:val="20"/>
      <w:szCs w:val="20"/>
    </w:rPr>
  </w:style>
  <w:style w:type="paragraph" w:customStyle="1" w:styleId="hiper1">
    <w:name w:val="hiper1"/>
    <w:basedOn w:val="Spistreci3"/>
    <w:uiPriority w:val="99"/>
    <w:rsid w:val="007B53F3"/>
    <w:rPr>
      <w:noProof/>
    </w:rPr>
  </w:style>
  <w:style w:type="paragraph" w:customStyle="1" w:styleId="spispop">
    <w:name w:val="spispop"/>
    <w:basedOn w:val="Spistreci1"/>
    <w:uiPriority w:val="99"/>
    <w:rsid w:val="007B53F3"/>
  </w:style>
  <w:style w:type="character" w:customStyle="1" w:styleId="frambanner1iwlabel3css1">
    <w:name w:val="frambanner1iwlabel3css1"/>
    <w:basedOn w:val="Domylnaczcionkaakapitu"/>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uiPriority w:val="99"/>
    <w:rsid w:val="007B53F3"/>
    <w:pPr>
      <w:ind w:left="567" w:hanging="567"/>
    </w:pPr>
    <w:rPr>
      <w:rFonts w:ascii="Arial" w:hAnsi="Arial"/>
      <w:b/>
      <w:caps/>
      <w:sz w:val="28"/>
      <w:szCs w:val="20"/>
    </w:rPr>
  </w:style>
  <w:style w:type="paragraph" w:customStyle="1" w:styleId="pauza2">
    <w:name w:val="pauza2"/>
    <w:basedOn w:val="Normalny"/>
    <w:uiPriority w:val="99"/>
    <w:rsid w:val="007B53F3"/>
    <w:pPr>
      <w:tabs>
        <w:tab w:val="num" w:pos="926"/>
      </w:tabs>
      <w:spacing w:line="360" w:lineRule="auto"/>
      <w:ind w:left="926"/>
      <w:jc w:val="both"/>
    </w:pPr>
    <w:rPr>
      <w:rFonts w:ascii="Arial" w:hAnsi="Arial"/>
      <w:sz w:val="20"/>
      <w:szCs w:val="20"/>
    </w:rPr>
  </w:style>
  <w:style w:type="character" w:styleId="Pogrubienie">
    <w:name w:val="Strong"/>
    <w:basedOn w:val="Domylnaczcionkaakapitu"/>
    <w:uiPriority w:val="22"/>
    <w:rsid w:val="007B53F3"/>
    <w:rPr>
      <w:rFonts w:cs="Times New Roman"/>
      <w:b/>
      <w:bCs/>
    </w:rPr>
  </w:style>
  <w:style w:type="character" w:customStyle="1" w:styleId="zielonybold1">
    <w:name w:val="zielonybold1"/>
    <w:basedOn w:val="Domylnaczcionkaakapitu"/>
    <w:rsid w:val="007B53F3"/>
    <w:rPr>
      <w:rFonts w:ascii="Verdana" w:hAnsi="Verdana" w:cs="Times New Roman"/>
      <w:b/>
      <w:bCs/>
      <w:color w:val="F2756F"/>
      <w:sz w:val="14"/>
      <w:szCs w:val="14"/>
    </w:rPr>
  </w:style>
  <w:style w:type="paragraph" w:styleId="Tekstpodstawowy3">
    <w:name w:val="Body Text 3"/>
    <w:basedOn w:val="Normalny"/>
    <w:link w:val="Tekstpodstawowy3Znak"/>
    <w:uiPriority w:val="99"/>
    <w:rsid w:val="007B53F3"/>
    <w:pPr>
      <w:spacing w:after="120"/>
    </w:pPr>
    <w:rPr>
      <w:sz w:val="16"/>
      <w:szCs w:val="16"/>
    </w:rPr>
  </w:style>
  <w:style w:type="character" w:customStyle="1" w:styleId="Tekstpodstawowy3Znak">
    <w:name w:val="Tekst podstawowy 3 Znak"/>
    <w:basedOn w:val="Domylnaczcionkaakapitu"/>
    <w:link w:val="Tekstpodstawowy3"/>
    <w:uiPriority w:val="99"/>
    <w:rsid w:val="007B53F3"/>
    <w:rPr>
      <w:sz w:val="16"/>
      <w:szCs w:val="16"/>
    </w:rPr>
  </w:style>
  <w:style w:type="character" w:styleId="UyteHipercze">
    <w:name w:val="FollowedHyperlink"/>
    <w:basedOn w:val="Domylnaczcionkaakapitu"/>
    <w:uiPriority w:val="99"/>
    <w:rsid w:val="007B53F3"/>
    <w:rPr>
      <w:rFonts w:cs="Times New Roman"/>
      <w:color w:val="800080"/>
      <w:u w:val="single"/>
    </w:rPr>
  </w:style>
  <w:style w:type="paragraph" w:customStyle="1" w:styleId="xl25">
    <w:name w:val="xl25"/>
    <w:basedOn w:val="Normalny"/>
    <w:uiPriority w:val="99"/>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uiPriority w:val="99"/>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uiPriority w:val="99"/>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uiPriority w:val="99"/>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uiPriority w:val="99"/>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uiPriority w:val="99"/>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uiPriority w:val="99"/>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uiPriority w:val="99"/>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uiPriority w:val="99"/>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uiPriority w:val="99"/>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uiPriority w:val="99"/>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basedOn w:val="Domylnaczcionkaakapitu"/>
    <w:rsid w:val="007B53F3"/>
    <w:rPr>
      <w:rFonts w:cs="Times New Roman"/>
      <w:i/>
      <w:iCs/>
    </w:rPr>
  </w:style>
  <w:style w:type="paragraph" w:customStyle="1" w:styleId="atekstpodstawowyzwcieciem">
    <w:name w:val="atekstpodstawowyzwcieciem"/>
    <w:basedOn w:val="Normalny"/>
    <w:uiPriority w:val="99"/>
    <w:rsid w:val="007B53F3"/>
    <w:pPr>
      <w:autoSpaceDE w:val="0"/>
      <w:autoSpaceDN w:val="0"/>
      <w:spacing w:before="120"/>
    </w:pPr>
  </w:style>
  <w:style w:type="paragraph" w:customStyle="1" w:styleId="pauza0">
    <w:name w:val="pauza0"/>
    <w:basedOn w:val="Normalny"/>
    <w:uiPriority w:val="99"/>
    <w:rsid w:val="007B53F3"/>
    <w:pPr>
      <w:autoSpaceDE w:val="0"/>
      <w:autoSpaceDN w:val="0"/>
    </w:pPr>
  </w:style>
  <w:style w:type="paragraph" w:customStyle="1" w:styleId="ATEKSTPODSTAWOWYZWCIECIEM0">
    <w:name w:val="A TEKST PODSTAWOWY Z WCIECIEM"/>
    <w:basedOn w:val="Default"/>
    <w:next w:val="Default"/>
    <w:uiPriority w:val="99"/>
    <w:rsid w:val="007B53F3"/>
    <w:pPr>
      <w:spacing w:before="120"/>
    </w:pPr>
    <w:rPr>
      <w:rFonts w:ascii="Times New Roman" w:hAnsi="Times New Roman" w:cs="Times New Roman"/>
      <w:color w:val="auto"/>
    </w:rPr>
  </w:style>
  <w:style w:type="paragraph" w:customStyle="1" w:styleId="-PauzapoT">
    <w:name w:val="- Pauza po 'T'"/>
    <w:basedOn w:val="Default"/>
    <w:next w:val="Default"/>
    <w:uiPriority w:val="99"/>
    <w:rsid w:val="007B53F3"/>
    <w:rPr>
      <w:rFonts w:ascii="Times New Roman" w:hAnsi="Times New Roman" w:cs="Times New Roman"/>
      <w:color w:val="auto"/>
    </w:rPr>
  </w:style>
  <w:style w:type="paragraph" w:customStyle="1" w:styleId="pauza00">
    <w:name w:val="pauza 0"/>
    <w:basedOn w:val="Default"/>
    <w:next w:val="Default"/>
    <w:uiPriority w:val="99"/>
    <w:rsid w:val="007B53F3"/>
    <w:rPr>
      <w:rFonts w:ascii="Times New Roman" w:hAnsi="Times New Roman" w:cs="Times New Roman"/>
      <w:color w:val="auto"/>
    </w:rPr>
  </w:style>
  <w:style w:type="paragraph" w:customStyle="1" w:styleId="Normalny1">
    <w:name w:val="Normalny1"/>
    <w:basedOn w:val="Normalny"/>
    <w:rsid w:val="007B53F3"/>
    <w:pPr>
      <w:spacing w:before="100" w:beforeAutospacing="1" w:after="100" w:afterAutospacing="1"/>
    </w:pPr>
    <w:rPr>
      <w:color w:val="000000"/>
    </w:rPr>
  </w:style>
  <w:style w:type="paragraph" w:styleId="Tekstpodstawowy2">
    <w:name w:val="Body Text 2"/>
    <w:basedOn w:val="Normalny"/>
    <w:link w:val="Tekstpodstawowy2Znak"/>
    <w:uiPriority w:val="99"/>
    <w:rsid w:val="007B53F3"/>
    <w:pPr>
      <w:spacing w:after="120" w:line="480" w:lineRule="auto"/>
    </w:pPr>
  </w:style>
  <w:style w:type="character" w:customStyle="1" w:styleId="Tekstpodstawowy2Znak">
    <w:name w:val="Tekst podstawowy 2 Znak"/>
    <w:basedOn w:val="Domylnaczcionkaakapitu"/>
    <w:link w:val="Tekstpodstawowy2"/>
    <w:uiPriority w:val="99"/>
    <w:rsid w:val="007B53F3"/>
    <w:rPr>
      <w:sz w:val="24"/>
      <w:szCs w:val="24"/>
    </w:rPr>
  </w:style>
  <w:style w:type="paragraph" w:customStyle="1" w:styleId="TabellenText">
    <w:name w:val="Tabellen Text"/>
    <w:uiPriority w:val="99"/>
    <w:rsid w:val="007B53F3"/>
    <w:pPr>
      <w:spacing w:before="60"/>
      <w:jc w:val="both"/>
    </w:pPr>
    <w:rPr>
      <w:rFonts w:ascii="Arial" w:hAnsi="Arial" w:cs="Arial"/>
      <w:color w:val="000000"/>
      <w:lang w:val="de-DE"/>
    </w:rPr>
  </w:style>
  <w:style w:type="paragraph" w:styleId="Spistreci2">
    <w:name w:val="toc 2"/>
    <w:basedOn w:val="Normalny"/>
    <w:next w:val="Normalny"/>
    <w:autoRedefine/>
    <w:uiPriority w:val="39"/>
    <w:rsid w:val="00425E6B"/>
    <w:pPr>
      <w:spacing w:before="120"/>
      <w:ind w:left="240"/>
    </w:pPr>
    <w:rPr>
      <w:rFonts w:asciiTheme="minorHAnsi" w:hAnsiTheme="minorHAnsi"/>
      <w:b/>
      <w:bCs/>
      <w:sz w:val="22"/>
      <w:szCs w:val="22"/>
    </w:rPr>
  </w:style>
  <w:style w:type="paragraph" w:styleId="Zwykytekst">
    <w:name w:val="Plain Text"/>
    <w:basedOn w:val="Normalny"/>
    <w:link w:val="ZwykytekstZnak"/>
    <w:uiPriority w:val="99"/>
    <w:rsid w:val="007B53F3"/>
    <w:rPr>
      <w:rFonts w:ascii="Courier New" w:hAnsi="Courier New" w:cs="Courier New"/>
      <w:sz w:val="20"/>
      <w:szCs w:val="20"/>
    </w:rPr>
  </w:style>
  <w:style w:type="character" w:customStyle="1" w:styleId="ZwykytekstZnak">
    <w:name w:val="Zwykły tekst Znak"/>
    <w:basedOn w:val="Domylnaczcionkaakapitu"/>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7B53F3"/>
    <w:rPr>
      <w:rFonts w:ascii="Arial" w:hAnsi="Arial" w:cs="Arial"/>
      <w:vanish/>
      <w:sz w:val="16"/>
      <w:szCs w:val="16"/>
    </w:rPr>
  </w:style>
  <w:style w:type="paragraph" w:customStyle="1" w:styleId="tekstkoncowy">
    <w:name w:val="tekst_koncowy"/>
    <w:basedOn w:val="Normalny"/>
    <w:uiPriority w:val="99"/>
    <w:rsid w:val="007B53F3"/>
    <w:pPr>
      <w:spacing w:line="360" w:lineRule="atLeast"/>
      <w:jc w:val="both"/>
    </w:pPr>
    <w:rPr>
      <w:rFonts w:ascii="Arial" w:hAnsi="Arial"/>
      <w:lang w:val="en-GB"/>
    </w:rPr>
  </w:style>
  <w:style w:type="paragraph" w:styleId="Tekstpodstawowywcity">
    <w:name w:val="Body Text Indent"/>
    <w:basedOn w:val="Normalny"/>
    <w:link w:val="TekstpodstawowywcityZnak"/>
    <w:uiPriority w:val="99"/>
    <w:rsid w:val="007B53F3"/>
    <w:pPr>
      <w:spacing w:after="120"/>
      <w:ind w:left="283"/>
    </w:pPr>
  </w:style>
  <w:style w:type="character" w:customStyle="1" w:styleId="TekstpodstawowywcityZnak">
    <w:name w:val="Tekst podstawowy wcięty Znak"/>
    <w:basedOn w:val="Domylnaczcionkaakapitu"/>
    <w:link w:val="Tekstpodstawowywcity"/>
    <w:uiPriority w:val="99"/>
    <w:rsid w:val="007B53F3"/>
    <w:rPr>
      <w:sz w:val="24"/>
      <w:szCs w:val="24"/>
    </w:rPr>
  </w:style>
  <w:style w:type="character" w:customStyle="1" w:styleId="a">
    <w:name w:val="a"/>
    <w:basedOn w:val="Domylnaczcionkaakapitu"/>
    <w:rsid w:val="007B53F3"/>
    <w:rPr>
      <w:rFonts w:cs="Times New Roman"/>
    </w:rPr>
  </w:style>
  <w:style w:type="paragraph" w:customStyle="1" w:styleId="Tabela">
    <w:name w:val="Tabela"/>
    <w:basedOn w:val="Normalny"/>
    <w:link w:val="TabelaZnak"/>
    <w:autoRedefine/>
    <w:rsid w:val="007B53F3"/>
    <w:pPr>
      <w:spacing w:line="360" w:lineRule="auto"/>
      <w:jc w:val="center"/>
    </w:pPr>
    <w:rPr>
      <w:color w:val="000000"/>
      <w:sz w:val="20"/>
      <w:szCs w:val="20"/>
    </w:rPr>
  </w:style>
  <w:style w:type="paragraph" w:customStyle="1" w:styleId="Standardowy1">
    <w:name w:val="Standardowy1"/>
    <w:uiPriority w:val="99"/>
    <w:rsid w:val="007B53F3"/>
    <w:pPr>
      <w:overflowPunct w:val="0"/>
      <w:autoSpaceDE w:val="0"/>
      <w:autoSpaceDN w:val="0"/>
      <w:adjustRightInd w:val="0"/>
      <w:textAlignment w:val="baseline"/>
    </w:pPr>
  </w:style>
  <w:style w:type="paragraph" w:customStyle="1" w:styleId="Tekst4">
    <w:name w:val="Tekst 4"/>
    <w:basedOn w:val="Nagwek4"/>
    <w:uiPriority w:val="99"/>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uiPriority w:val="99"/>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7B53F3"/>
    <w:pPr>
      <w:ind w:left="720"/>
    </w:pPr>
    <w:rPr>
      <w:rFonts w:asciiTheme="minorHAnsi" w:hAnsiTheme="minorHAnsi"/>
      <w:sz w:val="20"/>
      <w:szCs w:val="20"/>
    </w:rPr>
  </w:style>
  <w:style w:type="paragraph" w:customStyle="1" w:styleId="StylArial11ptWyjustowanyPierwszywiersz125cmInterli">
    <w:name w:val="Styl Arial 11 pt Wyjustowany Pierwszy wiersz:  125 cm Interli..."/>
    <w:basedOn w:val="Normalny"/>
    <w:uiPriority w:val="99"/>
    <w:rsid w:val="007B53F3"/>
    <w:pPr>
      <w:spacing w:line="360" w:lineRule="auto"/>
      <w:ind w:firstLine="708"/>
      <w:jc w:val="both"/>
    </w:pPr>
    <w:rPr>
      <w:rFonts w:ascii="Arial" w:hAnsi="Arial"/>
      <w:sz w:val="22"/>
      <w:szCs w:val="20"/>
    </w:rPr>
  </w:style>
  <w:style w:type="paragraph" w:customStyle="1" w:styleId="arialblok">
    <w:name w:val="arial blok"/>
    <w:basedOn w:val="Normalny"/>
    <w:uiPriority w:val="99"/>
    <w:rsid w:val="007B53F3"/>
    <w:pPr>
      <w:spacing w:line="300" w:lineRule="auto"/>
      <w:jc w:val="both"/>
    </w:pPr>
    <w:rPr>
      <w:rFonts w:ascii="Arial" w:hAnsi="Arial"/>
      <w:sz w:val="22"/>
      <w:szCs w:val="20"/>
    </w:rPr>
  </w:style>
  <w:style w:type="paragraph" w:customStyle="1" w:styleId="Normalny11">
    <w:name w:val="Normalny11"/>
    <w:basedOn w:val="Normalny"/>
    <w:uiPriority w:val="99"/>
    <w:rsid w:val="007B53F3"/>
    <w:pPr>
      <w:widowControl w:val="0"/>
      <w:suppressAutoHyphens/>
      <w:spacing w:line="360" w:lineRule="auto"/>
    </w:pPr>
    <w:rPr>
      <w:color w:val="000000"/>
    </w:rPr>
  </w:style>
  <w:style w:type="paragraph" w:customStyle="1" w:styleId="NA">
    <w:name w:val="N/A"/>
    <w:basedOn w:val="Normalny11"/>
    <w:uiPriority w:val="99"/>
    <w:rsid w:val="007B53F3"/>
    <w:pPr>
      <w:tabs>
        <w:tab w:val="left" w:pos="9000"/>
        <w:tab w:val="right" w:pos="9360"/>
      </w:tabs>
      <w:jc w:val="both"/>
    </w:pPr>
    <w:rPr>
      <w:rFonts w:ascii="Arial" w:hAnsi="Arial"/>
      <w:lang w:val="en-US"/>
    </w:rPr>
  </w:style>
  <w:style w:type="paragraph" w:customStyle="1" w:styleId="pauza">
    <w:name w:val="pauza"/>
    <w:basedOn w:val="Normalny11"/>
    <w:uiPriority w:val="99"/>
    <w:rsid w:val="007B53F3"/>
    <w:pPr>
      <w:ind w:left="567" w:hanging="567"/>
    </w:pPr>
  </w:style>
  <w:style w:type="paragraph" w:customStyle="1" w:styleId="Nagwek10">
    <w:name w:val="Nagłówek1"/>
    <w:basedOn w:val="Normalny"/>
    <w:uiPriority w:val="99"/>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uiPriority w:val="99"/>
    <w:rsid w:val="007B53F3"/>
    <w:pPr>
      <w:suppressLineNumbers/>
      <w:suppressAutoHyphens/>
      <w:spacing w:after="0" w:line="360" w:lineRule="auto"/>
    </w:pPr>
    <w:rPr>
      <w:b/>
      <w:color w:val="000000"/>
    </w:rPr>
  </w:style>
  <w:style w:type="paragraph" w:customStyle="1" w:styleId="Tytutabeli">
    <w:name w:val="Tytuł tabeli"/>
    <w:basedOn w:val="Normalny"/>
    <w:uiPriority w:val="99"/>
    <w:rsid w:val="007B53F3"/>
    <w:pPr>
      <w:widowControl w:val="0"/>
      <w:autoSpaceDE w:val="0"/>
      <w:autoSpaceDN w:val="0"/>
      <w:adjustRightInd w:val="0"/>
      <w:spacing w:after="120"/>
      <w:jc w:val="center"/>
    </w:pPr>
    <w:rPr>
      <w:b/>
      <w:bCs/>
      <w:i/>
      <w:iCs/>
    </w:rPr>
  </w:style>
  <w:style w:type="paragraph" w:customStyle="1" w:styleId="astrzaa">
    <w:name w:val="astrzała"/>
    <w:basedOn w:val="Normalny"/>
    <w:uiPriority w:val="99"/>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uiPriority w:val="99"/>
    <w:rsid w:val="007B53F3"/>
    <w:pPr>
      <w:numPr>
        <w:numId w:val="6"/>
      </w:numPr>
    </w:pPr>
    <w:rPr>
      <w:sz w:val="20"/>
      <w:szCs w:val="20"/>
    </w:rPr>
  </w:style>
  <w:style w:type="paragraph" w:customStyle="1" w:styleId="MPUTekst">
    <w:name w:val="MPU Tekst"/>
    <w:basedOn w:val="Tekstpodstawowy"/>
    <w:next w:val="Normalny"/>
    <w:uiPriority w:val="99"/>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uiPriority w:val="99"/>
    <w:rsid w:val="007B53F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B53F3"/>
    <w:rPr>
      <w:sz w:val="16"/>
      <w:szCs w:val="16"/>
    </w:rPr>
  </w:style>
  <w:style w:type="paragraph" w:customStyle="1" w:styleId="ADnumeracjakasadowa">
    <w:name w:val="AD numeracja kasadowa"/>
    <w:basedOn w:val="Normalny"/>
    <w:uiPriority w:val="99"/>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uiPriority w:val="99"/>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uiPriority w:val="99"/>
    <w:rsid w:val="007B53F3"/>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normalKra"/>
    <w:next w:val="normalKra"/>
    <w:uiPriority w:val="99"/>
    <w:rsid w:val="006A3D72"/>
    <w:rPr>
      <w:sz w:val="18"/>
    </w:rPr>
  </w:style>
  <w:style w:type="paragraph" w:customStyle="1" w:styleId="punktor">
    <w:name w:val="_punktor"/>
    <w:basedOn w:val="Normalny"/>
    <w:uiPriority w:val="99"/>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uiPriority w:val="99"/>
    <w:rsid w:val="007B53F3"/>
    <w:pPr>
      <w:spacing w:after="80" w:line="240" w:lineRule="auto"/>
    </w:pPr>
    <w:rPr>
      <w:sz w:val="20"/>
    </w:rPr>
  </w:style>
  <w:style w:type="paragraph" w:customStyle="1" w:styleId="StylNagwekArial10ptPo6pt">
    <w:name w:val="Styl Nagłówek + Arial 10 pt Po:  6 pt"/>
    <w:basedOn w:val="Nagwek"/>
    <w:uiPriority w:val="99"/>
    <w:rsid w:val="007B53F3"/>
    <w:pPr>
      <w:spacing w:before="20" w:after="60"/>
    </w:pPr>
    <w:rPr>
      <w:rFonts w:ascii="Arial" w:hAnsi="Arial"/>
      <w:sz w:val="20"/>
      <w:szCs w:val="20"/>
    </w:rPr>
  </w:style>
  <w:style w:type="character" w:customStyle="1" w:styleId="Tekstzastpczy1">
    <w:name w:val="Tekst zastępczy1"/>
    <w:basedOn w:val="Domylnaczcionkaakapitu"/>
    <w:semiHidden/>
    <w:rsid w:val="007B53F3"/>
    <w:rPr>
      <w:rFonts w:cs="Times New Roman"/>
      <w:color w:val="808080"/>
    </w:rPr>
  </w:style>
  <w:style w:type="paragraph" w:customStyle="1" w:styleId="StylNagwek214ptPogrubienie1">
    <w:name w:val="Styl Nagłówek 2 + 14 pt Pogrubienie1"/>
    <w:basedOn w:val="Nagwek2"/>
    <w:uiPriority w:val="99"/>
    <w:rsid w:val="007B53F3"/>
    <w:pPr>
      <w:numPr>
        <w:ilvl w:val="1"/>
      </w:numPr>
      <w:ind w:left="576" w:hanging="576"/>
    </w:pPr>
    <w:rPr>
      <w:sz w:val="28"/>
    </w:rPr>
  </w:style>
  <w:style w:type="paragraph" w:customStyle="1" w:styleId="Zawartotabeli">
    <w:name w:val="Zawartość tabeli"/>
    <w:basedOn w:val="Normalny"/>
    <w:uiPriority w:val="99"/>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style>
  <w:style w:type="character" w:customStyle="1" w:styleId="nagwek2MZnak">
    <w:name w:val="nagłówek 2 M Znak"/>
    <w:basedOn w:val="StylNagwek214ptPogrubienieZnak"/>
    <w:link w:val="nagwek2M"/>
    <w:locked/>
    <w:rsid w:val="007B53F3"/>
    <w:rPr>
      <w:rFonts w:ascii="Trebuchet MS" w:hAnsi="Trebuchet MS"/>
      <w:b/>
      <w:bCs/>
      <w:i/>
      <w:iCs/>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7B53F3"/>
    <w:pPr>
      <w:numPr>
        <w:ilvl w:val="2"/>
      </w:numPr>
      <w:ind w:left="2280" w:hanging="720"/>
    </w:pPr>
    <w:rPr>
      <w:rFonts w:ascii="Times New Roman" w:hAnsi="Times New Roman" w:cs="Times New Roman"/>
    </w:rPr>
  </w:style>
  <w:style w:type="character" w:customStyle="1" w:styleId="normalBPZnak0">
    <w:name w:val="normal_BP Znak"/>
    <w:basedOn w:val="Domylnaczcionkaakapitu"/>
    <w:link w:val="normalBP0"/>
    <w:locked/>
    <w:rsid w:val="007B53F3"/>
    <w:rPr>
      <w:sz w:val="22"/>
      <w:szCs w:val="22"/>
    </w:rPr>
  </w:style>
  <w:style w:type="character" w:customStyle="1" w:styleId="nag3BPZnak">
    <w:name w:val="nagł 3_BP Znak"/>
    <w:basedOn w:val="Nagwek3Znak"/>
    <w:link w:val="nag3BP"/>
    <w:locked/>
    <w:rsid w:val="007B53F3"/>
    <w:rPr>
      <w:rFonts w:ascii="Arial" w:hAnsi="Arial" w:cs="Arial"/>
      <w:b/>
      <w:bCs/>
      <w:sz w:val="26"/>
      <w:szCs w:val="26"/>
    </w:rPr>
  </w:style>
  <w:style w:type="paragraph" w:styleId="Listapunktowana">
    <w:name w:val="List Bullet"/>
    <w:basedOn w:val="Normalny"/>
    <w:link w:val="ListapunktowanaZnak"/>
    <w:rsid w:val="007B53F3"/>
  </w:style>
  <w:style w:type="character" w:customStyle="1" w:styleId="ListapunktowanaZnak">
    <w:name w:val="Lista punktowana Znak"/>
    <w:basedOn w:val="Domylnaczcionkaakapitu"/>
    <w:link w:val="Listapunktowana"/>
    <w:locked/>
    <w:rsid w:val="007B53F3"/>
    <w:rPr>
      <w:sz w:val="24"/>
      <w:szCs w:val="24"/>
    </w:rPr>
  </w:style>
  <w:style w:type="table" w:styleId="Tabela-Klasyczny3">
    <w:name w:val="Table Classic 3"/>
    <w:basedOn w:val="Standardowy"/>
    <w:rsid w:val="007B53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uiPriority w:val="99"/>
    <w:rsid w:val="007B53F3"/>
    <w:pPr>
      <w:spacing w:after="120"/>
      <w:ind w:left="566"/>
    </w:pPr>
  </w:style>
  <w:style w:type="character" w:styleId="Odwoanieprzypisukocowego">
    <w:name w:val="endnote reference"/>
    <w:basedOn w:val="Domylnaczcionkaakapitu"/>
    <w:uiPriority w:val="99"/>
    <w:rsid w:val="007B53F3"/>
    <w:rPr>
      <w:rFonts w:cs="Times New Roman"/>
      <w:vertAlign w:val="superscript"/>
    </w:rPr>
  </w:style>
  <w:style w:type="paragraph" w:customStyle="1" w:styleId="Styl3">
    <w:name w:val="Styl3"/>
    <w:basedOn w:val="Spistreci2"/>
    <w:autoRedefine/>
    <w:uiPriority w:val="99"/>
    <w:rsid w:val="007B53F3"/>
    <w:pPr>
      <w:tabs>
        <w:tab w:val="left" w:pos="960"/>
      </w:tabs>
    </w:pPr>
    <w:rPr>
      <w:rFonts w:ascii="Arial" w:hAnsi="Arial"/>
      <w:kern w:val="32"/>
    </w:rPr>
  </w:style>
  <w:style w:type="paragraph" w:customStyle="1" w:styleId="Styl4">
    <w:name w:val="Styl4"/>
    <w:basedOn w:val="Spistreci2"/>
    <w:autoRedefine/>
    <w:uiPriority w:val="99"/>
    <w:rsid w:val="007B53F3"/>
    <w:pPr>
      <w:tabs>
        <w:tab w:val="left" w:pos="960"/>
      </w:tabs>
    </w:pPr>
    <w:rPr>
      <w:rFonts w:ascii="Arial" w:hAnsi="Arial"/>
      <w:kern w:val="32"/>
    </w:rPr>
  </w:style>
  <w:style w:type="paragraph" w:customStyle="1" w:styleId="font5">
    <w:name w:val="font5"/>
    <w:basedOn w:val="Normalny"/>
    <w:uiPriority w:val="99"/>
    <w:rsid w:val="007B53F3"/>
    <w:pPr>
      <w:spacing w:before="100" w:beforeAutospacing="1" w:after="100" w:afterAutospacing="1"/>
    </w:pPr>
    <w:rPr>
      <w:sz w:val="18"/>
      <w:szCs w:val="18"/>
    </w:rPr>
  </w:style>
  <w:style w:type="paragraph" w:customStyle="1" w:styleId="font6">
    <w:name w:val="font6"/>
    <w:basedOn w:val="Normalny"/>
    <w:uiPriority w:val="99"/>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uiPriority w:val="99"/>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uiPriority w:val="99"/>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uiPriority w:val="99"/>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uiPriority w:val="99"/>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uiPriority w:val="99"/>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uiPriority w:val="99"/>
    <w:rsid w:val="007B53F3"/>
    <w:pPr>
      <w:spacing w:before="100" w:beforeAutospacing="1" w:after="100" w:afterAutospacing="1"/>
      <w:textAlignment w:val="center"/>
    </w:pPr>
  </w:style>
  <w:style w:type="paragraph" w:customStyle="1" w:styleId="xl80">
    <w:name w:val="xl80"/>
    <w:basedOn w:val="Normalny"/>
    <w:uiPriority w:val="99"/>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uiPriority w:val="99"/>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uiPriority w:val="99"/>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uiPriority w:val="99"/>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styleId="Wyrnieniedelikatne">
    <w:name w:val="Subtle Emphasis"/>
    <w:basedOn w:val="Domylnaczcionkaakapitu"/>
    <w:uiPriority w:val="19"/>
    <w:rsid w:val="007B53F3"/>
    <w:rPr>
      <w:i/>
      <w:iCs/>
      <w:color w:val="808080"/>
    </w:rPr>
  </w:style>
  <w:style w:type="paragraph" w:customStyle="1" w:styleId="Nagowek3">
    <w:name w:val="Nagłowek 3"/>
    <w:basedOn w:val="Nagwek3"/>
    <w:next w:val="Nagwek4"/>
    <w:link w:val="Nagowek3Znak"/>
    <w:uiPriority w:val="99"/>
    <w:rsid w:val="005276BC"/>
    <w:pPr>
      <w:numPr>
        <w:numId w:val="10"/>
      </w:numPr>
    </w:pPr>
    <w:rPr>
      <w:i/>
    </w:rPr>
  </w:style>
  <w:style w:type="character" w:customStyle="1" w:styleId="Nagowek3Znak">
    <w:name w:val="Nagłowek 3 Znak"/>
    <w:basedOn w:val="Nagwek3Znak"/>
    <w:link w:val="Nagowek3"/>
    <w:uiPriority w:val="99"/>
    <w:rsid w:val="005276BC"/>
    <w:rPr>
      <w:rFonts w:ascii="Arial" w:hAnsi="Arial" w:cs="Arial"/>
      <w:b/>
      <w:bCs/>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basedOn w:val="Domylnaczcionkaakapitu"/>
    <w:semiHidden/>
    <w:rsid w:val="007B53F3"/>
    <w:rPr>
      <w:rFonts w:cs="Times New Roman"/>
      <w:color w:val="808080"/>
    </w:rPr>
  </w:style>
  <w:style w:type="paragraph" w:customStyle="1" w:styleId="Nagwekspisutreci2">
    <w:name w:val="Nagłówek spisu treści2"/>
    <w:basedOn w:val="Nagwek1"/>
    <w:next w:val="Normalny"/>
    <w:uiPriority w:val="99"/>
    <w:semiHidden/>
    <w:rsid w:val="007B53F3"/>
    <w:pPr>
      <w:spacing w:line="276" w:lineRule="auto"/>
      <w:outlineLvl w:val="9"/>
    </w:pPr>
    <w:rPr>
      <w:lang w:eastAsia="en-US"/>
    </w:rPr>
  </w:style>
  <w:style w:type="character" w:customStyle="1" w:styleId="eltit1">
    <w:name w:val="eltit1"/>
    <w:basedOn w:val="Domylnaczcionkaakapitu"/>
    <w:rsid w:val="007B53F3"/>
    <w:rPr>
      <w:rFonts w:ascii="Verdana" w:hAnsi="Verdana" w:hint="default"/>
      <w:color w:val="333366"/>
      <w:sz w:val="20"/>
      <w:szCs w:val="20"/>
    </w:rPr>
  </w:style>
  <w:style w:type="paragraph" w:customStyle="1" w:styleId="default0">
    <w:name w:val="default"/>
    <w:basedOn w:val="Normalny"/>
    <w:uiPriority w:val="99"/>
    <w:rsid w:val="007B53F3"/>
    <w:rPr>
      <w:color w:val="000000"/>
    </w:rPr>
  </w:style>
  <w:style w:type="paragraph" w:styleId="Spistreci5">
    <w:name w:val="toc 5"/>
    <w:basedOn w:val="Normalny"/>
    <w:next w:val="Normalny"/>
    <w:autoRedefine/>
    <w:uiPriority w:val="39"/>
    <w:unhideWhenUsed/>
    <w:rsid w:val="007B53F3"/>
    <w:pPr>
      <w:ind w:left="960"/>
    </w:pPr>
    <w:rPr>
      <w:rFonts w:asciiTheme="minorHAnsi" w:hAnsiTheme="minorHAnsi"/>
      <w:sz w:val="20"/>
      <w:szCs w:val="20"/>
    </w:rPr>
  </w:style>
  <w:style w:type="paragraph" w:styleId="Spistreci6">
    <w:name w:val="toc 6"/>
    <w:basedOn w:val="Normalny"/>
    <w:next w:val="Normalny"/>
    <w:autoRedefine/>
    <w:uiPriority w:val="39"/>
    <w:unhideWhenUsed/>
    <w:rsid w:val="007B53F3"/>
    <w:pPr>
      <w:ind w:left="1200"/>
    </w:pPr>
    <w:rPr>
      <w:rFonts w:asciiTheme="minorHAnsi" w:hAnsiTheme="minorHAnsi"/>
      <w:sz w:val="20"/>
      <w:szCs w:val="20"/>
    </w:rPr>
  </w:style>
  <w:style w:type="paragraph" w:styleId="Spistreci7">
    <w:name w:val="toc 7"/>
    <w:basedOn w:val="Normalny"/>
    <w:next w:val="Normalny"/>
    <w:autoRedefine/>
    <w:uiPriority w:val="39"/>
    <w:unhideWhenUsed/>
    <w:rsid w:val="007B53F3"/>
    <w:pPr>
      <w:ind w:left="1440"/>
    </w:pPr>
    <w:rPr>
      <w:rFonts w:asciiTheme="minorHAnsi" w:hAnsiTheme="minorHAnsi"/>
      <w:sz w:val="20"/>
      <w:szCs w:val="20"/>
    </w:rPr>
  </w:style>
  <w:style w:type="paragraph" w:styleId="Spistreci8">
    <w:name w:val="toc 8"/>
    <w:basedOn w:val="Normalny"/>
    <w:next w:val="Normalny"/>
    <w:autoRedefine/>
    <w:uiPriority w:val="39"/>
    <w:unhideWhenUsed/>
    <w:rsid w:val="007B53F3"/>
    <w:pPr>
      <w:ind w:left="1680"/>
    </w:pPr>
    <w:rPr>
      <w:rFonts w:asciiTheme="minorHAnsi" w:hAnsiTheme="minorHAnsi"/>
      <w:sz w:val="20"/>
      <w:szCs w:val="20"/>
    </w:rPr>
  </w:style>
  <w:style w:type="paragraph" w:styleId="Spistreci9">
    <w:name w:val="toc 9"/>
    <w:basedOn w:val="Normalny"/>
    <w:next w:val="Normalny"/>
    <w:autoRedefine/>
    <w:uiPriority w:val="39"/>
    <w:unhideWhenUsed/>
    <w:rsid w:val="007B53F3"/>
    <w:pPr>
      <w:ind w:left="1920"/>
    </w:pPr>
    <w:rPr>
      <w:rFonts w:asciiTheme="minorHAnsi" w:hAnsiTheme="minorHAnsi"/>
      <w:sz w:val="20"/>
      <w:szCs w:val="20"/>
    </w:rPr>
  </w:style>
  <w:style w:type="paragraph" w:styleId="Podtytu">
    <w:name w:val="Subtitle"/>
    <w:basedOn w:val="Normalny"/>
    <w:next w:val="Normalny"/>
    <w:link w:val="PodtytuZnak"/>
    <w:uiPriority w:val="99"/>
    <w:rsid w:val="007B53F3"/>
    <w:pPr>
      <w:numPr>
        <w:ilvl w:val="1"/>
      </w:numPr>
    </w:pPr>
    <w:rPr>
      <w:rFonts w:ascii="Cambria" w:hAnsi="Cambria"/>
      <w:i/>
      <w:iCs/>
      <w:color w:val="4F81BD"/>
      <w:spacing w:val="15"/>
    </w:rPr>
  </w:style>
  <w:style w:type="character" w:customStyle="1" w:styleId="PodtytuZnak">
    <w:name w:val="Podtytuł Znak"/>
    <w:basedOn w:val="Domylnaczcionkaakapitu"/>
    <w:link w:val="Podtytu"/>
    <w:uiPriority w:val="99"/>
    <w:rsid w:val="007B53F3"/>
    <w:rPr>
      <w:rFonts w:ascii="Cambria" w:eastAsia="Times New Roman" w:hAnsi="Cambria" w:cs="Times New Roman"/>
      <w:i/>
      <w:iCs/>
      <w:color w:val="4F81BD"/>
      <w:spacing w:val="15"/>
      <w:sz w:val="24"/>
      <w:szCs w:val="24"/>
    </w:rPr>
  </w:style>
  <w:style w:type="character" w:styleId="Wyrnienieintensywne">
    <w:name w:val="Intense Emphasis"/>
    <w:basedOn w:val="Domylnaczcionkaakapitu"/>
    <w:uiPriority w:val="21"/>
    <w:rsid w:val="007B53F3"/>
    <w:rPr>
      <w:b/>
      <w:bCs/>
      <w:i/>
      <w:iCs/>
      <w:color w:val="4F81BD"/>
    </w:rPr>
  </w:style>
  <w:style w:type="paragraph" w:customStyle="1" w:styleId="Podstawowy">
    <w:name w:val="Podstawowy"/>
    <w:basedOn w:val="Normalny"/>
    <w:uiPriority w:val="99"/>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style>
  <w:style w:type="character" w:customStyle="1" w:styleId="Nagowek5Znak">
    <w:name w:val="Nagłowek 5 Znak"/>
    <w:basedOn w:val="Nagwek3Znak"/>
    <w:link w:val="Nagowek5"/>
    <w:rsid w:val="004C4E5B"/>
    <w:rPr>
      <w:rFonts w:ascii="Arial" w:hAnsi="Arial" w:cs="Arial"/>
      <w:b/>
      <w:bCs/>
      <w:sz w:val="26"/>
      <w:szCs w:val="26"/>
    </w:rPr>
  </w:style>
  <w:style w:type="paragraph" w:customStyle="1" w:styleId="msolistparagraph0">
    <w:name w:val="msolistparagraph"/>
    <w:basedOn w:val="Normalny"/>
    <w:uiPriority w:val="99"/>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basedOn w:val="Domylnaczcionkaakapitu"/>
    <w:link w:val="Nagwek0"/>
    <w:rsid w:val="00406782"/>
    <w:rPr>
      <w:rFonts w:ascii="Cambria" w:hAnsi="Cambria"/>
      <w:b/>
      <w:sz w:val="48"/>
      <w:szCs w:val="48"/>
    </w:rPr>
  </w:style>
  <w:style w:type="paragraph" w:customStyle="1" w:styleId="nagwek1M">
    <w:name w:val="nagłówek 1 M"/>
    <w:basedOn w:val="Nagwek1"/>
    <w:link w:val="nagwek1MZnak"/>
    <w:rsid w:val="00406782"/>
    <w:rPr>
      <w:b w:val="0"/>
      <w:color w:val="00B050"/>
      <w:sz w:val="48"/>
      <w:szCs w:val="48"/>
    </w:rPr>
  </w:style>
  <w:style w:type="character" w:customStyle="1" w:styleId="nagwek1MZnak">
    <w:name w:val="nagłówek 1 M Znak"/>
    <w:basedOn w:val="Nagwek1Znak"/>
    <w:link w:val="nagwek1M"/>
    <w:rsid w:val="00406782"/>
    <w:rPr>
      <w:rFonts w:ascii="Cambria" w:eastAsia="Times New Roman" w:hAnsi="Cambria" w:cs="Times New Roman"/>
      <w:b/>
      <w:bCs/>
      <w:color w:val="00B050"/>
      <w:sz w:val="48"/>
      <w:szCs w:val="48"/>
    </w:rPr>
  </w:style>
  <w:style w:type="character" w:styleId="Tekstzastpczy">
    <w:name w:val="Placeholder Text"/>
    <w:basedOn w:val="Domylnaczcionkaakapitu"/>
    <w:uiPriority w:val="99"/>
    <w:semiHidden/>
    <w:rsid w:val="00406782"/>
    <w:rPr>
      <w:color w:val="808080"/>
    </w:rPr>
  </w:style>
  <w:style w:type="paragraph" w:customStyle="1" w:styleId="xl86">
    <w:name w:val="xl86"/>
    <w:basedOn w:val="Normalny"/>
    <w:uiPriority w:val="99"/>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uiPriority w:val="99"/>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uiPriority w:val="99"/>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uiPriority w:val="99"/>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uiPriority w:val="99"/>
    <w:rsid w:val="00406782"/>
    <w:pPr>
      <w:spacing w:before="100" w:beforeAutospacing="1" w:after="100" w:afterAutospacing="1"/>
      <w:textAlignment w:val="center"/>
    </w:pPr>
    <w:rPr>
      <w:b/>
      <w:bCs/>
    </w:rPr>
  </w:style>
  <w:style w:type="paragraph" w:styleId="Nagwekspisutreci">
    <w:name w:val="TOC Heading"/>
    <w:basedOn w:val="Nagwek1"/>
    <w:next w:val="Normalny"/>
    <w:uiPriority w:val="39"/>
    <w:unhideWhenUsed/>
    <w:rsid w:val="00406782"/>
    <w:pPr>
      <w:outlineLvl w:val="9"/>
    </w:pPr>
  </w:style>
  <w:style w:type="paragraph" w:customStyle="1" w:styleId="TytuPOP">
    <w:name w:val="Tytuł POP"/>
    <w:basedOn w:val="Normalny"/>
    <w:link w:val="TytuPOPZnak"/>
    <w:rsid w:val="00406782"/>
    <w:rPr>
      <w:rFonts w:ascii="Cambria" w:hAnsi="Cambria"/>
      <w:b/>
      <w:sz w:val="48"/>
      <w:szCs w:val="48"/>
    </w:rPr>
  </w:style>
  <w:style w:type="character" w:customStyle="1" w:styleId="TytuPOPZnak">
    <w:name w:val="Tytuł POP Znak"/>
    <w:basedOn w:val="Domylnaczcionkaakapitu"/>
    <w:link w:val="TytuPOP"/>
    <w:rsid w:val="00406782"/>
    <w:rPr>
      <w:rFonts w:ascii="Cambria" w:hAnsi="Cambria"/>
      <w:b/>
      <w:sz w:val="48"/>
      <w:szCs w:val="48"/>
    </w:rPr>
  </w:style>
  <w:style w:type="paragraph" w:customStyle="1" w:styleId="font7">
    <w:name w:val="font7"/>
    <w:basedOn w:val="Normalny"/>
    <w:uiPriority w:val="99"/>
    <w:rsid w:val="001E6045"/>
    <w:pPr>
      <w:spacing w:before="100" w:beforeAutospacing="1" w:after="100" w:afterAutospacing="1"/>
    </w:pPr>
    <w:rPr>
      <w:b/>
      <w:bCs/>
      <w:sz w:val="18"/>
      <w:szCs w:val="18"/>
    </w:rPr>
  </w:style>
  <w:style w:type="paragraph" w:customStyle="1" w:styleId="font8">
    <w:name w:val="font8"/>
    <w:basedOn w:val="Normalny"/>
    <w:uiPriority w:val="99"/>
    <w:rsid w:val="001E6045"/>
    <w:pPr>
      <w:spacing w:before="100" w:beforeAutospacing="1" w:after="100" w:afterAutospacing="1"/>
    </w:pPr>
    <w:rPr>
      <w:sz w:val="18"/>
      <w:szCs w:val="18"/>
    </w:rPr>
  </w:style>
  <w:style w:type="paragraph" w:customStyle="1" w:styleId="xl91">
    <w:name w:val="xl91"/>
    <w:basedOn w:val="Normalny"/>
    <w:uiPriority w:val="99"/>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b w:val="0"/>
      <w:sz w:val="20"/>
      <w:szCs w:val="20"/>
    </w:rPr>
  </w:style>
  <w:style w:type="paragraph" w:customStyle="1" w:styleId="nagwek1Kra">
    <w:name w:val="nagłówek 1 Kra"/>
    <w:basedOn w:val="Nagwek1"/>
    <w:link w:val="nagwek1KraZnak"/>
    <w:uiPriority w:val="99"/>
    <w:rsid w:val="00FC6D36"/>
    <w:pPr>
      <w:numPr>
        <w:numId w:val="11"/>
      </w:numPr>
      <w:spacing w:before="0" w:after="240"/>
      <w:ind w:left="357" w:hanging="357"/>
    </w:pPr>
    <w:rPr>
      <w:rFonts w:ascii="Trebuchet MS" w:hAnsi="Trebuchet MS"/>
      <w:color w:val="333366"/>
    </w:rPr>
  </w:style>
  <w:style w:type="character" w:customStyle="1" w:styleId="normalKraZnak">
    <w:name w:val="normal Kra Znak"/>
    <w:basedOn w:val="nag1BPZnak"/>
    <w:link w:val="normalKra"/>
    <w:rsid w:val="002D3351"/>
    <w:rPr>
      <w:rFonts w:ascii="Trebuchet MS" w:eastAsia="Times New Roman" w:hAnsi="Trebuchet MS" w:cs="Times New Roman"/>
      <w:b/>
      <w:bCs/>
      <w:color w:val="365F91"/>
      <w:kern w:val="32"/>
      <w:sz w:val="32"/>
      <w:szCs w:val="32"/>
    </w:rPr>
  </w:style>
  <w:style w:type="paragraph" w:customStyle="1" w:styleId="nagwek2Kra">
    <w:name w:val="nagłówek 2 Kra"/>
    <w:basedOn w:val="nag2BP"/>
    <w:link w:val="nagwek2KraZnak"/>
    <w:uiPriority w:val="99"/>
    <w:rsid w:val="00B05591"/>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Nagwek1Znak"/>
    <w:link w:val="nagwek1Kra"/>
    <w:uiPriority w:val="99"/>
    <w:rsid w:val="00FC6D36"/>
    <w:rPr>
      <w:rFonts w:ascii="Trebuchet MS" w:eastAsia="Times New Roman" w:hAnsi="Trebuchet MS" w:cs="Times New Roman"/>
      <w:b/>
      <w:bCs/>
      <w:color w:val="333366"/>
      <w:sz w:val="28"/>
      <w:szCs w:val="28"/>
    </w:rPr>
  </w:style>
  <w:style w:type="paragraph" w:customStyle="1" w:styleId="nagwek3Kra">
    <w:name w:val="nagłówek 3 Kra"/>
    <w:basedOn w:val="Styl2"/>
    <w:link w:val="nagwek3KraZnak"/>
    <w:uiPriority w:val="99"/>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Nagwek1Znak"/>
    <w:link w:val="nagwek2Kra"/>
    <w:uiPriority w:val="99"/>
    <w:rsid w:val="00B05591"/>
    <w:rPr>
      <w:rFonts w:ascii="Trebuchet MS" w:eastAsia="Times New Roman" w:hAnsi="Trebuchet MS" w:cs="Times New Roman"/>
      <w:b/>
      <w:bC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uiPriority w:val="99"/>
    <w:rsid w:val="003C70BE"/>
    <w:rPr>
      <w:rFonts w:ascii="Trebuchet MS" w:hAnsi="Trebuchet MS" w:cs="Arial"/>
      <w:b/>
      <w:bC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rPr>
      <w:rFonts w:ascii="Trebuchet MS" w:eastAsia="Calibri" w:hAnsi="Trebuchet MS" w:cs="Times New Roman"/>
      <w:b/>
      <w:color w:val="auto"/>
      <w:sz w:val="18"/>
      <w:szCs w:val="18"/>
      <w:lang w:eastAsia="en-US"/>
    </w:rPr>
  </w:style>
  <w:style w:type="character" w:customStyle="1" w:styleId="nagwek4KraZnak">
    <w:name w:val="nagłówek 4 Kra Znak"/>
    <w:basedOn w:val="Styl2Znak"/>
    <w:link w:val="nagwek4Kra"/>
    <w:rsid w:val="00B03543"/>
    <w:rPr>
      <w:rFonts w:ascii="Trebuchet MS" w:hAnsi="Trebuchet MS" w:cs="Arial"/>
      <w:b/>
      <w:bCs/>
      <w:i/>
      <w:color w:val="333366"/>
      <w:sz w:val="26"/>
      <w:szCs w:val="26"/>
    </w:rPr>
  </w:style>
  <w:style w:type="paragraph" w:customStyle="1" w:styleId="Upodpistab">
    <w:name w:val="U_podpis tab"/>
    <w:basedOn w:val="podpistabK"/>
    <w:link w:val="UpodpistabZnak"/>
    <w:rsid w:val="00F55057"/>
    <w:rPr>
      <w:rFonts w:ascii="Calibri" w:hAnsi="Calibri"/>
    </w:rPr>
  </w:style>
  <w:style w:type="character" w:customStyle="1" w:styleId="DefaultZnak">
    <w:name w:val="Default Znak"/>
    <w:basedOn w:val="Domylnaczcionkaakapitu"/>
    <w:link w:val="Default"/>
    <w:rsid w:val="00B03543"/>
    <w:rPr>
      <w:rFonts w:ascii="Arial" w:hAnsi="Arial" w:cs="Arial"/>
      <w:color w:val="000000"/>
      <w:sz w:val="24"/>
      <w:szCs w:val="24"/>
      <w:lang w:val="pl-PL" w:eastAsia="pl-PL" w:bidi="ar-SA"/>
    </w:rPr>
  </w:style>
  <w:style w:type="character" w:customStyle="1" w:styleId="nagtabelZnak">
    <w:name w:val="nagł tabel Znak"/>
    <w:basedOn w:val="DefaultZnak"/>
    <w:link w:val="nagtabelKra"/>
    <w:uiPriority w:val="99"/>
    <w:rsid w:val="00B03543"/>
    <w:rPr>
      <w:rFonts w:ascii="Arial" w:hAnsi="Arial" w:cs="Arial"/>
      <w:color w:val="000000"/>
      <w:sz w:val="24"/>
      <w:szCs w:val="24"/>
      <w:lang w:val="pl-PL" w:eastAsia="pl-PL" w:bidi="ar-SA"/>
    </w:rPr>
  </w:style>
  <w:style w:type="character" w:customStyle="1" w:styleId="LegendaZnak">
    <w:name w:val="Legenda Znak"/>
    <w:aliases w:val="Sw_podpis_tab Znak,POP_podpis_tab Znak,S_podpis_tab Znak,Sl_legenda Znak,Legenda Znak Znak Znak Znak1,Legenda Znak Znak Znak Znak Znak,Legenda Znak Znak Znak Znak Znak Znak Znak1,Legenda Znak Znak Znak Znak Znak Znak Znak Znak"/>
    <w:basedOn w:val="Domylnaczcionkaakapitu"/>
    <w:link w:val="Legenda"/>
    <w:uiPriority w:val="35"/>
    <w:rsid w:val="005D1994"/>
    <w:rPr>
      <w:rFonts w:ascii="Arial" w:eastAsia="ArialMT" w:hAnsi="Arial"/>
      <w:bCs/>
      <w:i/>
      <w:sz w:val="18"/>
      <w:szCs w:val="18"/>
      <w:lang w:eastAsia="ar-SA"/>
    </w:rPr>
  </w:style>
  <w:style w:type="character" w:customStyle="1" w:styleId="UpodpistabZnak">
    <w:name w:val="U_podpis tab Znak"/>
    <w:basedOn w:val="LegendaZnak"/>
    <w:link w:val="Upodpistab"/>
    <w:rsid w:val="00F55057"/>
    <w:rPr>
      <w:rFonts w:ascii="Calibri" w:eastAsia="ArialMT" w:hAnsi="Calibri"/>
      <w:bCs/>
      <w:i/>
      <w:sz w:val="18"/>
      <w:szCs w:val="16"/>
      <w:lang w:eastAsia="ar-SA"/>
    </w:rPr>
  </w:style>
  <w:style w:type="paragraph" w:customStyle="1" w:styleId="Swnagspis">
    <w:name w:val="Sw_nag_spis"/>
    <w:basedOn w:val="Nagwek1"/>
    <w:next w:val="Swnormal"/>
    <w:link w:val="SwnagspisZnak"/>
    <w:qFormat/>
    <w:rsid w:val="004B30F1"/>
    <w:pPr>
      <w:keepLines w:val="0"/>
      <w:tabs>
        <w:tab w:val="left" w:pos="0"/>
      </w:tabs>
      <w:suppressAutoHyphens/>
      <w:spacing w:before="360" w:after="240"/>
      <w:jc w:val="both"/>
    </w:pPr>
    <w:rPr>
      <w:rFonts w:ascii="Arial" w:hAnsi="Arial" w:cs="Arial"/>
      <w:color w:val="000066"/>
      <w:kern w:val="28"/>
      <w:sz w:val="24"/>
      <w:szCs w:val="32"/>
      <w:lang w:eastAsia="ar-SA"/>
    </w:rPr>
  </w:style>
  <w:style w:type="character" w:customStyle="1" w:styleId="SwnagspisZnak">
    <w:name w:val="Sw_nag_spis Znak"/>
    <w:basedOn w:val="Nagwek1Znak"/>
    <w:link w:val="Swnagspis"/>
    <w:rsid w:val="004B30F1"/>
    <w:rPr>
      <w:rFonts w:ascii="Arial" w:eastAsia="Times New Roman" w:hAnsi="Arial" w:cs="Arial"/>
      <w:b/>
      <w:bCs/>
      <w:color w:val="000066"/>
      <w:kern w:val="28"/>
      <w:sz w:val="24"/>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Nagwek2Znak"/>
    <w:link w:val="naglowek3"/>
    <w:rsid w:val="0033524B"/>
    <w:rPr>
      <w:rFonts w:ascii="Trebuchet MS" w:hAnsi="Trebuchet MS"/>
      <w:b/>
      <w:bCs/>
      <w:i/>
      <w:iCs/>
      <w:caps/>
      <w:color w:val="FFFFFF"/>
      <w:sz w:val="24"/>
      <w:szCs w:val="24"/>
      <w:shd w:val="clear" w:color="auto" w:fill="333366"/>
      <w:lang w:eastAsia="ar-SA"/>
    </w:rPr>
  </w:style>
  <w:style w:type="paragraph" w:customStyle="1" w:styleId="Knagl1">
    <w:name w:val="Knagl1"/>
    <w:basedOn w:val="Swnagspis"/>
    <w:link w:val="Knagl1Znak"/>
    <w:uiPriority w:val="99"/>
    <w:rsid w:val="00907CB2"/>
    <w:pPr>
      <w:numPr>
        <w:numId w:val="14"/>
      </w:numPr>
      <w:ind w:left="720"/>
    </w:pPr>
  </w:style>
  <w:style w:type="paragraph" w:customStyle="1" w:styleId="Swnagl1">
    <w:name w:val="Sw_nagl1"/>
    <w:basedOn w:val="Styl1"/>
    <w:next w:val="Swnagl2"/>
    <w:link w:val="Swnagl1Znak"/>
    <w:uiPriority w:val="99"/>
    <w:qFormat/>
    <w:rsid w:val="00E91B68"/>
    <w:pPr>
      <w:numPr>
        <w:numId w:val="21"/>
      </w:numPr>
      <w:spacing w:after="240"/>
      <w:ind w:left="567" w:hanging="567"/>
    </w:pPr>
    <w:rPr>
      <w:rFonts w:ascii="Arial" w:hAnsi="Arial"/>
      <w:color w:val="000066"/>
      <w:szCs w:val="40"/>
    </w:rPr>
  </w:style>
  <w:style w:type="character" w:customStyle="1" w:styleId="Knagl1Znak">
    <w:name w:val="Knagl1 Znak"/>
    <w:basedOn w:val="SwnagspisZnak"/>
    <w:link w:val="Knagl1"/>
    <w:uiPriority w:val="99"/>
    <w:rsid w:val="00907CB2"/>
    <w:rPr>
      <w:rFonts w:ascii="Arial" w:eastAsia="Times New Roman" w:hAnsi="Arial" w:cs="Arial"/>
      <w:b/>
      <w:bCs/>
      <w:color w:val="000066"/>
      <w:kern w:val="28"/>
      <w:sz w:val="24"/>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style>
  <w:style w:type="character" w:customStyle="1" w:styleId="Swnagl1Znak">
    <w:name w:val="Sw_nagl1 Znak"/>
    <w:basedOn w:val="SwnagspisZnak"/>
    <w:link w:val="Swnagl1"/>
    <w:uiPriority w:val="99"/>
    <w:rsid w:val="00E91B68"/>
    <w:rPr>
      <w:rFonts w:ascii="Arial" w:eastAsia="Times New Roman" w:hAnsi="Arial" w:cs="Arial"/>
      <w:b/>
      <w:bCs/>
      <w:iCs/>
      <w:caps/>
      <w:color w:val="000066"/>
      <w:kern w:val="28"/>
      <w:sz w:val="28"/>
      <w:szCs w:val="40"/>
      <w:lang w:eastAsia="ar-SA"/>
    </w:rPr>
  </w:style>
  <w:style w:type="paragraph" w:customStyle="1" w:styleId="Kwypunkt">
    <w:name w:val="Kwypunkt"/>
    <w:basedOn w:val="normalBP"/>
    <w:link w:val="KwypunktZnak"/>
    <w:uiPriority w:val="99"/>
    <w:rsid w:val="001801B2"/>
    <w:pPr>
      <w:numPr>
        <w:numId w:val="15"/>
      </w:numPr>
      <w:spacing w:line="240" w:lineRule="auto"/>
    </w:pPr>
    <w:rPr>
      <w:rFonts w:ascii="Trebuchet MS" w:hAnsi="Trebuchet MS"/>
      <w:sz w:val="20"/>
      <w:szCs w:val="20"/>
    </w:rPr>
  </w:style>
  <w:style w:type="character" w:customStyle="1" w:styleId="Knagl32Znak">
    <w:name w:val="Knagl3.2 Znak"/>
    <w:basedOn w:val="naglowek3Znak"/>
    <w:link w:val="Knagl32"/>
    <w:rsid w:val="008808C8"/>
    <w:rPr>
      <w:rFonts w:ascii="Trebuchet MS" w:hAnsi="Trebuchet MS"/>
      <w:b/>
      <w:bCs/>
      <w:i/>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i w:val="0"/>
      <w:color w:val="333366"/>
      <w:sz w:val="22"/>
      <w:szCs w:val="22"/>
    </w:rPr>
  </w:style>
  <w:style w:type="character" w:customStyle="1" w:styleId="KwypunktZnak">
    <w:name w:val="Kwypunkt Znak"/>
    <w:basedOn w:val="normalBPZnak"/>
    <w:link w:val="Kwypunkt"/>
    <w:uiPriority w:val="99"/>
    <w:rsid w:val="001801B2"/>
    <w:rPr>
      <w:rFonts w:ascii="Trebuchet MS" w:hAnsi="Trebuchet MS"/>
      <w:sz w:val="22"/>
      <w:szCs w:val="22"/>
    </w:rPr>
  </w:style>
  <w:style w:type="paragraph" w:customStyle="1" w:styleId="Ktytul">
    <w:name w:val="Ktytul"/>
    <w:basedOn w:val="Kpodtytul"/>
    <w:link w:val="KtytulZnak"/>
    <w:rsid w:val="0068262C"/>
  </w:style>
  <w:style w:type="character" w:customStyle="1" w:styleId="KpodtytulZnak">
    <w:name w:val="Kpodtytul Znak"/>
    <w:basedOn w:val="Nagowek3Znak"/>
    <w:link w:val="Kpodtytul"/>
    <w:rsid w:val="0068262C"/>
    <w:rPr>
      <w:rFonts w:ascii="Trebuchet MS" w:hAnsi="Trebuchet MS" w:cs="Arial"/>
      <w:b/>
      <w:bCs/>
      <w:i/>
      <w:color w:val="333366"/>
      <w:sz w:val="22"/>
      <w:szCs w:val="22"/>
    </w:rPr>
  </w:style>
  <w:style w:type="paragraph" w:customStyle="1" w:styleId="Swpowyr">
    <w:name w:val="Sw_powyr"/>
    <w:basedOn w:val="normalnyakapit"/>
    <w:next w:val="Swnormal"/>
    <w:link w:val="SwpowyrZnak"/>
    <w:qFormat/>
    <w:rsid w:val="004B30F1"/>
    <w:pPr>
      <w:spacing w:before="240" w:after="120" w:line="240" w:lineRule="auto"/>
    </w:pPr>
    <w:rPr>
      <w:rFonts w:ascii="Arial" w:hAnsi="Arial"/>
      <w:sz w:val="20"/>
      <w:szCs w:val="18"/>
    </w:rPr>
  </w:style>
  <w:style w:type="character" w:customStyle="1" w:styleId="KtytulZnak">
    <w:name w:val="Ktytul Znak"/>
    <w:basedOn w:val="KpodtytulZnak"/>
    <w:link w:val="Ktytul"/>
    <w:rsid w:val="0068262C"/>
    <w:rPr>
      <w:rFonts w:ascii="Trebuchet MS" w:hAnsi="Trebuchet MS" w:cs="Arial"/>
      <w:b/>
      <w:bCs/>
      <w:i/>
      <w:color w:val="333366"/>
      <w:sz w:val="22"/>
      <w:szCs w:val="22"/>
    </w:rPr>
  </w:style>
  <w:style w:type="paragraph" w:customStyle="1" w:styleId="Swtytul">
    <w:name w:val="Sw_tytul"/>
    <w:basedOn w:val="Normalny"/>
    <w:link w:val="SwtytulZnak"/>
    <w:qFormat/>
    <w:rsid w:val="004B30F1"/>
    <w:pPr>
      <w:autoSpaceDE w:val="0"/>
      <w:autoSpaceDN w:val="0"/>
      <w:adjustRightInd w:val="0"/>
      <w:spacing w:line="276" w:lineRule="auto"/>
    </w:pPr>
    <w:rPr>
      <w:rFonts w:ascii="Arial" w:hAnsi="Arial"/>
      <w:b/>
      <w:sz w:val="40"/>
      <w:szCs w:val="52"/>
      <w14:shadow w14:blurRad="50800" w14:dist="38100" w14:dir="2700000" w14:sx="100000" w14:sy="100000" w14:kx="0" w14:ky="0" w14:algn="tl">
        <w14:srgbClr w14:val="000000">
          <w14:alpha w14:val="60000"/>
        </w14:srgbClr>
      </w14:shadow>
    </w:rPr>
  </w:style>
  <w:style w:type="character" w:customStyle="1" w:styleId="SwpowyrZnak">
    <w:name w:val="Sw_powyr Znak"/>
    <w:basedOn w:val="normalnyakapitZnak"/>
    <w:link w:val="Swpowyr"/>
    <w:rsid w:val="004B30F1"/>
    <w:rPr>
      <w:rFonts w:ascii="Arial" w:hAnsi="Arial"/>
      <w:b/>
      <w:i/>
      <w:sz w:val="24"/>
      <w:szCs w:val="18"/>
    </w:rPr>
  </w:style>
  <w:style w:type="paragraph" w:customStyle="1" w:styleId="Swnormal">
    <w:name w:val="Sw_normal"/>
    <w:basedOn w:val="normalBP"/>
    <w:link w:val="SwnormalZnak"/>
    <w:autoRedefine/>
    <w:qFormat/>
    <w:rsid w:val="004B521B"/>
    <w:pPr>
      <w:spacing w:before="120" w:after="120"/>
    </w:pPr>
    <w:rPr>
      <w:rFonts w:ascii="Arial" w:eastAsia="ArialMT" w:hAnsi="Arial"/>
      <w:sz w:val="20"/>
      <w:szCs w:val="18"/>
      <w:lang w:eastAsia="ar-SA"/>
    </w:rPr>
  </w:style>
  <w:style w:type="character" w:customStyle="1" w:styleId="SwtytulZnak">
    <w:name w:val="Sw_tytul Znak"/>
    <w:basedOn w:val="nagwek4KraZnak"/>
    <w:link w:val="Swtytul"/>
    <w:rsid w:val="004B30F1"/>
    <w:rPr>
      <w:rFonts w:ascii="Arial" w:hAnsi="Arial" w:cs="Arial"/>
      <w:b/>
      <w:bCs w:val="0"/>
      <w:i w:val="0"/>
      <w:color w:val="333366"/>
      <w:sz w:val="40"/>
      <w:szCs w:val="52"/>
      <w14:shadow w14:blurRad="50800" w14:dist="38100" w14:dir="2700000" w14:sx="100000" w14:sy="100000" w14:kx="0" w14:ky="0" w14:algn="tl">
        <w14:srgbClr w14:val="000000">
          <w14:alpha w14:val="60000"/>
        </w14:srgbClr>
      </w14:shadow>
    </w:rPr>
  </w:style>
  <w:style w:type="character" w:customStyle="1" w:styleId="SwnormalZnak">
    <w:name w:val="Sw_normal Znak"/>
    <w:basedOn w:val="normalBPZnak"/>
    <w:link w:val="Swnormal"/>
    <w:rsid w:val="004B521B"/>
    <w:rPr>
      <w:rFonts w:ascii="Arial" w:eastAsia="ArialMT" w:hAnsi="Arial"/>
      <w:sz w:val="22"/>
      <w:szCs w:val="18"/>
      <w:lang w:eastAsia="ar-SA"/>
    </w:rPr>
  </w:style>
  <w:style w:type="paragraph" w:customStyle="1" w:styleId="Knagl22">
    <w:name w:val="Knagl2.2"/>
    <w:basedOn w:val="nagwek2Kra"/>
    <w:link w:val="Knagl22Znak"/>
    <w:uiPriority w:val="99"/>
    <w:rsid w:val="00B81580"/>
    <w:pPr>
      <w:ind w:left="720" w:hanging="360"/>
    </w:pPr>
  </w:style>
  <w:style w:type="paragraph" w:customStyle="1" w:styleId="Ktabela">
    <w:name w:val="Ktabela"/>
    <w:basedOn w:val="Legenda"/>
    <w:link w:val="KtabelaZnak"/>
    <w:uiPriority w:val="99"/>
    <w:rsid w:val="00B81580"/>
    <w:rPr>
      <w:szCs w:val="16"/>
    </w:rPr>
  </w:style>
  <w:style w:type="character" w:customStyle="1" w:styleId="Knagl22Znak">
    <w:name w:val="Knagl2.2 Znak"/>
    <w:basedOn w:val="Domylnaczcionkaakapitu"/>
    <w:link w:val="Knagl22"/>
    <w:uiPriority w:val="99"/>
    <w:rsid w:val="00CE0EC1"/>
    <w:rPr>
      <w:rFonts w:ascii="Trebuchet MS" w:hAnsi="Trebuchet MS"/>
      <w:b/>
      <w:bCs/>
      <w:iCs/>
      <w:color w:val="333366"/>
      <w:sz w:val="24"/>
      <w:szCs w:val="24"/>
    </w:rPr>
  </w:style>
  <w:style w:type="character" w:customStyle="1" w:styleId="KtabelaZnak">
    <w:name w:val="Ktabela Znak"/>
    <w:basedOn w:val="LegendaZnak"/>
    <w:link w:val="Ktabela"/>
    <w:uiPriority w:val="99"/>
    <w:rsid w:val="00B81580"/>
    <w:rPr>
      <w:rFonts w:ascii="Trebuchet MS" w:eastAsia="ArialMT" w:hAnsi="Trebuchet MS"/>
      <w:bCs/>
      <w:i/>
      <w:sz w:val="16"/>
      <w:szCs w:val="16"/>
      <w:lang w:eastAsia="ar-SA"/>
    </w:rPr>
  </w:style>
  <w:style w:type="paragraph" w:customStyle="1" w:styleId="Swwyr">
    <w:name w:val="Sw_wyr"/>
    <w:basedOn w:val="nagwek2Kra"/>
    <w:next w:val="Swnormal"/>
    <w:uiPriority w:val="99"/>
    <w:qFormat/>
    <w:rsid w:val="004B30F1"/>
    <w:pPr>
      <w:numPr>
        <w:numId w:val="0"/>
      </w:numPr>
    </w:pPr>
    <w:rPr>
      <w:rFonts w:ascii="Arial" w:hAnsi="Arial"/>
      <w:color w:val="000066"/>
    </w:rPr>
  </w:style>
  <w:style w:type="paragraph" w:customStyle="1" w:styleId="Kpunkty">
    <w:name w:val="K punkty"/>
    <w:basedOn w:val="normalKra"/>
    <w:link w:val="KpunktyZnak"/>
    <w:uiPriority w:val="99"/>
    <w:rsid w:val="009C70A1"/>
    <w:pPr>
      <w:spacing w:before="0" w:after="0"/>
      <w:ind w:left="357"/>
    </w:pPr>
  </w:style>
  <w:style w:type="character" w:customStyle="1" w:styleId="KpunktyZnak">
    <w:name w:val="K punkty Znak"/>
    <w:basedOn w:val="normalKraZnak"/>
    <w:link w:val="Kpunkty"/>
    <w:uiPriority w:val="99"/>
    <w:rsid w:val="009C70A1"/>
    <w:rPr>
      <w:rFonts w:ascii="Trebuchet MS" w:eastAsia="Times New Roman" w:hAnsi="Trebuchet MS" w:cs="Times New Roman"/>
      <w:b/>
      <w:bCs/>
      <w:color w:val="365F91"/>
      <w:kern w:val="32"/>
      <w:sz w:val="32"/>
      <w:szCs w:val="32"/>
    </w:rPr>
  </w:style>
  <w:style w:type="paragraph" w:customStyle="1" w:styleId="Krawyl">
    <w:name w:val="Kra wyl"/>
    <w:basedOn w:val="normalKra"/>
    <w:link w:val="KrawylZnak"/>
    <w:rsid w:val="00520C42"/>
    <w:pPr>
      <w:spacing w:before="0" w:after="0"/>
    </w:pPr>
  </w:style>
  <w:style w:type="character" w:customStyle="1" w:styleId="KrawylZnak">
    <w:name w:val="Kra wyl Znak"/>
    <w:basedOn w:val="normalKraZnak"/>
    <w:link w:val="Krawyl"/>
    <w:rsid w:val="00520C42"/>
    <w:rPr>
      <w:rFonts w:ascii="Trebuchet MS" w:eastAsia="Times New Roman" w:hAnsi="Trebuchet MS" w:cs="Times New Roman"/>
      <w:b/>
      <w:bCs/>
      <w:color w:val="365F91"/>
      <w:kern w:val="32"/>
      <w:sz w:val="32"/>
      <w:szCs w:val="32"/>
    </w:rPr>
  </w:style>
  <w:style w:type="paragraph" w:customStyle="1" w:styleId="Kpunkty0">
    <w:name w:val="Kpunkty"/>
    <w:basedOn w:val="normalKra"/>
    <w:link w:val="KpunktyZnak0"/>
    <w:rsid w:val="00F537F5"/>
    <w:pPr>
      <w:spacing w:before="0" w:after="0"/>
    </w:pPr>
  </w:style>
  <w:style w:type="character" w:customStyle="1" w:styleId="KpunktyZnak0">
    <w:name w:val="Kpunkty Znak"/>
    <w:basedOn w:val="normalKraZnak"/>
    <w:link w:val="Kpunkty0"/>
    <w:rsid w:val="00F537F5"/>
    <w:rPr>
      <w:rFonts w:ascii="Trebuchet MS" w:eastAsia="Times New Roman" w:hAnsi="Trebuchet MS" w:cs="Times New Roman"/>
      <w:b/>
      <w:bCs/>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caps/>
      <w:color w:val="auto"/>
    </w:rPr>
  </w:style>
  <w:style w:type="character" w:customStyle="1" w:styleId="Styl2lskZnak">
    <w:name w:val="Styl_2_Śląsk Znak"/>
    <w:basedOn w:val="Knagl22Znak"/>
    <w:link w:val="Styl2lsk"/>
    <w:rsid w:val="00A840B9"/>
    <w:rPr>
      <w:rFonts w:ascii="Trebuchet MS" w:hAnsi="Trebuchet MS"/>
      <w:b/>
      <w:bCs/>
      <w:iCs/>
      <w:caps/>
      <w:color w:val="333366"/>
      <w:sz w:val="24"/>
      <w:szCs w:val="24"/>
    </w:rPr>
  </w:style>
  <w:style w:type="paragraph" w:customStyle="1" w:styleId="strumienntekstu">
    <w:name w:val="strumienn_tekstu"/>
    <w:basedOn w:val="Normalny"/>
    <w:uiPriority w:val="99"/>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uiPriority w:val="99"/>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basedOn w:val="Domylnaczcionkaakapitu"/>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bCs w:val="0"/>
      <w:szCs w:val="16"/>
    </w:rPr>
  </w:style>
  <w:style w:type="character" w:customStyle="1" w:styleId="podpistabKZnak">
    <w:name w:val="podpis tab K Znak"/>
    <w:basedOn w:val="LegendaZnak"/>
    <w:link w:val="podpistabK"/>
    <w:rsid w:val="008C1101"/>
    <w:rPr>
      <w:rFonts w:ascii="Arial" w:eastAsia="ArialMT" w:hAnsi="Arial"/>
      <w:bCs/>
      <w:i/>
      <w:sz w:val="18"/>
      <w:szCs w:val="16"/>
      <w:lang w:eastAsia="ar-SA"/>
    </w:rPr>
  </w:style>
  <w:style w:type="paragraph" w:customStyle="1" w:styleId="WW-header">
    <w:name w:val="WW-header"/>
    <w:basedOn w:val="Normalny"/>
    <w:next w:val="Tekstpodstawowy"/>
    <w:uiPriority w:val="99"/>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uiPriority w:val="99"/>
    <w:rsid w:val="00C87055"/>
    <w:pPr>
      <w:spacing w:before="100" w:beforeAutospacing="1" w:after="100" w:afterAutospacing="1"/>
    </w:pPr>
  </w:style>
  <w:style w:type="paragraph" w:customStyle="1" w:styleId="Punkty0">
    <w:name w:val="Punkty"/>
    <w:basedOn w:val="Normalny"/>
    <w:uiPriority w:val="99"/>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uiPriority w:val="99"/>
    <w:rsid w:val="00535479"/>
    <w:rPr>
      <w:rFonts w:ascii="Times New Roman" w:hAnsi="Times New Roman" w:cs="Times New Roman"/>
      <w:color w:val="auto"/>
    </w:rPr>
  </w:style>
  <w:style w:type="paragraph" w:customStyle="1" w:styleId="nagwek11">
    <w:name w:val="nagwek1"/>
    <w:basedOn w:val="Normalny"/>
    <w:uiPriority w:val="99"/>
    <w:rsid w:val="009E5E0C"/>
    <w:pPr>
      <w:spacing w:before="100" w:beforeAutospacing="1" w:after="100" w:afterAutospacing="1"/>
    </w:pPr>
    <w:rPr>
      <w:rFonts w:ascii="Trebuchet MS" w:hAnsi="Trebuchet MS" w:cs="Trebuchet MS"/>
    </w:rPr>
  </w:style>
  <w:style w:type="paragraph" w:customStyle="1" w:styleId="Sstrefa">
    <w:name w:val="S_strefa"/>
    <w:basedOn w:val="Swtytul"/>
    <w:link w:val="SstrefaZnak"/>
    <w:rsid w:val="00BE3363"/>
    <w:rPr>
      <w:u w:val="single"/>
    </w:rPr>
  </w:style>
  <w:style w:type="character" w:customStyle="1" w:styleId="SstrefaZnak">
    <w:name w:val="S_strefa Znak"/>
    <w:basedOn w:val="SwtytulZnak"/>
    <w:link w:val="Sstrefa"/>
    <w:rsid w:val="00BE3363"/>
    <w:rPr>
      <w:rFonts w:ascii="Trebuchet MS" w:hAnsi="Trebuchet MS" w:cs="Arial"/>
      <w:b/>
      <w:bCs w:val="0"/>
      <w:i w:val="0"/>
      <w:color w:val="333366"/>
      <w:sz w:val="48"/>
      <w:szCs w:val="52"/>
      <w:u w:val="single"/>
      <w14:shadow w14:blurRad="50800" w14:dist="38100" w14:dir="2700000" w14:sx="100000" w14:sy="100000" w14:kx="0" w14:ky="0" w14:algn="tl">
        <w14:srgbClr w14:val="000000">
          <w14:alpha w14:val="60000"/>
        </w14:srgbClr>
      </w14:shadow>
    </w:rPr>
  </w:style>
  <w:style w:type="character" w:customStyle="1" w:styleId="bigblack1">
    <w:name w:val="bigblack1"/>
    <w:basedOn w:val="Domylnaczcionkaakapitu"/>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uiPriority w:val="99"/>
    <w:rsid w:val="00884C8D"/>
    <w:pPr>
      <w:spacing w:before="100" w:beforeAutospacing="1" w:after="100" w:afterAutospacing="1"/>
    </w:pPr>
    <w:rPr>
      <w:color w:val="000000"/>
    </w:rPr>
  </w:style>
  <w:style w:type="paragraph" w:customStyle="1" w:styleId="kpodty">
    <w:name w:val="kpodty"/>
    <w:basedOn w:val="Normalny"/>
    <w:uiPriority w:val="99"/>
    <w:rsid w:val="00162A17"/>
    <w:pPr>
      <w:spacing w:before="100" w:beforeAutospacing="1" w:after="100" w:afterAutospacing="1"/>
    </w:pPr>
  </w:style>
  <w:style w:type="paragraph" w:customStyle="1" w:styleId="knormal">
    <w:name w:val="knormal"/>
    <w:basedOn w:val="Normalny"/>
    <w:uiPriority w:val="99"/>
    <w:rsid w:val="00162A17"/>
    <w:pPr>
      <w:spacing w:before="100" w:beforeAutospacing="1" w:after="100" w:afterAutospacing="1"/>
    </w:pPr>
  </w:style>
  <w:style w:type="paragraph" w:customStyle="1" w:styleId="a0">
    <w:name w:val="ŚŚ"/>
    <w:basedOn w:val="Normalny"/>
    <w:uiPriority w:val="99"/>
    <w:rsid w:val="00162A17"/>
    <w:pPr>
      <w:spacing w:line="360" w:lineRule="auto"/>
      <w:jc w:val="both"/>
    </w:pPr>
    <w:rPr>
      <w:szCs w:val="20"/>
    </w:rPr>
  </w:style>
  <w:style w:type="paragraph" w:customStyle="1" w:styleId="StandardowyStandardowy1Standardowy111">
    <w:name w:val="Standardowy.Standardowy1.Standardowy111"/>
    <w:uiPriority w:val="99"/>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basedOn w:val="Domylnaczcionkaakapitu"/>
    <w:link w:val="podpistabel"/>
    <w:rsid w:val="00E611CE"/>
    <w:rPr>
      <w:rFonts w:ascii="Trebuchet MS" w:hAnsi="Trebuchet MS"/>
      <w:i/>
      <w:sz w:val="16"/>
      <w:szCs w:val="18"/>
      <w:lang w:eastAsia="en-US"/>
    </w:rPr>
  </w:style>
  <w:style w:type="paragraph" w:customStyle="1" w:styleId="Spodtyt">
    <w:name w:val="S_podtyt"/>
    <w:basedOn w:val="Swpowyr"/>
    <w:link w:val="SpodtytZnak"/>
    <w:rsid w:val="00A41C21"/>
    <w:rPr>
      <w:color w:val="000000" w:themeColor="text1"/>
    </w:rPr>
  </w:style>
  <w:style w:type="character" w:customStyle="1" w:styleId="SpodtytZnak">
    <w:name w:val="S_podtyt Znak"/>
    <w:basedOn w:val="SwpowyrZnak"/>
    <w:link w:val="Spodtyt"/>
    <w:rsid w:val="00A41C21"/>
    <w:rPr>
      <w:rFonts w:ascii="Arial" w:hAnsi="Arial"/>
      <w:b/>
      <w:i/>
      <w:color w:val="000000" w:themeColor="text1"/>
      <w:sz w:val="24"/>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omylnaczcionkaakapitu"/>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omylnaczcionkaakapitu"/>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omylnaczcionkaakapitu"/>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color w:val="003399"/>
    </w:rPr>
  </w:style>
  <w:style w:type="character" w:customStyle="1" w:styleId="nagwek3KrakwZnak">
    <w:name w:val="nagłówek 3 Kraków Znak"/>
    <w:basedOn w:val="nagwek2KrakwZnak"/>
    <w:link w:val="nagwek3Krakw"/>
    <w:rsid w:val="00904373"/>
    <w:rPr>
      <w:rFonts w:ascii="Trebuchet MS" w:hAnsi="Trebuchet MS" w:cs="Arial"/>
      <w:b/>
      <w:bCs/>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Theme="minorHAnsi" w:hAnsi="Trebuchet MS" w:cstheme="minorBidi"/>
      <w:b/>
      <w:sz w:val="18"/>
      <w:szCs w:val="18"/>
      <w:lang w:eastAsia="en-US"/>
    </w:rPr>
  </w:style>
  <w:style w:type="character" w:customStyle="1" w:styleId="nagtabelKrakwZnak">
    <w:name w:val="nagł_tabel Kraków Znak"/>
    <w:basedOn w:val="Domylnaczcionkaakapitu"/>
    <w:link w:val="nagtabelKrakw"/>
    <w:rsid w:val="00904373"/>
    <w:rPr>
      <w:rFonts w:ascii="Trebuchet MS" w:eastAsiaTheme="minorHAnsi" w:hAnsi="Trebuchet MS" w:cstheme="minorBidi"/>
      <w:b/>
      <w:sz w:val="18"/>
      <w:szCs w:val="18"/>
      <w:lang w:eastAsia="en-US"/>
    </w:rPr>
  </w:style>
  <w:style w:type="paragraph" w:customStyle="1" w:styleId="Spodrozdz">
    <w:name w:val="S_podrozdz"/>
    <w:basedOn w:val="Swtytul"/>
    <w:link w:val="SpodrozdzZnak"/>
    <w:rsid w:val="00615BE4"/>
    <w:rPr>
      <w:smallCaps/>
      <w:sz w:val="22"/>
    </w:rPr>
  </w:style>
  <w:style w:type="character" w:customStyle="1" w:styleId="SpodrozdzZnak">
    <w:name w:val="S_podrozdz Znak"/>
    <w:basedOn w:val="SwtytulZnak"/>
    <w:link w:val="Spodrozdz"/>
    <w:rsid w:val="00615BE4"/>
    <w:rPr>
      <w:rFonts w:ascii="Trebuchet MS" w:hAnsi="Trebuchet MS" w:cs="Arial"/>
      <w:b/>
      <w:bCs w:val="0"/>
      <w:i w:val="0"/>
      <w:smallCaps/>
      <w:color w:val="333366"/>
      <w:sz w:val="22"/>
      <w:szCs w:val="52"/>
      <w14:shadow w14:blurRad="50800" w14:dist="38100" w14:dir="2700000" w14:sx="100000" w14:sy="100000" w14:kx="0" w14:ky="0" w14:algn="tl">
        <w14:srgbClr w14:val="000000">
          <w14:alpha w14:val="60000"/>
        </w14:srgbClr>
      </w14:shadow>
    </w:rPr>
  </w:style>
  <w:style w:type="paragraph" w:customStyle="1" w:styleId="Swnagl2">
    <w:name w:val="Sw_nagl2"/>
    <w:basedOn w:val="Knagl1"/>
    <w:next w:val="Swnormal"/>
    <w:link w:val="Swnagl2Znak"/>
    <w:uiPriority w:val="99"/>
    <w:qFormat/>
    <w:rsid w:val="00F378E0"/>
    <w:pPr>
      <w:numPr>
        <w:ilvl w:val="1"/>
        <w:numId w:val="21"/>
      </w:numPr>
      <w:pBdr>
        <w:bottom w:val="single" w:sz="12" w:space="1" w:color="000066"/>
      </w:pBdr>
      <w:tabs>
        <w:tab w:val="left" w:pos="851"/>
      </w:tabs>
      <w:ind w:left="851" w:hanging="851"/>
    </w:pPr>
    <w:rPr>
      <w:sz w:val="36"/>
      <w:szCs w:val="24"/>
    </w:rPr>
  </w:style>
  <w:style w:type="paragraph" w:customStyle="1" w:styleId="Swwypkt">
    <w:name w:val="Sw_wypkt"/>
    <w:basedOn w:val="Swnormal"/>
    <w:link w:val="SwwypktZnak"/>
    <w:qFormat/>
    <w:rsid w:val="00B461C6"/>
    <w:pPr>
      <w:numPr>
        <w:numId w:val="16"/>
      </w:numPr>
      <w:ind w:left="641" w:hanging="357"/>
    </w:pPr>
  </w:style>
  <w:style w:type="character" w:customStyle="1" w:styleId="Swnagl2Znak">
    <w:name w:val="Sw_nagl2 Znak"/>
    <w:basedOn w:val="Knagl1Znak"/>
    <w:link w:val="Swnagl2"/>
    <w:uiPriority w:val="99"/>
    <w:rsid w:val="00F378E0"/>
    <w:rPr>
      <w:rFonts w:ascii="Arial" w:eastAsia="Times New Roman" w:hAnsi="Arial" w:cs="Arial"/>
      <w:b/>
      <w:bCs/>
      <w:color w:val="000066"/>
      <w:kern w:val="28"/>
      <w:sz w:val="36"/>
      <w:szCs w:val="24"/>
      <w:lang w:eastAsia="ar-SA"/>
    </w:rPr>
  </w:style>
  <w:style w:type="paragraph" w:customStyle="1" w:styleId="Nagwek2Alsk">
    <w:name w:val="Nagłówek 2A Śląsk"/>
    <w:basedOn w:val="Swtytul"/>
    <w:next w:val="Swnagl3"/>
    <w:uiPriority w:val="99"/>
    <w:rsid w:val="005B74BF"/>
    <w:rPr>
      <w:sz w:val="22"/>
      <w:szCs w:val="22"/>
    </w:rPr>
  </w:style>
  <w:style w:type="character" w:customStyle="1" w:styleId="SwwypktZnak">
    <w:name w:val="Sw_wypkt Znak"/>
    <w:basedOn w:val="KwypunktZnak"/>
    <w:link w:val="Swwypkt"/>
    <w:rsid w:val="00B461C6"/>
    <w:rPr>
      <w:rFonts w:ascii="Arial" w:eastAsia="ArialMT" w:hAnsi="Arial"/>
      <w:sz w:val="18"/>
      <w:szCs w:val="18"/>
      <w:lang w:eastAsia="ar-SA"/>
    </w:rPr>
  </w:style>
  <w:style w:type="paragraph" w:customStyle="1" w:styleId="Podpispodrysunkiem">
    <w:name w:val="Podpis pod rysunkiem"/>
    <w:basedOn w:val="Normalny"/>
    <w:next w:val="Normalny"/>
    <w:uiPriority w:val="99"/>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basedOn w:val="Domylnaczcionkaakapitu"/>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basedOn w:val="Domylnaczcionkaakapitu"/>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basedOn w:val="Domylnaczcionkaakapitu"/>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basedOn w:val="Domylnaczcionkaakapitu"/>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basedOn w:val="Domylnaczcionkaakapitu"/>
    <w:uiPriority w:val="99"/>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basedOn w:val="Domylnaczcionkaakapitu"/>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255E62"/>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omylnaczcionkaakapitu"/>
    <w:link w:val="Mnag1"/>
    <w:rsid w:val="00255E62"/>
    <w:rPr>
      <w:rFonts w:ascii="Calibri" w:hAnsi="Calibri" w:cs="Arial"/>
      <w:b/>
      <w:bCs/>
      <w:kern w:val="28"/>
      <w:sz w:val="32"/>
      <w:szCs w:val="32"/>
      <w:lang w:eastAsia="ar-SA"/>
    </w:rPr>
  </w:style>
  <w:style w:type="paragraph" w:customStyle="1" w:styleId="font9">
    <w:name w:val="font9"/>
    <w:basedOn w:val="Normalny"/>
    <w:uiPriority w:val="99"/>
    <w:rsid w:val="00255E62"/>
    <w:pPr>
      <w:spacing w:before="100" w:beforeAutospacing="1" w:after="100" w:afterAutospacing="1"/>
    </w:pPr>
    <w:rPr>
      <w:b/>
      <w:bCs/>
      <w:i/>
      <w:iCs/>
      <w:color w:val="000000"/>
      <w:sz w:val="14"/>
      <w:szCs w:val="14"/>
    </w:rPr>
  </w:style>
  <w:style w:type="paragraph" w:customStyle="1" w:styleId="Swnag4">
    <w:name w:val="Sw_nagł4"/>
    <w:basedOn w:val="Swnormal"/>
    <w:next w:val="Swnormal"/>
    <w:link w:val="Swnag4Znak"/>
    <w:uiPriority w:val="99"/>
    <w:qFormat/>
    <w:rsid w:val="004B30F1"/>
    <w:pPr>
      <w:numPr>
        <w:ilvl w:val="3"/>
        <w:numId w:val="21"/>
      </w:numPr>
      <w:spacing w:before="240"/>
      <w:ind w:left="1134" w:hanging="1134"/>
    </w:pPr>
    <w:rPr>
      <w:b/>
      <w:smallCaps/>
      <w:color w:val="000066"/>
      <w:szCs w:val="22"/>
    </w:rPr>
  </w:style>
  <w:style w:type="paragraph" w:customStyle="1" w:styleId="Uprzypis">
    <w:name w:val="U_przypis"/>
    <w:basedOn w:val="Tekstprzypisudolnego"/>
    <w:link w:val="UprzypisZnak"/>
    <w:rsid w:val="00AC6835"/>
    <w:pPr>
      <w:ind w:left="227" w:hanging="227"/>
      <w:jc w:val="left"/>
    </w:pPr>
    <w:rPr>
      <w:rFonts w:ascii="Calibri" w:hAnsi="Calibri"/>
    </w:rPr>
  </w:style>
  <w:style w:type="character" w:customStyle="1" w:styleId="Swnag4Znak">
    <w:name w:val="Sw_nagł4 Znak"/>
    <w:basedOn w:val="SwnormalZnak"/>
    <w:link w:val="Swnag4"/>
    <w:uiPriority w:val="99"/>
    <w:rsid w:val="004B30F1"/>
    <w:rPr>
      <w:rFonts w:ascii="Arial" w:eastAsia="ArialMT" w:hAnsi="Arial"/>
      <w:b/>
      <w:smallCaps/>
      <w:color w:val="000066"/>
      <w:sz w:val="18"/>
      <w:szCs w:val="22"/>
      <w:lang w:eastAsia="ar-SA"/>
    </w:rPr>
  </w:style>
  <w:style w:type="paragraph" w:customStyle="1" w:styleId="Swlista">
    <w:name w:val="Sw_lista"/>
    <w:basedOn w:val="Swwypkt"/>
    <w:link w:val="SwlistaZnak"/>
    <w:autoRedefine/>
    <w:qFormat/>
    <w:rsid w:val="00AC1EFD"/>
    <w:pPr>
      <w:numPr>
        <w:numId w:val="17"/>
      </w:numPr>
      <w:spacing w:before="0" w:after="0"/>
      <w:ind w:left="738" w:hanging="284"/>
    </w:pPr>
  </w:style>
  <w:style w:type="character" w:customStyle="1" w:styleId="UprzypisZnak">
    <w:name w:val="U_przypis Znak"/>
    <w:basedOn w:val="TekstprzypisudolnegoZnak"/>
    <w:link w:val="Uprzypis"/>
    <w:rsid w:val="00AC6835"/>
    <w:rPr>
      <w:rFonts w:ascii="Calibri" w:eastAsia="ArialMT" w:hAnsi="Calibri"/>
      <w:sz w:val="18"/>
      <w:szCs w:val="18"/>
      <w:lang w:eastAsia="ar-SA"/>
    </w:rPr>
  </w:style>
  <w:style w:type="character" w:customStyle="1" w:styleId="SwlistaZnak">
    <w:name w:val="Sw_lista Znak"/>
    <w:basedOn w:val="SwwypktZnak"/>
    <w:link w:val="Swlista"/>
    <w:rsid w:val="00AC1EFD"/>
    <w:rPr>
      <w:rFonts w:ascii="Arial" w:eastAsia="ArialMT" w:hAnsi="Arial"/>
      <w:sz w:val="18"/>
      <w:szCs w:val="18"/>
      <w:lang w:eastAsia="ar-SA"/>
    </w:rPr>
  </w:style>
  <w:style w:type="paragraph" w:customStyle="1" w:styleId="DSnormal">
    <w:name w:val="DS_normal"/>
    <w:basedOn w:val="normalBP"/>
    <w:link w:val="DSnormalZnak"/>
    <w:rsid w:val="00C36690"/>
    <w:pPr>
      <w:spacing w:before="120" w:after="120" w:line="240" w:lineRule="auto"/>
    </w:pPr>
    <w:rPr>
      <w:rFonts w:ascii="Calibri" w:hAnsi="Calibri"/>
      <w:sz w:val="20"/>
      <w:szCs w:val="20"/>
    </w:rPr>
  </w:style>
  <w:style w:type="character" w:customStyle="1" w:styleId="DSnormalZnak">
    <w:name w:val="DS_normal Znak"/>
    <w:basedOn w:val="normalBPZnak"/>
    <w:link w:val="DSnormal"/>
    <w:rsid w:val="00C36690"/>
    <w:rPr>
      <w:rFonts w:ascii="Calibri" w:hAnsi="Calibri"/>
      <w:sz w:val="22"/>
      <w:szCs w:val="22"/>
    </w:rPr>
  </w:style>
  <w:style w:type="paragraph" w:customStyle="1" w:styleId="DSwypkt">
    <w:name w:val="DS_wypkt"/>
    <w:basedOn w:val="Kwypunkt"/>
    <w:link w:val="DSwypktZnak"/>
    <w:rsid w:val="00C36690"/>
    <w:pPr>
      <w:numPr>
        <w:numId w:val="0"/>
      </w:numPr>
      <w:ind w:left="1077" w:hanging="360"/>
    </w:pPr>
    <w:rPr>
      <w:rFonts w:ascii="Calibri" w:hAnsi="Calibri"/>
    </w:rPr>
  </w:style>
  <w:style w:type="character" w:customStyle="1" w:styleId="DSwypktZnak">
    <w:name w:val="DS_wypkt Znak"/>
    <w:basedOn w:val="KwypunktZnak"/>
    <w:link w:val="DSwypkt"/>
    <w:rsid w:val="00C36690"/>
    <w:rPr>
      <w:rFonts w:ascii="Calibri" w:hAnsi="Calibri"/>
      <w:sz w:val="22"/>
      <w:szCs w:val="22"/>
    </w:rPr>
  </w:style>
  <w:style w:type="paragraph" w:customStyle="1" w:styleId="DSprzypis">
    <w:name w:val="DS_przypis"/>
    <w:basedOn w:val="Tekstprzypisudolnego"/>
    <w:link w:val="DSprzypisZnak"/>
    <w:rsid w:val="00C36690"/>
    <w:pPr>
      <w:ind w:left="170" w:hanging="170"/>
    </w:pPr>
    <w:rPr>
      <w:rFonts w:ascii="Calibri" w:hAnsi="Calibri"/>
    </w:rPr>
  </w:style>
  <w:style w:type="paragraph" w:customStyle="1" w:styleId="Mpktlista">
    <w:name w:val="M_pkt_lista"/>
    <w:basedOn w:val="Swwypkt"/>
    <w:link w:val="MpktlistaZnak"/>
    <w:uiPriority w:val="99"/>
    <w:rsid w:val="00C36690"/>
    <w:pPr>
      <w:numPr>
        <w:numId w:val="18"/>
      </w:numPr>
      <w:spacing w:before="0" w:after="0"/>
      <w:ind w:left="1037" w:hanging="357"/>
    </w:pPr>
  </w:style>
  <w:style w:type="character" w:customStyle="1" w:styleId="DSprzypisZnak">
    <w:name w:val="DS_przypis Znak"/>
    <w:basedOn w:val="Domylnaczcionkaakapitu"/>
    <w:link w:val="DSprzypis"/>
    <w:rsid w:val="00C36690"/>
    <w:rPr>
      <w:rFonts w:ascii="Calibri" w:hAnsi="Calibri"/>
      <w:sz w:val="16"/>
    </w:rPr>
  </w:style>
  <w:style w:type="character" w:customStyle="1" w:styleId="MpktlistaZnak">
    <w:name w:val="M_pkt_lista Znak"/>
    <w:basedOn w:val="DSwypktZnak"/>
    <w:link w:val="Mpktlista"/>
    <w:uiPriority w:val="99"/>
    <w:rsid w:val="00C36690"/>
    <w:rPr>
      <w:rFonts w:ascii="Arial" w:eastAsia="ArialMT" w:hAnsi="Arial"/>
      <w:sz w:val="18"/>
      <w:szCs w:val="18"/>
      <w:lang w:eastAsia="ar-SA"/>
    </w:rPr>
  </w:style>
  <w:style w:type="paragraph" w:customStyle="1" w:styleId="Akapitzlist4">
    <w:name w:val="Akapit z listą4"/>
    <w:basedOn w:val="Normalny"/>
    <w:link w:val="ListParagraphChar"/>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basedOn w:val="Domylnaczcionkaakapitu"/>
    <w:link w:val="Akapitzlist4"/>
    <w:locked/>
    <w:rsid w:val="00070262"/>
    <w:rPr>
      <w:szCs w:val="22"/>
      <w:lang w:eastAsia="en-US"/>
    </w:rPr>
  </w:style>
  <w:style w:type="character" w:customStyle="1" w:styleId="AkapitzlistZnak">
    <w:name w:val="Akapit z listą Znak"/>
    <w:aliases w:val="maz_wyliczenie Znak,opis dzialania Znak,K-P_odwolanie Znak,A_wyliczenie Znak,Akapit z listą5 Znak,lubu 1)_wypkt. Znak,Lublin_odwolanie Znak,Sl_Akapit z listą Znak,Recommendation Znak,List Paragraph11 Znak,Numerowanie Znak"/>
    <w:basedOn w:val="Domylnaczcionkaakapitu"/>
    <w:link w:val="Akapitzlist"/>
    <w:uiPriority w:val="34"/>
    <w:qFormat/>
    <w:rsid w:val="001654D6"/>
    <w:rPr>
      <w:sz w:val="24"/>
      <w:szCs w:val="24"/>
    </w:rPr>
  </w:style>
  <w:style w:type="paragraph" w:customStyle="1" w:styleId="111maloposlanagwek">
    <w:name w:val="1.1.1. maloposla_nagłówek"/>
    <w:basedOn w:val="Nagwek2"/>
    <w:link w:val="111maloposlanagwekZnak"/>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omylnaczcionkaakapitu"/>
    <w:link w:val="111maloposlanagwek"/>
    <w:rsid w:val="001654D6"/>
    <w:rPr>
      <w:b/>
      <w:bCs/>
      <w:sz w:val="22"/>
      <w:szCs w:val="26"/>
    </w:rPr>
  </w:style>
  <w:style w:type="paragraph" w:customStyle="1" w:styleId="ObjasnieniaRapMet">
    <w:name w:val="Objasnienia_RapMet"/>
    <w:basedOn w:val="Normalny"/>
    <w:link w:val="ObjasnieniaRapMetZnak"/>
    <w:rsid w:val="00932B89"/>
    <w:pPr>
      <w:spacing w:line="276" w:lineRule="auto"/>
      <w:jc w:val="both"/>
    </w:pPr>
    <w:rPr>
      <w:rFonts w:ascii="Calibri" w:eastAsiaTheme="minorHAnsi" w:hAnsi="Calibri" w:cstheme="minorBidi"/>
      <w:sz w:val="20"/>
      <w:szCs w:val="20"/>
    </w:rPr>
  </w:style>
  <w:style w:type="character" w:customStyle="1" w:styleId="ObjasnieniaRapMetZnak">
    <w:name w:val="Objasnienia_RapMet Znak"/>
    <w:basedOn w:val="Domylnaczcionkaakapitu"/>
    <w:link w:val="ObjasnieniaRapMet"/>
    <w:rsid w:val="00932B89"/>
    <w:rPr>
      <w:rFonts w:ascii="Calibri" w:eastAsiaTheme="minorHAnsi" w:hAnsi="Calibri" w:cstheme="minorBidi"/>
    </w:rPr>
  </w:style>
  <w:style w:type="paragraph" w:customStyle="1" w:styleId="punkt1RapMet">
    <w:name w:val="punkt1_RapMet"/>
    <w:basedOn w:val="Akapitzlist"/>
    <w:link w:val="punkt1RapMetZnak"/>
    <w:rsid w:val="00932B89"/>
    <w:pPr>
      <w:tabs>
        <w:tab w:val="left" w:pos="1134"/>
      </w:tabs>
      <w:autoSpaceDE w:val="0"/>
      <w:autoSpaceDN w:val="0"/>
      <w:adjustRightInd w:val="0"/>
      <w:spacing w:before="120" w:after="120" w:line="312" w:lineRule="auto"/>
      <w:ind w:hanging="360"/>
      <w:jc w:val="both"/>
    </w:pPr>
    <w:rPr>
      <w:rFonts w:eastAsia="Calibri" w:cs="Arial"/>
      <w:bCs/>
      <w:sz w:val="20"/>
      <w:szCs w:val="22"/>
      <w:lang w:eastAsia="en-US"/>
    </w:rPr>
  </w:style>
  <w:style w:type="character" w:customStyle="1" w:styleId="punkt1RapMetZnak">
    <w:name w:val="punkt1_RapMet Znak"/>
    <w:basedOn w:val="Domylnaczcionkaakapitu"/>
    <w:link w:val="punkt1RapMet"/>
    <w:rsid w:val="00932B89"/>
    <w:rPr>
      <w:rFonts w:eastAsia="Calibri" w:cs="Arial"/>
      <w:bCs/>
      <w:szCs w:val="22"/>
      <w:lang w:eastAsia="en-US"/>
    </w:rPr>
  </w:style>
  <w:style w:type="paragraph" w:customStyle="1" w:styleId="Punktor0">
    <w:name w:val="Punktor"/>
    <w:basedOn w:val="Normalny"/>
    <w:link w:val="PunktorZnak"/>
    <w:uiPriority w:val="99"/>
    <w:rsid w:val="00653C6D"/>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653C6D"/>
    <w:rPr>
      <w:rFonts w:ascii="Calibri" w:eastAsia="Calibri" w:hAnsi="Calibri"/>
      <w:bCs/>
      <w:color w:val="000000"/>
      <w:sz w:val="24"/>
      <w:szCs w:val="24"/>
    </w:rPr>
  </w:style>
  <w:style w:type="paragraph" w:customStyle="1" w:styleId="programystrategiczne">
    <w:name w:val="programy strategiczne"/>
    <w:basedOn w:val="Normalny"/>
    <w:link w:val="programystrategiczneZnak"/>
    <w:uiPriority w:val="99"/>
    <w:rsid w:val="006D7322"/>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6D7322"/>
    <w:rPr>
      <w:rFonts w:ascii="Arial" w:eastAsia="Calibri" w:hAnsi="Arial"/>
      <w:b/>
      <w:bCs/>
    </w:rPr>
  </w:style>
  <w:style w:type="character" w:customStyle="1" w:styleId="apple-style-span">
    <w:name w:val="apple-style-span"/>
    <w:basedOn w:val="Domylnaczcionkaakapitu"/>
    <w:rsid w:val="006101E3"/>
  </w:style>
  <w:style w:type="paragraph" w:customStyle="1" w:styleId="Tekst30">
    <w:name w:val="Tekst 3"/>
    <w:basedOn w:val="Nagwek3"/>
    <w:uiPriority w:val="99"/>
    <w:rsid w:val="006101E3"/>
    <w:pPr>
      <w:keepNext w:val="0"/>
      <w:spacing w:before="0" w:after="0"/>
      <w:ind w:left="397" w:firstLine="567"/>
      <w:jc w:val="both"/>
    </w:pPr>
    <w:rPr>
      <w:b w:val="0"/>
      <w:sz w:val="20"/>
    </w:rPr>
  </w:style>
  <w:style w:type="character" w:customStyle="1" w:styleId="apple-converted-space">
    <w:name w:val="apple-converted-space"/>
    <w:basedOn w:val="Domylnaczcionkaakapitu"/>
    <w:rsid w:val="00BC7D35"/>
  </w:style>
  <w:style w:type="paragraph" w:customStyle="1" w:styleId="DSpowyr">
    <w:name w:val="DS_powyr"/>
    <w:basedOn w:val="Normalny"/>
    <w:next w:val="DSnormal"/>
    <w:link w:val="DSpowyrZnak"/>
    <w:rsid w:val="006C1D59"/>
    <w:pPr>
      <w:spacing w:before="240" w:after="120"/>
      <w:jc w:val="both"/>
    </w:pPr>
    <w:rPr>
      <w:rFonts w:ascii="Calibri" w:hAnsi="Calibri"/>
      <w:b/>
      <w:i/>
      <w:sz w:val="22"/>
      <w:szCs w:val="18"/>
    </w:rPr>
  </w:style>
  <w:style w:type="character" w:customStyle="1" w:styleId="DSpowyrZnak">
    <w:name w:val="DS_powyr Znak"/>
    <w:basedOn w:val="Domylnaczcionkaakapitu"/>
    <w:link w:val="DSpowyr"/>
    <w:rsid w:val="006C1D59"/>
    <w:rPr>
      <w:rFonts w:ascii="Calibri" w:hAnsi="Calibri"/>
      <w:b/>
      <w:i/>
      <w:sz w:val="22"/>
      <w:szCs w:val="18"/>
    </w:rPr>
  </w:style>
  <w:style w:type="paragraph" w:customStyle="1" w:styleId="Pa6">
    <w:name w:val="Pa6"/>
    <w:basedOn w:val="Normalny"/>
    <w:next w:val="Normalny"/>
    <w:uiPriority w:val="99"/>
    <w:rsid w:val="00A6039F"/>
    <w:pPr>
      <w:autoSpaceDE w:val="0"/>
      <w:autoSpaceDN w:val="0"/>
      <w:adjustRightInd w:val="0"/>
      <w:spacing w:line="241" w:lineRule="atLeast"/>
    </w:pPr>
    <w:rPr>
      <w:rFonts w:ascii="Myriad Pro" w:eastAsiaTheme="minorHAnsi" w:hAnsi="Myriad Pro" w:cstheme="minorBidi"/>
      <w:lang w:eastAsia="en-US"/>
    </w:rPr>
  </w:style>
  <w:style w:type="paragraph" w:customStyle="1" w:styleId="PUNKTORx">
    <w:name w:val="PUNKTORx"/>
    <w:basedOn w:val="Punktor0"/>
    <w:link w:val="PUNKTORxZnak"/>
    <w:uiPriority w:val="99"/>
    <w:rsid w:val="00A6039F"/>
    <w:pPr>
      <w:numPr>
        <w:numId w:val="19"/>
      </w:numPr>
    </w:pPr>
    <w:rPr>
      <w:lang w:eastAsia="en-US"/>
    </w:rPr>
  </w:style>
  <w:style w:type="character" w:customStyle="1" w:styleId="PUNKTORxZnak">
    <w:name w:val="PUNKTORx Znak"/>
    <w:basedOn w:val="Domylnaczcionkaakapitu"/>
    <w:link w:val="PUNKTORx"/>
    <w:uiPriority w:val="99"/>
    <w:locked/>
    <w:rsid w:val="00A6039F"/>
    <w:rPr>
      <w:rFonts w:ascii="Calibri" w:eastAsia="Calibri" w:hAnsi="Calibri"/>
      <w:bCs/>
      <w:color w:val="000000"/>
      <w:sz w:val="24"/>
      <w:szCs w:val="24"/>
      <w:lang w:eastAsia="en-US"/>
    </w:rPr>
  </w:style>
  <w:style w:type="paragraph" w:customStyle="1" w:styleId="DSpodpistab">
    <w:name w:val="DS_podpis tab"/>
    <w:basedOn w:val="podpistabK"/>
    <w:link w:val="DSpodpistabZnak"/>
    <w:rsid w:val="00560A92"/>
    <w:rPr>
      <w:rFonts w:ascii="Calibri" w:hAnsi="Calibri"/>
    </w:rPr>
  </w:style>
  <w:style w:type="character" w:customStyle="1" w:styleId="DSpodpistabZnak">
    <w:name w:val="DS_podpis tab Znak"/>
    <w:basedOn w:val="LegendaZnak"/>
    <w:link w:val="DSpodpistab"/>
    <w:rsid w:val="00560A92"/>
    <w:rPr>
      <w:rFonts w:ascii="Calibri" w:eastAsia="ArialMT" w:hAnsi="Calibri"/>
      <w:bCs/>
      <w:i/>
      <w:sz w:val="18"/>
      <w:szCs w:val="16"/>
      <w:lang w:eastAsia="ar-SA"/>
    </w:rPr>
  </w:style>
  <w:style w:type="paragraph" w:customStyle="1" w:styleId="DSlista">
    <w:name w:val="DS_lista"/>
    <w:basedOn w:val="DSwypkt"/>
    <w:link w:val="DSlistaZnak"/>
    <w:rsid w:val="00560A92"/>
    <w:pPr>
      <w:ind w:left="738" w:hanging="284"/>
    </w:pPr>
  </w:style>
  <w:style w:type="character" w:customStyle="1" w:styleId="DSlistaZnak">
    <w:name w:val="DS_lista Znak"/>
    <w:basedOn w:val="DSwypktZnak"/>
    <w:link w:val="DSlista"/>
    <w:rsid w:val="00560A92"/>
    <w:rPr>
      <w:rFonts w:ascii="Calibri" w:hAnsi="Calibri"/>
      <w:sz w:val="22"/>
      <w:szCs w:val="22"/>
    </w:rPr>
  </w:style>
  <w:style w:type="paragraph" w:customStyle="1" w:styleId="maznorm">
    <w:name w:val="maz_norm"/>
    <w:basedOn w:val="Normalny"/>
    <w:link w:val="maznormZnak"/>
    <w:rsid w:val="00A84B9B"/>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omylnaczcionkaakapitu"/>
    <w:link w:val="maznorm"/>
    <w:rsid w:val="00A84B9B"/>
    <w:rPr>
      <w:rFonts w:cs="Calibri"/>
      <w:szCs w:val="22"/>
      <w:lang w:eastAsia="en-US"/>
    </w:rPr>
  </w:style>
  <w:style w:type="character" w:customStyle="1" w:styleId="st1">
    <w:name w:val="st1"/>
    <w:basedOn w:val="Domylnaczcionkaakapitu"/>
    <w:rsid w:val="00652921"/>
  </w:style>
  <w:style w:type="character" w:customStyle="1" w:styleId="Nierozpoznanawzmianka1">
    <w:name w:val="Nierozpoznana wzmianka1"/>
    <w:basedOn w:val="Domylnaczcionkaakapitu"/>
    <w:uiPriority w:val="99"/>
    <w:semiHidden/>
    <w:unhideWhenUsed/>
    <w:rsid w:val="00B93899"/>
    <w:rPr>
      <w:color w:val="605E5C"/>
      <w:shd w:val="clear" w:color="auto" w:fill="E1DFDD"/>
    </w:rPr>
  </w:style>
  <w:style w:type="paragraph" w:customStyle="1" w:styleId="Snormal">
    <w:name w:val="S_normal"/>
    <w:basedOn w:val="normalBP"/>
    <w:link w:val="SnormalZnak"/>
    <w:rsid w:val="00F269B0"/>
    <w:pPr>
      <w:spacing w:before="120" w:after="120"/>
    </w:pPr>
    <w:rPr>
      <w:rFonts w:ascii="Arial" w:hAnsi="Arial"/>
    </w:rPr>
  </w:style>
  <w:style w:type="character" w:customStyle="1" w:styleId="SnormalZnak">
    <w:name w:val="S_normal Znak"/>
    <w:basedOn w:val="normalBPZnak"/>
    <w:link w:val="Snormal"/>
    <w:rsid w:val="00F269B0"/>
    <w:rPr>
      <w:rFonts w:ascii="Arial" w:hAnsi="Arial"/>
      <w:sz w:val="22"/>
      <w:szCs w:val="22"/>
    </w:rPr>
  </w:style>
  <w:style w:type="paragraph" w:customStyle="1" w:styleId="Slista">
    <w:name w:val="S_lista"/>
    <w:basedOn w:val="Normalny"/>
    <w:link w:val="SlistaZnak"/>
    <w:qFormat/>
    <w:rsid w:val="00F269B0"/>
    <w:pPr>
      <w:spacing w:line="276" w:lineRule="auto"/>
      <w:ind w:left="738" w:hanging="284"/>
      <w:jc w:val="both"/>
    </w:pPr>
    <w:rPr>
      <w:rFonts w:ascii="Arial" w:hAnsi="Arial"/>
      <w:sz w:val="20"/>
      <w:szCs w:val="20"/>
    </w:rPr>
  </w:style>
  <w:style w:type="character" w:customStyle="1" w:styleId="SlistaZnak">
    <w:name w:val="S_lista Znak"/>
    <w:basedOn w:val="Domylnaczcionkaakapitu"/>
    <w:link w:val="Slista"/>
    <w:rsid w:val="00F269B0"/>
    <w:rPr>
      <w:rFonts w:ascii="Arial" w:hAnsi="Arial"/>
    </w:rPr>
  </w:style>
  <w:style w:type="table" w:customStyle="1" w:styleId="redniecieniowanie1akcent31">
    <w:name w:val="Średnie cieniowanie 1 — akcent 31"/>
    <w:basedOn w:val="Standardowy"/>
    <w:next w:val="redniecieniowanie1akcent3"/>
    <w:uiPriority w:val="63"/>
    <w:rsid w:val="00184B48"/>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unhideWhenUsed/>
    <w:rsid w:val="00184B48"/>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lwypunkt">
    <w:name w:val="śl_wypunkt"/>
    <w:basedOn w:val="Normalny"/>
    <w:link w:val="lwypunktZnak"/>
    <w:uiPriority w:val="99"/>
    <w:rsid w:val="0002777B"/>
    <w:pPr>
      <w:numPr>
        <w:numId w:val="24"/>
      </w:numPr>
      <w:tabs>
        <w:tab w:val="left" w:pos="1134"/>
      </w:tabs>
      <w:spacing w:line="276" w:lineRule="auto"/>
      <w:ind w:left="1134"/>
      <w:jc w:val="both"/>
    </w:pPr>
    <w:rPr>
      <w:rFonts w:eastAsia="Calibri"/>
      <w:sz w:val="22"/>
      <w:szCs w:val="22"/>
      <w:lang w:eastAsia="en-US"/>
    </w:rPr>
  </w:style>
  <w:style w:type="character" w:customStyle="1" w:styleId="lwypunktZnak">
    <w:name w:val="śl_wypunkt Znak"/>
    <w:link w:val="lwypunkt"/>
    <w:uiPriority w:val="99"/>
    <w:rsid w:val="0002777B"/>
    <w:rPr>
      <w:rFonts w:eastAsia="Calibri"/>
      <w:sz w:val="22"/>
      <w:szCs w:val="22"/>
      <w:lang w:eastAsia="en-US"/>
    </w:rPr>
  </w:style>
  <w:style w:type="paragraph" w:customStyle="1" w:styleId="msonormal0">
    <w:name w:val="msonormal"/>
    <w:basedOn w:val="Normalny"/>
    <w:rsid w:val="00BA439E"/>
    <w:pPr>
      <w:spacing w:before="100" w:beforeAutospacing="1" w:after="100" w:afterAutospacing="1"/>
    </w:pPr>
  </w:style>
  <w:style w:type="paragraph" w:customStyle="1" w:styleId="POPnormal">
    <w:name w:val="POP_normal"/>
    <w:basedOn w:val="Normalny"/>
    <w:link w:val="POPnormalZnak"/>
    <w:rsid w:val="00803798"/>
    <w:pPr>
      <w:spacing w:before="120" w:after="120" w:line="276" w:lineRule="auto"/>
      <w:jc w:val="both"/>
    </w:pPr>
    <w:rPr>
      <w:rFonts w:ascii="Arial Narrow" w:hAnsi="Arial Narrow"/>
      <w:sz w:val="22"/>
      <w:szCs w:val="20"/>
    </w:rPr>
  </w:style>
  <w:style w:type="character" w:customStyle="1" w:styleId="POPnormalZnak">
    <w:name w:val="POP_normal Znak"/>
    <w:basedOn w:val="Domylnaczcionkaakapitu"/>
    <w:link w:val="POPnormal"/>
    <w:rsid w:val="00803798"/>
    <w:rPr>
      <w:rFonts w:ascii="Arial Narrow" w:hAnsi="Arial Narrow"/>
      <w:sz w:val="22"/>
    </w:rPr>
  </w:style>
  <w:style w:type="paragraph" w:customStyle="1" w:styleId="POPwyr">
    <w:name w:val="POP_wyr"/>
    <w:basedOn w:val="Normalny"/>
    <w:next w:val="POPnormal"/>
    <w:uiPriority w:val="99"/>
    <w:rsid w:val="00803798"/>
    <w:pPr>
      <w:keepNext/>
      <w:spacing w:before="240" w:after="120"/>
      <w:jc w:val="both"/>
      <w:outlineLvl w:val="1"/>
    </w:pPr>
    <w:rPr>
      <w:rFonts w:ascii="Arial Narrow" w:hAnsi="Arial Narrow"/>
      <w:b/>
      <w:bCs/>
      <w:iCs/>
      <w:color w:val="000066"/>
    </w:rPr>
  </w:style>
  <w:style w:type="character" w:customStyle="1" w:styleId="TabelaZnak">
    <w:name w:val="Tabela Znak"/>
    <w:link w:val="Tabela"/>
    <w:locked/>
    <w:rsid w:val="00A804F9"/>
    <w:rPr>
      <w:color w:val="000000"/>
    </w:rPr>
  </w:style>
  <w:style w:type="paragraph" w:customStyle="1" w:styleId="ekopodstawowy">
    <w:name w:val="eko podstawowy"/>
    <w:basedOn w:val="Normalny"/>
    <w:link w:val="ekopodstawowyZnak"/>
    <w:rsid w:val="00A804F9"/>
    <w:pPr>
      <w:suppressAutoHyphens/>
      <w:ind w:firstLine="709"/>
      <w:contextualSpacing/>
      <w:jc w:val="both"/>
    </w:pPr>
    <w:rPr>
      <w:rFonts w:ascii="Arial" w:hAnsi="Arial"/>
      <w:sz w:val="20"/>
      <w:szCs w:val="22"/>
      <w:lang w:val="x-none" w:eastAsia="x-none"/>
    </w:rPr>
  </w:style>
  <w:style w:type="character" w:customStyle="1" w:styleId="ekopodstawowyZnak">
    <w:name w:val="eko podstawowy Znak"/>
    <w:link w:val="ekopodstawowy"/>
    <w:rsid w:val="00A804F9"/>
    <w:rPr>
      <w:rFonts w:ascii="Arial" w:hAnsi="Arial"/>
      <w:szCs w:val="22"/>
      <w:lang w:val="x-none" w:eastAsia="x-none"/>
    </w:rPr>
  </w:style>
  <w:style w:type="character" w:customStyle="1" w:styleId="Nagwek3Znak1">
    <w:name w:val="Nagłówek 3 Znak1"/>
    <w:aliases w:val="Org Heading 1 Znak1,h1 Znak1"/>
    <w:basedOn w:val="Domylnaczcionkaakapitu"/>
    <w:semiHidden/>
    <w:rsid w:val="005D5706"/>
    <w:rPr>
      <w:rFonts w:asciiTheme="majorHAnsi" w:eastAsiaTheme="majorEastAsia" w:hAnsiTheme="majorHAnsi" w:cstheme="majorBidi"/>
      <w:color w:val="1F3763" w:themeColor="accent1" w:themeShade="7F"/>
      <w:sz w:val="24"/>
      <w:szCs w:val="24"/>
    </w:rPr>
  </w:style>
  <w:style w:type="character" w:customStyle="1" w:styleId="Nagwek4Znak1">
    <w:name w:val="Nagłówek 4 Znak1"/>
    <w:aliases w:val="Bijlage Znak2,Bijlage Znak Znak1"/>
    <w:basedOn w:val="Domylnaczcionkaakapitu"/>
    <w:semiHidden/>
    <w:rsid w:val="005D5706"/>
    <w:rPr>
      <w:rFonts w:asciiTheme="majorHAnsi" w:eastAsiaTheme="majorEastAsia" w:hAnsiTheme="majorHAnsi" w:cstheme="majorBidi"/>
      <w:i/>
      <w:iCs/>
      <w:color w:val="2F5496" w:themeColor="accent1" w:themeShade="BF"/>
      <w:sz w:val="24"/>
      <w:szCs w:val="24"/>
    </w:rPr>
  </w:style>
  <w:style w:type="character" w:styleId="Nierozpoznanawzmianka">
    <w:name w:val="Unresolved Mention"/>
    <w:basedOn w:val="Domylnaczcionkaakapitu"/>
    <w:uiPriority w:val="99"/>
    <w:unhideWhenUsed/>
    <w:rsid w:val="002F3F9A"/>
    <w:rPr>
      <w:color w:val="605E5C"/>
      <w:shd w:val="clear" w:color="auto" w:fill="E1DFDD"/>
    </w:rPr>
  </w:style>
  <w:style w:type="paragraph" w:customStyle="1" w:styleId="POPwypkt">
    <w:name w:val="POP_wypkt"/>
    <w:basedOn w:val="Normalny"/>
    <w:link w:val="POPwypktZnak"/>
    <w:rsid w:val="00007CF5"/>
    <w:pPr>
      <w:spacing w:before="120" w:after="120" w:line="276" w:lineRule="auto"/>
      <w:ind w:left="1077" w:hanging="360"/>
      <w:jc w:val="both"/>
    </w:pPr>
    <w:rPr>
      <w:rFonts w:ascii="Arial Narrow" w:hAnsi="Arial Narrow"/>
      <w:sz w:val="22"/>
      <w:szCs w:val="22"/>
    </w:rPr>
  </w:style>
  <w:style w:type="character" w:customStyle="1" w:styleId="POPwypktZnak">
    <w:name w:val="POP_wypkt Znak"/>
    <w:basedOn w:val="Domylnaczcionkaakapitu"/>
    <w:link w:val="POPwypkt"/>
    <w:rsid w:val="00007CF5"/>
    <w:rPr>
      <w:rFonts w:ascii="Arial Narrow" w:hAnsi="Arial Narrow"/>
      <w:sz w:val="22"/>
      <w:szCs w:val="22"/>
    </w:rPr>
  </w:style>
  <w:style w:type="paragraph" w:customStyle="1" w:styleId="Lubuprzyp">
    <w:name w:val="Lubu_przyp"/>
    <w:basedOn w:val="Tekstprzypisudolnego"/>
    <w:link w:val="LubuprzypZnak"/>
    <w:rsid w:val="00007CF5"/>
    <w:pPr>
      <w:ind w:left="567" w:hanging="567"/>
    </w:pPr>
    <w:rPr>
      <w:rFonts w:ascii="Arial Narrow" w:hAnsi="Arial Narrow"/>
      <w:szCs w:val="20"/>
    </w:rPr>
  </w:style>
  <w:style w:type="character" w:customStyle="1" w:styleId="LubuprzypZnak">
    <w:name w:val="Lubu_przyp Znak"/>
    <w:link w:val="Lubuprzyp"/>
    <w:rsid w:val="00007CF5"/>
    <w:rPr>
      <w:rFonts w:ascii="Arial Narrow" w:eastAsia="ArialMT" w:hAnsi="Arial Narrow"/>
      <w:sz w:val="18"/>
      <w:lang w:eastAsia="ar-SA"/>
    </w:rPr>
  </w:style>
  <w:style w:type="paragraph" w:customStyle="1" w:styleId="Tableopole">
    <w:name w:val="Table_opole"/>
    <w:basedOn w:val="Normalny"/>
    <w:link w:val="TableopoleZnak"/>
    <w:rsid w:val="00007CF5"/>
    <w:pPr>
      <w:jc w:val="both"/>
    </w:pPr>
    <w:rPr>
      <w:bCs/>
      <w:sz w:val="18"/>
      <w:szCs w:val="18"/>
    </w:rPr>
  </w:style>
  <w:style w:type="character" w:customStyle="1" w:styleId="TableopoleZnak">
    <w:name w:val="Table_opole Znak"/>
    <w:basedOn w:val="Domylnaczcionkaakapitu"/>
    <w:link w:val="Tableopole"/>
    <w:rsid w:val="00007CF5"/>
    <w:rPr>
      <w:bCs/>
      <w:sz w:val="18"/>
      <w:szCs w:val="18"/>
    </w:rPr>
  </w:style>
  <w:style w:type="table" w:customStyle="1" w:styleId="WMTabela">
    <w:name w:val="WM_Tabela"/>
    <w:basedOn w:val="Standardowy"/>
    <w:uiPriority w:val="99"/>
    <w:rsid w:val="00FB1EBA"/>
    <w:rPr>
      <w:rFonts w:ascii="Aller" w:eastAsia="MS Mincho" w:hAnsi="Aller"/>
      <w:sz w:val="16"/>
    </w:rPr>
    <w:tblPr>
      <w:tblBorders>
        <w:top w:val="single" w:sz="4" w:space="0" w:color="73787D"/>
        <w:left w:val="single" w:sz="4" w:space="0" w:color="73787D"/>
        <w:bottom w:val="single" w:sz="4" w:space="0" w:color="73787D"/>
        <w:right w:val="single" w:sz="4" w:space="0" w:color="73787D"/>
        <w:insideH w:val="single" w:sz="4" w:space="0" w:color="73787D"/>
        <w:insideV w:val="single" w:sz="4" w:space="0" w:color="73787D"/>
      </w:tblBorders>
      <w:tblCellMar>
        <w:top w:w="28" w:type="dxa"/>
        <w:left w:w="57" w:type="dxa"/>
        <w:bottom w:w="28" w:type="dxa"/>
        <w:right w:w="57" w:type="dxa"/>
      </w:tblCellMar>
    </w:tblPr>
    <w:tcPr>
      <w:shd w:val="clear" w:color="auto" w:fill="auto"/>
      <w:vAlign w:val="center"/>
    </w:tcPr>
    <w:tblStylePr w:type="firstRow">
      <w:pPr>
        <w:jc w:val="center"/>
      </w:pPr>
      <w:rPr>
        <w:rFonts w:ascii="Aller" w:hAnsi="Aller"/>
        <w:b/>
        <w:sz w:val="16"/>
      </w:rPr>
      <w:tblPr/>
      <w:tcPr>
        <w:shd w:val="clear" w:color="auto" w:fill="D9D9D9" w:themeFill="background1" w:themeFillShade="D9"/>
      </w:tcPr>
    </w:tblStylePr>
  </w:style>
  <w:style w:type="paragraph" w:customStyle="1" w:styleId="WMtabela0">
    <w:name w:val="WM_tabela"/>
    <w:basedOn w:val="Normalny"/>
    <w:link w:val="WMtabelaZnak"/>
    <w:rsid w:val="00733564"/>
    <w:rPr>
      <w:rFonts w:ascii="Aller" w:eastAsia="MS Mincho" w:hAnsi="Aller" w:cs="Arial"/>
      <w:color w:val="000000"/>
      <w:sz w:val="16"/>
      <w:szCs w:val="16"/>
    </w:rPr>
  </w:style>
  <w:style w:type="character" w:customStyle="1" w:styleId="WMtabelaZnak">
    <w:name w:val="WM_tabela Znak"/>
    <w:basedOn w:val="Domylnaczcionkaakapitu"/>
    <w:link w:val="WMtabela0"/>
    <w:rsid w:val="00733564"/>
    <w:rPr>
      <w:rFonts w:ascii="Aller" w:eastAsia="MS Mincho" w:hAnsi="Aller" w:cs="Arial"/>
      <w:color w:val="000000"/>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B0344E"/>
    <w:pPr>
      <w:spacing w:after="160" w:line="240" w:lineRule="exact"/>
      <w:jc w:val="both"/>
    </w:pPr>
    <w:rPr>
      <w:sz w:val="20"/>
      <w:szCs w:val="20"/>
      <w:vertAlign w:val="superscript"/>
    </w:rPr>
  </w:style>
  <w:style w:type="paragraph" w:customStyle="1" w:styleId="WMtablista">
    <w:name w:val="WM_tab_lista"/>
    <w:basedOn w:val="Akapitzlist"/>
    <w:link w:val="WMtablistaZnak"/>
    <w:rsid w:val="00B0344E"/>
    <w:pPr>
      <w:numPr>
        <w:numId w:val="40"/>
      </w:numPr>
      <w:autoSpaceDE w:val="0"/>
      <w:autoSpaceDN w:val="0"/>
      <w:adjustRightInd w:val="0"/>
      <w:ind w:left="358" w:hanging="284"/>
    </w:pPr>
    <w:rPr>
      <w:rFonts w:ascii="Aller" w:eastAsia="Calibri" w:hAnsi="Aller" w:cs="Arial"/>
      <w:sz w:val="16"/>
      <w:szCs w:val="16"/>
      <w:lang w:eastAsia="en-US"/>
    </w:rPr>
  </w:style>
  <w:style w:type="character" w:customStyle="1" w:styleId="WMtablistaZnak">
    <w:name w:val="WM_tab_lista Znak"/>
    <w:basedOn w:val="AkapitzlistZnak"/>
    <w:link w:val="WMtablista"/>
    <w:rsid w:val="00B0344E"/>
    <w:rPr>
      <w:rFonts w:ascii="Aller" w:eastAsia="Calibri" w:hAnsi="Aller" w:cs="Arial"/>
      <w:sz w:val="16"/>
      <w:szCs w:val="16"/>
      <w:lang w:eastAsia="en-US"/>
    </w:rPr>
  </w:style>
  <w:style w:type="table" w:customStyle="1" w:styleId="Tabela-Siatka2">
    <w:name w:val="Tabela - Siatka2"/>
    <w:basedOn w:val="Standardowy"/>
    <w:next w:val="Tabela-Siatka"/>
    <w:uiPriority w:val="59"/>
    <w:rsid w:val="005E42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C224D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35352258">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78872216">
      <w:bodyDiv w:val="1"/>
      <w:marLeft w:val="0"/>
      <w:marRight w:val="0"/>
      <w:marTop w:val="0"/>
      <w:marBottom w:val="0"/>
      <w:divBdr>
        <w:top w:val="none" w:sz="0" w:space="0" w:color="auto"/>
        <w:left w:val="none" w:sz="0" w:space="0" w:color="auto"/>
        <w:bottom w:val="none" w:sz="0" w:space="0" w:color="auto"/>
        <w:right w:val="none" w:sz="0" w:space="0" w:color="auto"/>
      </w:divBdr>
    </w:div>
    <w:div w:id="85734664">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95906159">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09665007">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0683516">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204752367">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49656642">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266275156">
      <w:bodyDiv w:val="1"/>
      <w:marLeft w:val="0"/>
      <w:marRight w:val="0"/>
      <w:marTop w:val="0"/>
      <w:marBottom w:val="0"/>
      <w:divBdr>
        <w:top w:val="none" w:sz="0" w:space="0" w:color="auto"/>
        <w:left w:val="none" w:sz="0" w:space="0" w:color="auto"/>
        <w:bottom w:val="none" w:sz="0" w:space="0" w:color="auto"/>
        <w:right w:val="none" w:sz="0" w:space="0" w:color="auto"/>
      </w:divBdr>
    </w:div>
    <w:div w:id="276258688">
      <w:bodyDiv w:val="1"/>
      <w:marLeft w:val="0"/>
      <w:marRight w:val="0"/>
      <w:marTop w:val="0"/>
      <w:marBottom w:val="0"/>
      <w:divBdr>
        <w:top w:val="none" w:sz="0" w:space="0" w:color="auto"/>
        <w:left w:val="none" w:sz="0" w:space="0" w:color="auto"/>
        <w:bottom w:val="none" w:sz="0" w:space="0" w:color="auto"/>
        <w:right w:val="none" w:sz="0" w:space="0" w:color="auto"/>
      </w:divBdr>
    </w:div>
    <w:div w:id="281764073">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63098736">
      <w:bodyDiv w:val="1"/>
      <w:marLeft w:val="0"/>
      <w:marRight w:val="0"/>
      <w:marTop w:val="0"/>
      <w:marBottom w:val="0"/>
      <w:divBdr>
        <w:top w:val="none" w:sz="0" w:space="0" w:color="auto"/>
        <w:left w:val="none" w:sz="0" w:space="0" w:color="auto"/>
        <w:bottom w:val="none" w:sz="0" w:space="0" w:color="auto"/>
        <w:right w:val="none" w:sz="0" w:space="0" w:color="auto"/>
      </w:divBdr>
    </w:div>
    <w:div w:id="363991272">
      <w:bodyDiv w:val="1"/>
      <w:marLeft w:val="0"/>
      <w:marRight w:val="0"/>
      <w:marTop w:val="0"/>
      <w:marBottom w:val="0"/>
      <w:divBdr>
        <w:top w:val="none" w:sz="0" w:space="0" w:color="auto"/>
        <w:left w:val="none" w:sz="0" w:space="0" w:color="auto"/>
        <w:bottom w:val="none" w:sz="0" w:space="0" w:color="auto"/>
        <w:right w:val="none" w:sz="0" w:space="0" w:color="auto"/>
      </w:divBdr>
    </w:div>
    <w:div w:id="364209851">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383068148">
      <w:bodyDiv w:val="1"/>
      <w:marLeft w:val="0"/>
      <w:marRight w:val="0"/>
      <w:marTop w:val="0"/>
      <w:marBottom w:val="0"/>
      <w:divBdr>
        <w:top w:val="none" w:sz="0" w:space="0" w:color="auto"/>
        <w:left w:val="none" w:sz="0" w:space="0" w:color="auto"/>
        <w:bottom w:val="none" w:sz="0" w:space="0" w:color="auto"/>
        <w:right w:val="none" w:sz="0" w:space="0" w:color="auto"/>
      </w:divBdr>
    </w:div>
    <w:div w:id="398555266">
      <w:bodyDiv w:val="1"/>
      <w:marLeft w:val="0"/>
      <w:marRight w:val="0"/>
      <w:marTop w:val="0"/>
      <w:marBottom w:val="0"/>
      <w:divBdr>
        <w:top w:val="none" w:sz="0" w:space="0" w:color="auto"/>
        <w:left w:val="none" w:sz="0" w:space="0" w:color="auto"/>
        <w:bottom w:val="none" w:sz="0" w:space="0" w:color="auto"/>
        <w:right w:val="none" w:sz="0" w:space="0" w:color="auto"/>
      </w:divBdr>
    </w:div>
    <w:div w:id="408386171">
      <w:bodyDiv w:val="1"/>
      <w:marLeft w:val="0"/>
      <w:marRight w:val="0"/>
      <w:marTop w:val="0"/>
      <w:marBottom w:val="0"/>
      <w:divBdr>
        <w:top w:val="none" w:sz="0" w:space="0" w:color="auto"/>
        <w:left w:val="none" w:sz="0" w:space="0" w:color="auto"/>
        <w:bottom w:val="none" w:sz="0" w:space="0" w:color="auto"/>
        <w:right w:val="none" w:sz="0" w:space="0" w:color="auto"/>
      </w:divBdr>
    </w:div>
    <w:div w:id="412244494">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487553008">
      <w:bodyDiv w:val="1"/>
      <w:marLeft w:val="0"/>
      <w:marRight w:val="0"/>
      <w:marTop w:val="0"/>
      <w:marBottom w:val="0"/>
      <w:divBdr>
        <w:top w:val="none" w:sz="0" w:space="0" w:color="auto"/>
        <w:left w:val="none" w:sz="0" w:space="0" w:color="auto"/>
        <w:bottom w:val="none" w:sz="0" w:space="0" w:color="auto"/>
        <w:right w:val="none" w:sz="0" w:space="0" w:color="auto"/>
      </w:divBdr>
    </w:div>
    <w:div w:id="496042745">
      <w:bodyDiv w:val="1"/>
      <w:marLeft w:val="0"/>
      <w:marRight w:val="0"/>
      <w:marTop w:val="0"/>
      <w:marBottom w:val="0"/>
      <w:divBdr>
        <w:top w:val="none" w:sz="0" w:space="0" w:color="auto"/>
        <w:left w:val="none" w:sz="0" w:space="0" w:color="auto"/>
        <w:bottom w:val="none" w:sz="0" w:space="0" w:color="auto"/>
        <w:right w:val="none" w:sz="0" w:space="0" w:color="auto"/>
      </w:divBdr>
    </w:div>
    <w:div w:id="498930844">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523639822">
      <w:bodyDiv w:val="1"/>
      <w:marLeft w:val="0"/>
      <w:marRight w:val="0"/>
      <w:marTop w:val="0"/>
      <w:marBottom w:val="0"/>
      <w:divBdr>
        <w:top w:val="none" w:sz="0" w:space="0" w:color="auto"/>
        <w:left w:val="none" w:sz="0" w:space="0" w:color="auto"/>
        <w:bottom w:val="none" w:sz="0" w:space="0" w:color="auto"/>
        <w:right w:val="none" w:sz="0" w:space="0" w:color="auto"/>
      </w:divBdr>
    </w:div>
    <w:div w:id="527721779">
      <w:bodyDiv w:val="1"/>
      <w:marLeft w:val="0"/>
      <w:marRight w:val="0"/>
      <w:marTop w:val="0"/>
      <w:marBottom w:val="0"/>
      <w:divBdr>
        <w:top w:val="none" w:sz="0" w:space="0" w:color="auto"/>
        <w:left w:val="none" w:sz="0" w:space="0" w:color="auto"/>
        <w:bottom w:val="none" w:sz="0" w:space="0" w:color="auto"/>
        <w:right w:val="none" w:sz="0" w:space="0" w:color="auto"/>
      </w:divBdr>
    </w:div>
    <w:div w:id="567307897">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21614303">
      <w:bodyDiv w:val="1"/>
      <w:marLeft w:val="0"/>
      <w:marRight w:val="0"/>
      <w:marTop w:val="0"/>
      <w:marBottom w:val="0"/>
      <w:divBdr>
        <w:top w:val="none" w:sz="0" w:space="0" w:color="auto"/>
        <w:left w:val="none" w:sz="0" w:space="0" w:color="auto"/>
        <w:bottom w:val="none" w:sz="0" w:space="0" w:color="auto"/>
        <w:right w:val="none" w:sz="0" w:space="0" w:color="auto"/>
      </w:divBdr>
    </w:div>
    <w:div w:id="640695233">
      <w:bodyDiv w:val="1"/>
      <w:marLeft w:val="0"/>
      <w:marRight w:val="0"/>
      <w:marTop w:val="0"/>
      <w:marBottom w:val="0"/>
      <w:divBdr>
        <w:top w:val="none" w:sz="0" w:space="0" w:color="auto"/>
        <w:left w:val="none" w:sz="0" w:space="0" w:color="auto"/>
        <w:bottom w:val="none" w:sz="0" w:space="0" w:color="auto"/>
        <w:right w:val="none" w:sz="0" w:space="0" w:color="auto"/>
      </w:divBdr>
    </w:div>
    <w:div w:id="647633659">
      <w:bodyDiv w:val="1"/>
      <w:marLeft w:val="0"/>
      <w:marRight w:val="0"/>
      <w:marTop w:val="0"/>
      <w:marBottom w:val="0"/>
      <w:divBdr>
        <w:top w:val="none" w:sz="0" w:space="0" w:color="auto"/>
        <w:left w:val="none" w:sz="0" w:space="0" w:color="auto"/>
        <w:bottom w:val="none" w:sz="0" w:space="0" w:color="auto"/>
        <w:right w:val="none" w:sz="0" w:space="0" w:color="auto"/>
      </w:divBdr>
    </w:div>
    <w:div w:id="655719192">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01856431">
      <w:bodyDiv w:val="1"/>
      <w:marLeft w:val="0"/>
      <w:marRight w:val="0"/>
      <w:marTop w:val="0"/>
      <w:marBottom w:val="0"/>
      <w:divBdr>
        <w:top w:val="none" w:sz="0" w:space="0" w:color="auto"/>
        <w:left w:val="none" w:sz="0" w:space="0" w:color="auto"/>
        <w:bottom w:val="none" w:sz="0" w:space="0" w:color="auto"/>
        <w:right w:val="none" w:sz="0" w:space="0" w:color="auto"/>
      </w:divBdr>
    </w:div>
    <w:div w:id="718360156">
      <w:bodyDiv w:val="1"/>
      <w:marLeft w:val="0"/>
      <w:marRight w:val="0"/>
      <w:marTop w:val="0"/>
      <w:marBottom w:val="0"/>
      <w:divBdr>
        <w:top w:val="none" w:sz="0" w:space="0" w:color="auto"/>
        <w:left w:val="none" w:sz="0" w:space="0" w:color="auto"/>
        <w:bottom w:val="none" w:sz="0" w:space="0" w:color="auto"/>
        <w:right w:val="none" w:sz="0" w:space="0" w:color="auto"/>
      </w:divBdr>
    </w:div>
    <w:div w:id="726608496">
      <w:bodyDiv w:val="1"/>
      <w:marLeft w:val="0"/>
      <w:marRight w:val="0"/>
      <w:marTop w:val="0"/>
      <w:marBottom w:val="0"/>
      <w:divBdr>
        <w:top w:val="none" w:sz="0" w:space="0" w:color="auto"/>
        <w:left w:val="none" w:sz="0" w:space="0" w:color="auto"/>
        <w:bottom w:val="none" w:sz="0" w:space="0" w:color="auto"/>
        <w:right w:val="none" w:sz="0" w:space="0" w:color="auto"/>
      </w:divBdr>
    </w:div>
    <w:div w:id="735974312">
      <w:bodyDiv w:val="1"/>
      <w:marLeft w:val="0"/>
      <w:marRight w:val="0"/>
      <w:marTop w:val="0"/>
      <w:marBottom w:val="0"/>
      <w:divBdr>
        <w:top w:val="none" w:sz="0" w:space="0" w:color="auto"/>
        <w:left w:val="none" w:sz="0" w:space="0" w:color="auto"/>
        <w:bottom w:val="none" w:sz="0" w:space="0" w:color="auto"/>
        <w:right w:val="none" w:sz="0" w:space="0" w:color="auto"/>
      </w:divBdr>
    </w:div>
    <w:div w:id="741148915">
      <w:bodyDiv w:val="1"/>
      <w:marLeft w:val="0"/>
      <w:marRight w:val="0"/>
      <w:marTop w:val="0"/>
      <w:marBottom w:val="0"/>
      <w:divBdr>
        <w:top w:val="none" w:sz="0" w:space="0" w:color="auto"/>
        <w:left w:val="none" w:sz="0" w:space="0" w:color="auto"/>
        <w:bottom w:val="none" w:sz="0" w:space="0" w:color="auto"/>
        <w:right w:val="none" w:sz="0" w:space="0" w:color="auto"/>
      </w:divBdr>
    </w:div>
    <w:div w:id="758407884">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795828788">
      <w:bodyDiv w:val="1"/>
      <w:marLeft w:val="0"/>
      <w:marRight w:val="0"/>
      <w:marTop w:val="0"/>
      <w:marBottom w:val="0"/>
      <w:divBdr>
        <w:top w:val="none" w:sz="0" w:space="0" w:color="auto"/>
        <w:left w:val="none" w:sz="0" w:space="0" w:color="auto"/>
        <w:bottom w:val="none" w:sz="0" w:space="0" w:color="auto"/>
        <w:right w:val="none" w:sz="0" w:space="0" w:color="auto"/>
      </w:divBdr>
    </w:div>
    <w:div w:id="800881326">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09245940">
      <w:bodyDiv w:val="1"/>
      <w:marLeft w:val="0"/>
      <w:marRight w:val="0"/>
      <w:marTop w:val="0"/>
      <w:marBottom w:val="0"/>
      <w:divBdr>
        <w:top w:val="none" w:sz="0" w:space="0" w:color="auto"/>
        <w:left w:val="none" w:sz="0" w:space="0" w:color="auto"/>
        <w:bottom w:val="none" w:sz="0" w:space="0" w:color="auto"/>
        <w:right w:val="none" w:sz="0" w:space="0" w:color="auto"/>
      </w:divBdr>
    </w:div>
    <w:div w:id="816260063">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2258008">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938029602">
      <w:bodyDiv w:val="1"/>
      <w:marLeft w:val="0"/>
      <w:marRight w:val="0"/>
      <w:marTop w:val="0"/>
      <w:marBottom w:val="0"/>
      <w:divBdr>
        <w:top w:val="none" w:sz="0" w:space="0" w:color="auto"/>
        <w:left w:val="none" w:sz="0" w:space="0" w:color="auto"/>
        <w:bottom w:val="none" w:sz="0" w:space="0" w:color="auto"/>
        <w:right w:val="none" w:sz="0" w:space="0" w:color="auto"/>
      </w:divBdr>
    </w:div>
    <w:div w:id="951743066">
      <w:bodyDiv w:val="1"/>
      <w:marLeft w:val="0"/>
      <w:marRight w:val="0"/>
      <w:marTop w:val="0"/>
      <w:marBottom w:val="0"/>
      <w:divBdr>
        <w:top w:val="none" w:sz="0" w:space="0" w:color="auto"/>
        <w:left w:val="none" w:sz="0" w:space="0" w:color="auto"/>
        <w:bottom w:val="none" w:sz="0" w:space="0" w:color="auto"/>
        <w:right w:val="none" w:sz="0" w:space="0" w:color="auto"/>
      </w:divBdr>
    </w:div>
    <w:div w:id="992370508">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2511979">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15616185">
      <w:bodyDiv w:val="1"/>
      <w:marLeft w:val="0"/>
      <w:marRight w:val="0"/>
      <w:marTop w:val="0"/>
      <w:marBottom w:val="0"/>
      <w:divBdr>
        <w:top w:val="none" w:sz="0" w:space="0" w:color="auto"/>
        <w:left w:val="none" w:sz="0" w:space="0" w:color="auto"/>
        <w:bottom w:val="none" w:sz="0" w:space="0" w:color="auto"/>
        <w:right w:val="none" w:sz="0" w:space="0" w:color="auto"/>
      </w:divBdr>
    </w:div>
    <w:div w:id="1023096859">
      <w:bodyDiv w:val="1"/>
      <w:marLeft w:val="0"/>
      <w:marRight w:val="0"/>
      <w:marTop w:val="0"/>
      <w:marBottom w:val="0"/>
      <w:divBdr>
        <w:top w:val="none" w:sz="0" w:space="0" w:color="auto"/>
        <w:left w:val="none" w:sz="0" w:space="0" w:color="auto"/>
        <w:bottom w:val="none" w:sz="0" w:space="0" w:color="auto"/>
        <w:right w:val="none" w:sz="0" w:space="0" w:color="auto"/>
      </w:divBdr>
    </w:div>
    <w:div w:id="1031103112">
      <w:bodyDiv w:val="1"/>
      <w:marLeft w:val="0"/>
      <w:marRight w:val="0"/>
      <w:marTop w:val="0"/>
      <w:marBottom w:val="0"/>
      <w:divBdr>
        <w:top w:val="none" w:sz="0" w:space="0" w:color="auto"/>
        <w:left w:val="none" w:sz="0" w:space="0" w:color="auto"/>
        <w:bottom w:val="none" w:sz="0" w:space="0" w:color="auto"/>
        <w:right w:val="none" w:sz="0" w:space="0" w:color="auto"/>
      </w:divBdr>
    </w:div>
    <w:div w:id="1039159348">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62538">
      <w:bodyDiv w:val="1"/>
      <w:marLeft w:val="0"/>
      <w:marRight w:val="0"/>
      <w:marTop w:val="0"/>
      <w:marBottom w:val="0"/>
      <w:divBdr>
        <w:top w:val="none" w:sz="0" w:space="0" w:color="auto"/>
        <w:left w:val="none" w:sz="0" w:space="0" w:color="auto"/>
        <w:bottom w:val="none" w:sz="0" w:space="0" w:color="auto"/>
        <w:right w:val="none" w:sz="0" w:space="0" w:color="auto"/>
      </w:divBdr>
    </w:div>
    <w:div w:id="1106968984">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26967033">
      <w:bodyDiv w:val="1"/>
      <w:marLeft w:val="0"/>
      <w:marRight w:val="0"/>
      <w:marTop w:val="0"/>
      <w:marBottom w:val="0"/>
      <w:divBdr>
        <w:top w:val="none" w:sz="0" w:space="0" w:color="auto"/>
        <w:left w:val="none" w:sz="0" w:space="0" w:color="auto"/>
        <w:bottom w:val="none" w:sz="0" w:space="0" w:color="auto"/>
        <w:right w:val="none" w:sz="0" w:space="0" w:color="auto"/>
      </w:divBdr>
    </w:div>
    <w:div w:id="1143237445">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191407292">
      <w:bodyDiv w:val="1"/>
      <w:marLeft w:val="0"/>
      <w:marRight w:val="0"/>
      <w:marTop w:val="0"/>
      <w:marBottom w:val="0"/>
      <w:divBdr>
        <w:top w:val="none" w:sz="0" w:space="0" w:color="auto"/>
        <w:left w:val="none" w:sz="0" w:space="0" w:color="auto"/>
        <w:bottom w:val="none" w:sz="0" w:space="0" w:color="auto"/>
        <w:right w:val="none" w:sz="0" w:space="0" w:color="auto"/>
      </w:divBdr>
    </w:div>
    <w:div w:id="1218005601">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22138125">
      <w:bodyDiv w:val="1"/>
      <w:marLeft w:val="0"/>
      <w:marRight w:val="0"/>
      <w:marTop w:val="0"/>
      <w:marBottom w:val="0"/>
      <w:divBdr>
        <w:top w:val="none" w:sz="0" w:space="0" w:color="auto"/>
        <w:left w:val="none" w:sz="0" w:space="0" w:color="auto"/>
        <w:bottom w:val="none" w:sz="0" w:space="0" w:color="auto"/>
        <w:right w:val="none" w:sz="0" w:space="0" w:color="auto"/>
      </w:divBdr>
    </w:div>
    <w:div w:id="1226256003">
      <w:bodyDiv w:val="1"/>
      <w:marLeft w:val="0"/>
      <w:marRight w:val="0"/>
      <w:marTop w:val="0"/>
      <w:marBottom w:val="0"/>
      <w:divBdr>
        <w:top w:val="none" w:sz="0" w:space="0" w:color="auto"/>
        <w:left w:val="none" w:sz="0" w:space="0" w:color="auto"/>
        <w:bottom w:val="none" w:sz="0" w:space="0" w:color="auto"/>
        <w:right w:val="none" w:sz="0" w:space="0" w:color="auto"/>
      </w:divBdr>
    </w:div>
    <w:div w:id="1233467497">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58439877">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278635473">
      <w:bodyDiv w:val="1"/>
      <w:marLeft w:val="0"/>
      <w:marRight w:val="0"/>
      <w:marTop w:val="0"/>
      <w:marBottom w:val="0"/>
      <w:divBdr>
        <w:top w:val="none" w:sz="0" w:space="0" w:color="auto"/>
        <w:left w:val="none" w:sz="0" w:space="0" w:color="auto"/>
        <w:bottom w:val="none" w:sz="0" w:space="0" w:color="auto"/>
        <w:right w:val="none" w:sz="0" w:space="0" w:color="auto"/>
      </w:divBdr>
    </w:div>
    <w:div w:id="1301302215">
      <w:bodyDiv w:val="1"/>
      <w:marLeft w:val="0"/>
      <w:marRight w:val="0"/>
      <w:marTop w:val="0"/>
      <w:marBottom w:val="0"/>
      <w:divBdr>
        <w:top w:val="none" w:sz="0" w:space="0" w:color="auto"/>
        <w:left w:val="none" w:sz="0" w:space="0" w:color="auto"/>
        <w:bottom w:val="none" w:sz="0" w:space="0" w:color="auto"/>
        <w:right w:val="none" w:sz="0" w:space="0" w:color="auto"/>
      </w:divBdr>
    </w:div>
    <w:div w:id="1308634270">
      <w:bodyDiv w:val="1"/>
      <w:marLeft w:val="0"/>
      <w:marRight w:val="0"/>
      <w:marTop w:val="0"/>
      <w:marBottom w:val="0"/>
      <w:divBdr>
        <w:top w:val="none" w:sz="0" w:space="0" w:color="auto"/>
        <w:left w:val="none" w:sz="0" w:space="0" w:color="auto"/>
        <w:bottom w:val="none" w:sz="0" w:space="0" w:color="auto"/>
        <w:right w:val="none" w:sz="0" w:space="0" w:color="auto"/>
      </w:divBdr>
    </w:div>
    <w:div w:id="1309436688">
      <w:bodyDiv w:val="1"/>
      <w:marLeft w:val="0"/>
      <w:marRight w:val="0"/>
      <w:marTop w:val="0"/>
      <w:marBottom w:val="0"/>
      <w:divBdr>
        <w:top w:val="none" w:sz="0" w:space="0" w:color="auto"/>
        <w:left w:val="none" w:sz="0" w:space="0" w:color="auto"/>
        <w:bottom w:val="none" w:sz="0" w:space="0" w:color="auto"/>
        <w:right w:val="none" w:sz="0" w:space="0" w:color="auto"/>
      </w:divBdr>
    </w:div>
    <w:div w:id="1314525869">
      <w:bodyDiv w:val="1"/>
      <w:marLeft w:val="0"/>
      <w:marRight w:val="0"/>
      <w:marTop w:val="0"/>
      <w:marBottom w:val="0"/>
      <w:divBdr>
        <w:top w:val="none" w:sz="0" w:space="0" w:color="auto"/>
        <w:left w:val="none" w:sz="0" w:space="0" w:color="auto"/>
        <w:bottom w:val="none" w:sz="0" w:space="0" w:color="auto"/>
        <w:right w:val="none" w:sz="0" w:space="0" w:color="auto"/>
      </w:divBdr>
    </w:div>
    <w:div w:id="1317108241">
      <w:bodyDiv w:val="1"/>
      <w:marLeft w:val="0"/>
      <w:marRight w:val="0"/>
      <w:marTop w:val="0"/>
      <w:marBottom w:val="0"/>
      <w:divBdr>
        <w:top w:val="none" w:sz="0" w:space="0" w:color="auto"/>
        <w:left w:val="none" w:sz="0" w:space="0" w:color="auto"/>
        <w:bottom w:val="none" w:sz="0" w:space="0" w:color="auto"/>
        <w:right w:val="none" w:sz="0" w:space="0" w:color="auto"/>
      </w:divBdr>
    </w:div>
    <w:div w:id="1332294325">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52098914">
      <w:bodyDiv w:val="1"/>
      <w:marLeft w:val="0"/>
      <w:marRight w:val="0"/>
      <w:marTop w:val="0"/>
      <w:marBottom w:val="0"/>
      <w:divBdr>
        <w:top w:val="none" w:sz="0" w:space="0" w:color="auto"/>
        <w:left w:val="none" w:sz="0" w:space="0" w:color="auto"/>
        <w:bottom w:val="none" w:sz="0" w:space="0" w:color="auto"/>
        <w:right w:val="none" w:sz="0" w:space="0" w:color="auto"/>
      </w:divBdr>
    </w:div>
    <w:div w:id="1369793683">
      <w:bodyDiv w:val="1"/>
      <w:marLeft w:val="0"/>
      <w:marRight w:val="0"/>
      <w:marTop w:val="0"/>
      <w:marBottom w:val="0"/>
      <w:divBdr>
        <w:top w:val="none" w:sz="0" w:space="0" w:color="auto"/>
        <w:left w:val="none" w:sz="0" w:space="0" w:color="auto"/>
        <w:bottom w:val="none" w:sz="0" w:space="0" w:color="auto"/>
        <w:right w:val="none" w:sz="0" w:space="0" w:color="auto"/>
      </w:divBdr>
    </w:div>
    <w:div w:id="1384520830">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19323342">
      <w:bodyDiv w:val="1"/>
      <w:marLeft w:val="0"/>
      <w:marRight w:val="0"/>
      <w:marTop w:val="0"/>
      <w:marBottom w:val="0"/>
      <w:divBdr>
        <w:top w:val="none" w:sz="0" w:space="0" w:color="auto"/>
        <w:left w:val="none" w:sz="0" w:space="0" w:color="auto"/>
        <w:bottom w:val="none" w:sz="0" w:space="0" w:color="auto"/>
        <w:right w:val="none" w:sz="0" w:space="0" w:color="auto"/>
      </w:divBdr>
    </w:div>
    <w:div w:id="1435784875">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482229171">
      <w:bodyDiv w:val="1"/>
      <w:marLeft w:val="0"/>
      <w:marRight w:val="0"/>
      <w:marTop w:val="0"/>
      <w:marBottom w:val="0"/>
      <w:divBdr>
        <w:top w:val="none" w:sz="0" w:space="0" w:color="auto"/>
        <w:left w:val="none" w:sz="0" w:space="0" w:color="auto"/>
        <w:bottom w:val="none" w:sz="0" w:space="0" w:color="auto"/>
        <w:right w:val="none" w:sz="0" w:space="0" w:color="auto"/>
      </w:divBdr>
    </w:div>
    <w:div w:id="1488395864">
      <w:bodyDiv w:val="1"/>
      <w:marLeft w:val="0"/>
      <w:marRight w:val="0"/>
      <w:marTop w:val="0"/>
      <w:marBottom w:val="0"/>
      <w:divBdr>
        <w:top w:val="none" w:sz="0" w:space="0" w:color="auto"/>
        <w:left w:val="none" w:sz="0" w:space="0" w:color="auto"/>
        <w:bottom w:val="none" w:sz="0" w:space="0" w:color="auto"/>
        <w:right w:val="none" w:sz="0" w:space="0" w:color="auto"/>
      </w:divBdr>
    </w:div>
    <w:div w:id="1498228147">
      <w:bodyDiv w:val="1"/>
      <w:marLeft w:val="0"/>
      <w:marRight w:val="0"/>
      <w:marTop w:val="0"/>
      <w:marBottom w:val="0"/>
      <w:divBdr>
        <w:top w:val="none" w:sz="0" w:space="0" w:color="auto"/>
        <w:left w:val="none" w:sz="0" w:space="0" w:color="auto"/>
        <w:bottom w:val="none" w:sz="0" w:space="0" w:color="auto"/>
        <w:right w:val="none" w:sz="0" w:space="0" w:color="auto"/>
      </w:divBdr>
    </w:div>
    <w:div w:id="1531257755">
      <w:bodyDiv w:val="1"/>
      <w:marLeft w:val="0"/>
      <w:marRight w:val="0"/>
      <w:marTop w:val="0"/>
      <w:marBottom w:val="0"/>
      <w:divBdr>
        <w:top w:val="none" w:sz="0" w:space="0" w:color="auto"/>
        <w:left w:val="none" w:sz="0" w:space="0" w:color="auto"/>
        <w:bottom w:val="none" w:sz="0" w:space="0" w:color="auto"/>
        <w:right w:val="none" w:sz="0" w:space="0" w:color="auto"/>
      </w:divBdr>
    </w:div>
    <w:div w:id="1547839637">
      <w:bodyDiv w:val="1"/>
      <w:marLeft w:val="0"/>
      <w:marRight w:val="0"/>
      <w:marTop w:val="0"/>
      <w:marBottom w:val="0"/>
      <w:divBdr>
        <w:top w:val="none" w:sz="0" w:space="0" w:color="auto"/>
        <w:left w:val="none" w:sz="0" w:space="0" w:color="auto"/>
        <w:bottom w:val="none" w:sz="0" w:space="0" w:color="auto"/>
        <w:right w:val="none" w:sz="0" w:space="0" w:color="auto"/>
      </w:divBdr>
    </w:div>
    <w:div w:id="1549486848">
      <w:bodyDiv w:val="1"/>
      <w:marLeft w:val="0"/>
      <w:marRight w:val="0"/>
      <w:marTop w:val="0"/>
      <w:marBottom w:val="0"/>
      <w:divBdr>
        <w:top w:val="none" w:sz="0" w:space="0" w:color="auto"/>
        <w:left w:val="none" w:sz="0" w:space="0" w:color="auto"/>
        <w:bottom w:val="none" w:sz="0" w:space="0" w:color="auto"/>
        <w:right w:val="none" w:sz="0" w:space="0" w:color="auto"/>
      </w:divBdr>
    </w:div>
    <w:div w:id="1582786588">
      <w:bodyDiv w:val="1"/>
      <w:marLeft w:val="0"/>
      <w:marRight w:val="0"/>
      <w:marTop w:val="0"/>
      <w:marBottom w:val="0"/>
      <w:divBdr>
        <w:top w:val="none" w:sz="0" w:space="0" w:color="auto"/>
        <w:left w:val="none" w:sz="0" w:space="0" w:color="auto"/>
        <w:bottom w:val="none" w:sz="0" w:space="0" w:color="auto"/>
        <w:right w:val="none" w:sz="0" w:space="0" w:color="auto"/>
      </w:divBdr>
    </w:div>
    <w:div w:id="1593321502">
      <w:bodyDiv w:val="1"/>
      <w:marLeft w:val="0"/>
      <w:marRight w:val="0"/>
      <w:marTop w:val="0"/>
      <w:marBottom w:val="0"/>
      <w:divBdr>
        <w:top w:val="none" w:sz="0" w:space="0" w:color="auto"/>
        <w:left w:val="none" w:sz="0" w:space="0" w:color="auto"/>
        <w:bottom w:val="none" w:sz="0" w:space="0" w:color="auto"/>
        <w:right w:val="none" w:sz="0" w:space="0" w:color="auto"/>
      </w:divBdr>
    </w:div>
    <w:div w:id="1603607934">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38949177">
      <w:bodyDiv w:val="1"/>
      <w:marLeft w:val="0"/>
      <w:marRight w:val="0"/>
      <w:marTop w:val="0"/>
      <w:marBottom w:val="0"/>
      <w:divBdr>
        <w:top w:val="none" w:sz="0" w:space="0" w:color="auto"/>
        <w:left w:val="none" w:sz="0" w:space="0" w:color="auto"/>
        <w:bottom w:val="none" w:sz="0" w:space="0" w:color="auto"/>
        <w:right w:val="none" w:sz="0" w:space="0" w:color="auto"/>
      </w:divBdr>
    </w:div>
    <w:div w:id="1646354712">
      <w:bodyDiv w:val="1"/>
      <w:marLeft w:val="0"/>
      <w:marRight w:val="0"/>
      <w:marTop w:val="0"/>
      <w:marBottom w:val="0"/>
      <w:divBdr>
        <w:top w:val="none" w:sz="0" w:space="0" w:color="auto"/>
        <w:left w:val="none" w:sz="0" w:space="0" w:color="auto"/>
        <w:bottom w:val="none" w:sz="0" w:space="0" w:color="auto"/>
        <w:right w:val="none" w:sz="0" w:space="0" w:color="auto"/>
      </w:divBdr>
    </w:div>
    <w:div w:id="1678578164">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693190681">
      <w:bodyDiv w:val="1"/>
      <w:marLeft w:val="0"/>
      <w:marRight w:val="0"/>
      <w:marTop w:val="0"/>
      <w:marBottom w:val="0"/>
      <w:divBdr>
        <w:top w:val="none" w:sz="0" w:space="0" w:color="auto"/>
        <w:left w:val="none" w:sz="0" w:space="0" w:color="auto"/>
        <w:bottom w:val="none" w:sz="0" w:space="0" w:color="auto"/>
        <w:right w:val="none" w:sz="0" w:space="0" w:color="auto"/>
      </w:divBdr>
    </w:div>
    <w:div w:id="1726836132">
      <w:bodyDiv w:val="1"/>
      <w:marLeft w:val="0"/>
      <w:marRight w:val="0"/>
      <w:marTop w:val="0"/>
      <w:marBottom w:val="0"/>
      <w:divBdr>
        <w:top w:val="none" w:sz="0" w:space="0" w:color="auto"/>
        <w:left w:val="none" w:sz="0" w:space="0" w:color="auto"/>
        <w:bottom w:val="none" w:sz="0" w:space="0" w:color="auto"/>
        <w:right w:val="none" w:sz="0" w:space="0" w:color="auto"/>
      </w:divBdr>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42602561">
      <w:bodyDiv w:val="1"/>
      <w:marLeft w:val="0"/>
      <w:marRight w:val="0"/>
      <w:marTop w:val="0"/>
      <w:marBottom w:val="0"/>
      <w:divBdr>
        <w:top w:val="none" w:sz="0" w:space="0" w:color="auto"/>
        <w:left w:val="none" w:sz="0" w:space="0" w:color="auto"/>
        <w:bottom w:val="none" w:sz="0" w:space="0" w:color="auto"/>
        <w:right w:val="none" w:sz="0" w:space="0" w:color="auto"/>
      </w:divBdr>
    </w:div>
    <w:div w:id="1748307466">
      <w:bodyDiv w:val="1"/>
      <w:marLeft w:val="0"/>
      <w:marRight w:val="0"/>
      <w:marTop w:val="0"/>
      <w:marBottom w:val="0"/>
      <w:divBdr>
        <w:top w:val="none" w:sz="0" w:space="0" w:color="auto"/>
        <w:left w:val="none" w:sz="0" w:space="0" w:color="auto"/>
        <w:bottom w:val="none" w:sz="0" w:space="0" w:color="auto"/>
        <w:right w:val="none" w:sz="0" w:space="0" w:color="auto"/>
      </w:divBdr>
    </w:div>
    <w:div w:id="1766850818">
      <w:bodyDiv w:val="1"/>
      <w:marLeft w:val="0"/>
      <w:marRight w:val="0"/>
      <w:marTop w:val="0"/>
      <w:marBottom w:val="0"/>
      <w:divBdr>
        <w:top w:val="none" w:sz="0" w:space="0" w:color="auto"/>
        <w:left w:val="none" w:sz="0" w:space="0" w:color="auto"/>
        <w:bottom w:val="none" w:sz="0" w:space="0" w:color="auto"/>
        <w:right w:val="none" w:sz="0" w:space="0" w:color="auto"/>
      </w:divBdr>
    </w:div>
    <w:div w:id="1770471237">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16026582">
      <w:bodyDiv w:val="1"/>
      <w:marLeft w:val="0"/>
      <w:marRight w:val="0"/>
      <w:marTop w:val="0"/>
      <w:marBottom w:val="0"/>
      <w:divBdr>
        <w:top w:val="none" w:sz="0" w:space="0" w:color="auto"/>
        <w:left w:val="none" w:sz="0" w:space="0" w:color="auto"/>
        <w:bottom w:val="none" w:sz="0" w:space="0" w:color="auto"/>
        <w:right w:val="none" w:sz="0" w:space="0" w:color="auto"/>
      </w:divBdr>
    </w:div>
    <w:div w:id="1824354097">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29858109">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36334414">
      <w:bodyDiv w:val="1"/>
      <w:marLeft w:val="0"/>
      <w:marRight w:val="0"/>
      <w:marTop w:val="0"/>
      <w:marBottom w:val="0"/>
      <w:divBdr>
        <w:top w:val="none" w:sz="0" w:space="0" w:color="auto"/>
        <w:left w:val="none" w:sz="0" w:space="0" w:color="auto"/>
        <w:bottom w:val="none" w:sz="0" w:space="0" w:color="auto"/>
        <w:right w:val="none" w:sz="0" w:space="0" w:color="auto"/>
      </w:divBdr>
    </w:div>
    <w:div w:id="1844970617">
      <w:bodyDiv w:val="1"/>
      <w:marLeft w:val="0"/>
      <w:marRight w:val="0"/>
      <w:marTop w:val="0"/>
      <w:marBottom w:val="0"/>
      <w:divBdr>
        <w:top w:val="none" w:sz="0" w:space="0" w:color="auto"/>
        <w:left w:val="none" w:sz="0" w:space="0" w:color="auto"/>
        <w:bottom w:val="none" w:sz="0" w:space="0" w:color="auto"/>
        <w:right w:val="none" w:sz="0" w:space="0" w:color="auto"/>
      </w:divBdr>
    </w:div>
    <w:div w:id="1854614396">
      <w:bodyDiv w:val="1"/>
      <w:marLeft w:val="0"/>
      <w:marRight w:val="0"/>
      <w:marTop w:val="0"/>
      <w:marBottom w:val="0"/>
      <w:divBdr>
        <w:top w:val="none" w:sz="0" w:space="0" w:color="auto"/>
        <w:left w:val="none" w:sz="0" w:space="0" w:color="auto"/>
        <w:bottom w:val="none" w:sz="0" w:space="0" w:color="auto"/>
        <w:right w:val="none" w:sz="0" w:space="0" w:color="auto"/>
      </w:divBdr>
    </w:div>
    <w:div w:id="1860579357">
      <w:bodyDiv w:val="1"/>
      <w:marLeft w:val="0"/>
      <w:marRight w:val="0"/>
      <w:marTop w:val="0"/>
      <w:marBottom w:val="0"/>
      <w:divBdr>
        <w:top w:val="none" w:sz="0" w:space="0" w:color="auto"/>
        <w:left w:val="none" w:sz="0" w:space="0" w:color="auto"/>
        <w:bottom w:val="none" w:sz="0" w:space="0" w:color="auto"/>
        <w:right w:val="none" w:sz="0" w:space="0" w:color="auto"/>
      </w:divBdr>
    </w:div>
    <w:div w:id="1863783630">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883861789">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12617631">
      <w:bodyDiv w:val="1"/>
      <w:marLeft w:val="0"/>
      <w:marRight w:val="0"/>
      <w:marTop w:val="0"/>
      <w:marBottom w:val="0"/>
      <w:divBdr>
        <w:top w:val="none" w:sz="0" w:space="0" w:color="auto"/>
        <w:left w:val="none" w:sz="0" w:space="0" w:color="auto"/>
        <w:bottom w:val="none" w:sz="0" w:space="0" w:color="auto"/>
        <w:right w:val="none" w:sz="0" w:space="0" w:color="auto"/>
      </w:divBdr>
    </w:div>
    <w:div w:id="1912690869">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48389426">
      <w:bodyDiv w:val="1"/>
      <w:marLeft w:val="0"/>
      <w:marRight w:val="0"/>
      <w:marTop w:val="0"/>
      <w:marBottom w:val="0"/>
      <w:divBdr>
        <w:top w:val="none" w:sz="0" w:space="0" w:color="auto"/>
        <w:left w:val="none" w:sz="0" w:space="0" w:color="auto"/>
        <w:bottom w:val="none" w:sz="0" w:space="0" w:color="auto"/>
        <w:right w:val="none" w:sz="0" w:space="0" w:color="auto"/>
      </w:divBdr>
    </w:div>
    <w:div w:id="195004744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86621972">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1993634027">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27827575">
      <w:bodyDiv w:val="1"/>
      <w:marLeft w:val="0"/>
      <w:marRight w:val="0"/>
      <w:marTop w:val="0"/>
      <w:marBottom w:val="0"/>
      <w:divBdr>
        <w:top w:val="none" w:sz="0" w:space="0" w:color="auto"/>
        <w:left w:val="none" w:sz="0" w:space="0" w:color="auto"/>
        <w:bottom w:val="none" w:sz="0" w:space="0" w:color="auto"/>
        <w:right w:val="none" w:sz="0" w:space="0" w:color="auto"/>
      </w:divBdr>
    </w:div>
    <w:div w:id="2028828026">
      <w:bodyDiv w:val="1"/>
      <w:marLeft w:val="0"/>
      <w:marRight w:val="0"/>
      <w:marTop w:val="0"/>
      <w:marBottom w:val="0"/>
      <w:divBdr>
        <w:top w:val="none" w:sz="0" w:space="0" w:color="auto"/>
        <w:left w:val="none" w:sz="0" w:space="0" w:color="auto"/>
        <w:bottom w:val="none" w:sz="0" w:space="0" w:color="auto"/>
        <w:right w:val="none" w:sz="0" w:space="0" w:color="auto"/>
      </w:divBdr>
    </w:div>
    <w:div w:id="2035686219">
      <w:bodyDiv w:val="1"/>
      <w:marLeft w:val="0"/>
      <w:marRight w:val="0"/>
      <w:marTop w:val="0"/>
      <w:marBottom w:val="0"/>
      <w:divBdr>
        <w:top w:val="none" w:sz="0" w:space="0" w:color="auto"/>
        <w:left w:val="none" w:sz="0" w:space="0" w:color="auto"/>
        <w:bottom w:val="none" w:sz="0" w:space="0" w:color="auto"/>
        <w:right w:val="none" w:sz="0" w:space="0" w:color="auto"/>
      </w:divBdr>
    </w:div>
    <w:div w:id="2039356266">
      <w:bodyDiv w:val="1"/>
      <w:marLeft w:val="0"/>
      <w:marRight w:val="0"/>
      <w:marTop w:val="0"/>
      <w:marBottom w:val="0"/>
      <w:divBdr>
        <w:top w:val="none" w:sz="0" w:space="0" w:color="auto"/>
        <w:left w:val="none" w:sz="0" w:space="0" w:color="auto"/>
        <w:bottom w:val="none" w:sz="0" w:space="0" w:color="auto"/>
        <w:right w:val="none" w:sz="0" w:space="0" w:color="auto"/>
      </w:divBdr>
    </w:div>
    <w:div w:id="2056930067">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1801122">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54328">
      <w:bodyDiv w:val="1"/>
      <w:marLeft w:val="0"/>
      <w:marRight w:val="0"/>
      <w:marTop w:val="0"/>
      <w:marBottom w:val="0"/>
      <w:divBdr>
        <w:top w:val="none" w:sz="0" w:space="0" w:color="auto"/>
        <w:left w:val="none" w:sz="0" w:space="0" w:color="auto"/>
        <w:bottom w:val="none" w:sz="0" w:space="0" w:color="auto"/>
        <w:right w:val="none" w:sz="0" w:space="0" w:color="auto"/>
      </w:divBdr>
    </w:div>
    <w:div w:id="213753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chart" Target="charts/chart1.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chart" Target="charts/chart8.xm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www.gov.pl/web/nfosigw/program-regionalnego-wsparcia-edukacji-ekologicznej" TargetMode="External"/><Relationship Id="rId13" Type="http://schemas.openxmlformats.org/officeDocument/2006/relationships/hyperlink" Target="https://mojprad.gov.pl/" TargetMode="External"/><Relationship Id="rId18" Type="http://schemas.openxmlformats.org/officeDocument/2006/relationships/hyperlink" Target="https://www.gov.pl/web/elektromobilnosc/nabor-dla-osob-fizycznych" TargetMode="External"/><Relationship Id="rId3" Type="http://schemas.openxmlformats.org/officeDocument/2006/relationships/hyperlink" Target="https://www.nowoczesnagospodarka.gov.pl/strony/dowiedz-sie-wiecej-o-programie/o-programie/" TargetMode="External"/><Relationship Id="rId7" Type="http://schemas.openxmlformats.org/officeDocument/2006/relationships/hyperlink" Target="https://doradztwo-energetyczne.gov.pl/o-projekcie" TargetMode="External"/><Relationship Id="rId12" Type="http://schemas.openxmlformats.org/officeDocument/2006/relationships/hyperlink" Target="https://www.gov.pl/web/nfosigw/nabor-energia-plus" TargetMode="External"/><Relationship Id="rId17" Type="http://schemas.openxmlformats.org/officeDocument/2006/relationships/hyperlink" Target="https://czystepowietrze.gov.pl/czyste-powietrze/" TargetMode="External"/><Relationship Id="rId2" Type="http://schemas.openxmlformats.org/officeDocument/2006/relationships/hyperlink" Target="https://www.gov.pl/web/nfosigw/program-life" TargetMode="External"/><Relationship Id="rId16" Type="http://schemas.openxmlformats.org/officeDocument/2006/relationships/hyperlink" Target="https://www.gov.pl/web/funduszmodernizacyjny/kogeneracja-dla-cieplownictwa" TargetMode="External"/><Relationship Id="rId1" Type="http://schemas.openxmlformats.org/officeDocument/2006/relationships/hyperlink" Target="https://www.gov.pl/web/fundusze-regiony/norweski-mechanizm-finansowy-oraz-mechanizm-finansowy-europejskiego-obszaru-gospodarczego" TargetMode="External"/><Relationship Id="rId6" Type="http://schemas.openxmlformats.org/officeDocument/2006/relationships/hyperlink" Target="https://www.gov.pl/web/nfosigw/wsparcie-dla-przemyslu-energochlonnego" TargetMode="External"/><Relationship Id="rId11" Type="http://schemas.openxmlformats.org/officeDocument/2006/relationships/hyperlink" Target="https://wfos.szczecin.pl/programy/agroenergia" TargetMode="External"/><Relationship Id="rId5" Type="http://schemas.openxmlformats.org/officeDocument/2006/relationships/hyperlink" Target="https://www.eib.org/en/products/advisory-services/elena/index.htm" TargetMode="External"/><Relationship Id="rId15" Type="http://schemas.openxmlformats.org/officeDocument/2006/relationships/hyperlink" Target="https://www.gov.pl/web/nfosigw/kogeneracja-dla-energetyki-i-przemyslu" TargetMode="External"/><Relationship Id="rId10" Type="http://schemas.openxmlformats.org/officeDocument/2006/relationships/hyperlink" Target="https://www.gov.pl/web/funduszmodernizacyjny/moje-cieplo" TargetMode="External"/><Relationship Id="rId19" Type="http://schemas.openxmlformats.org/officeDocument/2006/relationships/hyperlink" Target="https://www.gov.pl/web/elektromobilnosc/o--programie" TargetMode="External"/><Relationship Id="rId4" Type="http://schemas.openxmlformats.org/officeDocument/2006/relationships/hyperlink" Target="https://www.kpk.gov.pl/horyzont-europa" TargetMode="External"/><Relationship Id="rId9" Type="http://schemas.openxmlformats.org/officeDocument/2006/relationships/hyperlink" Target="https://wfos.szczecin.pl/programy/cieple-mieszkanie" TargetMode="External"/><Relationship Id="rId14" Type="http://schemas.openxmlformats.org/officeDocument/2006/relationships/hyperlink" Target="https://www.gov.pl/web/funduszmodernizacyjny/rozwoj-infrastruktury-elektroenergetycznej-na-potrzeby-rozwoju-stacji-ladowania-pojazdow-elektryczny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_SVN\SVN_aPOP_ZachPom_2023\3_PROD\pomiary\2021_BaP(PM10)_24g_zachpom_zolki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_SVN\SVN_aPOP_ZachPom_2023\3_PROD\narzedzia\BaP_POP_PL3203_udzial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tabele_PL3203!$P$23</c:f>
              <c:strCache>
                <c:ptCount val="1"/>
                <c:pt idx="0">
                  <c:v>Kołobrzeg, Kasprowicza</c:v>
                </c:pt>
              </c:strCache>
            </c:strRef>
          </c:tx>
          <c:spPr>
            <a:solidFill>
              <a:schemeClr val="accent5">
                <a:lumMod val="75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tabele_PL3203!$F$23:$O$23</c:f>
              <c:numCache>
                <c:formatCode>0</c:formatCode>
                <c:ptCount val="10"/>
                <c:pt idx="0">
                  <c:v>0</c:v>
                </c:pt>
                <c:pt idx="1">
                  <c:v>0</c:v>
                </c:pt>
                <c:pt idx="2">
                  <c:v>0</c:v>
                </c:pt>
                <c:pt idx="3">
                  <c:v>0</c:v>
                </c:pt>
                <c:pt idx="4">
                  <c:v>0</c:v>
                </c:pt>
                <c:pt idx="5">
                  <c:v>0</c:v>
                </c:pt>
                <c:pt idx="6">
                  <c:v>0</c:v>
                </c:pt>
                <c:pt idx="7">
                  <c:v>0</c:v>
                </c:pt>
                <c:pt idx="8">
                  <c:v>16.029672618999999</c:v>
                </c:pt>
                <c:pt idx="9">
                  <c:v>0</c:v>
                </c:pt>
              </c:numCache>
            </c:numRef>
          </c:val>
          <c:extLst xmlns:c15="http://schemas.microsoft.com/office/drawing/2012/chart">
            <c:ext xmlns:c16="http://schemas.microsoft.com/office/drawing/2014/chart" uri="{C3380CC4-5D6E-409C-BE32-E72D297353CC}">
              <c16:uniqueId val="{00000000-12FC-47DB-B8AF-81BCD78D6330}"/>
            </c:ext>
          </c:extLst>
        </c:ser>
        <c:ser>
          <c:idx val="1"/>
          <c:order val="2"/>
          <c:tx>
            <c:strRef>
              <c:f>tabele_PL3203!$P$24</c:f>
              <c:strCache>
                <c:ptCount val="1"/>
                <c:pt idx="0">
                  <c:v>Kołobrzeg, Żółkiewskiego</c:v>
                </c:pt>
              </c:strCache>
            </c:strRef>
          </c:tx>
          <c:spPr>
            <a:solidFill>
              <a:srgbClr val="00B0F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tabele_PL3203!$F$24:$O$24</c:f>
              <c:numCache>
                <c:formatCode>0</c:formatCode>
                <c:ptCount val="10"/>
                <c:pt idx="0">
                  <c:v>0</c:v>
                </c:pt>
                <c:pt idx="1">
                  <c:v>0</c:v>
                </c:pt>
                <c:pt idx="2">
                  <c:v>0</c:v>
                </c:pt>
                <c:pt idx="3">
                  <c:v>0</c:v>
                </c:pt>
                <c:pt idx="4">
                  <c:v>0</c:v>
                </c:pt>
                <c:pt idx="5">
                  <c:v>20.784589234999999</c:v>
                </c:pt>
                <c:pt idx="6">
                  <c:v>17.595877436999999</c:v>
                </c:pt>
                <c:pt idx="7">
                  <c:v>16.219041096000002</c:v>
                </c:pt>
                <c:pt idx="8">
                  <c:v>16.346109589000001</c:v>
                </c:pt>
                <c:pt idx="9">
                  <c:v>16</c:v>
                </c:pt>
              </c:numCache>
            </c:numRef>
          </c:val>
          <c:extLst xmlns:c15="http://schemas.microsoft.com/office/drawing/2012/chart">
            <c:ext xmlns:c16="http://schemas.microsoft.com/office/drawing/2014/chart" uri="{C3380CC4-5D6E-409C-BE32-E72D297353CC}">
              <c16:uniqueId val="{00000001-12FC-47DB-B8AF-81BCD78D6330}"/>
            </c:ext>
          </c:extLst>
        </c:ser>
        <c:ser>
          <c:idx val="3"/>
          <c:order val="3"/>
          <c:tx>
            <c:strRef>
              <c:f>tabele_PL3203!$P$25</c:f>
              <c:strCache>
                <c:ptCount val="1"/>
                <c:pt idx="0">
                  <c:v>Myślibórz, Za Bramką</c:v>
                </c:pt>
              </c:strCache>
            </c:strRef>
          </c:tx>
          <c:spPr>
            <a:solidFill>
              <a:srgbClr val="7030A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tabele_PL3203!$F$25:$O$25</c:f>
              <c:numCache>
                <c:formatCode>0</c:formatCode>
                <c:ptCount val="10"/>
                <c:pt idx="0">
                  <c:v>0</c:v>
                </c:pt>
                <c:pt idx="1">
                  <c:v>31.096228571000001</c:v>
                </c:pt>
                <c:pt idx="2">
                  <c:v>27.550277778000002</c:v>
                </c:pt>
                <c:pt idx="3">
                  <c:v>26.986033519999999</c:v>
                </c:pt>
                <c:pt idx="4">
                  <c:v>25.261812865</c:v>
                </c:pt>
                <c:pt idx="5">
                  <c:v>27.729123288</c:v>
                </c:pt>
                <c:pt idx="6">
                  <c:v>21.752952646000001</c:v>
                </c:pt>
                <c:pt idx="7">
                  <c:v>19.175734072000001</c:v>
                </c:pt>
                <c:pt idx="8">
                  <c:v>21.069944444000001</c:v>
                </c:pt>
                <c:pt idx="9">
                  <c:v>19</c:v>
                </c:pt>
              </c:numCache>
            </c:numRef>
          </c:val>
          <c:extLst xmlns:c15="http://schemas.microsoft.com/office/drawing/2012/chart">
            <c:ext xmlns:c16="http://schemas.microsoft.com/office/drawing/2014/chart" uri="{C3380CC4-5D6E-409C-BE32-E72D297353CC}">
              <c16:uniqueId val="{00000002-12FC-47DB-B8AF-81BCD78D6330}"/>
            </c:ext>
          </c:extLst>
        </c:ser>
        <c:ser>
          <c:idx val="4"/>
          <c:order val="4"/>
          <c:tx>
            <c:strRef>
              <c:f>tabele_PL3203!$P$26</c:f>
              <c:strCache>
                <c:ptCount val="1"/>
                <c:pt idx="0">
                  <c:v>Połczyn-Zdrój, Solankowa</c:v>
                </c:pt>
              </c:strCache>
            </c:strRef>
          </c:tx>
          <c:spPr>
            <a:solidFill>
              <a:schemeClr val="accent4">
                <a:lumMod val="60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tabele_PL3203!$F$26:$O$26</c:f>
              <c:numCache>
                <c:formatCode>0</c:formatCode>
                <c:ptCount val="10"/>
                <c:pt idx="0">
                  <c:v>0</c:v>
                </c:pt>
                <c:pt idx="1">
                  <c:v>0</c:v>
                </c:pt>
                <c:pt idx="2">
                  <c:v>0</c:v>
                </c:pt>
                <c:pt idx="3">
                  <c:v>0</c:v>
                </c:pt>
                <c:pt idx="4">
                  <c:v>0</c:v>
                </c:pt>
                <c:pt idx="5">
                  <c:v>0</c:v>
                </c:pt>
                <c:pt idx="6">
                  <c:v>0</c:v>
                </c:pt>
                <c:pt idx="7">
                  <c:v>12.298252149</c:v>
                </c:pt>
                <c:pt idx="8">
                  <c:v>0</c:v>
                </c:pt>
                <c:pt idx="9">
                  <c:v>0</c:v>
                </c:pt>
              </c:numCache>
            </c:numRef>
          </c:val>
          <c:extLst xmlns:c15="http://schemas.microsoft.com/office/drawing/2012/chart">
            <c:ext xmlns:c16="http://schemas.microsoft.com/office/drawing/2014/chart" uri="{C3380CC4-5D6E-409C-BE32-E72D297353CC}">
              <c16:uniqueId val="{00000003-12FC-47DB-B8AF-81BCD78D6330}"/>
            </c:ext>
          </c:extLst>
        </c:ser>
        <c:ser>
          <c:idx val="5"/>
          <c:order val="5"/>
          <c:tx>
            <c:strRef>
              <c:f>tabele_PL3203!$P$27</c:f>
              <c:strCache>
                <c:ptCount val="1"/>
                <c:pt idx="0">
                  <c:v>Szczecinek, Artyleryjska</c:v>
                </c:pt>
              </c:strCache>
            </c:strRef>
          </c:tx>
          <c:spPr>
            <a:solidFill>
              <a:srgbClr val="C000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tabele_PL3203!$F$27:$O$27</c:f>
              <c:numCache>
                <c:formatCode>0</c:formatCode>
                <c:ptCount val="10"/>
                <c:pt idx="0">
                  <c:v>28.008379888</c:v>
                </c:pt>
                <c:pt idx="1">
                  <c:v>30.808928570999999</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12FC-47DB-B8AF-81BCD78D6330}"/>
            </c:ext>
          </c:extLst>
        </c:ser>
        <c:ser>
          <c:idx val="6"/>
          <c:order val="6"/>
          <c:tx>
            <c:strRef>
              <c:f>tabele_PL3203!$P$28</c:f>
              <c:strCache>
                <c:ptCount val="1"/>
                <c:pt idx="0">
                  <c:v>Szczecinek, 1 Maja</c:v>
                </c:pt>
              </c:strCache>
            </c:strRef>
          </c:tx>
          <c:spPr>
            <a:solidFill>
              <a:srgbClr val="FFC0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tabele_PL3203!$F$28:$O$28</c:f>
              <c:numCache>
                <c:formatCode>0</c:formatCode>
                <c:ptCount val="10"/>
                <c:pt idx="0">
                  <c:v>24.692307692</c:v>
                </c:pt>
                <c:pt idx="1">
                  <c:v>27.879450549000001</c:v>
                </c:pt>
                <c:pt idx="2">
                  <c:v>23.597397260000001</c:v>
                </c:pt>
                <c:pt idx="3">
                  <c:v>24.451616437999999</c:v>
                </c:pt>
                <c:pt idx="4">
                  <c:v>23.166381215000001</c:v>
                </c:pt>
                <c:pt idx="5">
                  <c:v>27.429972067000001</c:v>
                </c:pt>
                <c:pt idx="6">
                  <c:v>21.86698895</c:v>
                </c:pt>
                <c:pt idx="7">
                  <c:v>18.751086351000001</c:v>
                </c:pt>
                <c:pt idx="8">
                  <c:v>19.955698324</c:v>
                </c:pt>
                <c:pt idx="9">
                  <c:v>19</c:v>
                </c:pt>
              </c:numCache>
            </c:numRef>
          </c:val>
          <c:extLst>
            <c:ext xmlns:c16="http://schemas.microsoft.com/office/drawing/2014/chart" uri="{C3380CC4-5D6E-409C-BE32-E72D297353CC}">
              <c16:uniqueId val="{00000005-12FC-47DB-B8AF-81BCD78D6330}"/>
            </c:ext>
          </c:extLst>
        </c:ser>
        <c:ser>
          <c:idx val="7"/>
          <c:order val="7"/>
          <c:tx>
            <c:strRef>
              <c:f>tabele_PL3203!$P$29</c:f>
              <c:strCache>
                <c:ptCount val="1"/>
                <c:pt idx="0">
                  <c:v>Szczecinek, Przemysłowa</c:v>
                </c:pt>
              </c:strCache>
            </c:strRef>
          </c:tx>
          <c:spPr>
            <a:solidFill>
              <a:srgbClr val="FFFF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tabele_PL3203!$F$29:$O$29</c:f>
              <c:numCache>
                <c:formatCode>0</c:formatCode>
                <c:ptCount val="10"/>
                <c:pt idx="0">
                  <c:v>0</c:v>
                </c:pt>
                <c:pt idx="1">
                  <c:v>0</c:v>
                </c:pt>
                <c:pt idx="2">
                  <c:v>23.570397351</c:v>
                </c:pt>
                <c:pt idx="3">
                  <c:v>24.200409835999999</c:v>
                </c:pt>
                <c:pt idx="4">
                  <c:v>24.779863014</c:v>
                </c:pt>
                <c:pt idx="5">
                  <c:v>28.007315068</c:v>
                </c:pt>
                <c:pt idx="6">
                  <c:v>22.962912087999999</c:v>
                </c:pt>
                <c:pt idx="7">
                  <c:v>20.040601092999999</c:v>
                </c:pt>
                <c:pt idx="8">
                  <c:v>21.359287671000001</c:v>
                </c:pt>
                <c:pt idx="9">
                  <c:v>19</c:v>
                </c:pt>
              </c:numCache>
            </c:numRef>
          </c:val>
          <c:extLst>
            <c:ext xmlns:c16="http://schemas.microsoft.com/office/drawing/2014/chart" uri="{C3380CC4-5D6E-409C-BE32-E72D297353CC}">
              <c16:uniqueId val="{00000006-12FC-47DB-B8AF-81BCD78D6330}"/>
            </c:ext>
          </c:extLst>
        </c:ser>
        <c:ser>
          <c:idx val="8"/>
          <c:order val="8"/>
          <c:tx>
            <c:strRef>
              <c:f>tabele_PL3203!$P$30</c:f>
              <c:strCache>
                <c:ptCount val="1"/>
                <c:pt idx="0">
                  <c:v>Widuchowa, Bulwary Rybackie</c:v>
                </c:pt>
              </c:strCache>
            </c:strRef>
          </c:tx>
          <c:spPr>
            <a:solidFill>
              <a:schemeClr val="accent6">
                <a:lumMod val="80000"/>
                <a:lumOff val="20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tabele_PL3203!$F$30:$O$30</c:f>
              <c:numCache>
                <c:formatCode>0</c:formatCode>
                <c:ptCount val="10"/>
                <c:pt idx="0">
                  <c:v>23.701030928000002</c:v>
                </c:pt>
                <c:pt idx="1">
                  <c:v>27.371863353999998</c:v>
                </c:pt>
                <c:pt idx="2">
                  <c:v>22.827340719999999</c:v>
                </c:pt>
                <c:pt idx="3">
                  <c:v>23.548724637999999</c:v>
                </c:pt>
                <c:pt idx="4">
                  <c:v>20.744182824999999</c:v>
                </c:pt>
                <c:pt idx="5">
                  <c:v>26.945916666999999</c:v>
                </c:pt>
                <c:pt idx="6">
                  <c:v>0</c:v>
                </c:pt>
                <c:pt idx="7">
                  <c:v>0</c:v>
                </c:pt>
                <c:pt idx="8">
                  <c:v>0</c:v>
                </c:pt>
              </c:numCache>
            </c:numRef>
          </c:val>
          <c:extLst>
            <c:ext xmlns:c16="http://schemas.microsoft.com/office/drawing/2014/chart" uri="{C3380CC4-5D6E-409C-BE32-E72D297353CC}">
              <c16:uniqueId val="{00000007-12FC-47DB-B8AF-81BCD78D6330}"/>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tabele_PL3203!$P$38</c:f>
              <c:strCache>
                <c:ptCount val="1"/>
                <c:pt idx="0">
                  <c:v>poziom dopuszczalny</c:v>
                </c:pt>
              </c:strCache>
            </c:strRef>
          </c:tx>
          <c:spPr>
            <a:ln w="34925" cap="rnd">
              <a:solidFill>
                <a:srgbClr val="FF0000"/>
              </a:solidFill>
              <a:round/>
            </a:ln>
            <a:effectLst/>
          </c:spPr>
          <c:marker>
            <c:symbol val="none"/>
          </c:marker>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tabele_PL3203!$F$38:$O$38</c:f>
              <c:numCache>
                <c:formatCode>General</c:formatCode>
                <c:ptCount val="10"/>
                <c:pt idx="0">
                  <c:v>40</c:v>
                </c:pt>
                <c:pt idx="1">
                  <c:v>40</c:v>
                </c:pt>
                <c:pt idx="2">
                  <c:v>40</c:v>
                </c:pt>
                <c:pt idx="3">
                  <c:v>40</c:v>
                </c:pt>
                <c:pt idx="4">
                  <c:v>40</c:v>
                </c:pt>
                <c:pt idx="5">
                  <c:v>40</c:v>
                </c:pt>
                <c:pt idx="6">
                  <c:v>40</c:v>
                </c:pt>
                <c:pt idx="7">
                  <c:v>40</c:v>
                </c:pt>
                <c:pt idx="8">
                  <c:v>40</c:v>
                </c:pt>
                <c:pt idx="9">
                  <c:v>40</c:v>
                </c:pt>
              </c:numCache>
            </c:numRef>
          </c:val>
          <c:smooth val="0"/>
          <c:extLst>
            <c:ext xmlns:c16="http://schemas.microsoft.com/office/drawing/2014/chart" uri="{C3380CC4-5D6E-409C-BE32-E72D297353CC}">
              <c16:uniqueId val="{00000008-12FC-47DB-B8AF-81BCD78D6330}"/>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PM10 [µg/m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1.1564790265514062E-2"/>
              <c:y val="0.2619586788130804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tabele_PL3203!$P$44</c:f>
              <c:strCache>
                <c:ptCount val="1"/>
                <c:pt idx="0">
                  <c:v>Kołobrzeg, Kasprowicza</c:v>
                </c:pt>
              </c:strCache>
            </c:strRef>
          </c:tx>
          <c:spPr>
            <a:solidFill>
              <a:schemeClr val="accent2"/>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tabele_PL3203!$F$44:$O$44</c:f>
              <c:numCache>
                <c:formatCode>0</c:formatCode>
                <c:ptCount val="10"/>
                <c:pt idx="0">
                  <c:v>0</c:v>
                </c:pt>
                <c:pt idx="1">
                  <c:v>0</c:v>
                </c:pt>
                <c:pt idx="2">
                  <c:v>0</c:v>
                </c:pt>
                <c:pt idx="3">
                  <c:v>0</c:v>
                </c:pt>
                <c:pt idx="4">
                  <c:v>0</c:v>
                </c:pt>
                <c:pt idx="5">
                  <c:v>0</c:v>
                </c:pt>
                <c:pt idx="6">
                  <c:v>0</c:v>
                </c:pt>
                <c:pt idx="7">
                  <c:v>0</c:v>
                </c:pt>
                <c:pt idx="8">
                  <c:v>1</c:v>
                </c:pt>
                <c:pt idx="9">
                  <c:v>0</c:v>
                </c:pt>
              </c:numCache>
            </c:numRef>
          </c:val>
          <c:extLst xmlns:c15="http://schemas.microsoft.com/office/drawing/2012/chart">
            <c:ext xmlns:c16="http://schemas.microsoft.com/office/drawing/2014/chart" uri="{C3380CC4-5D6E-409C-BE32-E72D297353CC}">
              <c16:uniqueId val="{00000000-EF16-4A9B-8D03-6E55DC170FA6}"/>
            </c:ext>
          </c:extLst>
        </c:ser>
        <c:ser>
          <c:idx val="1"/>
          <c:order val="2"/>
          <c:tx>
            <c:strRef>
              <c:f>tabele_PL3203!$P$45</c:f>
              <c:strCache>
                <c:ptCount val="1"/>
                <c:pt idx="0">
                  <c:v>Kołobrzeg, Żółkiewskiego</c:v>
                </c:pt>
              </c:strCache>
            </c:strRef>
          </c:tx>
          <c:spPr>
            <a:solidFill>
              <a:schemeClr val="accent4"/>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tabele_PL3203!$F$45:$O$45</c:f>
              <c:numCache>
                <c:formatCode>0</c:formatCode>
                <c:ptCount val="10"/>
                <c:pt idx="0">
                  <c:v>0</c:v>
                </c:pt>
                <c:pt idx="1">
                  <c:v>0</c:v>
                </c:pt>
                <c:pt idx="2">
                  <c:v>0</c:v>
                </c:pt>
                <c:pt idx="3">
                  <c:v>0</c:v>
                </c:pt>
                <c:pt idx="4">
                  <c:v>0</c:v>
                </c:pt>
                <c:pt idx="5">
                  <c:v>12</c:v>
                </c:pt>
                <c:pt idx="6">
                  <c:v>4</c:v>
                </c:pt>
                <c:pt idx="7">
                  <c:v>0</c:v>
                </c:pt>
                <c:pt idx="8">
                  <c:v>1</c:v>
                </c:pt>
                <c:pt idx="9">
                  <c:v>3</c:v>
                </c:pt>
              </c:numCache>
            </c:numRef>
          </c:val>
          <c:extLst xmlns:c15="http://schemas.microsoft.com/office/drawing/2012/chart">
            <c:ext xmlns:c16="http://schemas.microsoft.com/office/drawing/2014/chart" uri="{C3380CC4-5D6E-409C-BE32-E72D297353CC}">
              <c16:uniqueId val="{00000001-EF16-4A9B-8D03-6E55DC170FA6}"/>
            </c:ext>
          </c:extLst>
        </c:ser>
        <c:ser>
          <c:idx val="3"/>
          <c:order val="3"/>
          <c:tx>
            <c:strRef>
              <c:f>tabele_PL3203!$P$46</c:f>
              <c:strCache>
                <c:ptCount val="1"/>
                <c:pt idx="0">
                  <c:v>Myślibórz, Za Bramką</c:v>
                </c:pt>
              </c:strCache>
            </c:strRef>
          </c:tx>
          <c:spPr>
            <a:solidFill>
              <a:srgbClr val="7030A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tabele_PL3203!$F$46:$O$46</c:f>
              <c:numCache>
                <c:formatCode>0</c:formatCode>
                <c:ptCount val="10"/>
                <c:pt idx="0">
                  <c:v>0</c:v>
                </c:pt>
                <c:pt idx="1">
                  <c:v>57</c:v>
                </c:pt>
                <c:pt idx="2">
                  <c:v>45</c:v>
                </c:pt>
                <c:pt idx="3">
                  <c:v>40</c:v>
                </c:pt>
                <c:pt idx="4">
                  <c:v>27</c:v>
                </c:pt>
                <c:pt idx="5">
                  <c:v>29</c:v>
                </c:pt>
                <c:pt idx="6">
                  <c:v>17</c:v>
                </c:pt>
                <c:pt idx="7">
                  <c:v>6</c:v>
                </c:pt>
                <c:pt idx="8">
                  <c:v>19</c:v>
                </c:pt>
                <c:pt idx="9">
                  <c:v>12</c:v>
                </c:pt>
              </c:numCache>
            </c:numRef>
          </c:val>
          <c:extLst xmlns:c15="http://schemas.microsoft.com/office/drawing/2012/chart">
            <c:ext xmlns:c16="http://schemas.microsoft.com/office/drawing/2014/chart" uri="{C3380CC4-5D6E-409C-BE32-E72D297353CC}">
              <c16:uniqueId val="{00000002-EF16-4A9B-8D03-6E55DC170FA6}"/>
            </c:ext>
          </c:extLst>
        </c:ser>
        <c:ser>
          <c:idx val="4"/>
          <c:order val="4"/>
          <c:tx>
            <c:strRef>
              <c:f>tabele_PL3203!$P$47</c:f>
              <c:strCache>
                <c:ptCount val="1"/>
                <c:pt idx="0">
                  <c:v>Połczyn-Zdrój, Solankowa</c:v>
                </c:pt>
              </c:strCache>
            </c:strRef>
          </c:tx>
          <c:spPr>
            <a:solidFill>
              <a:schemeClr val="accent4">
                <a:lumMod val="6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tabele_PL3203!$F$47:$O$47</c:f>
              <c:numCache>
                <c:formatCode>0</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3-EF16-4A9B-8D03-6E55DC170FA6}"/>
            </c:ext>
          </c:extLst>
        </c:ser>
        <c:ser>
          <c:idx val="5"/>
          <c:order val="5"/>
          <c:tx>
            <c:strRef>
              <c:f>tabele_PL3203!$P$48</c:f>
              <c:strCache>
                <c:ptCount val="1"/>
                <c:pt idx="0">
                  <c:v>Szczecinek, Artyleryjska</c:v>
                </c:pt>
              </c:strCache>
            </c:strRef>
          </c:tx>
          <c:spPr>
            <a:solidFill>
              <a:srgbClr val="9933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tabele_PL3203!$F$48:$O$48</c:f>
              <c:numCache>
                <c:formatCode>0</c:formatCode>
                <c:ptCount val="10"/>
                <c:pt idx="0">
                  <c:v>34</c:v>
                </c:pt>
                <c:pt idx="1">
                  <c:v>50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EF16-4A9B-8D03-6E55DC170FA6}"/>
            </c:ext>
          </c:extLst>
        </c:ser>
        <c:ser>
          <c:idx val="6"/>
          <c:order val="6"/>
          <c:tx>
            <c:strRef>
              <c:f>tabele_PL3203!$P$49</c:f>
              <c:strCache>
                <c:ptCount val="1"/>
                <c:pt idx="0">
                  <c:v>Szczecinek, 1 Maja</c:v>
                </c:pt>
              </c:strCache>
            </c:strRef>
          </c:tx>
          <c:spPr>
            <a:solidFill>
              <a:srgbClr val="FFC0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tabele_PL3203!$F$49:$O$49</c:f>
              <c:numCache>
                <c:formatCode>0</c:formatCode>
                <c:ptCount val="10"/>
                <c:pt idx="0">
                  <c:v>24</c:v>
                </c:pt>
                <c:pt idx="1">
                  <c:v>34</c:v>
                </c:pt>
                <c:pt idx="2">
                  <c:v>23</c:v>
                </c:pt>
                <c:pt idx="3">
                  <c:v>24</c:v>
                </c:pt>
                <c:pt idx="4">
                  <c:v>22</c:v>
                </c:pt>
                <c:pt idx="5">
                  <c:v>35</c:v>
                </c:pt>
                <c:pt idx="6">
                  <c:v>14</c:v>
                </c:pt>
                <c:pt idx="7">
                  <c:v>4</c:v>
                </c:pt>
                <c:pt idx="8">
                  <c:v>12</c:v>
                </c:pt>
                <c:pt idx="9">
                  <c:v>8</c:v>
                </c:pt>
              </c:numCache>
            </c:numRef>
          </c:val>
          <c:extLst>
            <c:ext xmlns:c16="http://schemas.microsoft.com/office/drawing/2014/chart" uri="{C3380CC4-5D6E-409C-BE32-E72D297353CC}">
              <c16:uniqueId val="{00000005-EF16-4A9B-8D03-6E55DC170FA6}"/>
            </c:ext>
          </c:extLst>
        </c:ser>
        <c:ser>
          <c:idx val="7"/>
          <c:order val="7"/>
          <c:tx>
            <c:strRef>
              <c:f>tabele_PL3203!$P$50</c:f>
              <c:strCache>
                <c:ptCount val="1"/>
                <c:pt idx="0">
                  <c:v>Szczecinek, Przemysłowa</c:v>
                </c:pt>
              </c:strCache>
            </c:strRef>
          </c:tx>
          <c:spPr>
            <a:solidFill>
              <a:srgbClr val="FFFF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tabele_PL3203!$F$50:$O$50</c:f>
              <c:numCache>
                <c:formatCode>0</c:formatCode>
                <c:ptCount val="10"/>
                <c:pt idx="0">
                  <c:v>0</c:v>
                </c:pt>
                <c:pt idx="1">
                  <c:v>0</c:v>
                </c:pt>
                <c:pt idx="2">
                  <c:v>15</c:v>
                </c:pt>
                <c:pt idx="3">
                  <c:v>23</c:v>
                </c:pt>
                <c:pt idx="4">
                  <c:v>23</c:v>
                </c:pt>
                <c:pt idx="5">
                  <c:v>45</c:v>
                </c:pt>
                <c:pt idx="6">
                  <c:v>14</c:v>
                </c:pt>
                <c:pt idx="7">
                  <c:v>4</c:v>
                </c:pt>
                <c:pt idx="8">
                  <c:v>14</c:v>
                </c:pt>
                <c:pt idx="9">
                  <c:v>7</c:v>
                </c:pt>
              </c:numCache>
            </c:numRef>
          </c:val>
          <c:extLst>
            <c:ext xmlns:c16="http://schemas.microsoft.com/office/drawing/2014/chart" uri="{C3380CC4-5D6E-409C-BE32-E72D297353CC}">
              <c16:uniqueId val="{00000006-EF16-4A9B-8D03-6E55DC170FA6}"/>
            </c:ext>
          </c:extLst>
        </c:ser>
        <c:ser>
          <c:idx val="8"/>
          <c:order val="8"/>
          <c:tx>
            <c:strRef>
              <c:f>tabele_PL3203!$P$51</c:f>
              <c:strCache>
                <c:ptCount val="1"/>
                <c:pt idx="0">
                  <c:v>Widuchowa, Bulwary Rybackie</c:v>
                </c:pt>
              </c:strCache>
            </c:strRef>
          </c:tx>
          <c:spPr>
            <a:solidFill>
              <a:schemeClr val="accent6">
                <a:lumMod val="80000"/>
                <a:lumOff val="2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tabele_PL3203!$F$51:$O$51</c:f>
              <c:numCache>
                <c:formatCode>0</c:formatCode>
                <c:ptCount val="10"/>
                <c:pt idx="0">
                  <c:v>16</c:v>
                </c:pt>
                <c:pt idx="1">
                  <c:v>27</c:v>
                </c:pt>
                <c:pt idx="2">
                  <c:v>18</c:v>
                </c:pt>
                <c:pt idx="3">
                  <c:v>16</c:v>
                </c:pt>
                <c:pt idx="4">
                  <c:v>17</c:v>
                </c:pt>
                <c:pt idx="5">
                  <c:v>21</c:v>
                </c:pt>
                <c:pt idx="6">
                  <c:v>0</c:v>
                </c:pt>
                <c:pt idx="7">
                  <c:v>0</c:v>
                </c:pt>
                <c:pt idx="8">
                  <c:v>0</c:v>
                </c:pt>
                <c:pt idx="9">
                  <c:v>0</c:v>
                </c:pt>
              </c:numCache>
            </c:numRef>
          </c:val>
          <c:extLst>
            <c:ext xmlns:c16="http://schemas.microsoft.com/office/drawing/2014/chart" uri="{C3380CC4-5D6E-409C-BE32-E72D297353CC}">
              <c16:uniqueId val="{00000007-EF16-4A9B-8D03-6E55DC170FA6}"/>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tabele_PL3203!$P$59</c:f>
              <c:strCache>
                <c:ptCount val="1"/>
                <c:pt idx="0">
                  <c:v>dopuszczalna liczba dni</c:v>
                </c:pt>
              </c:strCache>
            </c:strRef>
          </c:tx>
          <c:spPr>
            <a:ln w="34925" cap="rnd">
              <a:solidFill>
                <a:srgbClr val="FF0000"/>
              </a:solidFill>
              <a:round/>
            </a:ln>
            <a:effectLst/>
          </c:spPr>
          <c:marker>
            <c:symbol val="none"/>
          </c:marker>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tabele_PL3203!$F$59:$O$59</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mooth val="0"/>
          <c:extLst>
            <c:ext xmlns:c16="http://schemas.microsoft.com/office/drawing/2014/chart" uri="{C3380CC4-5D6E-409C-BE32-E72D297353CC}">
              <c16:uniqueId val="{00000008-EF16-4A9B-8D03-6E55DC170FA6}"/>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liczba dni w roku</a:t>
                </a:r>
              </a:p>
            </c:rich>
          </c:tx>
          <c:layout>
            <c:manualLayout>
              <c:xMode val="edge"/>
              <c:yMode val="edge"/>
              <c:x val="1.3872660101655306E-2"/>
              <c:y val="0.2654934967699557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b="0">
                <a:latin typeface="Arial" panose="020B0604020202020204" pitchFamily="34" charset="0"/>
                <a:cs typeface="Arial" panose="020B0604020202020204" pitchFamily="34" charset="0"/>
              </a:rPr>
              <a:t>stężenia średnioroczne pyłu</a:t>
            </a:r>
            <a:r>
              <a:rPr lang="pl-PL" sz="800" b="0" baseline="0">
                <a:latin typeface="Arial" panose="020B0604020202020204" pitchFamily="34" charset="0"/>
                <a:cs typeface="Arial" panose="020B0604020202020204" pitchFamily="34" charset="0"/>
              </a:rPr>
              <a:t> PM2,5</a:t>
            </a:r>
            <a:r>
              <a:rPr lang="pl-PL" sz="800" b="0">
                <a:latin typeface="Arial" panose="020B0604020202020204" pitchFamily="34" charset="0"/>
                <a:cs typeface="Arial" panose="020B0604020202020204" pitchFamily="34" charset="0"/>
              </a:rPr>
              <a:t> w strefie zachodniopomorskiej w latach 2013-2021</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tabele_PL3203!$P$65</c:f>
              <c:strCache>
                <c:ptCount val="1"/>
                <c:pt idx="0">
                  <c:v>Kołobrzeg, Kasprowicza</c:v>
                </c:pt>
              </c:strCache>
            </c:strRef>
          </c:tx>
          <c:spPr>
            <a:solidFill>
              <a:schemeClr val="accent2"/>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tabele_PL3203!$F$65:$O$65</c:f>
              <c:numCache>
                <c:formatCode>0</c:formatCode>
                <c:ptCount val="10"/>
                <c:pt idx="0">
                  <c:v>0</c:v>
                </c:pt>
                <c:pt idx="1">
                  <c:v>0</c:v>
                </c:pt>
                <c:pt idx="2">
                  <c:v>0</c:v>
                </c:pt>
                <c:pt idx="3">
                  <c:v>0</c:v>
                </c:pt>
                <c:pt idx="4">
                  <c:v>0</c:v>
                </c:pt>
                <c:pt idx="5">
                  <c:v>0</c:v>
                </c:pt>
                <c:pt idx="6">
                  <c:v>0</c:v>
                </c:pt>
                <c:pt idx="7">
                  <c:v>0</c:v>
                </c:pt>
                <c:pt idx="8">
                  <c:v>10.578100770000001</c:v>
                </c:pt>
                <c:pt idx="9">
                  <c:v>0</c:v>
                </c:pt>
              </c:numCache>
            </c:numRef>
          </c:val>
          <c:extLst xmlns:c15="http://schemas.microsoft.com/office/drawing/2012/chart">
            <c:ext xmlns:c16="http://schemas.microsoft.com/office/drawing/2014/chart" uri="{C3380CC4-5D6E-409C-BE32-E72D297353CC}">
              <c16:uniqueId val="{00000000-75A5-4A74-8805-F41F72CC186D}"/>
            </c:ext>
          </c:extLst>
        </c:ser>
        <c:ser>
          <c:idx val="1"/>
          <c:order val="2"/>
          <c:tx>
            <c:strRef>
              <c:f>tabele_PL3203!$P$66</c:f>
              <c:strCache>
                <c:ptCount val="1"/>
                <c:pt idx="0">
                  <c:v>Myślibórz, Za Bramką</c:v>
                </c:pt>
              </c:strCache>
            </c:strRef>
          </c:tx>
          <c:spPr>
            <a:solidFill>
              <a:srgbClr val="7030A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tabele_PL3203!$F$66:$O$66</c:f>
              <c:numCache>
                <c:formatCode>0</c:formatCode>
                <c:ptCount val="10"/>
                <c:pt idx="0">
                  <c:v>18.647902298999998</c:v>
                </c:pt>
                <c:pt idx="1">
                  <c:v>24.206957831</c:v>
                </c:pt>
                <c:pt idx="2">
                  <c:v>20.107374302</c:v>
                </c:pt>
                <c:pt idx="3">
                  <c:v>21.196112852999999</c:v>
                </c:pt>
                <c:pt idx="4">
                  <c:v>20.448383562</c:v>
                </c:pt>
                <c:pt idx="5">
                  <c:v>21.945471697999999</c:v>
                </c:pt>
                <c:pt idx="6">
                  <c:v>17.333674033000001</c:v>
                </c:pt>
                <c:pt idx="7">
                  <c:v>14.316284153</c:v>
                </c:pt>
                <c:pt idx="8">
                  <c:v>16.282931507000001</c:v>
                </c:pt>
                <c:pt idx="9">
                  <c:v>15</c:v>
                </c:pt>
              </c:numCache>
            </c:numRef>
          </c:val>
          <c:extLst xmlns:c15="http://schemas.microsoft.com/office/drawing/2012/chart">
            <c:ext xmlns:c16="http://schemas.microsoft.com/office/drawing/2014/chart" uri="{C3380CC4-5D6E-409C-BE32-E72D297353CC}">
              <c16:uniqueId val="{00000001-75A5-4A74-8805-F41F72CC186D}"/>
            </c:ext>
          </c:extLst>
        </c:ser>
        <c:ser>
          <c:idx val="3"/>
          <c:order val="3"/>
          <c:tx>
            <c:strRef>
              <c:f>tabele_PL3203!$P$67</c:f>
              <c:strCache>
                <c:ptCount val="1"/>
                <c:pt idx="0">
                  <c:v>Połczyn-Zdrój, Solankowa</c:v>
                </c:pt>
              </c:strCache>
            </c:strRef>
          </c:tx>
          <c:spPr>
            <a:solidFill>
              <a:srgbClr val="C0000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tabele_PL3203!$F$67:$O$67</c:f>
              <c:numCache>
                <c:formatCode>0</c:formatCode>
                <c:ptCount val="10"/>
                <c:pt idx="0">
                  <c:v>0</c:v>
                </c:pt>
                <c:pt idx="1">
                  <c:v>0</c:v>
                </c:pt>
                <c:pt idx="2">
                  <c:v>0</c:v>
                </c:pt>
                <c:pt idx="3">
                  <c:v>0</c:v>
                </c:pt>
                <c:pt idx="4">
                  <c:v>0</c:v>
                </c:pt>
                <c:pt idx="5">
                  <c:v>0</c:v>
                </c:pt>
                <c:pt idx="6">
                  <c:v>0</c:v>
                </c:pt>
                <c:pt idx="7">
                  <c:v>9.0401861459999999</c:v>
                </c:pt>
                <c:pt idx="8">
                  <c:v>0</c:v>
                </c:pt>
                <c:pt idx="9">
                  <c:v>0</c:v>
                </c:pt>
              </c:numCache>
            </c:numRef>
          </c:val>
          <c:extLst xmlns:c15="http://schemas.microsoft.com/office/drawing/2012/chart">
            <c:ext xmlns:c16="http://schemas.microsoft.com/office/drawing/2014/chart" uri="{C3380CC4-5D6E-409C-BE32-E72D297353CC}">
              <c16:uniqueId val="{00000002-75A5-4A74-8805-F41F72CC186D}"/>
            </c:ext>
          </c:extLst>
        </c:ser>
        <c:ser>
          <c:idx val="4"/>
          <c:order val="4"/>
          <c:tx>
            <c:strRef>
              <c:f>tabele_PL3203!$P$68</c:f>
              <c:strCache>
                <c:ptCount val="1"/>
                <c:pt idx="0">
                  <c:v>Szczecinek, 1 Maja</c:v>
                </c:pt>
              </c:strCache>
            </c:strRef>
          </c:tx>
          <c:spPr>
            <a:solidFill>
              <a:srgbClr val="FFC00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tabele_PL3203!$F$68:$O$68</c:f>
              <c:numCache>
                <c:formatCode>0</c:formatCode>
                <c:ptCount val="10"/>
                <c:pt idx="0">
                  <c:v>14.388186813000001</c:v>
                </c:pt>
                <c:pt idx="1">
                  <c:v>17.135413105000001</c:v>
                </c:pt>
                <c:pt idx="2">
                  <c:v>14.334493151</c:v>
                </c:pt>
                <c:pt idx="3">
                  <c:v>14.404535519</c:v>
                </c:pt>
                <c:pt idx="4">
                  <c:v>15.494581006000001</c:v>
                </c:pt>
                <c:pt idx="5">
                  <c:v>16.210029070000001</c:v>
                </c:pt>
                <c:pt idx="6">
                  <c:v>12.750877193000001</c:v>
                </c:pt>
                <c:pt idx="7">
                  <c:v>9.7670473540000007</c:v>
                </c:pt>
                <c:pt idx="8">
                  <c:v>13.313415978</c:v>
                </c:pt>
                <c:pt idx="9">
                  <c:v>11</c:v>
                </c:pt>
              </c:numCache>
            </c:numRef>
          </c:val>
          <c:extLst xmlns:c15="http://schemas.microsoft.com/office/drawing/2012/chart">
            <c:ext xmlns:c16="http://schemas.microsoft.com/office/drawing/2014/chart" uri="{C3380CC4-5D6E-409C-BE32-E72D297353CC}">
              <c16:uniqueId val="{00000003-75A5-4A74-8805-F41F72CC186D}"/>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tabele_PL3203!$P$71</c:f>
              <c:strCache>
                <c:ptCount val="1"/>
                <c:pt idx="0">
                  <c:v>poziom dopuszczalny faza I</c:v>
                </c:pt>
              </c:strCache>
            </c:strRef>
          </c:tx>
          <c:spPr>
            <a:ln w="34925" cap="rnd">
              <a:solidFill>
                <a:srgbClr val="C00000"/>
              </a:solidFill>
              <a:round/>
            </a:ln>
            <a:effectLst/>
          </c:spPr>
          <c:marker>
            <c:symbol val="none"/>
          </c:marker>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tabele_PL3203!$F$71:$O$71</c:f>
              <c:numCache>
                <c:formatCode>General</c:formatCode>
                <c:ptCount val="10"/>
                <c:pt idx="0">
                  <c:v>25</c:v>
                </c:pt>
                <c:pt idx="1">
                  <c:v>25</c:v>
                </c:pt>
                <c:pt idx="2">
                  <c:v>25</c:v>
                </c:pt>
                <c:pt idx="3">
                  <c:v>25</c:v>
                </c:pt>
                <c:pt idx="4">
                  <c:v>25</c:v>
                </c:pt>
                <c:pt idx="5">
                  <c:v>25</c:v>
                </c:pt>
                <c:pt idx="6">
                  <c:v>25</c:v>
                </c:pt>
                <c:pt idx="7">
                  <c:v>25</c:v>
                </c:pt>
                <c:pt idx="8">
                  <c:v>25</c:v>
                </c:pt>
                <c:pt idx="9">
                  <c:v>25</c:v>
                </c:pt>
              </c:numCache>
            </c:numRef>
          </c:val>
          <c:smooth val="0"/>
          <c:extLst>
            <c:ext xmlns:c16="http://schemas.microsoft.com/office/drawing/2014/chart" uri="{C3380CC4-5D6E-409C-BE32-E72D297353CC}">
              <c16:uniqueId val="{00000004-75A5-4A74-8805-F41F72CC186D}"/>
            </c:ext>
          </c:extLst>
        </c:ser>
        <c:ser>
          <c:idx val="2"/>
          <c:order val="5"/>
          <c:tx>
            <c:strRef>
              <c:f>tabele_PL3203!$P$72</c:f>
              <c:strCache>
                <c:ptCount val="1"/>
                <c:pt idx="0">
                  <c:v>poziom dopuszczalny faza II</c:v>
                </c:pt>
              </c:strCache>
            </c:strRef>
          </c:tx>
          <c:spPr>
            <a:ln w="28575" cap="rnd">
              <a:solidFill>
                <a:srgbClr val="FF0000"/>
              </a:solidFill>
              <a:round/>
            </a:ln>
            <a:effectLst/>
          </c:spPr>
          <c:marker>
            <c:symbol val="none"/>
          </c:marker>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tabele_PL3203!$F$72:$O$72</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mooth val="0"/>
          <c:extLst>
            <c:ext xmlns:c16="http://schemas.microsoft.com/office/drawing/2014/chart" uri="{C3380CC4-5D6E-409C-BE32-E72D297353CC}">
              <c16:uniqueId val="{00000005-75A5-4A74-8805-F41F72CC186D}"/>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latin typeface="Arial" panose="020B0604020202020204" pitchFamily="34" charset="0"/>
                    <a:cs typeface="Arial" panose="020B0604020202020204" pitchFamily="34" charset="0"/>
                  </a:rPr>
                  <a:t>stężenie średnioroczne PM2,5 [µg/m</a:t>
                </a:r>
                <a:r>
                  <a:rPr lang="pl-PL" sz="800" baseline="30000">
                    <a:latin typeface="Arial" panose="020B0604020202020204" pitchFamily="34" charset="0"/>
                    <a:cs typeface="Arial" panose="020B0604020202020204" pitchFamily="34" charset="0"/>
                  </a:rPr>
                  <a:t>3</a:t>
                </a:r>
                <a:r>
                  <a:rPr lang="pl-PL" sz="8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0183039309485624"/>
          <c:h val="0.100946655980785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c:f>
              <c:strCache>
                <c:ptCount val="1"/>
                <c:pt idx="0">
                  <c:v>Kołobrzeg, Kasprowicza</c:v>
                </c:pt>
              </c:strCache>
            </c:strRef>
          </c:tx>
          <c:spPr>
            <a:solidFill>
              <a:srgbClr val="003399"/>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tabele_PL3203!$F$6:$O$6</c:f>
              <c:numCache>
                <c:formatCode>0</c:formatCode>
                <c:ptCount val="10"/>
                <c:pt idx="0">
                  <c:v>0</c:v>
                </c:pt>
                <c:pt idx="1">
                  <c:v>0</c:v>
                </c:pt>
                <c:pt idx="2">
                  <c:v>0</c:v>
                </c:pt>
                <c:pt idx="3">
                  <c:v>0</c:v>
                </c:pt>
                <c:pt idx="4">
                  <c:v>0</c:v>
                </c:pt>
                <c:pt idx="5">
                  <c:v>0</c:v>
                </c:pt>
                <c:pt idx="6">
                  <c:v>0</c:v>
                </c:pt>
                <c:pt idx="7">
                  <c:v>0</c:v>
                </c:pt>
                <c:pt idx="8">
                  <c:v>0.269880597</c:v>
                </c:pt>
                <c:pt idx="9">
                  <c:v>0</c:v>
                </c:pt>
              </c:numCache>
            </c:numRef>
          </c:val>
          <c:extLst xmlns:c15="http://schemas.microsoft.com/office/drawing/2012/chart">
            <c:ext xmlns:c16="http://schemas.microsoft.com/office/drawing/2014/chart" uri="{C3380CC4-5D6E-409C-BE32-E72D297353CC}">
              <c16:uniqueId val="{00000000-A08B-42A6-BFD2-FE9E91DF9AF9}"/>
            </c:ext>
          </c:extLst>
        </c:ser>
        <c:ser>
          <c:idx val="1"/>
          <c:order val="2"/>
          <c:tx>
            <c:strRef>
              <c:f>tabele_PL3203!$P$7</c:f>
              <c:strCache>
                <c:ptCount val="1"/>
                <c:pt idx="0">
                  <c:v>Kołobrzeg, Żółkiewskiego</c:v>
                </c:pt>
              </c:strCache>
            </c:strRef>
          </c:tx>
          <c:spPr>
            <a:solidFill>
              <a:srgbClr val="00B0F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tabele_PL3203!$F$7:$O$7</c:f>
              <c:numCache>
                <c:formatCode>0</c:formatCode>
                <c:ptCount val="10"/>
                <c:pt idx="0">
                  <c:v>0</c:v>
                </c:pt>
                <c:pt idx="1">
                  <c:v>0</c:v>
                </c:pt>
                <c:pt idx="2">
                  <c:v>0</c:v>
                </c:pt>
                <c:pt idx="3">
                  <c:v>0</c:v>
                </c:pt>
                <c:pt idx="4">
                  <c:v>0</c:v>
                </c:pt>
                <c:pt idx="5">
                  <c:v>1.2483977900000001</c:v>
                </c:pt>
                <c:pt idx="6">
                  <c:v>0.55829131700000001</c:v>
                </c:pt>
                <c:pt idx="7">
                  <c:v>0.65728767099999996</c:v>
                </c:pt>
                <c:pt idx="8">
                  <c:v>0.303643836</c:v>
                </c:pt>
                <c:pt idx="9">
                  <c:v>0</c:v>
                </c:pt>
              </c:numCache>
            </c:numRef>
          </c:val>
          <c:extLst xmlns:c15="http://schemas.microsoft.com/office/drawing/2012/chart">
            <c:ext xmlns:c16="http://schemas.microsoft.com/office/drawing/2014/chart" uri="{C3380CC4-5D6E-409C-BE32-E72D297353CC}">
              <c16:uniqueId val="{00000001-A08B-42A6-BFD2-FE9E91DF9AF9}"/>
            </c:ext>
          </c:extLst>
        </c:ser>
        <c:ser>
          <c:idx val="3"/>
          <c:order val="3"/>
          <c:tx>
            <c:strRef>
              <c:f>tabele_PL3203!$P$8</c:f>
              <c:strCache>
                <c:ptCount val="1"/>
                <c:pt idx="0">
                  <c:v>Myślibórz, Za Bramką</c:v>
                </c:pt>
              </c:strCache>
            </c:strRef>
          </c:tx>
          <c:spPr>
            <a:solidFill>
              <a:srgbClr val="7030A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tabele_PL3203!$F$8:$O$8</c:f>
              <c:numCache>
                <c:formatCode>0</c:formatCode>
                <c:ptCount val="10"/>
                <c:pt idx="0">
                  <c:v>0</c:v>
                </c:pt>
                <c:pt idx="1">
                  <c:v>4.9031164379999996</c:v>
                </c:pt>
                <c:pt idx="2">
                  <c:v>4.7469273740000002</c:v>
                </c:pt>
                <c:pt idx="3">
                  <c:v>4.2053804350000004</c:v>
                </c:pt>
                <c:pt idx="4">
                  <c:v>3.6085838149999998</c:v>
                </c:pt>
                <c:pt idx="5">
                  <c:v>4.8425000000000002</c:v>
                </c:pt>
                <c:pt idx="6">
                  <c:v>2.2354901960000002</c:v>
                </c:pt>
                <c:pt idx="7">
                  <c:v>2.5328808860000001</c:v>
                </c:pt>
                <c:pt idx="8">
                  <c:v>1.5016388890000001</c:v>
                </c:pt>
                <c:pt idx="9">
                  <c:v>1</c:v>
                </c:pt>
              </c:numCache>
            </c:numRef>
          </c:val>
          <c:extLst xmlns:c15="http://schemas.microsoft.com/office/drawing/2012/chart">
            <c:ext xmlns:c16="http://schemas.microsoft.com/office/drawing/2014/chart" uri="{C3380CC4-5D6E-409C-BE32-E72D297353CC}">
              <c16:uniqueId val="{00000002-A08B-42A6-BFD2-FE9E91DF9AF9}"/>
            </c:ext>
          </c:extLst>
        </c:ser>
        <c:ser>
          <c:idx val="4"/>
          <c:order val="4"/>
          <c:tx>
            <c:strRef>
              <c:f>tabele_PL3203!$P$9</c:f>
              <c:strCache>
                <c:ptCount val="1"/>
                <c:pt idx="0">
                  <c:v>Połczyn-Zdrój, Solankowa</c:v>
                </c:pt>
              </c:strCache>
            </c:strRef>
          </c:tx>
          <c:spPr>
            <a:solidFill>
              <a:schemeClr val="accent4">
                <a:lumMod val="6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tabele_PL3203!$F$9:$O$9</c:f>
              <c:numCache>
                <c:formatCode>0</c:formatCode>
                <c:ptCount val="10"/>
                <c:pt idx="0">
                  <c:v>0</c:v>
                </c:pt>
                <c:pt idx="1">
                  <c:v>0</c:v>
                </c:pt>
                <c:pt idx="2">
                  <c:v>0</c:v>
                </c:pt>
                <c:pt idx="3">
                  <c:v>0</c:v>
                </c:pt>
                <c:pt idx="4">
                  <c:v>0</c:v>
                </c:pt>
                <c:pt idx="5">
                  <c:v>0</c:v>
                </c:pt>
                <c:pt idx="6">
                  <c:v>0</c:v>
                </c:pt>
                <c:pt idx="7">
                  <c:v>0.6593</c:v>
                </c:pt>
                <c:pt idx="8">
                  <c:v>0</c:v>
                </c:pt>
                <c:pt idx="9">
                  <c:v>0</c:v>
                </c:pt>
              </c:numCache>
            </c:numRef>
          </c:val>
          <c:extLst xmlns:c15="http://schemas.microsoft.com/office/drawing/2012/chart">
            <c:ext xmlns:c16="http://schemas.microsoft.com/office/drawing/2014/chart" uri="{C3380CC4-5D6E-409C-BE32-E72D297353CC}">
              <c16:uniqueId val="{00000003-A08B-42A6-BFD2-FE9E91DF9AF9}"/>
            </c:ext>
          </c:extLst>
        </c:ser>
        <c:ser>
          <c:idx val="5"/>
          <c:order val="5"/>
          <c:tx>
            <c:strRef>
              <c:f>tabele_PL3203!$P$10</c:f>
              <c:strCache>
                <c:ptCount val="1"/>
                <c:pt idx="0">
                  <c:v>Szczecinek, Artyleryjska</c:v>
                </c:pt>
              </c:strCache>
            </c:strRef>
          </c:tx>
          <c:spPr>
            <a:solidFill>
              <a:srgbClr val="C00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tabele_PL3203!$F$10:$O$10</c:f>
              <c:numCache>
                <c:formatCode>0</c:formatCode>
                <c:ptCount val="10"/>
                <c:pt idx="0">
                  <c:v>5.5638016529999996</c:v>
                </c:pt>
                <c:pt idx="1">
                  <c:v>3.5228846150000002</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A08B-42A6-BFD2-FE9E91DF9AF9}"/>
            </c:ext>
          </c:extLst>
        </c:ser>
        <c:ser>
          <c:idx val="6"/>
          <c:order val="6"/>
          <c:tx>
            <c:strRef>
              <c:f>tabele_PL3203!$P$11</c:f>
              <c:strCache>
                <c:ptCount val="1"/>
                <c:pt idx="0">
                  <c:v>Szczecinek, 1 Maja</c:v>
                </c:pt>
              </c:strCache>
            </c:strRef>
          </c:tx>
          <c:spPr>
            <a:solidFill>
              <a:srgbClr val="FFC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tabele_PL3203!$F$11:$O$11</c:f>
              <c:numCache>
                <c:formatCode>0</c:formatCode>
                <c:ptCount val="10"/>
                <c:pt idx="0">
                  <c:v>3.6128925619999999</c:v>
                </c:pt>
                <c:pt idx="1">
                  <c:v>3.0403846149999998</c:v>
                </c:pt>
                <c:pt idx="2">
                  <c:v>2.5279050280000002</c:v>
                </c:pt>
                <c:pt idx="3">
                  <c:v>2.6725683060000001</c:v>
                </c:pt>
                <c:pt idx="4">
                  <c:v>2.3197252750000001</c:v>
                </c:pt>
                <c:pt idx="5">
                  <c:v>2.7780978260000002</c:v>
                </c:pt>
                <c:pt idx="6">
                  <c:v>1.1943454040000001</c:v>
                </c:pt>
                <c:pt idx="7">
                  <c:v>1.3052209939999999</c:v>
                </c:pt>
                <c:pt idx="8">
                  <c:v>0.64351540600000001</c:v>
                </c:pt>
                <c:pt idx="9">
                  <c:v>0</c:v>
                </c:pt>
              </c:numCache>
            </c:numRef>
          </c:val>
          <c:extLst>
            <c:ext xmlns:c16="http://schemas.microsoft.com/office/drawing/2014/chart" uri="{C3380CC4-5D6E-409C-BE32-E72D297353CC}">
              <c16:uniqueId val="{00000005-A08B-42A6-BFD2-FE9E91DF9AF9}"/>
            </c:ext>
          </c:extLst>
        </c:ser>
        <c:ser>
          <c:idx val="7"/>
          <c:order val="7"/>
          <c:tx>
            <c:strRef>
              <c:f>tabele_PL3203!$P$12</c:f>
              <c:strCache>
                <c:ptCount val="1"/>
                <c:pt idx="0">
                  <c:v>Szczecinek, Przemysłowa</c:v>
                </c:pt>
              </c:strCache>
            </c:strRef>
          </c:tx>
          <c:spPr>
            <a:solidFill>
              <a:srgbClr val="FFFF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tabele_PL3203!$F$12:$O$12</c:f>
              <c:numCache>
                <c:formatCode>0</c:formatCode>
                <c:ptCount val="10"/>
                <c:pt idx="0">
                  <c:v>0</c:v>
                </c:pt>
                <c:pt idx="1">
                  <c:v>0</c:v>
                </c:pt>
                <c:pt idx="2">
                  <c:v>2.2610264899999999</c:v>
                </c:pt>
                <c:pt idx="3">
                  <c:v>4.0995108699999996</c:v>
                </c:pt>
                <c:pt idx="4">
                  <c:v>3.926420765</c:v>
                </c:pt>
                <c:pt idx="5">
                  <c:v>6.1528804350000001</c:v>
                </c:pt>
                <c:pt idx="6">
                  <c:v>2.3171805559999998</c:v>
                </c:pt>
                <c:pt idx="7">
                  <c:v>2.744754098</c:v>
                </c:pt>
                <c:pt idx="8">
                  <c:v>1.3426438359999999</c:v>
                </c:pt>
                <c:pt idx="9">
                  <c:v>1</c:v>
                </c:pt>
              </c:numCache>
            </c:numRef>
          </c:val>
          <c:extLst>
            <c:ext xmlns:c16="http://schemas.microsoft.com/office/drawing/2014/chart" uri="{C3380CC4-5D6E-409C-BE32-E72D297353CC}">
              <c16:uniqueId val="{00000006-A08B-42A6-BFD2-FE9E91DF9AF9}"/>
            </c:ext>
          </c:extLst>
        </c:ser>
        <c:ser>
          <c:idx val="8"/>
          <c:order val="8"/>
          <c:tx>
            <c:strRef>
              <c:f>tabele_PL3203!$P$13</c:f>
              <c:strCache>
                <c:ptCount val="1"/>
                <c:pt idx="0">
                  <c:v>Widuchowa, Bulwary Rybackie</c:v>
                </c:pt>
              </c:strCache>
            </c:strRef>
          </c:tx>
          <c:spPr>
            <a:solidFill>
              <a:schemeClr val="accent6">
                <a:lumMod val="80000"/>
                <a:lumOff val="2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tabele_PL3203!$F$13:$O$13</c:f>
              <c:numCache>
                <c:formatCode>0</c:formatCode>
                <c:ptCount val="10"/>
                <c:pt idx="0">
                  <c:v>2.7237288140000002</c:v>
                </c:pt>
                <c:pt idx="1">
                  <c:v>2.237335329</c:v>
                </c:pt>
                <c:pt idx="2">
                  <c:v>1.530027933</c:v>
                </c:pt>
                <c:pt idx="3">
                  <c:v>1.9304395599999999</c:v>
                </c:pt>
                <c:pt idx="4">
                  <c:v>1.3403591159999999</c:v>
                </c:pt>
                <c:pt idx="5">
                  <c:v>3.9540760869999998</c:v>
                </c:pt>
                <c:pt idx="6">
                  <c:v>0</c:v>
                </c:pt>
                <c:pt idx="7">
                  <c:v>0</c:v>
                </c:pt>
                <c:pt idx="8">
                  <c:v>0</c:v>
                </c:pt>
                <c:pt idx="9">
                  <c:v>0</c:v>
                </c:pt>
              </c:numCache>
            </c:numRef>
          </c:val>
          <c:extLst>
            <c:ext xmlns:c16="http://schemas.microsoft.com/office/drawing/2014/chart" uri="{C3380CC4-5D6E-409C-BE32-E72D297353CC}">
              <c16:uniqueId val="{00000007-A08B-42A6-BFD2-FE9E91DF9AF9}"/>
            </c:ext>
          </c:extLst>
        </c:ser>
        <c:dLbls>
          <c:showLegendKey val="0"/>
          <c:showVal val="0"/>
          <c:showCatName val="0"/>
          <c:showSerName val="0"/>
          <c:showPercent val="0"/>
          <c:showBubbleSize val="0"/>
        </c:dLbls>
        <c:gapWidth val="150"/>
        <c:axId val="1206868607"/>
        <c:axId val="1534684111"/>
        <c:extLst>
          <c:ext xmlns:c15="http://schemas.microsoft.com/office/drawing/2012/chart" uri="{02D57815-91ED-43cb-92C2-25804820EDAC}">
            <c15:filteredBarSeries>
              <c15:ser>
                <c:idx val="9"/>
                <c:order val="9"/>
                <c:tx>
                  <c:strRef>
                    <c:extLst>
                      <c:ext uri="{02D57815-91ED-43cb-92C2-25804820EDAC}">
                        <c15:formulaRef>
                          <c15:sqref>tabele_PL3203!$P$14</c15:sqref>
                        </c15:formulaRef>
                      </c:ext>
                    </c:extLst>
                    <c:strCache>
                      <c:ptCount val="1"/>
                      <c:pt idx="0">
                        <c:v>Świnoujście, Żeromskiego</c:v>
                      </c:pt>
                    </c:strCache>
                  </c:strRef>
                </c:tx>
                <c:spPr>
                  <a:solidFill>
                    <a:schemeClr val="accent2">
                      <a:lumMod val="80000"/>
                    </a:schemeClr>
                  </a:solidFill>
                  <a:ln>
                    <a:noFill/>
                  </a:ln>
                  <a:effectLst/>
                </c:spPr>
                <c:invertIfNegative val="0"/>
                <c:cat>
                  <c:numRef>
                    <c:extLst>
                      <c:ext uri="{02D57815-91ED-43cb-92C2-25804820EDAC}">
                        <c15:formulaRef>
                          <c15:sqref>tabele_PL3203!$F$5:$O$5</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tabele_PL3203!$F$14:$O$14</c15:sqref>
                        </c15:formulaRef>
                      </c:ext>
                    </c:extLst>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A08B-42A6-BFD2-FE9E91DF9AF9}"/>
                  </c:ext>
                </c:extLst>
              </c15:ser>
            </c15:filteredBarSeries>
          </c:ext>
        </c:extLst>
      </c:barChart>
      <c:lineChart>
        <c:grouping val="standard"/>
        <c:varyColors val="0"/>
        <c:ser>
          <c:idx val="18"/>
          <c:order val="0"/>
          <c:tx>
            <c:strRef>
              <c:f>tabele_PL3203!$P$17</c:f>
              <c:strCache>
                <c:ptCount val="1"/>
                <c:pt idx="0">
                  <c:v>poziom docelowy</c:v>
                </c:pt>
              </c:strCache>
            </c:strRef>
          </c:tx>
          <c:spPr>
            <a:ln w="34925" cap="rnd">
              <a:solidFill>
                <a:srgbClr val="FF0000"/>
              </a:solidFill>
              <a:round/>
            </a:ln>
            <a:effectLst/>
          </c:spPr>
          <c:marker>
            <c:symbol val="none"/>
          </c:marker>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tabele_PL3203!$F$17:$O$17</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8-A08B-42A6-BFD2-FE9E91DF9AF9}"/>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B(a)P [ng/m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1.0799195334831932E-2"/>
          <c:y val="0.86215097569071786"/>
          <c:w val="0.97865602017841469"/>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stężenia BaP</c:v>
                </c:pt>
              </c:strCache>
            </c:strRef>
          </c:tx>
          <c:spPr>
            <a:ln w="28575" cap="rnd">
              <a:solidFill>
                <a:schemeClr val="accent1"/>
              </a:solidFill>
              <a:round/>
            </a:ln>
            <a:effectLst/>
          </c:spPr>
          <c:marker>
            <c:symbol val="none"/>
          </c:marker>
          <c:cat>
            <c:numRef>
              <c:f>Arkusz1!$A$2:$A$366</c:f>
              <c:numCache>
                <c:formatCode>d\-mmm</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Arkusz1!$B$2:$B$366</c:f>
              <c:numCache>
                <c:formatCode>General</c:formatCode>
                <c:ptCount val="365"/>
                <c:pt idx="0">
                  <c:v>2.79</c:v>
                </c:pt>
                <c:pt idx="1">
                  <c:v>2.79</c:v>
                </c:pt>
                <c:pt idx="2">
                  <c:v>2.79</c:v>
                </c:pt>
                <c:pt idx="3">
                  <c:v>0.64</c:v>
                </c:pt>
                <c:pt idx="4">
                  <c:v>0.64</c:v>
                </c:pt>
                <c:pt idx="5">
                  <c:v>0.64</c:v>
                </c:pt>
                <c:pt idx="6">
                  <c:v>0.64</c:v>
                </c:pt>
                <c:pt idx="7">
                  <c:v>0.64</c:v>
                </c:pt>
                <c:pt idx="8">
                  <c:v>0.64</c:v>
                </c:pt>
                <c:pt idx="9">
                  <c:v>0.64</c:v>
                </c:pt>
                <c:pt idx="10">
                  <c:v>0.55000000000000004</c:v>
                </c:pt>
                <c:pt idx="11">
                  <c:v>0.55000000000000004</c:v>
                </c:pt>
                <c:pt idx="12">
                  <c:v>0.55000000000000004</c:v>
                </c:pt>
                <c:pt idx="13">
                  <c:v>0.55000000000000004</c:v>
                </c:pt>
                <c:pt idx="14">
                  <c:v>0.55000000000000004</c:v>
                </c:pt>
                <c:pt idx="15">
                  <c:v>0.55000000000000004</c:v>
                </c:pt>
                <c:pt idx="16">
                  <c:v>0.55000000000000004</c:v>
                </c:pt>
                <c:pt idx="17">
                  <c:v>1.44</c:v>
                </c:pt>
                <c:pt idx="18">
                  <c:v>1.44</c:v>
                </c:pt>
                <c:pt idx="19">
                  <c:v>1.44</c:v>
                </c:pt>
                <c:pt idx="20">
                  <c:v>1.44</c:v>
                </c:pt>
                <c:pt idx="21">
                  <c:v>1.44</c:v>
                </c:pt>
                <c:pt idx="22">
                  <c:v>1.44</c:v>
                </c:pt>
                <c:pt idx="23">
                  <c:v>1.44</c:v>
                </c:pt>
                <c:pt idx="24">
                  <c:v>0.41</c:v>
                </c:pt>
                <c:pt idx="25">
                  <c:v>0.41</c:v>
                </c:pt>
                <c:pt idx="26">
                  <c:v>0.41</c:v>
                </c:pt>
                <c:pt idx="27">
                  <c:v>0.41</c:v>
                </c:pt>
                <c:pt idx="28">
                  <c:v>0.41</c:v>
                </c:pt>
                <c:pt idx="29">
                  <c:v>0.41</c:v>
                </c:pt>
                <c:pt idx="30">
                  <c:v>0.41</c:v>
                </c:pt>
                <c:pt idx="31">
                  <c:v>1.1399999999999999</c:v>
                </c:pt>
                <c:pt idx="32">
                  <c:v>1.1399999999999999</c:v>
                </c:pt>
                <c:pt idx="33">
                  <c:v>1.1399999999999999</c:v>
                </c:pt>
                <c:pt idx="34">
                  <c:v>1.1399999999999999</c:v>
                </c:pt>
                <c:pt idx="35">
                  <c:v>1.1399999999999999</c:v>
                </c:pt>
                <c:pt idx="36">
                  <c:v>1.1399999999999999</c:v>
                </c:pt>
                <c:pt idx="37">
                  <c:v>1.1399999999999999</c:v>
                </c:pt>
                <c:pt idx="38">
                  <c:v>0.88</c:v>
                </c:pt>
                <c:pt idx="39">
                  <c:v>0.88</c:v>
                </c:pt>
                <c:pt idx="40">
                  <c:v>0.88</c:v>
                </c:pt>
                <c:pt idx="41">
                  <c:v>0.88</c:v>
                </c:pt>
                <c:pt idx="42">
                  <c:v>0.88</c:v>
                </c:pt>
                <c:pt idx="43">
                  <c:v>0.88</c:v>
                </c:pt>
                <c:pt idx="44">
                  <c:v>0.88</c:v>
                </c:pt>
                <c:pt idx="45">
                  <c:v>1.68</c:v>
                </c:pt>
                <c:pt idx="46">
                  <c:v>1.68</c:v>
                </c:pt>
                <c:pt idx="47">
                  <c:v>1.68</c:v>
                </c:pt>
                <c:pt idx="48">
                  <c:v>1.68</c:v>
                </c:pt>
                <c:pt idx="49">
                  <c:v>1.68</c:v>
                </c:pt>
                <c:pt idx="50">
                  <c:v>1.68</c:v>
                </c:pt>
                <c:pt idx="51">
                  <c:v>1.68</c:v>
                </c:pt>
                <c:pt idx="52">
                  <c:v>0.52</c:v>
                </c:pt>
                <c:pt idx="53">
                  <c:v>0.52</c:v>
                </c:pt>
                <c:pt idx="54">
                  <c:v>0.52</c:v>
                </c:pt>
                <c:pt idx="55">
                  <c:v>0.52</c:v>
                </c:pt>
                <c:pt idx="56">
                  <c:v>0.52</c:v>
                </c:pt>
                <c:pt idx="57">
                  <c:v>0.52</c:v>
                </c:pt>
                <c:pt idx="58">
                  <c:v>0.52</c:v>
                </c:pt>
                <c:pt idx="59">
                  <c:v>0.33</c:v>
                </c:pt>
                <c:pt idx="60">
                  <c:v>0.33</c:v>
                </c:pt>
                <c:pt idx="61">
                  <c:v>0.33</c:v>
                </c:pt>
                <c:pt idx="62">
                  <c:v>0.33</c:v>
                </c:pt>
                <c:pt idx="63">
                  <c:v>0.33</c:v>
                </c:pt>
                <c:pt idx="64">
                  <c:v>0.33</c:v>
                </c:pt>
                <c:pt idx="65">
                  <c:v>0.33</c:v>
                </c:pt>
                <c:pt idx="66">
                  <c:v>0.85</c:v>
                </c:pt>
                <c:pt idx="67">
                  <c:v>0.85</c:v>
                </c:pt>
                <c:pt idx="68">
                  <c:v>0.85</c:v>
                </c:pt>
                <c:pt idx="69">
                  <c:v>0.85</c:v>
                </c:pt>
                <c:pt idx="70">
                  <c:v>0.85</c:v>
                </c:pt>
                <c:pt idx="71">
                  <c:v>0.85</c:v>
                </c:pt>
                <c:pt idx="72">
                  <c:v>0.85</c:v>
                </c:pt>
                <c:pt idx="73">
                  <c:v>0.12</c:v>
                </c:pt>
                <c:pt idx="74">
                  <c:v>0.12</c:v>
                </c:pt>
                <c:pt idx="75">
                  <c:v>0.12</c:v>
                </c:pt>
                <c:pt idx="76">
                  <c:v>0.12</c:v>
                </c:pt>
                <c:pt idx="77">
                  <c:v>0.12</c:v>
                </c:pt>
                <c:pt idx="78">
                  <c:v>0.12</c:v>
                </c:pt>
                <c:pt idx="79">
                  <c:v>0.12</c:v>
                </c:pt>
                <c:pt idx="80">
                  <c:v>0.27</c:v>
                </c:pt>
                <c:pt idx="81">
                  <c:v>0.27</c:v>
                </c:pt>
                <c:pt idx="82">
                  <c:v>0.27</c:v>
                </c:pt>
                <c:pt idx="83">
                  <c:v>0.27</c:v>
                </c:pt>
                <c:pt idx="84">
                  <c:v>0.27</c:v>
                </c:pt>
                <c:pt idx="85">
                  <c:v>0.27</c:v>
                </c:pt>
                <c:pt idx="86">
                  <c:v>0.27</c:v>
                </c:pt>
                <c:pt idx="87">
                  <c:v>0.43</c:v>
                </c:pt>
                <c:pt idx="88">
                  <c:v>0.43</c:v>
                </c:pt>
                <c:pt idx="89">
                  <c:v>0.43</c:v>
                </c:pt>
                <c:pt idx="90">
                  <c:v>0.43</c:v>
                </c:pt>
                <c:pt idx="91">
                  <c:v>0.43</c:v>
                </c:pt>
                <c:pt idx="92">
                  <c:v>0.43</c:v>
                </c:pt>
                <c:pt idx="93">
                  <c:v>0.43</c:v>
                </c:pt>
                <c:pt idx="94">
                  <c:v>0.26</c:v>
                </c:pt>
                <c:pt idx="95">
                  <c:v>0.26</c:v>
                </c:pt>
                <c:pt idx="96">
                  <c:v>0.26</c:v>
                </c:pt>
                <c:pt idx="97">
                  <c:v>0.26</c:v>
                </c:pt>
                <c:pt idx="98">
                  <c:v>0.26</c:v>
                </c:pt>
                <c:pt idx="99">
                  <c:v>0.26</c:v>
                </c:pt>
                <c:pt idx="100">
                  <c:v>0.26</c:v>
                </c:pt>
                <c:pt idx="101">
                  <c:v>0.16</c:v>
                </c:pt>
                <c:pt idx="102">
                  <c:v>0.16</c:v>
                </c:pt>
                <c:pt idx="103">
                  <c:v>0.16</c:v>
                </c:pt>
                <c:pt idx="104">
                  <c:v>0.16</c:v>
                </c:pt>
                <c:pt idx="105">
                  <c:v>0.16</c:v>
                </c:pt>
                <c:pt idx="106">
                  <c:v>0.16</c:v>
                </c:pt>
                <c:pt idx="107">
                  <c:v>0.16</c:v>
                </c:pt>
                <c:pt idx="108">
                  <c:v>0.43</c:v>
                </c:pt>
                <c:pt idx="109">
                  <c:v>0.43</c:v>
                </c:pt>
                <c:pt idx="110">
                  <c:v>0.43</c:v>
                </c:pt>
                <c:pt idx="111">
                  <c:v>0.43</c:v>
                </c:pt>
                <c:pt idx="112">
                  <c:v>0.43</c:v>
                </c:pt>
                <c:pt idx="113">
                  <c:v>0.43</c:v>
                </c:pt>
                <c:pt idx="114">
                  <c:v>0.43</c:v>
                </c:pt>
                <c:pt idx="115">
                  <c:v>0.59</c:v>
                </c:pt>
                <c:pt idx="116">
                  <c:v>0.59</c:v>
                </c:pt>
                <c:pt idx="117">
                  <c:v>0.59</c:v>
                </c:pt>
                <c:pt idx="118">
                  <c:v>0.59</c:v>
                </c:pt>
                <c:pt idx="119">
                  <c:v>0.59</c:v>
                </c:pt>
                <c:pt idx="120">
                  <c:v>0.59</c:v>
                </c:pt>
                <c:pt idx="121">
                  <c:v>0.59</c:v>
                </c:pt>
                <c:pt idx="122">
                  <c:v>0.14000000000000001</c:v>
                </c:pt>
                <c:pt idx="123">
                  <c:v>0.14000000000000001</c:v>
                </c:pt>
                <c:pt idx="124">
                  <c:v>0.14000000000000001</c:v>
                </c:pt>
                <c:pt idx="125">
                  <c:v>0.14000000000000001</c:v>
                </c:pt>
                <c:pt idx="126">
                  <c:v>0.14000000000000001</c:v>
                </c:pt>
                <c:pt idx="127">
                  <c:v>0.14000000000000001</c:v>
                </c:pt>
                <c:pt idx="128">
                  <c:v>0.14000000000000001</c:v>
                </c:pt>
                <c:pt idx="129">
                  <c:v>5.5E-2</c:v>
                </c:pt>
                <c:pt idx="130">
                  <c:v>5.5E-2</c:v>
                </c:pt>
                <c:pt idx="131">
                  <c:v>5.5E-2</c:v>
                </c:pt>
                <c:pt idx="132">
                  <c:v>5.5E-2</c:v>
                </c:pt>
                <c:pt idx="133">
                  <c:v>5.5E-2</c:v>
                </c:pt>
                <c:pt idx="134">
                  <c:v>5.5E-2</c:v>
                </c:pt>
                <c:pt idx="135">
                  <c:v>5.5E-2</c:v>
                </c:pt>
                <c:pt idx="136">
                  <c:v>5.5E-2</c:v>
                </c:pt>
                <c:pt idx="137">
                  <c:v>5.5E-2</c:v>
                </c:pt>
                <c:pt idx="138">
                  <c:v>5.5E-2</c:v>
                </c:pt>
                <c:pt idx="139">
                  <c:v>5.5E-2</c:v>
                </c:pt>
                <c:pt idx="140">
                  <c:v>5.5E-2</c:v>
                </c:pt>
                <c:pt idx="141">
                  <c:v>5.5E-2</c:v>
                </c:pt>
                <c:pt idx="142">
                  <c:v>5.5E-2</c:v>
                </c:pt>
                <c:pt idx="143">
                  <c:v>5.5E-2</c:v>
                </c:pt>
                <c:pt idx="144">
                  <c:v>5.5E-2</c:v>
                </c:pt>
                <c:pt idx="145">
                  <c:v>5.5E-2</c:v>
                </c:pt>
                <c:pt idx="146">
                  <c:v>5.5E-2</c:v>
                </c:pt>
                <c:pt idx="147">
                  <c:v>5.5E-2</c:v>
                </c:pt>
                <c:pt idx="148">
                  <c:v>5.5E-2</c:v>
                </c:pt>
                <c:pt idx="149">
                  <c:v>5.5E-2</c:v>
                </c:pt>
                <c:pt idx="150">
                  <c:v>5.5E-2</c:v>
                </c:pt>
                <c:pt idx="151">
                  <c:v>5.5E-2</c:v>
                </c:pt>
                <c:pt idx="152">
                  <c:v>5.5E-2</c:v>
                </c:pt>
                <c:pt idx="153">
                  <c:v>5.5E-2</c:v>
                </c:pt>
                <c:pt idx="154">
                  <c:v>5.5E-2</c:v>
                </c:pt>
                <c:pt idx="155">
                  <c:v>5.5E-2</c:v>
                </c:pt>
                <c:pt idx="156">
                  <c:v>5.5E-2</c:v>
                </c:pt>
                <c:pt idx="157">
                  <c:v>5.5E-2</c:v>
                </c:pt>
                <c:pt idx="158">
                  <c:v>5.5E-2</c:v>
                </c:pt>
                <c:pt idx="159">
                  <c:v>5.5E-2</c:v>
                </c:pt>
                <c:pt idx="160">
                  <c:v>5.5E-2</c:v>
                </c:pt>
                <c:pt idx="161">
                  <c:v>5.5E-2</c:v>
                </c:pt>
                <c:pt idx="162">
                  <c:v>5.5E-2</c:v>
                </c:pt>
                <c:pt idx="163">
                  <c:v>5.5E-2</c:v>
                </c:pt>
                <c:pt idx="164">
                  <c:v>5.5E-2</c:v>
                </c:pt>
                <c:pt idx="165">
                  <c:v>5.5E-2</c:v>
                </c:pt>
                <c:pt idx="166">
                  <c:v>5.5E-2</c:v>
                </c:pt>
                <c:pt idx="167">
                  <c:v>5.5E-2</c:v>
                </c:pt>
                <c:pt idx="168">
                  <c:v>5.5E-2</c:v>
                </c:pt>
                <c:pt idx="169">
                  <c:v>5.5E-2</c:v>
                </c:pt>
                <c:pt idx="170">
                  <c:v>5.5E-2</c:v>
                </c:pt>
                <c:pt idx="171">
                  <c:v>5.5E-2</c:v>
                </c:pt>
                <c:pt idx="172">
                  <c:v>5.5E-2</c:v>
                </c:pt>
                <c:pt idx="173">
                  <c:v>5.5E-2</c:v>
                </c:pt>
                <c:pt idx="174">
                  <c:v>5.5E-2</c:v>
                </c:pt>
                <c:pt idx="175">
                  <c:v>5.5E-2</c:v>
                </c:pt>
                <c:pt idx="176">
                  <c:v>5.5E-2</c:v>
                </c:pt>
                <c:pt idx="177">
                  <c:v>5.5E-2</c:v>
                </c:pt>
                <c:pt idx="178">
                  <c:v>5.5E-2</c:v>
                </c:pt>
                <c:pt idx="179">
                  <c:v>5.5E-2</c:v>
                </c:pt>
                <c:pt idx="180">
                  <c:v>5.5E-2</c:v>
                </c:pt>
                <c:pt idx="181">
                  <c:v>5.5E-2</c:v>
                </c:pt>
                <c:pt idx="182">
                  <c:v>5.5E-2</c:v>
                </c:pt>
                <c:pt idx="183">
                  <c:v>5.5E-2</c:v>
                </c:pt>
                <c:pt idx="184">
                  <c:v>5.5E-2</c:v>
                </c:pt>
                <c:pt idx="185">
                  <c:v>5.5E-2</c:v>
                </c:pt>
                <c:pt idx="186">
                  <c:v>5.5E-2</c:v>
                </c:pt>
                <c:pt idx="187">
                  <c:v>5.5E-2</c:v>
                </c:pt>
                <c:pt idx="188">
                  <c:v>5.5E-2</c:v>
                </c:pt>
                <c:pt idx="189">
                  <c:v>5.5E-2</c:v>
                </c:pt>
                <c:pt idx="190">
                  <c:v>5.5E-2</c:v>
                </c:pt>
                <c:pt idx="191">
                  <c:v>5.5E-2</c:v>
                </c:pt>
                <c:pt idx="192">
                  <c:v>5.5E-2</c:v>
                </c:pt>
                <c:pt idx="193">
                  <c:v>5.5E-2</c:v>
                </c:pt>
                <c:pt idx="194">
                  <c:v>5.5E-2</c:v>
                </c:pt>
                <c:pt idx="195">
                  <c:v>5.5E-2</c:v>
                </c:pt>
                <c:pt idx="196">
                  <c:v>5.5E-2</c:v>
                </c:pt>
                <c:pt idx="197">
                  <c:v>5.5E-2</c:v>
                </c:pt>
                <c:pt idx="198">
                  <c:v>5.5E-2</c:v>
                </c:pt>
                <c:pt idx="199">
                  <c:v>5.5E-2</c:v>
                </c:pt>
                <c:pt idx="200">
                  <c:v>5.5E-2</c:v>
                </c:pt>
                <c:pt idx="201">
                  <c:v>5.5E-2</c:v>
                </c:pt>
                <c:pt idx="202">
                  <c:v>5.5E-2</c:v>
                </c:pt>
                <c:pt idx="203">
                  <c:v>5.5E-2</c:v>
                </c:pt>
                <c:pt idx="204">
                  <c:v>5.5E-2</c:v>
                </c:pt>
                <c:pt idx="205">
                  <c:v>5.5E-2</c:v>
                </c:pt>
                <c:pt idx="206">
                  <c:v>5.5E-2</c:v>
                </c:pt>
                <c:pt idx="207">
                  <c:v>5.5E-2</c:v>
                </c:pt>
                <c:pt idx="208">
                  <c:v>5.5E-2</c:v>
                </c:pt>
                <c:pt idx="209">
                  <c:v>5.5E-2</c:v>
                </c:pt>
                <c:pt idx="210">
                  <c:v>5.5E-2</c:v>
                </c:pt>
                <c:pt idx="211">
                  <c:v>5.5E-2</c:v>
                </c:pt>
                <c:pt idx="212">
                  <c:v>5.5E-2</c:v>
                </c:pt>
                <c:pt idx="213">
                  <c:v>5.5E-2</c:v>
                </c:pt>
                <c:pt idx="214">
                  <c:v>5.5E-2</c:v>
                </c:pt>
                <c:pt idx="215">
                  <c:v>5.5E-2</c:v>
                </c:pt>
                <c:pt idx="216">
                  <c:v>5.5E-2</c:v>
                </c:pt>
                <c:pt idx="217">
                  <c:v>5.5E-2</c:v>
                </c:pt>
                <c:pt idx="218">
                  <c:v>5.5E-2</c:v>
                </c:pt>
                <c:pt idx="219">
                  <c:v>5.5E-2</c:v>
                </c:pt>
                <c:pt idx="220">
                  <c:v>5.5E-2</c:v>
                </c:pt>
                <c:pt idx="221">
                  <c:v>5.5E-2</c:v>
                </c:pt>
                <c:pt idx="222">
                  <c:v>5.5E-2</c:v>
                </c:pt>
                <c:pt idx="223">
                  <c:v>5.5E-2</c:v>
                </c:pt>
                <c:pt idx="224">
                  <c:v>5.5E-2</c:v>
                </c:pt>
                <c:pt idx="225">
                  <c:v>5.5E-2</c:v>
                </c:pt>
                <c:pt idx="226">
                  <c:v>5.5E-2</c:v>
                </c:pt>
                <c:pt idx="227">
                  <c:v>5.5E-2</c:v>
                </c:pt>
                <c:pt idx="228">
                  <c:v>5.5E-2</c:v>
                </c:pt>
                <c:pt idx="229">
                  <c:v>5.5E-2</c:v>
                </c:pt>
                <c:pt idx="230">
                  <c:v>5.5E-2</c:v>
                </c:pt>
                <c:pt idx="231">
                  <c:v>5.5E-2</c:v>
                </c:pt>
                <c:pt idx="232">
                  <c:v>5.5E-2</c:v>
                </c:pt>
                <c:pt idx="233">
                  <c:v>5.5E-2</c:v>
                </c:pt>
                <c:pt idx="234">
                  <c:v>5.5E-2</c:v>
                </c:pt>
                <c:pt idx="235">
                  <c:v>5.5E-2</c:v>
                </c:pt>
                <c:pt idx="236">
                  <c:v>5.5E-2</c:v>
                </c:pt>
                <c:pt idx="237">
                  <c:v>5.5E-2</c:v>
                </c:pt>
                <c:pt idx="238">
                  <c:v>5.5E-2</c:v>
                </c:pt>
                <c:pt idx="239">
                  <c:v>5.5E-2</c:v>
                </c:pt>
                <c:pt idx="240">
                  <c:v>5.5E-2</c:v>
                </c:pt>
                <c:pt idx="241">
                  <c:v>5.5E-2</c:v>
                </c:pt>
                <c:pt idx="242">
                  <c:v>5.5E-2</c:v>
                </c:pt>
                <c:pt idx="243">
                  <c:v>5.5E-2</c:v>
                </c:pt>
                <c:pt idx="244">
                  <c:v>5.5E-2</c:v>
                </c:pt>
                <c:pt idx="245">
                  <c:v>5.5E-2</c:v>
                </c:pt>
                <c:pt idx="246">
                  <c:v>5.5E-2</c:v>
                </c:pt>
                <c:pt idx="247">
                  <c:v>5.5E-2</c:v>
                </c:pt>
                <c:pt idx="248">
                  <c:v>5.5E-2</c:v>
                </c:pt>
                <c:pt idx="249">
                  <c:v>5.5E-2</c:v>
                </c:pt>
                <c:pt idx="250">
                  <c:v>5.5E-2</c:v>
                </c:pt>
                <c:pt idx="251">
                  <c:v>5.5E-2</c:v>
                </c:pt>
                <c:pt idx="252">
                  <c:v>5.5E-2</c:v>
                </c:pt>
                <c:pt idx="253">
                  <c:v>5.5E-2</c:v>
                </c:pt>
                <c:pt idx="254">
                  <c:v>5.5E-2</c:v>
                </c:pt>
                <c:pt idx="255">
                  <c:v>5.5E-2</c:v>
                </c:pt>
                <c:pt idx="256">
                  <c:v>5.5E-2</c:v>
                </c:pt>
                <c:pt idx="257">
                  <c:v>5.5E-2</c:v>
                </c:pt>
                <c:pt idx="258">
                  <c:v>5.5E-2</c:v>
                </c:pt>
                <c:pt idx="259">
                  <c:v>5.5E-2</c:v>
                </c:pt>
                <c:pt idx="260">
                  <c:v>5.5E-2</c:v>
                </c:pt>
                <c:pt idx="261">
                  <c:v>5.5E-2</c:v>
                </c:pt>
                <c:pt idx="262">
                  <c:v>5.5E-2</c:v>
                </c:pt>
                <c:pt idx="263">
                  <c:v>5.5E-2</c:v>
                </c:pt>
                <c:pt idx="264">
                  <c:v>5.5E-2</c:v>
                </c:pt>
                <c:pt idx="265">
                  <c:v>5.5E-2</c:v>
                </c:pt>
                <c:pt idx="266">
                  <c:v>5.5E-2</c:v>
                </c:pt>
                <c:pt idx="267">
                  <c:v>5.5E-2</c:v>
                </c:pt>
                <c:pt idx="268">
                  <c:v>5.5E-2</c:v>
                </c:pt>
                <c:pt idx="269">
                  <c:v>5.5E-2</c:v>
                </c:pt>
                <c:pt idx="270">
                  <c:v>5.5E-2</c:v>
                </c:pt>
                <c:pt idx="271">
                  <c:v>5.5E-2</c:v>
                </c:pt>
                <c:pt idx="272">
                  <c:v>5.5E-2</c:v>
                </c:pt>
                <c:pt idx="273">
                  <c:v>5.5E-2</c:v>
                </c:pt>
                <c:pt idx="274">
                  <c:v>5.5E-2</c:v>
                </c:pt>
                <c:pt idx="275">
                  <c:v>5.5E-2</c:v>
                </c:pt>
                <c:pt idx="276">
                  <c:v>5.5E-2</c:v>
                </c:pt>
                <c:pt idx="277">
                  <c:v>5.5E-2</c:v>
                </c:pt>
                <c:pt idx="278">
                  <c:v>5.5E-2</c:v>
                </c:pt>
                <c:pt idx="279">
                  <c:v>5.5E-2</c:v>
                </c:pt>
                <c:pt idx="280">
                  <c:v>5.5E-2</c:v>
                </c:pt>
                <c:pt idx="281">
                  <c:v>5.5E-2</c:v>
                </c:pt>
                <c:pt idx="282">
                  <c:v>5.5E-2</c:v>
                </c:pt>
                <c:pt idx="283">
                  <c:v>5.5E-2</c:v>
                </c:pt>
                <c:pt idx="284">
                  <c:v>5.5E-2</c:v>
                </c:pt>
                <c:pt idx="285">
                  <c:v>5.5E-2</c:v>
                </c:pt>
                <c:pt idx="286">
                  <c:v>5.5E-2</c:v>
                </c:pt>
                <c:pt idx="287">
                  <c:v>5.5E-2</c:v>
                </c:pt>
                <c:pt idx="288">
                  <c:v>5.5E-2</c:v>
                </c:pt>
                <c:pt idx="289">
                  <c:v>5.5E-2</c:v>
                </c:pt>
                <c:pt idx="290">
                  <c:v>5.5E-2</c:v>
                </c:pt>
                <c:pt idx="291">
                  <c:v>5.5E-2</c:v>
                </c:pt>
                <c:pt idx="292">
                  <c:v>5.5E-2</c:v>
                </c:pt>
                <c:pt idx="293">
                  <c:v>5.5E-2</c:v>
                </c:pt>
                <c:pt idx="294">
                  <c:v>5.5E-2</c:v>
                </c:pt>
                <c:pt idx="295">
                  <c:v>5.5E-2</c:v>
                </c:pt>
                <c:pt idx="296">
                  <c:v>5.5E-2</c:v>
                </c:pt>
                <c:pt idx="297">
                  <c:v>5.5E-2</c:v>
                </c:pt>
                <c:pt idx="298">
                  <c:v>5.5E-2</c:v>
                </c:pt>
                <c:pt idx="299">
                  <c:v>5.5E-2</c:v>
                </c:pt>
                <c:pt idx="300">
                  <c:v>5.5E-2</c:v>
                </c:pt>
                <c:pt idx="301">
                  <c:v>5.5E-2</c:v>
                </c:pt>
                <c:pt idx="302">
                  <c:v>5.5E-2</c:v>
                </c:pt>
                <c:pt idx="303">
                  <c:v>5.5E-2</c:v>
                </c:pt>
                <c:pt idx="304">
                  <c:v>5.5E-2</c:v>
                </c:pt>
                <c:pt idx="305">
                  <c:v>5.5E-2</c:v>
                </c:pt>
                <c:pt idx="306">
                  <c:v>5.5E-2</c:v>
                </c:pt>
                <c:pt idx="307">
                  <c:v>5.5E-2</c:v>
                </c:pt>
                <c:pt idx="308">
                  <c:v>5.5E-2</c:v>
                </c:pt>
                <c:pt idx="309">
                  <c:v>5.5E-2</c:v>
                </c:pt>
                <c:pt idx="310">
                  <c:v>5.5E-2</c:v>
                </c:pt>
                <c:pt idx="311">
                  <c:v>0.23</c:v>
                </c:pt>
                <c:pt idx="312">
                  <c:v>0.23</c:v>
                </c:pt>
                <c:pt idx="313">
                  <c:v>0.23</c:v>
                </c:pt>
                <c:pt idx="314">
                  <c:v>0.23</c:v>
                </c:pt>
                <c:pt idx="315">
                  <c:v>0.23</c:v>
                </c:pt>
                <c:pt idx="316">
                  <c:v>0.23</c:v>
                </c:pt>
                <c:pt idx="317">
                  <c:v>0.23</c:v>
                </c:pt>
                <c:pt idx="318">
                  <c:v>5.5E-2</c:v>
                </c:pt>
                <c:pt idx="319">
                  <c:v>5.5E-2</c:v>
                </c:pt>
                <c:pt idx="320">
                  <c:v>5.5E-2</c:v>
                </c:pt>
                <c:pt idx="321">
                  <c:v>5.5E-2</c:v>
                </c:pt>
                <c:pt idx="322">
                  <c:v>5.5E-2</c:v>
                </c:pt>
                <c:pt idx="323">
                  <c:v>5.5E-2</c:v>
                </c:pt>
                <c:pt idx="324">
                  <c:v>5.5E-2</c:v>
                </c:pt>
                <c:pt idx="325">
                  <c:v>0.19</c:v>
                </c:pt>
                <c:pt idx="326">
                  <c:v>0.19</c:v>
                </c:pt>
                <c:pt idx="327">
                  <c:v>0.19</c:v>
                </c:pt>
                <c:pt idx="328">
                  <c:v>0.19</c:v>
                </c:pt>
                <c:pt idx="329">
                  <c:v>0.19</c:v>
                </c:pt>
                <c:pt idx="330">
                  <c:v>0.19</c:v>
                </c:pt>
                <c:pt idx="331">
                  <c:v>0.19</c:v>
                </c:pt>
                <c:pt idx="332">
                  <c:v>5.5E-2</c:v>
                </c:pt>
                <c:pt idx="333">
                  <c:v>5.5E-2</c:v>
                </c:pt>
                <c:pt idx="334">
                  <c:v>5.5E-2</c:v>
                </c:pt>
                <c:pt idx="335">
                  <c:v>5.5E-2</c:v>
                </c:pt>
                <c:pt idx="336">
                  <c:v>5.5E-2</c:v>
                </c:pt>
                <c:pt idx="337">
                  <c:v>5.5E-2</c:v>
                </c:pt>
                <c:pt idx="338">
                  <c:v>5.5E-2</c:v>
                </c:pt>
                <c:pt idx="339">
                  <c:v>0.76</c:v>
                </c:pt>
                <c:pt idx="340">
                  <c:v>0.76</c:v>
                </c:pt>
                <c:pt idx="341">
                  <c:v>0.76</c:v>
                </c:pt>
                <c:pt idx="342">
                  <c:v>0.76</c:v>
                </c:pt>
                <c:pt idx="343">
                  <c:v>0.76</c:v>
                </c:pt>
                <c:pt idx="344">
                  <c:v>0.76</c:v>
                </c:pt>
                <c:pt idx="345">
                  <c:v>0.76</c:v>
                </c:pt>
                <c:pt idx="346">
                  <c:v>0.23</c:v>
                </c:pt>
                <c:pt idx="347">
                  <c:v>0.23</c:v>
                </c:pt>
                <c:pt idx="348">
                  <c:v>0.23</c:v>
                </c:pt>
                <c:pt idx="349">
                  <c:v>0.23</c:v>
                </c:pt>
                <c:pt idx="350">
                  <c:v>0.23</c:v>
                </c:pt>
                <c:pt idx="351">
                  <c:v>0.23</c:v>
                </c:pt>
                <c:pt idx="352">
                  <c:v>0.23</c:v>
                </c:pt>
                <c:pt idx="353">
                  <c:v>0.54</c:v>
                </c:pt>
                <c:pt idx="354">
                  <c:v>0.54</c:v>
                </c:pt>
                <c:pt idx="355">
                  <c:v>0.54</c:v>
                </c:pt>
                <c:pt idx="356">
                  <c:v>0.54</c:v>
                </c:pt>
                <c:pt idx="357">
                  <c:v>0.54</c:v>
                </c:pt>
                <c:pt idx="358">
                  <c:v>0.54</c:v>
                </c:pt>
                <c:pt idx="359">
                  <c:v>0.54</c:v>
                </c:pt>
                <c:pt idx="360">
                  <c:v>0.43</c:v>
                </c:pt>
                <c:pt idx="361">
                  <c:v>0.43</c:v>
                </c:pt>
                <c:pt idx="362">
                  <c:v>0.43</c:v>
                </c:pt>
                <c:pt idx="363">
                  <c:v>0.43</c:v>
                </c:pt>
                <c:pt idx="364">
                  <c:v>0.43</c:v>
                </c:pt>
              </c:numCache>
            </c:numRef>
          </c:val>
          <c:smooth val="0"/>
          <c:extLst>
            <c:ext xmlns:c16="http://schemas.microsoft.com/office/drawing/2014/chart" uri="{C3380CC4-5D6E-409C-BE32-E72D297353CC}">
              <c16:uniqueId val="{00000000-2F75-4E55-B6C2-A662718BBC75}"/>
            </c:ext>
          </c:extLst>
        </c:ser>
        <c:ser>
          <c:idx val="1"/>
          <c:order val="1"/>
          <c:tx>
            <c:strRef>
              <c:f>Arkusz1!$C$1</c:f>
              <c:strCache>
                <c:ptCount val="1"/>
                <c:pt idx="0">
                  <c:v>poziom docelowy</c:v>
                </c:pt>
              </c:strCache>
            </c:strRef>
          </c:tx>
          <c:spPr>
            <a:ln w="28575" cap="rnd">
              <a:solidFill>
                <a:schemeClr val="accent2"/>
              </a:solidFill>
              <a:round/>
            </a:ln>
            <a:effectLst/>
          </c:spPr>
          <c:marker>
            <c:symbol val="none"/>
          </c:marker>
          <c:cat>
            <c:numRef>
              <c:f>Arkusz1!$A$2:$A$366</c:f>
              <c:numCache>
                <c:formatCode>d\-mmm</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Arkusz1!$C$2:$C$366</c:f>
              <c:numCache>
                <c:formatCode>General</c:formatCode>
                <c:ptCount val="36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numCache>
            </c:numRef>
          </c:val>
          <c:smooth val="0"/>
          <c:extLst>
            <c:ext xmlns:c16="http://schemas.microsoft.com/office/drawing/2014/chart" uri="{C3380CC4-5D6E-409C-BE32-E72D297353CC}">
              <c16:uniqueId val="{00000001-2F75-4E55-B6C2-A662718BBC75}"/>
            </c:ext>
          </c:extLst>
        </c:ser>
        <c:dLbls>
          <c:showLegendKey val="0"/>
          <c:showVal val="0"/>
          <c:showCatName val="0"/>
          <c:showSerName val="0"/>
          <c:showPercent val="0"/>
          <c:showBubbleSize val="0"/>
        </c:dLbls>
        <c:smooth val="0"/>
        <c:axId val="1400627952"/>
        <c:axId val="1400625072"/>
      </c:lineChart>
      <c:dateAx>
        <c:axId val="140062795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0625072"/>
        <c:crosses val="autoZero"/>
        <c:auto val="1"/>
        <c:lblOffset val="100"/>
        <c:baseTimeUnit val="days"/>
      </c:dateAx>
      <c:valAx>
        <c:axId val="140062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062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2057708059447E-2"/>
          <c:y val="2.3013632735698231E-2"/>
          <c:w val="0.72189601501896294"/>
          <c:h val="0.65511279068713879"/>
        </c:manualLayout>
      </c:layout>
      <c:barChart>
        <c:barDir val="col"/>
        <c:grouping val="stacked"/>
        <c:varyColors val="0"/>
        <c:ser>
          <c:idx val="2"/>
          <c:order val="0"/>
          <c:tx>
            <c:strRef>
              <c:f>przyrost_tła_BaP!$AK$8</c:f>
              <c:strCache>
                <c:ptCount val="1"/>
                <c:pt idx="0">
                  <c:v>tło naturalne</c:v>
                </c:pt>
              </c:strCache>
            </c:strRef>
          </c:tx>
          <c:spPr>
            <a:solidFill>
              <a:schemeClr val="accent6"/>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przyrost_tła_BaP!$K$8:$AJ$8</c:f>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DAB8-45C9-B145-4DC965B5496B}"/>
            </c:ext>
          </c:extLst>
        </c:ser>
        <c:ser>
          <c:idx val="0"/>
          <c:order val="1"/>
          <c:tx>
            <c:strRef>
              <c:f>przyrost_tła_BaP!$AK$6</c:f>
              <c:strCache>
                <c:ptCount val="1"/>
                <c:pt idx="0">
                  <c:v>tło transgraniczne</c:v>
                </c:pt>
              </c:strCache>
            </c:strRef>
          </c:tx>
          <c:spPr>
            <a:solidFill>
              <a:schemeClr val="accent2"/>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przyrost_tła_BaP!$K$6:$AJ$6</c:f>
              <c:numCache>
                <c:formatCode>0.00</c:formatCode>
                <c:ptCount val="26"/>
                <c:pt idx="0">
                  <c:v>0.1</c:v>
                </c:pt>
                <c:pt idx="1">
                  <c:v>0.09</c:v>
                </c:pt>
                <c:pt idx="2">
                  <c:v>0.12</c:v>
                </c:pt>
                <c:pt idx="3">
                  <c:v>0.11</c:v>
                </c:pt>
                <c:pt idx="4">
                  <c:v>0.1</c:v>
                </c:pt>
                <c:pt idx="5">
                  <c:v>0.02</c:v>
                </c:pt>
                <c:pt idx="6">
                  <c:v>0.12</c:v>
                </c:pt>
                <c:pt idx="7">
                  <c:v>0.09</c:v>
                </c:pt>
                <c:pt idx="8">
                  <c:v>0.09</c:v>
                </c:pt>
                <c:pt idx="9">
                  <c:v>0.02</c:v>
                </c:pt>
                <c:pt idx="10">
                  <c:v>0.1</c:v>
                </c:pt>
                <c:pt idx="11">
                  <c:v>0.1</c:v>
                </c:pt>
                <c:pt idx="12">
                  <c:v>0.1</c:v>
                </c:pt>
                <c:pt idx="13">
                  <c:v>0.12</c:v>
                </c:pt>
                <c:pt idx="14">
                  <c:v>0.09</c:v>
                </c:pt>
                <c:pt idx="15">
                  <c:v>0.02</c:v>
                </c:pt>
                <c:pt idx="16">
                  <c:v>0.12</c:v>
                </c:pt>
                <c:pt idx="17">
                  <c:v>0.11</c:v>
                </c:pt>
                <c:pt idx="18">
                  <c:v>0.09</c:v>
                </c:pt>
                <c:pt idx="19">
                  <c:v>0.1</c:v>
                </c:pt>
                <c:pt idx="20">
                  <c:v>0.1</c:v>
                </c:pt>
                <c:pt idx="21">
                  <c:v>0.09</c:v>
                </c:pt>
                <c:pt idx="22">
                  <c:v>0.02</c:v>
                </c:pt>
                <c:pt idx="23">
                  <c:v>0.1</c:v>
                </c:pt>
                <c:pt idx="24">
                  <c:v>0.12</c:v>
                </c:pt>
                <c:pt idx="25">
                  <c:v>0.02</c:v>
                </c:pt>
              </c:numCache>
            </c:numRef>
          </c:val>
          <c:extLst>
            <c:ext xmlns:c16="http://schemas.microsoft.com/office/drawing/2014/chart" uri="{C3380CC4-5D6E-409C-BE32-E72D297353CC}">
              <c16:uniqueId val="{00000001-DAB8-45C9-B145-4DC965B5496B}"/>
            </c:ext>
          </c:extLst>
        </c:ser>
        <c:ser>
          <c:idx val="1"/>
          <c:order val="2"/>
          <c:tx>
            <c:strRef>
              <c:f>przyrost_tła_BaP!$AK$7</c:f>
              <c:strCache>
                <c:ptCount val="1"/>
                <c:pt idx="0">
                  <c:v>tło krajowe</c:v>
                </c:pt>
              </c:strCache>
            </c:strRef>
          </c:tx>
          <c:spPr>
            <a:solidFill>
              <a:schemeClr val="accent4"/>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przyrost_tła_BaP!$K$7:$AJ$7</c:f>
              <c:numCache>
                <c:formatCode>0.00</c:formatCode>
                <c:ptCount val="26"/>
                <c:pt idx="0">
                  <c:v>0.18</c:v>
                </c:pt>
                <c:pt idx="1">
                  <c:v>0.18</c:v>
                </c:pt>
                <c:pt idx="2">
                  <c:v>0.18</c:v>
                </c:pt>
                <c:pt idx="3">
                  <c:v>0.19</c:v>
                </c:pt>
                <c:pt idx="4">
                  <c:v>0.18</c:v>
                </c:pt>
                <c:pt idx="5">
                  <c:v>0.2</c:v>
                </c:pt>
                <c:pt idx="6">
                  <c:v>0.18</c:v>
                </c:pt>
                <c:pt idx="7">
                  <c:v>0.18</c:v>
                </c:pt>
                <c:pt idx="8">
                  <c:v>0.2</c:v>
                </c:pt>
                <c:pt idx="9">
                  <c:v>0.18</c:v>
                </c:pt>
                <c:pt idx="10">
                  <c:v>0.18</c:v>
                </c:pt>
                <c:pt idx="11">
                  <c:v>0.18</c:v>
                </c:pt>
                <c:pt idx="12">
                  <c:v>0.19</c:v>
                </c:pt>
                <c:pt idx="13">
                  <c:v>0.19</c:v>
                </c:pt>
                <c:pt idx="14">
                  <c:v>0.19</c:v>
                </c:pt>
                <c:pt idx="15">
                  <c:v>0.17</c:v>
                </c:pt>
                <c:pt idx="16">
                  <c:v>0.18</c:v>
                </c:pt>
                <c:pt idx="17">
                  <c:v>0.18</c:v>
                </c:pt>
                <c:pt idx="18">
                  <c:v>0.18</c:v>
                </c:pt>
                <c:pt idx="19">
                  <c:v>0.19</c:v>
                </c:pt>
                <c:pt idx="20">
                  <c:v>0.18</c:v>
                </c:pt>
                <c:pt idx="21">
                  <c:v>0.18</c:v>
                </c:pt>
                <c:pt idx="22">
                  <c:v>0.18</c:v>
                </c:pt>
                <c:pt idx="23">
                  <c:v>0.18</c:v>
                </c:pt>
                <c:pt idx="24">
                  <c:v>0.18</c:v>
                </c:pt>
                <c:pt idx="25">
                  <c:v>0.17</c:v>
                </c:pt>
              </c:numCache>
            </c:numRef>
          </c:val>
          <c:extLst>
            <c:ext xmlns:c16="http://schemas.microsoft.com/office/drawing/2014/chart" uri="{C3380CC4-5D6E-409C-BE32-E72D297353CC}">
              <c16:uniqueId val="{00000002-DAB8-45C9-B145-4DC965B5496B}"/>
            </c:ext>
          </c:extLst>
        </c:ser>
        <c:ser>
          <c:idx val="11"/>
          <c:order val="3"/>
          <c:tx>
            <c:strRef>
              <c:f>przyrost_tła_BaP!$AK$17</c:f>
              <c:strCache>
                <c:ptCount val="1"/>
                <c:pt idx="0">
                  <c:v>pt lok. reszta woj.</c:v>
                </c:pt>
              </c:strCache>
            </c:strRef>
          </c:tx>
          <c:spPr>
            <a:solidFill>
              <a:schemeClr val="accent6">
                <a:lumMod val="8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przyrost_tła_BaP!$K$17:$AJ$17</c:f>
              <c:numCache>
                <c:formatCode>0.00</c:formatCode>
                <c:ptCount val="26"/>
                <c:pt idx="0">
                  <c:v>0.02</c:v>
                </c:pt>
                <c:pt idx="1">
                  <c:v>0.01</c:v>
                </c:pt>
                <c:pt idx="2">
                  <c:v>0</c:v>
                </c:pt>
                <c:pt idx="3">
                  <c:v>0</c:v>
                </c:pt>
                <c:pt idx="4">
                  <c:v>0.02</c:v>
                </c:pt>
                <c:pt idx="5">
                  <c:v>0</c:v>
                </c:pt>
                <c:pt idx="6">
                  <c:v>0.01</c:v>
                </c:pt>
                <c:pt idx="7">
                  <c:v>0.01</c:v>
                </c:pt>
                <c:pt idx="8">
                  <c:v>0</c:v>
                </c:pt>
                <c:pt idx="9">
                  <c:v>0.01</c:v>
                </c:pt>
                <c:pt idx="10">
                  <c:v>0.02</c:v>
                </c:pt>
                <c:pt idx="11">
                  <c:v>0.06</c:v>
                </c:pt>
                <c:pt idx="12">
                  <c:v>0.01</c:v>
                </c:pt>
                <c:pt idx="13">
                  <c:v>0</c:v>
                </c:pt>
                <c:pt idx="14">
                  <c:v>0.01</c:v>
                </c:pt>
                <c:pt idx="15">
                  <c:v>0.02</c:v>
                </c:pt>
                <c:pt idx="16">
                  <c:v>0</c:v>
                </c:pt>
                <c:pt idx="17">
                  <c:v>0.01</c:v>
                </c:pt>
                <c:pt idx="18">
                  <c:v>0.01</c:v>
                </c:pt>
                <c:pt idx="19">
                  <c:v>0</c:v>
                </c:pt>
                <c:pt idx="20">
                  <c:v>0.01</c:v>
                </c:pt>
                <c:pt idx="21">
                  <c:v>0.01</c:v>
                </c:pt>
                <c:pt idx="22">
                  <c:v>0.01</c:v>
                </c:pt>
                <c:pt idx="23">
                  <c:v>0.01</c:v>
                </c:pt>
                <c:pt idx="24">
                  <c:v>0.02</c:v>
                </c:pt>
                <c:pt idx="25">
                  <c:v>0.01</c:v>
                </c:pt>
              </c:numCache>
            </c:numRef>
          </c:val>
          <c:extLst>
            <c:ext xmlns:c16="http://schemas.microsoft.com/office/drawing/2014/chart" uri="{C3380CC4-5D6E-409C-BE32-E72D297353CC}">
              <c16:uniqueId val="{00000003-DAB8-45C9-B145-4DC965B5496B}"/>
            </c:ext>
          </c:extLst>
        </c:ser>
        <c:ser>
          <c:idx val="14"/>
          <c:order val="6"/>
          <c:tx>
            <c:strRef>
              <c:f>przyrost_tła_BaP!$AK$20</c:f>
              <c:strCache>
                <c:ptCount val="1"/>
                <c:pt idx="0">
                  <c:v>pt lok. punktowa</c:v>
                </c:pt>
              </c:strCache>
            </c:strRef>
          </c:tx>
          <c:spPr>
            <a:solidFill>
              <a:schemeClr val="accent6">
                <a:lumMod val="60000"/>
                <a:lumOff val="4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przyrost_tła_BaP!$K$20:$AJ$20</c:f>
              <c:numCache>
                <c:formatCode>0.00</c:formatCode>
                <c:ptCount val="26"/>
                <c:pt idx="0">
                  <c:v>0.01</c:v>
                </c:pt>
                <c:pt idx="1">
                  <c:v>0.01</c:v>
                </c:pt>
                <c:pt idx="2">
                  <c:v>0.04</c:v>
                </c:pt>
                <c:pt idx="3">
                  <c:v>0</c:v>
                </c:pt>
                <c:pt idx="4">
                  <c:v>0.01</c:v>
                </c:pt>
                <c:pt idx="5">
                  <c:v>0.01</c:v>
                </c:pt>
                <c:pt idx="6">
                  <c:v>0</c:v>
                </c:pt>
                <c:pt idx="7">
                  <c:v>0.01</c:v>
                </c:pt>
                <c:pt idx="8">
                  <c:v>0.01</c:v>
                </c:pt>
                <c:pt idx="9">
                  <c:v>0.01</c:v>
                </c:pt>
                <c:pt idx="10">
                  <c:v>0.01</c:v>
                </c:pt>
                <c:pt idx="11">
                  <c:v>0.06</c:v>
                </c:pt>
                <c:pt idx="12">
                  <c:v>0.01</c:v>
                </c:pt>
                <c:pt idx="13">
                  <c:v>0</c:v>
                </c:pt>
                <c:pt idx="14">
                  <c:v>0</c:v>
                </c:pt>
                <c:pt idx="15">
                  <c:v>0.01</c:v>
                </c:pt>
                <c:pt idx="16">
                  <c:v>0.01</c:v>
                </c:pt>
                <c:pt idx="17">
                  <c:v>0.01</c:v>
                </c:pt>
                <c:pt idx="18">
                  <c:v>0.01</c:v>
                </c:pt>
                <c:pt idx="19">
                  <c:v>0</c:v>
                </c:pt>
                <c:pt idx="20">
                  <c:v>0.01</c:v>
                </c:pt>
                <c:pt idx="21">
                  <c:v>0.01</c:v>
                </c:pt>
                <c:pt idx="22">
                  <c:v>0.09</c:v>
                </c:pt>
                <c:pt idx="23">
                  <c:v>0.03</c:v>
                </c:pt>
                <c:pt idx="24">
                  <c:v>0</c:v>
                </c:pt>
                <c:pt idx="25">
                  <c:v>0.01</c:v>
                </c:pt>
              </c:numCache>
            </c:numRef>
          </c:val>
          <c:extLst>
            <c:ext xmlns:c16="http://schemas.microsoft.com/office/drawing/2014/chart" uri="{C3380CC4-5D6E-409C-BE32-E72D297353CC}">
              <c16:uniqueId val="{00000004-DAB8-45C9-B145-4DC965B5496B}"/>
            </c:ext>
          </c:extLst>
        </c:ser>
        <c:ser>
          <c:idx val="17"/>
          <c:order val="8"/>
          <c:tx>
            <c:strRef>
              <c:f>przyrost_tła_BaP!$AK$23</c:f>
              <c:strCache>
                <c:ptCount val="1"/>
                <c:pt idx="0">
                  <c:v>pt lok. drogi</c:v>
                </c:pt>
              </c:strCache>
            </c:strRef>
          </c:tx>
          <c:spPr>
            <a:solidFill>
              <a:schemeClr val="accent6">
                <a:lumMod val="5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przyrost_tła_BaP!$K$23:$AJ$23</c:f>
              <c:numCache>
                <c:formatCode>0.00</c:formatCode>
                <c:ptCount val="26"/>
                <c:pt idx="0">
                  <c:v>0</c:v>
                </c:pt>
                <c:pt idx="1">
                  <c:v>0</c:v>
                </c:pt>
                <c:pt idx="2">
                  <c:v>0</c:v>
                </c:pt>
                <c:pt idx="3">
                  <c:v>0</c:v>
                </c:pt>
                <c:pt idx="4">
                  <c:v>0.01</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0.01</c:v>
                </c:pt>
                <c:pt idx="20">
                  <c:v>0</c:v>
                </c:pt>
                <c:pt idx="21">
                  <c:v>0</c:v>
                </c:pt>
                <c:pt idx="22">
                  <c:v>0</c:v>
                </c:pt>
                <c:pt idx="23">
                  <c:v>0.01</c:v>
                </c:pt>
                <c:pt idx="24">
                  <c:v>0</c:v>
                </c:pt>
                <c:pt idx="25">
                  <c:v>0</c:v>
                </c:pt>
              </c:numCache>
            </c:numRef>
          </c:val>
          <c:extLst>
            <c:ext xmlns:c16="http://schemas.microsoft.com/office/drawing/2014/chart" uri="{C3380CC4-5D6E-409C-BE32-E72D297353CC}">
              <c16:uniqueId val="{00000005-DAB8-45C9-B145-4DC965B5496B}"/>
            </c:ext>
          </c:extLst>
        </c:ser>
        <c:ser>
          <c:idx val="18"/>
          <c:order val="9"/>
          <c:tx>
            <c:strRef>
              <c:f>przyrost_tła_BaP!$AK$24</c:f>
              <c:strCache>
                <c:ptCount val="1"/>
                <c:pt idx="0">
                  <c:v>pt lok. ogrzewanie budynków</c:v>
                </c:pt>
              </c:strCache>
            </c:strRef>
          </c:tx>
          <c:spPr>
            <a:solidFill>
              <a:schemeClr val="accent2">
                <a:lumMod val="70000"/>
                <a:lumOff val="30000"/>
              </a:schemeClr>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przyrost_tła_BaP!$K$24:$AJ$24</c:f>
              <c:numCache>
                <c:formatCode>0.00</c:formatCode>
                <c:ptCount val="26"/>
                <c:pt idx="0">
                  <c:v>1.21</c:v>
                </c:pt>
                <c:pt idx="1">
                  <c:v>1.18</c:v>
                </c:pt>
                <c:pt idx="2">
                  <c:v>1.25</c:v>
                </c:pt>
                <c:pt idx="3">
                  <c:v>1.34</c:v>
                </c:pt>
                <c:pt idx="4">
                  <c:v>2.93</c:v>
                </c:pt>
                <c:pt idx="5">
                  <c:v>3.24</c:v>
                </c:pt>
                <c:pt idx="6">
                  <c:v>1.26</c:v>
                </c:pt>
                <c:pt idx="7">
                  <c:v>1.1499999999999999</c:v>
                </c:pt>
                <c:pt idx="8">
                  <c:v>0.95</c:v>
                </c:pt>
                <c:pt idx="9">
                  <c:v>1.48</c:v>
                </c:pt>
                <c:pt idx="10">
                  <c:v>0.96</c:v>
                </c:pt>
                <c:pt idx="11">
                  <c:v>1.74</c:v>
                </c:pt>
                <c:pt idx="12">
                  <c:v>1.98</c:v>
                </c:pt>
                <c:pt idx="13">
                  <c:v>1.25</c:v>
                </c:pt>
                <c:pt idx="14">
                  <c:v>0.94</c:v>
                </c:pt>
                <c:pt idx="15">
                  <c:v>0.99</c:v>
                </c:pt>
                <c:pt idx="16">
                  <c:v>0.86</c:v>
                </c:pt>
                <c:pt idx="17">
                  <c:v>1.24</c:v>
                </c:pt>
                <c:pt idx="18">
                  <c:v>1.1599999999999999</c:v>
                </c:pt>
                <c:pt idx="19">
                  <c:v>1.82</c:v>
                </c:pt>
                <c:pt idx="20">
                  <c:v>1.3</c:v>
                </c:pt>
                <c:pt idx="21">
                  <c:v>1.1299999999999999</c:v>
                </c:pt>
                <c:pt idx="22">
                  <c:v>1.3</c:v>
                </c:pt>
                <c:pt idx="23">
                  <c:v>1.91</c:v>
                </c:pt>
                <c:pt idx="24">
                  <c:v>1.63</c:v>
                </c:pt>
                <c:pt idx="25">
                  <c:v>1.31</c:v>
                </c:pt>
              </c:numCache>
            </c:numRef>
          </c:val>
          <c:extLst>
            <c:ext xmlns:c16="http://schemas.microsoft.com/office/drawing/2014/chart" uri="{C3380CC4-5D6E-409C-BE32-E72D297353CC}">
              <c16:uniqueId val="{00000006-DAB8-45C9-B145-4DC965B5496B}"/>
            </c:ext>
          </c:extLst>
        </c:ser>
        <c:dLbls>
          <c:showLegendKey val="0"/>
          <c:showVal val="0"/>
          <c:showCatName val="0"/>
          <c:showSerName val="0"/>
          <c:showPercent val="0"/>
          <c:showBubbleSize val="0"/>
        </c:dLbls>
        <c:gapWidth val="150"/>
        <c:overlap val="100"/>
        <c:axId val="924708095"/>
        <c:axId val="735950271"/>
        <c:extLst>
          <c:ext xmlns:c15="http://schemas.microsoft.com/office/drawing/2012/chart" uri="{02D57815-91ED-43cb-92C2-25804820EDAC}">
            <c15:filteredBarSeries>
              <c15:ser>
                <c:idx val="12"/>
                <c:order val="4"/>
                <c:tx>
                  <c:strRef>
                    <c:extLst>
                      <c:ext uri="{02D57815-91ED-43cb-92C2-25804820EDAC}">
                        <c15:formulaRef>
                          <c15:sqref>przyrost_tła_BaP!$AK$18</c15:sqref>
                        </c15:formulaRef>
                      </c:ext>
                    </c:extLst>
                    <c:strCache>
                      <c:ptCount val="1"/>
                      <c:pt idx="0">
                        <c:v>pt lok. lasy i grunty</c:v>
                      </c:pt>
                    </c:strCache>
                  </c:strRef>
                </c:tx>
                <c:spPr>
                  <a:solidFill>
                    <a:schemeClr val="accent2">
                      <a:lumMod val="60000"/>
                      <a:lumOff val="40000"/>
                    </a:schemeClr>
                  </a:solidFill>
                  <a:ln>
                    <a:noFill/>
                  </a:ln>
                  <a:effectLst/>
                </c:spPr>
                <c:invertIfNegative val="0"/>
                <c:cat>
                  <c:strRef>
                    <c:extLst>
                      <c:ex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c:ext uri="{02D57815-91ED-43cb-92C2-25804820EDAC}">
                        <c15:formulaRef>
                          <c15:sqref>przyrost_tła_BaP!$K$18:$AJ$18</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8-DAB8-45C9-B145-4DC965B5496B}"/>
                  </c:ext>
                </c:extLst>
              </c15:ser>
            </c15:filteredBarSeries>
            <c15:filteredBarSeries>
              <c15:ser>
                <c:idx val="13"/>
                <c:order val="5"/>
                <c:tx>
                  <c:strRef>
                    <c:extLst xmlns:c15="http://schemas.microsoft.com/office/drawing/2012/chart">
                      <c:ext xmlns:c15="http://schemas.microsoft.com/office/drawing/2012/chart" uri="{02D57815-91ED-43cb-92C2-25804820EDAC}">
                        <c15:formulaRef>
                          <c15:sqref>przyrost_tła_BaP!$AK$19</c15:sqref>
                        </c15:formulaRef>
                      </c:ext>
                    </c:extLst>
                    <c:strCache>
                      <c:ptCount val="1"/>
                      <c:pt idx="0">
                        <c:v>pt lok. rolnictwo</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xmlns:c15="http://schemas.microsoft.com/office/drawing/2012/chart">
                      <c:ext xmlns:c15="http://schemas.microsoft.com/office/drawing/2012/chart" uri="{02D57815-91ED-43cb-92C2-25804820EDAC}">
                        <c15:formulaRef>
                          <c15:sqref>przyrost_tła_BaP!$K$19:$AJ$19</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5="http://schemas.microsoft.com/office/drawing/2012/chart">
                  <c:ext xmlns:c16="http://schemas.microsoft.com/office/drawing/2014/chart" uri="{C3380CC4-5D6E-409C-BE32-E72D297353CC}">
                    <c16:uniqueId val="{00000009-DAB8-45C9-B145-4DC965B5496B}"/>
                  </c:ext>
                </c:extLst>
              </c15:ser>
            </c15:filteredBarSeries>
            <c15:filteredBarSeries>
              <c15:ser>
                <c:idx val="16"/>
                <c:order val="7"/>
                <c:tx>
                  <c:strRef>
                    <c:extLst xmlns:c15="http://schemas.microsoft.com/office/drawing/2012/chart">
                      <c:ext xmlns:c15="http://schemas.microsoft.com/office/drawing/2012/chart" uri="{02D57815-91ED-43cb-92C2-25804820EDAC}">
                        <c15:formulaRef>
                          <c15:sqref>przyrost_tła_BaP!$AK$22</c15:sqref>
                        </c15:formulaRef>
                      </c:ext>
                    </c:extLst>
                    <c:strCache>
                      <c:ptCount val="1"/>
                      <c:pt idx="0">
                        <c:v>pt lok. niezorganizowana</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xmlns:c15="http://schemas.microsoft.com/office/drawing/2012/chart">
                      <c:ext xmlns:c15="http://schemas.microsoft.com/office/drawing/2012/chart" uri="{02D57815-91ED-43cb-92C2-25804820EDAC}">
                        <c15:formulaRef>
                          <c15:sqref>przyrost_tła_BaP!$K$22:$AJ$22</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5="http://schemas.microsoft.com/office/drawing/2012/chart">
                  <c:ext xmlns:c16="http://schemas.microsoft.com/office/drawing/2014/chart" uri="{C3380CC4-5D6E-409C-BE32-E72D297353CC}">
                    <c16:uniqueId val="{0000000A-DAB8-45C9-B145-4DC965B5496B}"/>
                  </c:ext>
                </c:extLst>
              </c15:ser>
            </c15:filteredBarSeries>
          </c:ext>
        </c:extLst>
      </c:barChart>
      <c:lineChart>
        <c:grouping val="standard"/>
        <c:varyColors val="0"/>
        <c:ser>
          <c:idx val="3"/>
          <c:order val="10"/>
          <c:tx>
            <c:strRef>
              <c:f>przyrost_tła_BaP!$AK$31</c:f>
              <c:strCache>
                <c:ptCount val="1"/>
                <c:pt idx="0">
                  <c:v>poziom docelowy</c:v>
                </c:pt>
              </c:strCache>
            </c:strRef>
          </c:tx>
          <c:spPr>
            <a:ln w="34925" cap="rnd">
              <a:solidFill>
                <a:srgbClr val="FF0000"/>
              </a:solidFill>
              <a:round/>
            </a:ln>
            <a:effectLst/>
          </c:spPr>
          <c:marker>
            <c:symbol val="none"/>
          </c:marker>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przyrost_tła_BaP!$K$31:$AJ$31</c:f>
              <c:numCache>
                <c:formatCode>General</c:formatCode>
                <c:ptCount val="2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val>
          <c:smooth val="0"/>
          <c:extLst>
            <c:ext xmlns:c16="http://schemas.microsoft.com/office/drawing/2014/chart" uri="{C3380CC4-5D6E-409C-BE32-E72D297353CC}">
              <c16:uniqueId val="{00000007-DAB8-45C9-B145-4DC965B5496B}"/>
            </c:ext>
          </c:extLst>
        </c:ser>
        <c:dLbls>
          <c:showLegendKey val="0"/>
          <c:showVal val="0"/>
          <c:showCatName val="0"/>
          <c:showSerName val="0"/>
          <c:showPercent val="0"/>
          <c:showBubbleSize val="0"/>
        </c:dLbls>
        <c:marker val="1"/>
        <c:smooth val="0"/>
        <c:axId val="924708095"/>
        <c:axId val="735950271"/>
      </c:lineChart>
      <c:catAx>
        <c:axId val="92470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35950271"/>
        <c:crosses val="autoZero"/>
        <c:auto val="1"/>
        <c:lblAlgn val="ctr"/>
        <c:lblOffset val="100"/>
        <c:noMultiLvlLbl val="0"/>
      </c:catAx>
      <c:valAx>
        <c:axId val="735950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latin typeface="Arial" panose="020B0604020202020204" pitchFamily="34" charset="0"/>
                    <a:cs typeface="Arial" panose="020B0604020202020204" pitchFamily="34" charset="0"/>
                  </a:rPr>
                  <a:t>stężenie średnioroczne B(a)P [ng/m</a:t>
                </a:r>
                <a:r>
                  <a:rPr lang="pl-PL" sz="800" baseline="30000">
                    <a:latin typeface="Arial" panose="020B0604020202020204" pitchFamily="34" charset="0"/>
                    <a:cs typeface="Arial" panose="020B0604020202020204" pitchFamily="34" charset="0"/>
                  </a:rPr>
                  <a:t>3</a:t>
                </a:r>
                <a:r>
                  <a:rPr lang="pl-PL" sz="800">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24708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c:f>
              <c:strCache>
                <c:ptCount val="1"/>
                <c:pt idx="0">
                  <c:v>Kołobrzeg, Kasprowicza</c:v>
                </c:pt>
              </c:strCache>
            </c:strRef>
          </c:tx>
          <c:spPr>
            <a:solidFill>
              <a:srgbClr val="003399"/>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tabele_PL3203!$F$6:$O$6</c:f>
              <c:numCache>
                <c:formatCode>0</c:formatCode>
                <c:ptCount val="10"/>
                <c:pt idx="0">
                  <c:v>0</c:v>
                </c:pt>
                <c:pt idx="1">
                  <c:v>0</c:v>
                </c:pt>
                <c:pt idx="2">
                  <c:v>0</c:v>
                </c:pt>
                <c:pt idx="3">
                  <c:v>0</c:v>
                </c:pt>
                <c:pt idx="4">
                  <c:v>0</c:v>
                </c:pt>
                <c:pt idx="5">
                  <c:v>0</c:v>
                </c:pt>
                <c:pt idx="6">
                  <c:v>0</c:v>
                </c:pt>
                <c:pt idx="7">
                  <c:v>0</c:v>
                </c:pt>
                <c:pt idx="8">
                  <c:v>0.269880597</c:v>
                </c:pt>
                <c:pt idx="9">
                  <c:v>0</c:v>
                </c:pt>
              </c:numCache>
            </c:numRef>
          </c:val>
          <c:extLst xmlns:c15="http://schemas.microsoft.com/office/drawing/2012/chart">
            <c:ext xmlns:c16="http://schemas.microsoft.com/office/drawing/2014/chart" uri="{C3380CC4-5D6E-409C-BE32-E72D297353CC}">
              <c16:uniqueId val="{00000000-6A2A-4272-97EA-DD40876FF584}"/>
            </c:ext>
          </c:extLst>
        </c:ser>
        <c:ser>
          <c:idx val="1"/>
          <c:order val="2"/>
          <c:tx>
            <c:strRef>
              <c:f>tabele_PL3203!$P$7</c:f>
              <c:strCache>
                <c:ptCount val="1"/>
                <c:pt idx="0">
                  <c:v>Kołobrzeg, Żółkiewskiego</c:v>
                </c:pt>
              </c:strCache>
            </c:strRef>
          </c:tx>
          <c:spPr>
            <a:solidFill>
              <a:srgbClr val="00B0F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tabele_PL3203!$F$7:$O$7</c:f>
              <c:numCache>
                <c:formatCode>0</c:formatCode>
                <c:ptCount val="10"/>
                <c:pt idx="0">
                  <c:v>0</c:v>
                </c:pt>
                <c:pt idx="1">
                  <c:v>0</c:v>
                </c:pt>
                <c:pt idx="2">
                  <c:v>0</c:v>
                </c:pt>
                <c:pt idx="3">
                  <c:v>0</c:v>
                </c:pt>
                <c:pt idx="4">
                  <c:v>0</c:v>
                </c:pt>
                <c:pt idx="5">
                  <c:v>1.2483977900000001</c:v>
                </c:pt>
                <c:pt idx="6">
                  <c:v>0.55829131700000001</c:v>
                </c:pt>
                <c:pt idx="7">
                  <c:v>0.65728767099999996</c:v>
                </c:pt>
                <c:pt idx="8">
                  <c:v>0.303643836</c:v>
                </c:pt>
                <c:pt idx="9">
                  <c:v>0</c:v>
                </c:pt>
              </c:numCache>
            </c:numRef>
          </c:val>
          <c:extLst xmlns:c15="http://schemas.microsoft.com/office/drawing/2012/chart">
            <c:ext xmlns:c16="http://schemas.microsoft.com/office/drawing/2014/chart" uri="{C3380CC4-5D6E-409C-BE32-E72D297353CC}">
              <c16:uniqueId val="{00000001-6A2A-4272-97EA-DD40876FF584}"/>
            </c:ext>
          </c:extLst>
        </c:ser>
        <c:ser>
          <c:idx val="3"/>
          <c:order val="3"/>
          <c:tx>
            <c:strRef>
              <c:f>tabele_PL3203!$P$8</c:f>
              <c:strCache>
                <c:ptCount val="1"/>
                <c:pt idx="0">
                  <c:v>Myślibórz, Za Bramką</c:v>
                </c:pt>
              </c:strCache>
            </c:strRef>
          </c:tx>
          <c:spPr>
            <a:solidFill>
              <a:srgbClr val="7030A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tabele_PL3203!$F$8:$O$8</c:f>
              <c:numCache>
                <c:formatCode>0</c:formatCode>
                <c:ptCount val="10"/>
                <c:pt idx="0">
                  <c:v>0</c:v>
                </c:pt>
                <c:pt idx="1">
                  <c:v>4.9031164379999996</c:v>
                </c:pt>
                <c:pt idx="2">
                  <c:v>4.7469273740000002</c:v>
                </c:pt>
                <c:pt idx="3">
                  <c:v>4.2053804350000004</c:v>
                </c:pt>
                <c:pt idx="4">
                  <c:v>3.6085838149999998</c:v>
                </c:pt>
                <c:pt idx="5">
                  <c:v>4.8425000000000002</c:v>
                </c:pt>
                <c:pt idx="6">
                  <c:v>2.2354901960000002</c:v>
                </c:pt>
                <c:pt idx="7">
                  <c:v>2.5328808860000001</c:v>
                </c:pt>
                <c:pt idx="8">
                  <c:v>1.5016388890000001</c:v>
                </c:pt>
                <c:pt idx="9">
                  <c:v>1</c:v>
                </c:pt>
              </c:numCache>
            </c:numRef>
          </c:val>
          <c:extLst xmlns:c15="http://schemas.microsoft.com/office/drawing/2012/chart">
            <c:ext xmlns:c16="http://schemas.microsoft.com/office/drawing/2014/chart" uri="{C3380CC4-5D6E-409C-BE32-E72D297353CC}">
              <c16:uniqueId val="{00000002-6A2A-4272-97EA-DD40876FF584}"/>
            </c:ext>
          </c:extLst>
        </c:ser>
        <c:ser>
          <c:idx val="4"/>
          <c:order val="4"/>
          <c:tx>
            <c:strRef>
              <c:f>tabele_PL3203!$P$9</c:f>
              <c:strCache>
                <c:ptCount val="1"/>
                <c:pt idx="0">
                  <c:v>Połczyn-Zdrój, Solankowa</c:v>
                </c:pt>
              </c:strCache>
            </c:strRef>
          </c:tx>
          <c:spPr>
            <a:solidFill>
              <a:schemeClr val="accent4">
                <a:lumMod val="6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tabele_PL3203!$F$9:$O$9</c:f>
              <c:numCache>
                <c:formatCode>0</c:formatCode>
                <c:ptCount val="10"/>
                <c:pt idx="0">
                  <c:v>0</c:v>
                </c:pt>
                <c:pt idx="1">
                  <c:v>0</c:v>
                </c:pt>
                <c:pt idx="2">
                  <c:v>0</c:v>
                </c:pt>
                <c:pt idx="3">
                  <c:v>0</c:v>
                </c:pt>
                <c:pt idx="4">
                  <c:v>0</c:v>
                </c:pt>
                <c:pt idx="5">
                  <c:v>0</c:v>
                </c:pt>
                <c:pt idx="6">
                  <c:v>0</c:v>
                </c:pt>
                <c:pt idx="7">
                  <c:v>0.6593</c:v>
                </c:pt>
                <c:pt idx="8">
                  <c:v>0</c:v>
                </c:pt>
                <c:pt idx="9">
                  <c:v>0</c:v>
                </c:pt>
              </c:numCache>
            </c:numRef>
          </c:val>
          <c:extLst xmlns:c15="http://schemas.microsoft.com/office/drawing/2012/chart">
            <c:ext xmlns:c16="http://schemas.microsoft.com/office/drawing/2014/chart" uri="{C3380CC4-5D6E-409C-BE32-E72D297353CC}">
              <c16:uniqueId val="{00000003-6A2A-4272-97EA-DD40876FF584}"/>
            </c:ext>
          </c:extLst>
        </c:ser>
        <c:ser>
          <c:idx val="5"/>
          <c:order val="5"/>
          <c:tx>
            <c:strRef>
              <c:f>tabele_PL3203!$P$10</c:f>
              <c:strCache>
                <c:ptCount val="1"/>
                <c:pt idx="0">
                  <c:v>Szczecinek, Artyleryjska</c:v>
                </c:pt>
              </c:strCache>
            </c:strRef>
          </c:tx>
          <c:spPr>
            <a:solidFill>
              <a:srgbClr val="C00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tabele_PL3203!$F$10:$O$10</c:f>
              <c:numCache>
                <c:formatCode>0</c:formatCode>
                <c:ptCount val="10"/>
                <c:pt idx="0">
                  <c:v>5.5638016529999996</c:v>
                </c:pt>
                <c:pt idx="1">
                  <c:v>3.5228846150000002</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6A2A-4272-97EA-DD40876FF584}"/>
            </c:ext>
          </c:extLst>
        </c:ser>
        <c:ser>
          <c:idx val="6"/>
          <c:order val="6"/>
          <c:tx>
            <c:strRef>
              <c:f>tabele_PL3203!$P$11</c:f>
              <c:strCache>
                <c:ptCount val="1"/>
                <c:pt idx="0">
                  <c:v>Szczecinek, 1 Maja</c:v>
                </c:pt>
              </c:strCache>
            </c:strRef>
          </c:tx>
          <c:spPr>
            <a:solidFill>
              <a:srgbClr val="FFC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tabele_PL3203!$F$11:$O$11</c:f>
              <c:numCache>
                <c:formatCode>0</c:formatCode>
                <c:ptCount val="10"/>
                <c:pt idx="0">
                  <c:v>3.6128925619999999</c:v>
                </c:pt>
                <c:pt idx="1">
                  <c:v>3.0403846149999998</c:v>
                </c:pt>
                <c:pt idx="2">
                  <c:v>2.5279050280000002</c:v>
                </c:pt>
                <c:pt idx="3">
                  <c:v>2.6725683060000001</c:v>
                </c:pt>
                <c:pt idx="4">
                  <c:v>2.3197252750000001</c:v>
                </c:pt>
                <c:pt idx="5">
                  <c:v>2.7780978260000002</c:v>
                </c:pt>
                <c:pt idx="6">
                  <c:v>1.1943454040000001</c:v>
                </c:pt>
                <c:pt idx="7">
                  <c:v>1.3052209939999999</c:v>
                </c:pt>
                <c:pt idx="8">
                  <c:v>0.64351540600000001</c:v>
                </c:pt>
                <c:pt idx="9">
                  <c:v>0</c:v>
                </c:pt>
              </c:numCache>
            </c:numRef>
          </c:val>
          <c:extLst>
            <c:ext xmlns:c16="http://schemas.microsoft.com/office/drawing/2014/chart" uri="{C3380CC4-5D6E-409C-BE32-E72D297353CC}">
              <c16:uniqueId val="{00000005-6A2A-4272-97EA-DD40876FF584}"/>
            </c:ext>
          </c:extLst>
        </c:ser>
        <c:ser>
          <c:idx val="7"/>
          <c:order val="7"/>
          <c:tx>
            <c:strRef>
              <c:f>tabele_PL3203!$P$12</c:f>
              <c:strCache>
                <c:ptCount val="1"/>
                <c:pt idx="0">
                  <c:v>Szczecinek, Przemysłowa</c:v>
                </c:pt>
              </c:strCache>
            </c:strRef>
          </c:tx>
          <c:spPr>
            <a:solidFill>
              <a:srgbClr val="FFFF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tabele_PL3203!$F$12:$O$12</c:f>
              <c:numCache>
                <c:formatCode>0</c:formatCode>
                <c:ptCount val="10"/>
                <c:pt idx="0">
                  <c:v>0</c:v>
                </c:pt>
                <c:pt idx="1">
                  <c:v>0</c:v>
                </c:pt>
                <c:pt idx="2">
                  <c:v>2.2610264899999999</c:v>
                </c:pt>
                <c:pt idx="3">
                  <c:v>4.0995108699999996</c:v>
                </c:pt>
                <c:pt idx="4">
                  <c:v>3.926420765</c:v>
                </c:pt>
                <c:pt idx="5">
                  <c:v>6.1528804350000001</c:v>
                </c:pt>
                <c:pt idx="6">
                  <c:v>2.3171805559999998</c:v>
                </c:pt>
                <c:pt idx="7">
                  <c:v>2.744754098</c:v>
                </c:pt>
                <c:pt idx="8">
                  <c:v>1.3426438359999999</c:v>
                </c:pt>
                <c:pt idx="9">
                  <c:v>1</c:v>
                </c:pt>
              </c:numCache>
            </c:numRef>
          </c:val>
          <c:extLst>
            <c:ext xmlns:c16="http://schemas.microsoft.com/office/drawing/2014/chart" uri="{C3380CC4-5D6E-409C-BE32-E72D297353CC}">
              <c16:uniqueId val="{00000006-6A2A-4272-97EA-DD40876FF584}"/>
            </c:ext>
          </c:extLst>
        </c:ser>
        <c:ser>
          <c:idx val="8"/>
          <c:order val="8"/>
          <c:tx>
            <c:strRef>
              <c:f>tabele_PL3203!$P$13</c:f>
              <c:strCache>
                <c:ptCount val="1"/>
                <c:pt idx="0">
                  <c:v>Widuchowa, Bulwary Rybackie</c:v>
                </c:pt>
              </c:strCache>
            </c:strRef>
          </c:tx>
          <c:spPr>
            <a:solidFill>
              <a:schemeClr val="accent6">
                <a:lumMod val="80000"/>
                <a:lumOff val="2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tabele_PL3203!$F$13:$O$13</c:f>
              <c:numCache>
                <c:formatCode>0</c:formatCode>
                <c:ptCount val="10"/>
                <c:pt idx="0">
                  <c:v>2.7237288140000002</c:v>
                </c:pt>
                <c:pt idx="1">
                  <c:v>2.237335329</c:v>
                </c:pt>
                <c:pt idx="2">
                  <c:v>1.530027933</c:v>
                </c:pt>
                <c:pt idx="3">
                  <c:v>1.9304395599999999</c:v>
                </c:pt>
                <c:pt idx="4">
                  <c:v>1.3403591159999999</c:v>
                </c:pt>
                <c:pt idx="5">
                  <c:v>3.9540760869999998</c:v>
                </c:pt>
                <c:pt idx="6">
                  <c:v>0</c:v>
                </c:pt>
                <c:pt idx="7">
                  <c:v>0</c:v>
                </c:pt>
                <c:pt idx="8">
                  <c:v>0</c:v>
                </c:pt>
                <c:pt idx="9">
                  <c:v>0</c:v>
                </c:pt>
              </c:numCache>
            </c:numRef>
          </c:val>
          <c:extLst>
            <c:ext xmlns:c16="http://schemas.microsoft.com/office/drawing/2014/chart" uri="{C3380CC4-5D6E-409C-BE32-E72D297353CC}">
              <c16:uniqueId val="{00000007-6A2A-4272-97EA-DD40876FF584}"/>
            </c:ext>
          </c:extLst>
        </c:ser>
        <c:dLbls>
          <c:showLegendKey val="0"/>
          <c:showVal val="0"/>
          <c:showCatName val="0"/>
          <c:showSerName val="0"/>
          <c:showPercent val="0"/>
          <c:showBubbleSize val="0"/>
        </c:dLbls>
        <c:gapWidth val="150"/>
        <c:axId val="1206868607"/>
        <c:axId val="1534684111"/>
        <c:extLst>
          <c:ext xmlns:c15="http://schemas.microsoft.com/office/drawing/2012/chart" uri="{02D57815-91ED-43cb-92C2-25804820EDAC}">
            <c15:filteredBarSeries>
              <c15:ser>
                <c:idx val="9"/>
                <c:order val="9"/>
                <c:tx>
                  <c:strRef>
                    <c:extLst>
                      <c:ext uri="{02D57815-91ED-43cb-92C2-25804820EDAC}">
                        <c15:formulaRef>
                          <c15:sqref>tabele_PL3203!$P$14</c15:sqref>
                        </c15:formulaRef>
                      </c:ext>
                    </c:extLst>
                    <c:strCache>
                      <c:ptCount val="1"/>
                      <c:pt idx="0">
                        <c:v>Świnoujście, Żeromskiego</c:v>
                      </c:pt>
                    </c:strCache>
                  </c:strRef>
                </c:tx>
                <c:spPr>
                  <a:solidFill>
                    <a:schemeClr val="accent2">
                      <a:lumMod val="80000"/>
                    </a:schemeClr>
                  </a:solidFill>
                  <a:ln>
                    <a:noFill/>
                  </a:ln>
                  <a:effectLst/>
                </c:spPr>
                <c:invertIfNegative val="0"/>
                <c:cat>
                  <c:numRef>
                    <c:extLst>
                      <c:ext uri="{02D57815-91ED-43cb-92C2-25804820EDAC}">
                        <c15:formulaRef>
                          <c15:sqref>tabele_PL3203!$F$5:$O$5</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tabele_PL3203!$F$14:$O$14</c15:sqref>
                        </c15:formulaRef>
                      </c:ext>
                    </c:extLst>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6A2A-4272-97EA-DD40876FF584}"/>
                  </c:ext>
                </c:extLst>
              </c15:ser>
            </c15:filteredBarSeries>
          </c:ext>
        </c:extLst>
      </c:barChart>
      <c:lineChart>
        <c:grouping val="standard"/>
        <c:varyColors val="0"/>
        <c:ser>
          <c:idx val="18"/>
          <c:order val="0"/>
          <c:tx>
            <c:strRef>
              <c:f>tabele_PL3203!$P$17</c:f>
              <c:strCache>
                <c:ptCount val="1"/>
                <c:pt idx="0">
                  <c:v>poziom docelowy</c:v>
                </c:pt>
              </c:strCache>
            </c:strRef>
          </c:tx>
          <c:spPr>
            <a:ln w="34925" cap="rnd">
              <a:solidFill>
                <a:srgbClr val="FF0000"/>
              </a:solidFill>
              <a:round/>
            </a:ln>
            <a:effectLst/>
          </c:spPr>
          <c:marker>
            <c:symbol val="none"/>
          </c:marker>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tabele_PL3203!$F$17:$O$17</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8-6A2A-4272-97EA-DD40876FF584}"/>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B(a)P [ng/m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1.0799195334831932E-2"/>
          <c:y val="0.86215097569071786"/>
          <c:w val="0.97865602017841469"/>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tabele_PL3203!$P$44</c:f>
              <c:strCache>
                <c:ptCount val="1"/>
                <c:pt idx="0">
                  <c:v>Kołobrzeg, Kasprowicza</c:v>
                </c:pt>
              </c:strCache>
            </c:strRef>
          </c:tx>
          <c:spPr>
            <a:solidFill>
              <a:schemeClr val="accent2"/>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tabele_PL3203!$F$44:$O$44</c:f>
              <c:numCache>
                <c:formatCode>0</c:formatCode>
                <c:ptCount val="10"/>
                <c:pt idx="0">
                  <c:v>0</c:v>
                </c:pt>
                <c:pt idx="1">
                  <c:v>0</c:v>
                </c:pt>
                <c:pt idx="2">
                  <c:v>0</c:v>
                </c:pt>
                <c:pt idx="3">
                  <c:v>0</c:v>
                </c:pt>
                <c:pt idx="4">
                  <c:v>0</c:v>
                </c:pt>
                <c:pt idx="5">
                  <c:v>0</c:v>
                </c:pt>
                <c:pt idx="6">
                  <c:v>0</c:v>
                </c:pt>
                <c:pt idx="7">
                  <c:v>0</c:v>
                </c:pt>
                <c:pt idx="8">
                  <c:v>1</c:v>
                </c:pt>
                <c:pt idx="9">
                  <c:v>0</c:v>
                </c:pt>
              </c:numCache>
            </c:numRef>
          </c:val>
          <c:extLst xmlns:c15="http://schemas.microsoft.com/office/drawing/2012/chart">
            <c:ext xmlns:c16="http://schemas.microsoft.com/office/drawing/2014/chart" uri="{C3380CC4-5D6E-409C-BE32-E72D297353CC}">
              <c16:uniqueId val="{00000000-A510-47EF-8716-C1CD5A55CD14}"/>
            </c:ext>
          </c:extLst>
        </c:ser>
        <c:ser>
          <c:idx val="1"/>
          <c:order val="2"/>
          <c:tx>
            <c:strRef>
              <c:f>tabele_PL3203!$P$45</c:f>
              <c:strCache>
                <c:ptCount val="1"/>
                <c:pt idx="0">
                  <c:v>Kołobrzeg, Żółkiewskiego</c:v>
                </c:pt>
              </c:strCache>
            </c:strRef>
          </c:tx>
          <c:spPr>
            <a:solidFill>
              <a:schemeClr val="accent4"/>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tabele_PL3203!$F$45:$O$45</c:f>
              <c:numCache>
                <c:formatCode>0</c:formatCode>
                <c:ptCount val="10"/>
                <c:pt idx="0">
                  <c:v>0</c:v>
                </c:pt>
                <c:pt idx="1">
                  <c:v>0</c:v>
                </c:pt>
                <c:pt idx="2">
                  <c:v>0</c:v>
                </c:pt>
                <c:pt idx="3">
                  <c:v>0</c:v>
                </c:pt>
                <c:pt idx="4">
                  <c:v>0</c:v>
                </c:pt>
                <c:pt idx="5">
                  <c:v>12</c:v>
                </c:pt>
                <c:pt idx="6">
                  <c:v>4</c:v>
                </c:pt>
                <c:pt idx="7">
                  <c:v>0</c:v>
                </c:pt>
                <c:pt idx="8">
                  <c:v>1</c:v>
                </c:pt>
                <c:pt idx="9">
                  <c:v>3</c:v>
                </c:pt>
              </c:numCache>
            </c:numRef>
          </c:val>
          <c:extLst xmlns:c15="http://schemas.microsoft.com/office/drawing/2012/chart">
            <c:ext xmlns:c16="http://schemas.microsoft.com/office/drawing/2014/chart" uri="{C3380CC4-5D6E-409C-BE32-E72D297353CC}">
              <c16:uniqueId val="{00000001-A510-47EF-8716-C1CD5A55CD14}"/>
            </c:ext>
          </c:extLst>
        </c:ser>
        <c:ser>
          <c:idx val="3"/>
          <c:order val="3"/>
          <c:tx>
            <c:strRef>
              <c:f>tabele_PL3203!$P$46</c:f>
              <c:strCache>
                <c:ptCount val="1"/>
                <c:pt idx="0">
                  <c:v>Myślibórz, Za Bramką</c:v>
                </c:pt>
              </c:strCache>
            </c:strRef>
          </c:tx>
          <c:spPr>
            <a:solidFill>
              <a:srgbClr val="7030A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tabele_PL3203!$F$46:$O$46</c:f>
              <c:numCache>
                <c:formatCode>0</c:formatCode>
                <c:ptCount val="10"/>
                <c:pt idx="0">
                  <c:v>0</c:v>
                </c:pt>
                <c:pt idx="1">
                  <c:v>57</c:v>
                </c:pt>
                <c:pt idx="2">
                  <c:v>45</c:v>
                </c:pt>
                <c:pt idx="3">
                  <c:v>40</c:v>
                </c:pt>
                <c:pt idx="4">
                  <c:v>27</c:v>
                </c:pt>
                <c:pt idx="5">
                  <c:v>29</c:v>
                </c:pt>
                <c:pt idx="6">
                  <c:v>17</c:v>
                </c:pt>
                <c:pt idx="7">
                  <c:v>6</c:v>
                </c:pt>
                <c:pt idx="8">
                  <c:v>19</c:v>
                </c:pt>
                <c:pt idx="9">
                  <c:v>12</c:v>
                </c:pt>
              </c:numCache>
            </c:numRef>
          </c:val>
          <c:extLst xmlns:c15="http://schemas.microsoft.com/office/drawing/2012/chart">
            <c:ext xmlns:c16="http://schemas.microsoft.com/office/drawing/2014/chart" uri="{C3380CC4-5D6E-409C-BE32-E72D297353CC}">
              <c16:uniqueId val="{00000002-A510-47EF-8716-C1CD5A55CD14}"/>
            </c:ext>
          </c:extLst>
        </c:ser>
        <c:ser>
          <c:idx val="4"/>
          <c:order val="4"/>
          <c:tx>
            <c:strRef>
              <c:f>tabele_PL3203!$P$47</c:f>
              <c:strCache>
                <c:ptCount val="1"/>
                <c:pt idx="0">
                  <c:v>Połczyn-Zdrój, Solankowa</c:v>
                </c:pt>
              </c:strCache>
            </c:strRef>
          </c:tx>
          <c:spPr>
            <a:solidFill>
              <a:schemeClr val="accent4">
                <a:lumMod val="6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tabele_PL3203!$F$47:$O$47</c:f>
              <c:numCache>
                <c:formatCode>0</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3-A510-47EF-8716-C1CD5A55CD14}"/>
            </c:ext>
          </c:extLst>
        </c:ser>
        <c:ser>
          <c:idx val="5"/>
          <c:order val="5"/>
          <c:tx>
            <c:strRef>
              <c:f>tabele_PL3203!$P$48</c:f>
              <c:strCache>
                <c:ptCount val="1"/>
                <c:pt idx="0">
                  <c:v>Szczecinek, Artyleryjska</c:v>
                </c:pt>
              </c:strCache>
            </c:strRef>
          </c:tx>
          <c:spPr>
            <a:solidFill>
              <a:srgbClr val="9933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tabele_PL3203!$F$48:$O$48</c:f>
              <c:numCache>
                <c:formatCode>0</c:formatCode>
                <c:ptCount val="10"/>
                <c:pt idx="0">
                  <c:v>34</c:v>
                </c:pt>
                <c:pt idx="1">
                  <c:v>50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A510-47EF-8716-C1CD5A55CD14}"/>
            </c:ext>
          </c:extLst>
        </c:ser>
        <c:ser>
          <c:idx val="6"/>
          <c:order val="6"/>
          <c:tx>
            <c:strRef>
              <c:f>tabele_PL3203!$P$49</c:f>
              <c:strCache>
                <c:ptCount val="1"/>
                <c:pt idx="0">
                  <c:v>Szczecinek, 1 Maja</c:v>
                </c:pt>
              </c:strCache>
            </c:strRef>
          </c:tx>
          <c:spPr>
            <a:solidFill>
              <a:srgbClr val="FFC0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tabele_PL3203!$F$49:$O$49</c:f>
              <c:numCache>
                <c:formatCode>0</c:formatCode>
                <c:ptCount val="10"/>
                <c:pt idx="0">
                  <c:v>24</c:v>
                </c:pt>
                <c:pt idx="1">
                  <c:v>34</c:v>
                </c:pt>
                <c:pt idx="2">
                  <c:v>23</c:v>
                </c:pt>
                <c:pt idx="3">
                  <c:v>24</c:v>
                </c:pt>
                <c:pt idx="4">
                  <c:v>22</c:v>
                </c:pt>
                <c:pt idx="5">
                  <c:v>35</c:v>
                </c:pt>
                <c:pt idx="6">
                  <c:v>14</c:v>
                </c:pt>
                <c:pt idx="7">
                  <c:v>4</c:v>
                </c:pt>
                <c:pt idx="8">
                  <c:v>12</c:v>
                </c:pt>
                <c:pt idx="9">
                  <c:v>8</c:v>
                </c:pt>
              </c:numCache>
            </c:numRef>
          </c:val>
          <c:extLst>
            <c:ext xmlns:c16="http://schemas.microsoft.com/office/drawing/2014/chart" uri="{C3380CC4-5D6E-409C-BE32-E72D297353CC}">
              <c16:uniqueId val="{00000005-A510-47EF-8716-C1CD5A55CD14}"/>
            </c:ext>
          </c:extLst>
        </c:ser>
        <c:ser>
          <c:idx val="7"/>
          <c:order val="7"/>
          <c:tx>
            <c:strRef>
              <c:f>tabele_PL3203!$P$50</c:f>
              <c:strCache>
                <c:ptCount val="1"/>
                <c:pt idx="0">
                  <c:v>Szczecinek, Przemysłowa</c:v>
                </c:pt>
              </c:strCache>
            </c:strRef>
          </c:tx>
          <c:spPr>
            <a:solidFill>
              <a:srgbClr val="FFFF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tabele_PL3203!$F$50:$O$50</c:f>
              <c:numCache>
                <c:formatCode>0</c:formatCode>
                <c:ptCount val="10"/>
                <c:pt idx="0">
                  <c:v>0</c:v>
                </c:pt>
                <c:pt idx="1">
                  <c:v>0</c:v>
                </c:pt>
                <c:pt idx="2">
                  <c:v>15</c:v>
                </c:pt>
                <c:pt idx="3">
                  <c:v>23</c:v>
                </c:pt>
                <c:pt idx="4">
                  <c:v>23</c:v>
                </c:pt>
                <c:pt idx="5">
                  <c:v>45</c:v>
                </c:pt>
                <c:pt idx="6">
                  <c:v>14</c:v>
                </c:pt>
                <c:pt idx="7">
                  <c:v>4</c:v>
                </c:pt>
                <c:pt idx="8">
                  <c:v>14</c:v>
                </c:pt>
                <c:pt idx="9">
                  <c:v>7</c:v>
                </c:pt>
              </c:numCache>
            </c:numRef>
          </c:val>
          <c:extLst>
            <c:ext xmlns:c16="http://schemas.microsoft.com/office/drawing/2014/chart" uri="{C3380CC4-5D6E-409C-BE32-E72D297353CC}">
              <c16:uniqueId val="{00000006-A510-47EF-8716-C1CD5A55CD14}"/>
            </c:ext>
          </c:extLst>
        </c:ser>
        <c:ser>
          <c:idx val="8"/>
          <c:order val="8"/>
          <c:tx>
            <c:strRef>
              <c:f>tabele_PL3203!$P$51</c:f>
              <c:strCache>
                <c:ptCount val="1"/>
                <c:pt idx="0">
                  <c:v>Widuchowa, Bulwary Rybackie</c:v>
                </c:pt>
              </c:strCache>
            </c:strRef>
          </c:tx>
          <c:spPr>
            <a:solidFill>
              <a:schemeClr val="accent6">
                <a:lumMod val="80000"/>
                <a:lumOff val="2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tabele_PL3203!$F$51:$O$51</c:f>
              <c:numCache>
                <c:formatCode>0</c:formatCode>
                <c:ptCount val="10"/>
                <c:pt idx="0">
                  <c:v>16</c:v>
                </c:pt>
                <c:pt idx="1">
                  <c:v>27</c:v>
                </c:pt>
                <c:pt idx="2">
                  <c:v>18</c:v>
                </c:pt>
                <c:pt idx="3">
                  <c:v>16</c:v>
                </c:pt>
                <c:pt idx="4">
                  <c:v>17</c:v>
                </c:pt>
                <c:pt idx="5">
                  <c:v>21</c:v>
                </c:pt>
                <c:pt idx="6">
                  <c:v>0</c:v>
                </c:pt>
                <c:pt idx="7">
                  <c:v>0</c:v>
                </c:pt>
                <c:pt idx="8">
                  <c:v>0</c:v>
                </c:pt>
                <c:pt idx="9">
                  <c:v>0</c:v>
                </c:pt>
              </c:numCache>
            </c:numRef>
          </c:val>
          <c:extLst>
            <c:ext xmlns:c16="http://schemas.microsoft.com/office/drawing/2014/chart" uri="{C3380CC4-5D6E-409C-BE32-E72D297353CC}">
              <c16:uniqueId val="{00000007-A510-47EF-8716-C1CD5A55CD14}"/>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tabele_PL3203!$P$59</c:f>
              <c:strCache>
                <c:ptCount val="1"/>
                <c:pt idx="0">
                  <c:v>dopuszczalna liczba dni</c:v>
                </c:pt>
              </c:strCache>
            </c:strRef>
          </c:tx>
          <c:spPr>
            <a:ln w="34925" cap="rnd">
              <a:solidFill>
                <a:srgbClr val="FF0000"/>
              </a:solidFill>
              <a:round/>
            </a:ln>
            <a:effectLst/>
          </c:spPr>
          <c:marker>
            <c:symbol val="none"/>
          </c:marker>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tabele_PL3203!$F$59:$O$59</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mooth val="0"/>
          <c:extLst>
            <c:ext xmlns:c16="http://schemas.microsoft.com/office/drawing/2014/chart" uri="{C3380CC4-5D6E-409C-BE32-E72D297353CC}">
              <c16:uniqueId val="{00000008-A510-47EF-8716-C1CD5A55CD14}"/>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liczba dni w roku</a:t>
                </a:r>
              </a:p>
            </c:rich>
          </c:tx>
          <c:layout>
            <c:manualLayout>
              <c:xMode val="edge"/>
              <c:yMode val="edge"/>
              <c:x val="1.3872660101655306E-2"/>
              <c:y val="0.2654934967699557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BA517-AB77-4B40-BACF-50F5D935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35400</Words>
  <Characters>212403</Characters>
  <Application>Microsoft Office Word</Application>
  <DocSecurity>0</DocSecurity>
  <Lines>1770</Lines>
  <Paragraphs>494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247309</CharactersWithSpaces>
  <SharedDoc>false</SharedDoc>
  <HLinks>
    <vt:vector size="726" baseType="variant">
      <vt:variant>
        <vt:i4>1966132</vt:i4>
      </vt:variant>
      <vt:variant>
        <vt:i4>950</vt:i4>
      </vt:variant>
      <vt:variant>
        <vt:i4>0</vt:i4>
      </vt:variant>
      <vt:variant>
        <vt:i4>5</vt:i4>
      </vt:variant>
      <vt:variant>
        <vt:lpwstr/>
      </vt:variant>
      <vt:variant>
        <vt:lpwstr>_Toc27644842</vt:lpwstr>
      </vt:variant>
      <vt:variant>
        <vt:i4>1900596</vt:i4>
      </vt:variant>
      <vt:variant>
        <vt:i4>944</vt:i4>
      </vt:variant>
      <vt:variant>
        <vt:i4>0</vt:i4>
      </vt:variant>
      <vt:variant>
        <vt:i4>5</vt:i4>
      </vt:variant>
      <vt:variant>
        <vt:lpwstr/>
      </vt:variant>
      <vt:variant>
        <vt:lpwstr>_Toc27644841</vt:lpwstr>
      </vt:variant>
      <vt:variant>
        <vt:i4>1835060</vt:i4>
      </vt:variant>
      <vt:variant>
        <vt:i4>938</vt:i4>
      </vt:variant>
      <vt:variant>
        <vt:i4>0</vt:i4>
      </vt:variant>
      <vt:variant>
        <vt:i4>5</vt:i4>
      </vt:variant>
      <vt:variant>
        <vt:lpwstr/>
      </vt:variant>
      <vt:variant>
        <vt:lpwstr>_Toc27644840</vt:lpwstr>
      </vt:variant>
      <vt:variant>
        <vt:i4>1376307</vt:i4>
      </vt:variant>
      <vt:variant>
        <vt:i4>932</vt:i4>
      </vt:variant>
      <vt:variant>
        <vt:i4>0</vt:i4>
      </vt:variant>
      <vt:variant>
        <vt:i4>5</vt:i4>
      </vt:variant>
      <vt:variant>
        <vt:lpwstr/>
      </vt:variant>
      <vt:variant>
        <vt:lpwstr>_Toc27644839</vt:lpwstr>
      </vt:variant>
      <vt:variant>
        <vt:i4>1310771</vt:i4>
      </vt:variant>
      <vt:variant>
        <vt:i4>926</vt:i4>
      </vt:variant>
      <vt:variant>
        <vt:i4>0</vt:i4>
      </vt:variant>
      <vt:variant>
        <vt:i4>5</vt:i4>
      </vt:variant>
      <vt:variant>
        <vt:lpwstr/>
      </vt:variant>
      <vt:variant>
        <vt:lpwstr>_Toc27644838</vt:lpwstr>
      </vt:variant>
      <vt:variant>
        <vt:i4>1769523</vt:i4>
      </vt:variant>
      <vt:variant>
        <vt:i4>920</vt:i4>
      </vt:variant>
      <vt:variant>
        <vt:i4>0</vt:i4>
      </vt:variant>
      <vt:variant>
        <vt:i4>5</vt:i4>
      </vt:variant>
      <vt:variant>
        <vt:lpwstr/>
      </vt:variant>
      <vt:variant>
        <vt:lpwstr>_Toc27644837</vt:lpwstr>
      </vt:variant>
      <vt:variant>
        <vt:i4>1703987</vt:i4>
      </vt:variant>
      <vt:variant>
        <vt:i4>914</vt:i4>
      </vt:variant>
      <vt:variant>
        <vt:i4>0</vt:i4>
      </vt:variant>
      <vt:variant>
        <vt:i4>5</vt:i4>
      </vt:variant>
      <vt:variant>
        <vt:lpwstr/>
      </vt:variant>
      <vt:variant>
        <vt:lpwstr>_Toc27644836</vt:lpwstr>
      </vt:variant>
      <vt:variant>
        <vt:i4>1638451</vt:i4>
      </vt:variant>
      <vt:variant>
        <vt:i4>908</vt:i4>
      </vt:variant>
      <vt:variant>
        <vt:i4>0</vt:i4>
      </vt:variant>
      <vt:variant>
        <vt:i4>5</vt:i4>
      </vt:variant>
      <vt:variant>
        <vt:lpwstr/>
      </vt:variant>
      <vt:variant>
        <vt:lpwstr>_Toc27644835</vt:lpwstr>
      </vt:variant>
      <vt:variant>
        <vt:i4>1572915</vt:i4>
      </vt:variant>
      <vt:variant>
        <vt:i4>902</vt:i4>
      </vt:variant>
      <vt:variant>
        <vt:i4>0</vt:i4>
      </vt:variant>
      <vt:variant>
        <vt:i4>5</vt:i4>
      </vt:variant>
      <vt:variant>
        <vt:lpwstr/>
      </vt:variant>
      <vt:variant>
        <vt:lpwstr>_Toc27644834</vt:lpwstr>
      </vt:variant>
      <vt:variant>
        <vt:i4>2031667</vt:i4>
      </vt:variant>
      <vt:variant>
        <vt:i4>896</vt:i4>
      </vt:variant>
      <vt:variant>
        <vt:i4>0</vt:i4>
      </vt:variant>
      <vt:variant>
        <vt:i4>5</vt:i4>
      </vt:variant>
      <vt:variant>
        <vt:lpwstr/>
      </vt:variant>
      <vt:variant>
        <vt:lpwstr>_Toc27644833</vt:lpwstr>
      </vt:variant>
      <vt:variant>
        <vt:i4>1966131</vt:i4>
      </vt:variant>
      <vt:variant>
        <vt:i4>890</vt:i4>
      </vt:variant>
      <vt:variant>
        <vt:i4>0</vt:i4>
      </vt:variant>
      <vt:variant>
        <vt:i4>5</vt:i4>
      </vt:variant>
      <vt:variant>
        <vt:lpwstr/>
      </vt:variant>
      <vt:variant>
        <vt:lpwstr>_Toc27644832</vt:lpwstr>
      </vt:variant>
      <vt:variant>
        <vt:i4>1900595</vt:i4>
      </vt:variant>
      <vt:variant>
        <vt:i4>884</vt:i4>
      </vt:variant>
      <vt:variant>
        <vt:i4>0</vt:i4>
      </vt:variant>
      <vt:variant>
        <vt:i4>5</vt:i4>
      </vt:variant>
      <vt:variant>
        <vt:lpwstr/>
      </vt:variant>
      <vt:variant>
        <vt:lpwstr>_Toc27644831</vt:lpwstr>
      </vt:variant>
      <vt:variant>
        <vt:i4>1835059</vt:i4>
      </vt:variant>
      <vt:variant>
        <vt:i4>878</vt:i4>
      </vt:variant>
      <vt:variant>
        <vt:i4>0</vt:i4>
      </vt:variant>
      <vt:variant>
        <vt:i4>5</vt:i4>
      </vt:variant>
      <vt:variant>
        <vt:lpwstr/>
      </vt:variant>
      <vt:variant>
        <vt:lpwstr>_Toc27644830</vt:lpwstr>
      </vt:variant>
      <vt:variant>
        <vt:i4>1376306</vt:i4>
      </vt:variant>
      <vt:variant>
        <vt:i4>872</vt:i4>
      </vt:variant>
      <vt:variant>
        <vt:i4>0</vt:i4>
      </vt:variant>
      <vt:variant>
        <vt:i4>5</vt:i4>
      </vt:variant>
      <vt:variant>
        <vt:lpwstr/>
      </vt:variant>
      <vt:variant>
        <vt:lpwstr>_Toc27644829</vt:lpwstr>
      </vt:variant>
      <vt:variant>
        <vt:i4>1310770</vt:i4>
      </vt:variant>
      <vt:variant>
        <vt:i4>866</vt:i4>
      </vt:variant>
      <vt:variant>
        <vt:i4>0</vt:i4>
      </vt:variant>
      <vt:variant>
        <vt:i4>5</vt:i4>
      </vt:variant>
      <vt:variant>
        <vt:lpwstr/>
      </vt:variant>
      <vt:variant>
        <vt:lpwstr>_Toc27644828</vt:lpwstr>
      </vt:variant>
      <vt:variant>
        <vt:i4>1769522</vt:i4>
      </vt:variant>
      <vt:variant>
        <vt:i4>860</vt:i4>
      </vt:variant>
      <vt:variant>
        <vt:i4>0</vt:i4>
      </vt:variant>
      <vt:variant>
        <vt:i4>5</vt:i4>
      </vt:variant>
      <vt:variant>
        <vt:lpwstr/>
      </vt:variant>
      <vt:variant>
        <vt:lpwstr>_Toc27644827</vt:lpwstr>
      </vt:variant>
      <vt:variant>
        <vt:i4>1703986</vt:i4>
      </vt:variant>
      <vt:variant>
        <vt:i4>854</vt:i4>
      </vt:variant>
      <vt:variant>
        <vt:i4>0</vt:i4>
      </vt:variant>
      <vt:variant>
        <vt:i4>5</vt:i4>
      </vt:variant>
      <vt:variant>
        <vt:lpwstr/>
      </vt:variant>
      <vt:variant>
        <vt:lpwstr>_Toc27644826</vt:lpwstr>
      </vt:variant>
      <vt:variant>
        <vt:i4>1638450</vt:i4>
      </vt:variant>
      <vt:variant>
        <vt:i4>848</vt:i4>
      </vt:variant>
      <vt:variant>
        <vt:i4>0</vt:i4>
      </vt:variant>
      <vt:variant>
        <vt:i4>5</vt:i4>
      </vt:variant>
      <vt:variant>
        <vt:lpwstr/>
      </vt:variant>
      <vt:variant>
        <vt:lpwstr>_Toc27644825</vt:lpwstr>
      </vt:variant>
      <vt:variant>
        <vt:i4>1572914</vt:i4>
      </vt:variant>
      <vt:variant>
        <vt:i4>842</vt:i4>
      </vt:variant>
      <vt:variant>
        <vt:i4>0</vt:i4>
      </vt:variant>
      <vt:variant>
        <vt:i4>5</vt:i4>
      </vt:variant>
      <vt:variant>
        <vt:lpwstr/>
      </vt:variant>
      <vt:variant>
        <vt:lpwstr>_Toc27644824</vt:lpwstr>
      </vt:variant>
      <vt:variant>
        <vt:i4>2031666</vt:i4>
      </vt:variant>
      <vt:variant>
        <vt:i4>836</vt:i4>
      </vt:variant>
      <vt:variant>
        <vt:i4>0</vt:i4>
      </vt:variant>
      <vt:variant>
        <vt:i4>5</vt:i4>
      </vt:variant>
      <vt:variant>
        <vt:lpwstr/>
      </vt:variant>
      <vt:variant>
        <vt:lpwstr>_Toc27644823</vt:lpwstr>
      </vt:variant>
      <vt:variant>
        <vt:i4>1966130</vt:i4>
      </vt:variant>
      <vt:variant>
        <vt:i4>830</vt:i4>
      </vt:variant>
      <vt:variant>
        <vt:i4>0</vt:i4>
      </vt:variant>
      <vt:variant>
        <vt:i4>5</vt:i4>
      </vt:variant>
      <vt:variant>
        <vt:lpwstr/>
      </vt:variant>
      <vt:variant>
        <vt:lpwstr>_Toc27644822</vt:lpwstr>
      </vt:variant>
      <vt:variant>
        <vt:i4>1900594</vt:i4>
      </vt:variant>
      <vt:variant>
        <vt:i4>824</vt:i4>
      </vt:variant>
      <vt:variant>
        <vt:i4>0</vt:i4>
      </vt:variant>
      <vt:variant>
        <vt:i4>5</vt:i4>
      </vt:variant>
      <vt:variant>
        <vt:lpwstr/>
      </vt:variant>
      <vt:variant>
        <vt:lpwstr>_Toc27644821</vt:lpwstr>
      </vt:variant>
      <vt:variant>
        <vt:i4>1835058</vt:i4>
      </vt:variant>
      <vt:variant>
        <vt:i4>818</vt:i4>
      </vt:variant>
      <vt:variant>
        <vt:i4>0</vt:i4>
      </vt:variant>
      <vt:variant>
        <vt:i4>5</vt:i4>
      </vt:variant>
      <vt:variant>
        <vt:lpwstr/>
      </vt:variant>
      <vt:variant>
        <vt:lpwstr>_Toc27644820</vt:lpwstr>
      </vt:variant>
      <vt:variant>
        <vt:i4>1376305</vt:i4>
      </vt:variant>
      <vt:variant>
        <vt:i4>812</vt:i4>
      </vt:variant>
      <vt:variant>
        <vt:i4>0</vt:i4>
      </vt:variant>
      <vt:variant>
        <vt:i4>5</vt:i4>
      </vt:variant>
      <vt:variant>
        <vt:lpwstr/>
      </vt:variant>
      <vt:variant>
        <vt:lpwstr>_Toc27644819</vt:lpwstr>
      </vt:variant>
      <vt:variant>
        <vt:i4>1310769</vt:i4>
      </vt:variant>
      <vt:variant>
        <vt:i4>806</vt:i4>
      </vt:variant>
      <vt:variant>
        <vt:i4>0</vt:i4>
      </vt:variant>
      <vt:variant>
        <vt:i4>5</vt:i4>
      </vt:variant>
      <vt:variant>
        <vt:lpwstr/>
      </vt:variant>
      <vt:variant>
        <vt:lpwstr>_Toc27644818</vt:lpwstr>
      </vt:variant>
      <vt:variant>
        <vt:i4>1769521</vt:i4>
      </vt:variant>
      <vt:variant>
        <vt:i4>800</vt:i4>
      </vt:variant>
      <vt:variant>
        <vt:i4>0</vt:i4>
      </vt:variant>
      <vt:variant>
        <vt:i4>5</vt:i4>
      </vt:variant>
      <vt:variant>
        <vt:lpwstr/>
      </vt:variant>
      <vt:variant>
        <vt:lpwstr>_Toc27644817</vt:lpwstr>
      </vt:variant>
      <vt:variant>
        <vt:i4>1703985</vt:i4>
      </vt:variant>
      <vt:variant>
        <vt:i4>794</vt:i4>
      </vt:variant>
      <vt:variant>
        <vt:i4>0</vt:i4>
      </vt:variant>
      <vt:variant>
        <vt:i4>5</vt:i4>
      </vt:variant>
      <vt:variant>
        <vt:lpwstr/>
      </vt:variant>
      <vt:variant>
        <vt:lpwstr>_Toc27644816</vt:lpwstr>
      </vt:variant>
      <vt:variant>
        <vt:i4>1638449</vt:i4>
      </vt:variant>
      <vt:variant>
        <vt:i4>788</vt:i4>
      </vt:variant>
      <vt:variant>
        <vt:i4>0</vt:i4>
      </vt:variant>
      <vt:variant>
        <vt:i4>5</vt:i4>
      </vt:variant>
      <vt:variant>
        <vt:lpwstr/>
      </vt:variant>
      <vt:variant>
        <vt:lpwstr>_Toc27644815</vt:lpwstr>
      </vt:variant>
      <vt:variant>
        <vt:i4>1572913</vt:i4>
      </vt:variant>
      <vt:variant>
        <vt:i4>782</vt:i4>
      </vt:variant>
      <vt:variant>
        <vt:i4>0</vt:i4>
      </vt:variant>
      <vt:variant>
        <vt:i4>5</vt:i4>
      </vt:variant>
      <vt:variant>
        <vt:lpwstr/>
      </vt:variant>
      <vt:variant>
        <vt:lpwstr>_Toc27644814</vt:lpwstr>
      </vt:variant>
      <vt:variant>
        <vt:i4>2031665</vt:i4>
      </vt:variant>
      <vt:variant>
        <vt:i4>776</vt:i4>
      </vt:variant>
      <vt:variant>
        <vt:i4>0</vt:i4>
      </vt:variant>
      <vt:variant>
        <vt:i4>5</vt:i4>
      </vt:variant>
      <vt:variant>
        <vt:lpwstr/>
      </vt:variant>
      <vt:variant>
        <vt:lpwstr>_Toc27644813</vt:lpwstr>
      </vt:variant>
      <vt:variant>
        <vt:i4>1966129</vt:i4>
      </vt:variant>
      <vt:variant>
        <vt:i4>770</vt:i4>
      </vt:variant>
      <vt:variant>
        <vt:i4>0</vt:i4>
      </vt:variant>
      <vt:variant>
        <vt:i4>5</vt:i4>
      </vt:variant>
      <vt:variant>
        <vt:lpwstr/>
      </vt:variant>
      <vt:variant>
        <vt:lpwstr>_Toc27644812</vt:lpwstr>
      </vt:variant>
      <vt:variant>
        <vt:i4>1900593</vt:i4>
      </vt:variant>
      <vt:variant>
        <vt:i4>761</vt:i4>
      </vt:variant>
      <vt:variant>
        <vt:i4>0</vt:i4>
      </vt:variant>
      <vt:variant>
        <vt:i4>5</vt:i4>
      </vt:variant>
      <vt:variant>
        <vt:lpwstr/>
      </vt:variant>
      <vt:variant>
        <vt:lpwstr>_Toc27644811</vt:lpwstr>
      </vt:variant>
      <vt:variant>
        <vt:i4>1835057</vt:i4>
      </vt:variant>
      <vt:variant>
        <vt:i4>755</vt:i4>
      </vt:variant>
      <vt:variant>
        <vt:i4>0</vt:i4>
      </vt:variant>
      <vt:variant>
        <vt:i4>5</vt:i4>
      </vt:variant>
      <vt:variant>
        <vt:lpwstr/>
      </vt:variant>
      <vt:variant>
        <vt:lpwstr>_Toc27644810</vt:lpwstr>
      </vt:variant>
      <vt:variant>
        <vt:i4>1376304</vt:i4>
      </vt:variant>
      <vt:variant>
        <vt:i4>749</vt:i4>
      </vt:variant>
      <vt:variant>
        <vt:i4>0</vt:i4>
      </vt:variant>
      <vt:variant>
        <vt:i4>5</vt:i4>
      </vt:variant>
      <vt:variant>
        <vt:lpwstr/>
      </vt:variant>
      <vt:variant>
        <vt:lpwstr>_Toc27644809</vt:lpwstr>
      </vt:variant>
      <vt:variant>
        <vt:i4>1310768</vt:i4>
      </vt:variant>
      <vt:variant>
        <vt:i4>743</vt:i4>
      </vt:variant>
      <vt:variant>
        <vt:i4>0</vt:i4>
      </vt:variant>
      <vt:variant>
        <vt:i4>5</vt:i4>
      </vt:variant>
      <vt:variant>
        <vt:lpwstr/>
      </vt:variant>
      <vt:variant>
        <vt:lpwstr>_Toc27644808</vt:lpwstr>
      </vt:variant>
      <vt:variant>
        <vt:i4>1769520</vt:i4>
      </vt:variant>
      <vt:variant>
        <vt:i4>737</vt:i4>
      </vt:variant>
      <vt:variant>
        <vt:i4>0</vt:i4>
      </vt:variant>
      <vt:variant>
        <vt:i4>5</vt:i4>
      </vt:variant>
      <vt:variant>
        <vt:lpwstr/>
      </vt:variant>
      <vt:variant>
        <vt:lpwstr>_Toc27644807</vt:lpwstr>
      </vt:variant>
      <vt:variant>
        <vt:i4>1703984</vt:i4>
      </vt:variant>
      <vt:variant>
        <vt:i4>731</vt:i4>
      </vt:variant>
      <vt:variant>
        <vt:i4>0</vt:i4>
      </vt:variant>
      <vt:variant>
        <vt:i4>5</vt:i4>
      </vt:variant>
      <vt:variant>
        <vt:lpwstr/>
      </vt:variant>
      <vt:variant>
        <vt:lpwstr>_Toc27644806</vt:lpwstr>
      </vt:variant>
      <vt:variant>
        <vt:i4>1638448</vt:i4>
      </vt:variant>
      <vt:variant>
        <vt:i4>725</vt:i4>
      </vt:variant>
      <vt:variant>
        <vt:i4>0</vt:i4>
      </vt:variant>
      <vt:variant>
        <vt:i4>5</vt:i4>
      </vt:variant>
      <vt:variant>
        <vt:lpwstr/>
      </vt:variant>
      <vt:variant>
        <vt:lpwstr>_Toc27644805</vt:lpwstr>
      </vt:variant>
      <vt:variant>
        <vt:i4>1572912</vt:i4>
      </vt:variant>
      <vt:variant>
        <vt:i4>719</vt:i4>
      </vt:variant>
      <vt:variant>
        <vt:i4>0</vt:i4>
      </vt:variant>
      <vt:variant>
        <vt:i4>5</vt:i4>
      </vt:variant>
      <vt:variant>
        <vt:lpwstr/>
      </vt:variant>
      <vt:variant>
        <vt:lpwstr>_Toc27644804</vt:lpwstr>
      </vt:variant>
      <vt:variant>
        <vt:i4>2031664</vt:i4>
      </vt:variant>
      <vt:variant>
        <vt:i4>713</vt:i4>
      </vt:variant>
      <vt:variant>
        <vt:i4>0</vt:i4>
      </vt:variant>
      <vt:variant>
        <vt:i4>5</vt:i4>
      </vt:variant>
      <vt:variant>
        <vt:lpwstr/>
      </vt:variant>
      <vt:variant>
        <vt:lpwstr>_Toc27644803</vt:lpwstr>
      </vt:variant>
      <vt:variant>
        <vt:i4>1966128</vt:i4>
      </vt:variant>
      <vt:variant>
        <vt:i4>707</vt:i4>
      </vt:variant>
      <vt:variant>
        <vt:i4>0</vt:i4>
      </vt:variant>
      <vt:variant>
        <vt:i4>5</vt:i4>
      </vt:variant>
      <vt:variant>
        <vt:lpwstr/>
      </vt:variant>
      <vt:variant>
        <vt:lpwstr>_Toc27644802</vt:lpwstr>
      </vt:variant>
      <vt:variant>
        <vt:i4>1900592</vt:i4>
      </vt:variant>
      <vt:variant>
        <vt:i4>701</vt:i4>
      </vt:variant>
      <vt:variant>
        <vt:i4>0</vt:i4>
      </vt:variant>
      <vt:variant>
        <vt:i4>5</vt:i4>
      </vt:variant>
      <vt:variant>
        <vt:lpwstr/>
      </vt:variant>
      <vt:variant>
        <vt:lpwstr>_Toc27644801</vt:lpwstr>
      </vt:variant>
      <vt:variant>
        <vt:i4>1835056</vt:i4>
      </vt:variant>
      <vt:variant>
        <vt:i4>695</vt:i4>
      </vt:variant>
      <vt:variant>
        <vt:i4>0</vt:i4>
      </vt:variant>
      <vt:variant>
        <vt:i4>5</vt:i4>
      </vt:variant>
      <vt:variant>
        <vt:lpwstr/>
      </vt:variant>
      <vt:variant>
        <vt:lpwstr>_Toc27644800</vt:lpwstr>
      </vt:variant>
      <vt:variant>
        <vt:i4>1703993</vt:i4>
      </vt:variant>
      <vt:variant>
        <vt:i4>689</vt:i4>
      </vt:variant>
      <vt:variant>
        <vt:i4>0</vt:i4>
      </vt:variant>
      <vt:variant>
        <vt:i4>5</vt:i4>
      </vt:variant>
      <vt:variant>
        <vt:lpwstr/>
      </vt:variant>
      <vt:variant>
        <vt:lpwstr>_Toc27644799</vt:lpwstr>
      </vt:variant>
      <vt:variant>
        <vt:i4>1769529</vt:i4>
      </vt:variant>
      <vt:variant>
        <vt:i4>683</vt:i4>
      </vt:variant>
      <vt:variant>
        <vt:i4>0</vt:i4>
      </vt:variant>
      <vt:variant>
        <vt:i4>5</vt:i4>
      </vt:variant>
      <vt:variant>
        <vt:lpwstr/>
      </vt:variant>
      <vt:variant>
        <vt:lpwstr>_Toc27644798</vt:lpwstr>
      </vt:variant>
      <vt:variant>
        <vt:i4>1310777</vt:i4>
      </vt:variant>
      <vt:variant>
        <vt:i4>677</vt:i4>
      </vt:variant>
      <vt:variant>
        <vt:i4>0</vt:i4>
      </vt:variant>
      <vt:variant>
        <vt:i4>5</vt:i4>
      </vt:variant>
      <vt:variant>
        <vt:lpwstr/>
      </vt:variant>
      <vt:variant>
        <vt:lpwstr>_Toc27644797</vt:lpwstr>
      </vt:variant>
      <vt:variant>
        <vt:i4>1376313</vt:i4>
      </vt:variant>
      <vt:variant>
        <vt:i4>671</vt:i4>
      </vt:variant>
      <vt:variant>
        <vt:i4>0</vt:i4>
      </vt:variant>
      <vt:variant>
        <vt:i4>5</vt:i4>
      </vt:variant>
      <vt:variant>
        <vt:lpwstr/>
      </vt:variant>
      <vt:variant>
        <vt:lpwstr>_Toc27644796</vt:lpwstr>
      </vt:variant>
      <vt:variant>
        <vt:i4>1441849</vt:i4>
      </vt:variant>
      <vt:variant>
        <vt:i4>665</vt:i4>
      </vt:variant>
      <vt:variant>
        <vt:i4>0</vt:i4>
      </vt:variant>
      <vt:variant>
        <vt:i4>5</vt:i4>
      </vt:variant>
      <vt:variant>
        <vt:lpwstr/>
      </vt:variant>
      <vt:variant>
        <vt:lpwstr>_Toc27644795</vt:lpwstr>
      </vt:variant>
      <vt:variant>
        <vt:i4>1507385</vt:i4>
      </vt:variant>
      <vt:variant>
        <vt:i4>659</vt:i4>
      </vt:variant>
      <vt:variant>
        <vt:i4>0</vt:i4>
      </vt:variant>
      <vt:variant>
        <vt:i4>5</vt:i4>
      </vt:variant>
      <vt:variant>
        <vt:lpwstr/>
      </vt:variant>
      <vt:variant>
        <vt:lpwstr>_Toc27644794</vt:lpwstr>
      </vt:variant>
      <vt:variant>
        <vt:i4>1048633</vt:i4>
      </vt:variant>
      <vt:variant>
        <vt:i4>653</vt:i4>
      </vt:variant>
      <vt:variant>
        <vt:i4>0</vt:i4>
      </vt:variant>
      <vt:variant>
        <vt:i4>5</vt:i4>
      </vt:variant>
      <vt:variant>
        <vt:lpwstr/>
      </vt:variant>
      <vt:variant>
        <vt:lpwstr>_Toc27644793</vt:lpwstr>
      </vt:variant>
      <vt:variant>
        <vt:i4>1114169</vt:i4>
      </vt:variant>
      <vt:variant>
        <vt:i4>647</vt:i4>
      </vt:variant>
      <vt:variant>
        <vt:i4>0</vt:i4>
      </vt:variant>
      <vt:variant>
        <vt:i4>5</vt:i4>
      </vt:variant>
      <vt:variant>
        <vt:lpwstr/>
      </vt:variant>
      <vt:variant>
        <vt:lpwstr>_Toc27644792</vt:lpwstr>
      </vt:variant>
      <vt:variant>
        <vt:i4>1179705</vt:i4>
      </vt:variant>
      <vt:variant>
        <vt:i4>641</vt:i4>
      </vt:variant>
      <vt:variant>
        <vt:i4>0</vt:i4>
      </vt:variant>
      <vt:variant>
        <vt:i4>5</vt:i4>
      </vt:variant>
      <vt:variant>
        <vt:lpwstr/>
      </vt:variant>
      <vt:variant>
        <vt:lpwstr>_Toc27644791</vt:lpwstr>
      </vt:variant>
      <vt:variant>
        <vt:i4>1245241</vt:i4>
      </vt:variant>
      <vt:variant>
        <vt:i4>635</vt:i4>
      </vt:variant>
      <vt:variant>
        <vt:i4>0</vt:i4>
      </vt:variant>
      <vt:variant>
        <vt:i4>5</vt:i4>
      </vt:variant>
      <vt:variant>
        <vt:lpwstr/>
      </vt:variant>
      <vt:variant>
        <vt:lpwstr>_Toc27644790</vt:lpwstr>
      </vt:variant>
      <vt:variant>
        <vt:i4>1703992</vt:i4>
      </vt:variant>
      <vt:variant>
        <vt:i4>629</vt:i4>
      </vt:variant>
      <vt:variant>
        <vt:i4>0</vt:i4>
      </vt:variant>
      <vt:variant>
        <vt:i4>5</vt:i4>
      </vt:variant>
      <vt:variant>
        <vt:lpwstr/>
      </vt:variant>
      <vt:variant>
        <vt:lpwstr>_Toc27644789</vt:lpwstr>
      </vt:variant>
      <vt:variant>
        <vt:i4>1769528</vt:i4>
      </vt:variant>
      <vt:variant>
        <vt:i4>623</vt:i4>
      </vt:variant>
      <vt:variant>
        <vt:i4>0</vt:i4>
      </vt:variant>
      <vt:variant>
        <vt:i4>5</vt:i4>
      </vt:variant>
      <vt:variant>
        <vt:lpwstr/>
      </vt:variant>
      <vt:variant>
        <vt:lpwstr>_Toc27644788</vt:lpwstr>
      </vt:variant>
      <vt:variant>
        <vt:i4>1310776</vt:i4>
      </vt:variant>
      <vt:variant>
        <vt:i4>617</vt:i4>
      </vt:variant>
      <vt:variant>
        <vt:i4>0</vt:i4>
      </vt:variant>
      <vt:variant>
        <vt:i4>5</vt:i4>
      </vt:variant>
      <vt:variant>
        <vt:lpwstr/>
      </vt:variant>
      <vt:variant>
        <vt:lpwstr>_Toc27644787</vt:lpwstr>
      </vt:variant>
      <vt:variant>
        <vt:i4>1376312</vt:i4>
      </vt:variant>
      <vt:variant>
        <vt:i4>611</vt:i4>
      </vt:variant>
      <vt:variant>
        <vt:i4>0</vt:i4>
      </vt:variant>
      <vt:variant>
        <vt:i4>5</vt:i4>
      </vt:variant>
      <vt:variant>
        <vt:lpwstr/>
      </vt:variant>
      <vt:variant>
        <vt:lpwstr>_Toc27644786</vt:lpwstr>
      </vt:variant>
      <vt:variant>
        <vt:i4>1441848</vt:i4>
      </vt:variant>
      <vt:variant>
        <vt:i4>605</vt:i4>
      </vt:variant>
      <vt:variant>
        <vt:i4>0</vt:i4>
      </vt:variant>
      <vt:variant>
        <vt:i4>5</vt:i4>
      </vt:variant>
      <vt:variant>
        <vt:lpwstr/>
      </vt:variant>
      <vt:variant>
        <vt:lpwstr>_Toc27644785</vt:lpwstr>
      </vt:variant>
      <vt:variant>
        <vt:i4>1507384</vt:i4>
      </vt:variant>
      <vt:variant>
        <vt:i4>599</vt:i4>
      </vt:variant>
      <vt:variant>
        <vt:i4>0</vt:i4>
      </vt:variant>
      <vt:variant>
        <vt:i4>5</vt:i4>
      </vt:variant>
      <vt:variant>
        <vt:lpwstr/>
      </vt:variant>
      <vt:variant>
        <vt:lpwstr>_Toc27644784</vt:lpwstr>
      </vt:variant>
      <vt:variant>
        <vt:i4>1048632</vt:i4>
      </vt:variant>
      <vt:variant>
        <vt:i4>593</vt:i4>
      </vt:variant>
      <vt:variant>
        <vt:i4>0</vt:i4>
      </vt:variant>
      <vt:variant>
        <vt:i4>5</vt:i4>
      </vt:variant>
      <vt:variant>
        <vt:lpwstr/>
      </vt:variant>
      <vt:variant>
        <vt:lpwstr>_Toc27644783</vt:lpwstr>
      </vt:variant>
      <vt:variant>
        <vt:i4>1114168</vt:i4>
      </vt:variant>
      <vt:variant>
        <vt:i4>587</vt:i4>
      </vt:variant>
      <vt:variant>
        <vt:i4>0</vt:i4>
      </vt:variant>
      <vt:variant>
        <vt:i4>5</vt:i4>
      </vt:variant>
      <vt:variant>
        <vt:lpwstr/>
      </vt:variant>
      <vt:variant>
        <vt:lpwstr>_Toc27644782</vt:lpwstr>
      </vt:variant>
      <vt:variant>
        <vt:i4>1900596</vt:i4>
      </vt:variant>
      <vt:variant>
        <vt:i4>350</vt:i4>
      </vt:variant>
      <vt:variant>
        <vt:i4>0</vt:i4>
      </vt:variant>
      <vt:variant>
        <vt:i4>5</vt:i4>
      </vt:variant>
      <vt:variant>
        <vt:lpwstr/>
      </vt:variant>
      <vt:variant>
        <vt:lpwstr>_Toc27644940</vt:lpwstr>
      </vt:variant>
      <vt:variant>
        <vt:i4>1310771</vt:i4>
      </vt:variant>
      <vt:variant>
        <vt:i4>344</vt:i4>
      </vt:variant>
      <vt:variant>
        <vt:i4>0</vt:i4>
      </vt:variant>
      <vt:variant>
        <vt:i4>5</vt:i4>
      </vt:variant>
      <vt:variant>
        <vt:lpwstr/>
      </vt:variant>
      <vt:variant>
        <vt:lpwstr>_Toc27644939</vt:lpwstr>
      </vt:variant>
      <vt:variant>
        <vt:i4>1376307</vt:i4>
      </vt:variant>
      <vt:variant>
        <vt:i4>338</vt:i4>
      </vt:variant>
      <vt:variant>
        <vt:i4>0</vt:i4>
      </vt:variant>
      <vt:variant>
        <vt:i4>5</vt:i4>
      </vt:variant>
      <vt:variant>
        <vt:lpwstr/>
      </vt:variant>
      <vt:variant>
        <vt:lpwstr>_Toc27644938</vt:lpwstr>
      </vt:variant>
      <vt:variant>
        <vt:i4>1703987</vt:i4>
      </vt:variant>
      <vt:variant>
        <vt:i4>332</vt:i4>
      </vt:variant>
      <vt:variant>
        <vt:i4>0</vt:i4>
      </vt:variant>
      <vt:variant>
        <vt:i4>5</vt:i4>
      </vt:variant>
      <vt:variant>
        <vt:lpwstr/>
      </vt:variant>
      <vt:variant>
        <vt:lpwstr>_Toc27644937</vt:lpwstr>
      </vt:variant>
      <vt:variant>
        <vt:i4>1769523</vt:i4>
      </vt:variant>
      <vt:variant>
        <vt:i4>326</vt:i4>
      </vt:variant>
      <vt:variant>
        <vt:i4>0</vt:i4>
      </vt:variant>
      <vt:variant>
        <vt:i4>5</vt:i4>
      </vt:variant>
      <vt:variant>
        <vt:lpwstr/>
      </vt:variant>
      <vt:variant>
        <vt:lpwstr>_Toc27644936</vt:lpwstr>
      </vt:variant>
      <vt:variant>
        <vt:i4>1572915</vt:i4>
      </vt:variant>
      <vt:variant>
        <vt:i4>320</vt:i4>
      </vt:variant>
      <vt:variant>
        <vt:i4>0</vt:i4>
      </vt:variant>
      <vt:variant>
        <vt:i4>5</vt:i4>
      </vt:variant>
      <vt:variant>
        <vt:lpwstr/>
      </vt:variant>
      <vt:variant>
        <vt:lpwstr>_Toc27644935</vt:lpwstr>
      </vt:variant>
      <vt:variant>
        <vt:i4>1638451</vt:i4>
      </vt:variant>
      <vt:variant>
        <vt:i4>314</vt:i4>
      </vt:variant>
      <vt:variant>
        <vt:i4>0</vt:i4>
      </vt:variant>
      <vt:variant>
        <vt:i4>5</vt:i4>
      </vt:variant>
      <vt:variant>
        <vt:lpwstr/>
      </vt:variant>
      <vt:variant>
        <vt:lpwstr>_Toc27644934</vt:lpwstr>
      </vt:variant>
      <vt:variant>
        <vt:i4>1966131</vt:i4>
      </vt:variant>
      <vt:variant>
        <vt:i4>308</vt:i4>
      </vt:variant>
      <vt:variant>
        <vt:i4>0</vt:i4>
      </vt:variant>
      <vt:variant>
        <vt:i4>5</vt:i4>
      </vt:variant>
      <vt:variant>
        <vt:lpwstr/>
      </vt:variant>
      <vt:variant>
        <vt:lpwstr>_Toc27644933</vt:lpwstr>
      </vt:variant>
      <vt:variant>
        <vt:i4>2031667</vt:i4>
      </vt:variant>
      <vt:variant>
        <vt:i4>302</vt:i4>
      </vt:variant>
      <vt:variant>
        <vt:i4>0</vt:i4>
      </vt:variant>
      <vt:variant>
        <vt:i4>5</vt:i4>
      </vt:variant>
      <vt:variant>
        <vt:lpwstr/>
      </vt:variant>
      <vt:variant>
        <vt:lpwstr>_Toc27644932</vt:lpwstr>
      </vt:variant>
      <vt:variant>
        <vt:i4>1835059</vt:i4>
      </vt:variant>
      <vt:variant>
        <vt:i4>296</vt:i4>
      </vt:variant>
      <vt:variant>
        <vt:i4>0</vt:i4>
      </vt:variant>
      <vt:variant>
        <vt:i4>5</vt:i4>
      </vt:variant>
      <vt:variant>
        <vt:lpwstr/>
      </vt:variant>
      <vt:variant>
        <vt:lpwstr>_Toc27644931</vt:lpwstr>
      </vt:variant>
      <vt:variant>
        <vt:i4>1900595</vt:i4>
      </vt:variant>
      <vt:variant>
        <vt:i4>290</vt:i4>
      </vt:variant>
      <vt:variant>
        <vt:i4>0</vt:i4>
      </vt:variant>
      <vt:variant>
        <vt:i4>5</vt:i4>
      </vt:variant>
      <vt:variant>
        <vt:lpwstr/>
      </vt:variant>
      <vt:variant>
        <vt:lpwstr>_Toc27644930</vt:lpwstr>
      </vt:variant>
      <vt:variant>
        <vt:i4>1310770</vt:i4>
      </vt:variant>
      <vt:variant>
        <vt:i4>284</vt:i4>
      </vt:variant>
      <vt:variant>
        <vt:i4>0</vt:i4>
      </vt:variant>
      <vt:variant>
        <vt:i4>5</vt:i4>
      </vt:variant>
      <vt:variant>
        <vt:lpwstr/>
      </vt:variant>
      <vt:variant>
        <vt:lpwstr>_Toc27644929</vt:lpwstr>
      </vt:variant>
      <vt:variant>
        <vt:i4>1376306</vt:i4>
      </vt:variant>
      <vt:variant>
        <vt:i4>278</vt:i4>
      </vt:variant>
      <vt:variant>
        <vt:i4>0</vt:i4>
      </vt:variant>
      <vt:variant>
        <vt:i4>5</vt:i4>
      </vt:variant>
      <vt:variant>
        <vt:lpwstr/>
      </vt:variant>
      <vt:variant>
        <vt:lpwstr>_Toc27644928</vt:lpwstr>
      </vt:variant>
      <vt:variant>
        <vt:i4>1703986</vt:i4>
      </vt:variant>
      <vt:variant>
        <vt:i4>272</vt:i4>
      </vt:variant>
      <vt:variant>
        <vt:i4>0</vt:i4>
      </vt:variant>
      <vt:variant>
        <vt:i4>5</vt:i4>
      </vt:variant>
      <vt:variant>
        <vt:lpwstr/>
      </vt:variant>
      <vt:variant>
        <vt:lpwstr>_Toc27644927</vt:lpwstr>
      </vt:variant>
      <vt:variant>
        <vt:i4>1769522</vt:i4>
      </vt:variant>
      <vt:variant>
        <vt:i4>266</vt:i4>
      </vt:variant>
      <vt:variant>
        <vt:i4>0</vt:i4>
      </vt:variant>
      <vt:variant>
        <vt:i4>5</vt:i4>
      </vt:variant>
      <vt:variant>
        <vt:lpwstr/>
      </vt:variant>
      <vt:variant>
        <vt:lpwstr>_Toc27644926</vt:lpwstr>
      </vt:variant>
      <vt:variant>
        <vt:i4>1572914</vt:i4>
      </vt:variant>
      <vt:variant>
        <vt:i4>260</vt:i4>
      </vt:variant>
      <vt:variant>
        <vt:i4>0</vt:i4>
      </vt:variant>
      <vt:variant>
        <vt:i4>5</vt:i4>
      </vt:variant>
      <vt:variant>
        <vt:lpwstr/>
      </vt:variant>
      <vt:variant>
        <vt:lpwstr>_Toc27644925</vt:lpwstr>
      </vt:variant>
      <vt:variant>
        <vt:i4>1638450</vt:i4>
      </vt:variant>
      <vt:variant>
        <vt:i4>254</vt:i4>
      </vt:variant>
      <vt:variant>
        <vt:i4>0</vt:i4>
      </vt:variant>
      <vt:variant>
        <vt:i4>5</vt:i4>
      </vt:variant>
      <vt:variant>
        <vt:lpwstr/>
      </vt:variant>
      <vt:variant>
        <vt:lpwstr>_Toc27644924</vt:lpwstr>
      </vt:variant>
      <vt:variant>
        <vt:i4>1966130</vt:i4>
      </vt:variant>
      <vt:variant>
        <vt:i4>248</vt:i4>
      </vt:variant>
      <vt:variant>
        <vt:i4>0</vt:i4>
      </vt:variant>
      <vt:variant>
        <vt:i4>5</vt:i4>
      </vt:variant>
      <vt:variant>
        <vt:lpwstr/>
      </vt:variant>
      <vt:variant>
        <vt:lpwstr>_Toc27644923</vt:lpwstr>
      </vt:variant>
      <vt:variant>
        <vt:i4>2031666</vt:i4>
      </vt:variant>
      <vt:variant>
        <vt:i4>242</vt:i4>
      </vt:variant>
      <vt:variant>
        <vt:i4>0</vt:i4>
      </vt:variant>
      <vt:variant>
        <vt:i4>5</vt:i4>
      </vt:variant>
      <vt:variant>
        <vt:lpwstr/>
      </vt:variant>
      <vt:variant>
        <vt:lpwstr>_Toc27644922</vt:lpwstr>
      </vt:variant>
      <vt:variant>
        <vt:i4>1835058</vt:i4>
      </vt:variant>
      <vt:variant>
        <vt:i4>236</vt:i4>
      </vt:variant>
      <vt:variant>
        <vt:i4>0</vt:i4>
      </vt:variant>
      <vt:variant>
        <vt:i4>5</vt:i4>
      </vt:variant>
      <vt:variant>
        <vt:lpwstr/>
      </vt:variant>
      <vt:variant>
        <vt:lpwstr>_Toc27644921</vt:lpwstr>
      </vt:variant>
      <vt:variant>
        <vt:i4>1900594</vt:i4>
      </vt:variant>
      <vt:variant>
        <vt:i4>230</vt:i4>
      </vt:variant>
      <vt:variant>
        <vt:i4>0</vt:i4>
      </vt:variant>
      <vt:variant>
        <vt:i4>5</vt:i4>
      </vt:variant>
      <vt:variant>
        <vt:lpwstr/>
      </vt:variant>
      <vt:variant>
        <vt:lpwstr>_Toc27644920</vt:lpwstr>
      </vt:variant>
      <vt:variant>
        <vt:i4>1310769</vt:i4>
      </vt:variant>
      <vt:variant>
        <vt:i4>224</vt:i4>
      </vt:variant>
      <vt:variant>
        <vt:i4>0</vt:i4>
      </vt:variant>
      <vt:variant>
        <vt:i4>5</vt:i4>
      </vt:variant>
      <vt:variant>
        <vt:lpwstr/>
      </vt:variant>
      <vt:variant>
        <vt:lpwstr>_Toc27644919</vt:lpwstr>
      </vt:variant>
      <vt:variant>
        <vt:i4>1376305</vt:i4>
      </vt:variant>
      <vt:variant>
        <vt:i4>218</vt:i4>
      </vt:variant>
      <vt:variant>
        <vt:i4>0</vt:i4>
      </vt:variant>
      <vt:variant>
        <vt:i4>5</vt:i4>
      </vt:variant>
      <vt:variant>
        <vt:lpwstr/>
      </vt:variant>
      <vt:variant>
        <vt:lpwstr>_Toc27644918</vt:lpwstr>
      </vt:variant>
      <vt:variant>
        <vt:i4>1703985</vt:i4>
      </vt:variant>
      <vt:variant>
        <vt:i4>212</vt:i4>
      </vt:variant>
      <vt:variant>
        <vt:i4>0</vt:i4>
      </vt:variant>
      <vt:variant>
        <vt:i4>5</vt:i4>
      </vt:variant>
      <vt:variant>
        <vt:lpwstr/>
      </vt:variant>
      <vt:variant>
        <vt:lpwstr>_Toc27644917</vt:lpwstr>
      </vt:variant>
      <vt:variant>
        <vt:i4>1769521</vt:i4>
      </vt:variant>
      <vt:variant>
        <vt:i4>206</vt:i4>
      </vt:variant>
      <vt:variant>
        <vt:i4>0</vt:i4>
      </vt:variant>
      <vt:variant>
        <vt:i4>5</vt:i4>
      </vt:variant>
      <vt:variant>
        <vt:lpwstr/>
      </vt:variant>
      <vt:variant>
        <vt:lpwstr>_Toc27644916</vt:lpwstr>
      </vt:variant>
      <vt:variant>
        <vt:i4>1572913</vt:i4>
      </vt:variant>
      <vt:variant>
        <vt:i4>200</vt:i4>
      </vt:variant>
      <vt:variant>
        <vt:i4>0</vt:i4>
      </vt:variant>
      <vt:variant>
        <vt:i4>5</vt:i4>
      </vt:variant>
      <vt:variant>
        <vt:lpwstr/>
      </vt:variant>
      <vt:variant>
        <vt:lpwstr>_Toc27644915</vt:lpwstr>
      </vt:variant>
      <vt:variant>
        <vt:i4>1638449</vt:i4>
      </vt:variant>
      <vt:variant>
        <vt:i4>194</vt:i4>
      </vt:variant>
      <vt:variant>
        <vt:i4>0</vt:i4>
      </vt:variant>
      <vt:variant>
        <vt:i4>5</vt:i4>
      </vt:variant>
      <vt:variant>
        <vt:lpwstr/>
      </vt:variant>
      <vt:variant>
        <vt:lpwstr>_Toc27644914</vt:lpwstr>
      </vt:variant>
      <vt:variant>
        <vt:i4>1966129</vt:i4>
      </vt:variant>
      <vt:variant>
        <vt:i4>188</vt:i4>
      </vt:variant>
      <vt:variant>
        <vt:i4>0</vt:i4>
      </vt:variant>
      <vt:variant>
        <vt:i4>5</vt:i4>
      </vt:variant>
      <vt:variant>
        <vt:lpwstr/>
      </vt:variant>
      <vt:variant>
        <vt:lpwstr>_Toc27644913</vt:lpwstr>
      </vt:variant>
      <vt:variant>
        <vt:i4>2031665</vt:i4>
      </vt:variant>
      <vt:variant>
        <vt:i4>182</vt:i4>
      </vt:variant>
      <vt:variant>
        <vt:i4>0</vt:i4>
      </vt:variant>
      <vt:variant>
        <vt:i4>5</vt:i4>
      </vt:variant>
      <vt:variant>
        <vt:lpwstr/>
      </vt:variant>
      <vt:variant>
        <vt:lpwstr>_Toc27644912</vt:lpwstr>
      </vt:variant>
      <vt:variant>
        <vt:i4>1835057</vt:i4>
      </vt:variant>
      <vt:variant>
        <vt:i4>176</vt:i4>
      </vt:variant>
      <vt:variant>
        <vt:i4>0</vt:i4>
      </vt:variant>
      <vt:variant>
        <vt:i4>5</vt:i4>
      </vt:variant>
      <vt:variant>
        <vt:lpwstr/>
      </vt:variant>
      <vt:variant>
        <vt:lpwstr>_Toc27644911</vt:lpwstr>
      </vt:variant>
      <vt:variant>
        <vt:i4>1900593</vt:i4>
      </vt:variant>
      <vt:variant>
        <vt:i4>170</vt:i4>
      </vt:variant>
      <vt:variant>
        <vt:i4>0</vt:i4>
      </vt:variant>
      <vt:variant>
        <vt:i4>5</vt:i4>
      </vt:variant>
      <vt:variant>
        <vt:lpwstr/>
      </vt:variant>
      <vt:variant>
        <vt:lpwstr>_Toc27644910</vt:lpwstr>
      </vt:variant>
      <vt:variant>
        <vt:i4>1310768</vt:i4>
      </vt:variant>
      <vt:variant>
        <vt:i4>164</vt:i4>
      </vt:variant>
      <vt:variant>
        <vt:i4>0</vt:i4>
      </vt:variant>
      <vt:variant>
        <vt:i4>5</vt:i4>
      </vt:variant>
      <vt:variant>
        <vt:lpwstr/>
      </vt:variant>
      <vt:variant>
        <vt:lpwstr>_Toc27644909</vt:lpwstr>
      </vt:variant>
      <vt:variant>
        <vt:i4>1376304</vt:i4>
      </vt:variant>
      <vt:variant>
        <vt:i4>158</vt:i4>
      </vt:variant>
      <vt:variant>
        <vt:i4>0</vt:i4>
      </vt:variant>
      <vt:variant>
        <vt:i4>5</vt:i4>
      </vt:variant>
      <vt:variant>
        <vt:lpwstr/>
      </vt:variant>
      <vt:variant>
        <vt:lpwstr>_Toc27644908</vt:lpwstr>
      </vt:variant>
      <vt:variant>
        <vt:i4>1703984</vt:i4>
      </vt:variant>
      <vt:variant>
        <vt:i4>152</vt:i4>
      </vt:variant>
      <vt:variant>
        <vt:i4>0</vt:i4>
      </vt:variant>
      <vt:variant>
        <vt:i4>5</vt:i4>
      </vt:variant>
      <vt:variant>
        <vt:lpwstr/>
      </vt:variant>
      <vt:variant>
        <vt:lpwstr>_Toc27644907</vt:lpwstr>
      </vt:variant>
      <vt:variant>
        <vt:i4>1769520</vt:i4>
      </vt:variant>
      <vt:variant>
        <vt:i4>146</vt:i4>
      </vt:variant>
      <vt:variant>
        <vt:i4>0</vt:i4>
      </vt:variant>
      <vt:variant>
        <vt:i4>5</vt:i4>
      </vt:variant>
      <vt:variant>
        <vt:lpwstr/>
      </vt:variant>
      <vt:variant>
        <vt:lpwstr>_Toc27644906</vt:lpwstr>
      </vt:variant>
      <vt:variant>
        <vt:i4>1572912</vt:i4>
      </vt:variant>
      <vt:variant>
        <vt:i4>140</vt:i4>
      </vt:variant>
      <vt:variant>
        <vt:i4>0</vt:i4>
      </vt:variant>
      <vt:variant>
        <vt:i4>5</vt:i4>
      </vt:variant>
      <vt:variant>
        <vt:lpwstr/>
      </vt:variant>
      <vt:variant>
        <vt:lpwstr>_Toc27644905</vt:lpwstr>
      </vt:variant>
      <vt:variant>
        <vt:i4>1638448</vt:i4>
      </vt:variant>
      <vt:variant>
        <vt:i4>134</vt:i4>
      </vt:variant>
      <vt:variant>
        <vt:i4>0</vt:i4>
      </vt:variant>
      <vt:variant>
        <vt:i4>5</vt:i4>
      </vt:variant>
      <vt:variant>
        <vt:lpwstr/>
      </vt:variant>
      <vt:variant>
        <vt:lpwstr>_Toc27644904</vt:lpwstr>
      </vt:variant>
      <vt:variant>
        <vt:i4>1966128</vt:i4>
      </vt:variant>
      <vt:variant>
        <vt:i4>128</vt:i4>
      </vt:variant>
      <vt:variant>
        <vt:i4>0</vt:i4>
      </vt:variant>
      <vt:variant>
        <vt:i4>5</vt:i4>
      </vt:variant>
      <vt:variant>
        <vt:lpwstr/>
      </vt:variant>
      <vt:variant>
        <vt:lpwstr>_Toc27644903</vt:lpwstr>
      </vt:variant>
      <vt:variant>
        <vt:i4>2031664</vt:i4>
      </vt:variant>
      <vt:variant>
        <vt:i4>122</vt:i4>
      </vt:variant>
      <vt:variant>
        <vt:i4>0</vt:i4>
      </vt:variant>
      <vt:variant>
        <vt:i4>5</vt:i4>
      </vt:variant>
      <vt:variant>
        <vt:lpwstr/>
      </vt:variant>
      <vt:variant>
        <vt:lpwstr>_Toc27644902</vt:lpwstr>
      </vt:variant>
      <vt:variant>
        <vt:i4>1835056</vt:i4>
      </vt:variant>
      <vt:variant>
        <vt:i4>116</vt:i4>
      </vt:variant>
      <vt:variant>
        <vt:i4>0</vt:i4>
      </vt:variant>
      <vt:variant>
        <vt:i4>5</vt:i4>
      </vt:variant>
      <vt:variant>
        <vt:lpwstr/>
      </vt:variant>
      <vt:variant>
        <vt:lpwstr>_Toc27644901</vt:lpwstr>
      </vt:variant>
      <vt:variant>
        <vt:i4>1900592</vt:i4>
      </vt:variant>
      <vt:variant>
        <vt:i4>110</vt:i4>
      </vt:variant>
      <vt:variant>
        <vt:i4>0</vt:i4>
      </vt:variant>
      <vt:variant>
        <vt:i4>5</vt:i4>
      </vt:variant>
      <vt:variant>
        <vt:lpwstr/>
      </vt:variant>
      <vt:variant>
        <vt:lpwstr>_Toc27644900</vt:lpwstr>
      </vt:variant>
      <vt:variant>
        <vt:i4>1376313</vt:i4>
      </vt:variant>
      <vt:variant>
        <vt:i4>104</vt:i4>
      </vt:variant>
      <vt:variant>
        <vt:i4>0</vt:i4>
      </vt:variant>
      <vt:variant>
        <vt:i4>5</vt:i4>
      </vt:variant>
      <vt:variant>
        <vt:lpwstr/>
      </vt:variant>
      <vt:variant>
        <vt:lpwstr>_Toc27644899</vt:lpwstr>
      </vt:variant>
      <vt:variant>
        <vt:i4>1310777</vt:i4>
      </vt:variant>
      <vt:variant>
        <vt:i4>98</vt:i4>
      </vt:variant>
      <vt:variant>
        <vt:i4>0</vt:i4>
      </vt:variant>
      <vt:variant>
        <vt:i4>5</vt:i4>
      </vt:variant>
      <vt:variant>
        <vt:lpwstr/>
      </vt:variant>
      <vt:variant>
        <vt:lpwstr>_Toc27644898</vt:lpwstr>
      </vt:variant>
      <vt:variant>
        <vt:i4>1769529</vt:i4>
      </vt:variant>
      <vt:variant>
        <vt:i4>92</vt:i4>
      </vt:variant>
      <vt:variant>
        <vt:i4>0</vt:i4>
      </vt:variant>
      <vt:variant>
        <vt:i4>5</vt:i4>
      </vt:variant>
      <vt:variant>
        <vt:lpwstr/>
      </vt:variant>
      <vt:variant>
        <vt:lpwstr>_Toc27644897</vt:lpwstr>
      </vt:variant>
      <vt:variant>
        <vt:i4>1703993</vt:i4>
      </vt:variant>
      <vt:variant>
        <vt:i4>86</vt:i4>
      </vt:variant>
      <vt:variant>
        <vt:i4>0</vt:i4>
      </vt:variant>
      <vt:variant>
        <vt:i4>5</vt:i4>
      </vt:variant>
      <vt:variant>
        <vt:lpwstr/>
      </vt:variant>
      <vt:variant>
        <vt:lpwstr>_Toc27644896</vt:lpwstr>
      </vt:variant>
      <vt:variant>
        <vt:i4>1638457</vt:i4>
      </vt:variant>
      <vt:variant>
        <vt:i4>80</vt:i4>
      </vt:variant>
      <vt:variant>
        <vt:i4>0</vt:i4>
      </vt:variant>
      <vt:variant>
        <vt:i4>5</vt:i4>
      </vt:variant>
      <vt:variant>
        <vt:lpwstr/>
      </vt:variant>
      <vt:variant>
        <vt:lpwstr>_Toc27644895</vt:lpwstr>
      </vt:variant>
      <vt:variant>
        <vt:i4>1572921</vt:i4>
      </vt:variant>
      <vt:variant>
        <vt:i4>74</vt:i4>
      </vt:variant>
      <vt:variant>
        <vt:i4>0</vt:i4>
      </vt:variant>
      <vt:variant>
        <vt:i4>5</vt:i4>
      </vt:variant>
      <vt:variant>
        <vt:lpwstr/>
      </vt:variant>
      <vt:variant>
        <vt:lpwstr>_Toc27644894</vt:lpwstr>
      </vt:variant>
      <vt:variant>
        <vt:i4>2031673</vt:i4>
      </vt:variant>
      <vt:variant>
        <vt:i4>68</vt:i4>
      </vt:variant>
      <vt:variant>
        <vt:i4>0</vt:i4>
      </vt:variant>
      <vt:variant>
        <vt:i4>5</vt:i4>
      </vt:variant>
      <vt:variant>
        <vt:lpwstr/>
      </vt:variant>
      <vt:variant>
        <vt:lpwstr>_Toc27644893</vt:lpwstr>
      </vt:variant>
      <vt:variant>
        <vt:i4>1966137</vt:i4>
      </vt:variant>
      <vt:variant>
        <vt:i4>62</vt:i4>
      </vt:variant>
      <vt:variant>
        <vt:i4>0</vt:i4>
      </vt:variant>
      <vt:variant>
        <vt:i4>5</vt:i4>
      </vt:variant>
      <vt:variant>
        <vt:lpwstr/>
      </vt:variant>
      <vt:variant>
        <vt:lpwstr>_Toc27644892</vt:lpwstr>
      </vt:variant>
      <vt:variant>
        <vt:i4>1900601</vt:i4>
      </vt:variant>
      <vt:variant>
        <vt:i4>56</vt:i4>
      </vt:variant>
      <vt:variant>
        <vt:i4>0</vt:i4>
      </vt:variant>
      <vt:variant>
        <vt:i4>5</vt:i4>
      </vt:variant>
      <vt:variant>
        <vt:lpwstr/>
      </vt:variant>
      <vt:variant>
        <vt:lpwstr>_Toc27644891</vt:lpwstr>
      </vt:variant>
      <vt:variant>
        <vt:i4>1835065</vt:i4>
      </vt:variant>
      <vt:variant>
        <vt:i4>50</vt:i4>
      </vt:variant>
      <vt:variant>
        <vt:i4>0</vt:i4>
      </vt:variant>
      <vt:variant>
        <vt:i4>5</vt:i4>
      </vt:variant>
      <vt:variant>
        <vt:lpwstr/>
      </vt:variant>
      <vt:variant>
        <vt:lpwstr>_Toc27644890</vt:lpwstr>
      </vt:variant>
      <vt:variant>
        <vt:i4>1376312</vt:i4>
      </vt:variant>
      <vt:variant>
        <vt:i4>44</vt:i4>
      </vt:variant>
      <vt:variant>
        <vt:i4>0</vt:i4>
      </vt:variant>
      <vt:variant>
        <vt:i4>5</vt:i4>
      </vt:variant>
      <vt:variant>
        <vt:lpwstr/>
      </vt:variant>
      <vt:variant>
        <vt:lpwstr>_Toc27644889</vt:lpwstr>
      </vt:variant>
      <vt:variant>
        <vt:i4>1310776</vt:i4>
      </vt:variant>
      <vt:variant>
        <vt:i4>38</vt:i4>
      </vt:variant>
      <vt:variant>
        <vt:i4>0</vt:i4>
      </vt:variant>
      <vt:variant>
        <vt:i4>5</vt:i4>
      </vt:variant>
      <vt:variant>
        <vt:lpwstr/>
      </vt:variant>
      <vt:variant>
        <vt:lpwstr>_Toc27644888</vt:lpwstr>
      </vt:variant>
      <vt:variant>
        <vt:i4>1769528</vt:i4>
      </vt:variant>
      <vt:variant>
        <vt:i4>32</vt:i4>
      </vt:variant>
      <vt:variant>
        <vt:i4>0</vt:i4>
      </vt:variant>
      <vt:variant>
        <vt:i4>5</vt:i4>
      </vt:variant>
      <vt:variant>
        <vt:lpwstr/>
      </vt:variant>
      <vt:variant>
        <vt:lpwstr>_Toc27644887</vt:lpwstr>
      </vt:variant>
      <vt:variant>
        <vt:i4>1703992</vt:i4>
      </vt:variant>
      <vt:variant>
        <vt:i4>26</vt:i4>
      </vt:variant>
      <vt:variant>
        <vt:i4>0</vt:i4>
      </vt:variant>
      <vt:variant>
        <vt:i4>5</vt:i4>
      </vt:variant>
      <vt:variant>
        <vt:lpwstr/>
      </vt:variant>
      <vt:variant>
        <vt:lpwstr>_Toc27644886</vt:lpwstr>
      </vt:variant>
      <vt:variant>
        <vt:i4>1638456</vt:i4>
      </vt:variant>
      <vt:variant>
        <vt:i4>20</vt:i4>
      </vt:variant>
      <vt:variant>
        <vt:i4>0</vt:i4>
      </vt:variant>
      <vt:variant>
        <vt:i4>5</vt:i4>
      </vt:variant>
      <vt:variant>
        <vt:lpwstr/>
      </vt:variant>
      <vt:variant>
        <vt:lpwstr>_Toc27644885</vt:lpwstr>
      </vt:variant>
      <vt:variant>
        <vt:i4>1572920</vt:i4>
      </vt:variant>
      <vt:variant>
        <vt:i4>14</vt:i4>
      </vt:variant>
      <vt:variant>
        <vt:i4>0</vt:i4>
      </vt:variant>
      <vt:variant>
        <vt:i4>5</vt:i4>
      </vt:variant>
      <vt:variant>
        <vt:lpwstr/>
      </vt:variant>
      <vt:variant>
        <vt:lpwstr>_Toc27644884</vt:lpwstr>
      </vt:variant>
      <vt:variant>
        <vt:i4>2031672</vt:i4>
      </vt:variant>
      <vt:variant>
        <vt:i4>8</vt:i4>
      </vt:variant>
      <vt:variant>
        <vt:i4>0</vt:i4>
      </vt:variant>
      <vt:variant>
        <vt:i4>5</vt:i4>
      </vt:variant>
      <vt:variant>
        <vt:lpwstr/>
      </vt:variant>
      <vt:variant>
        <vt:lpwstr>_Toc27644883</vt:lpwstr>
      </vt:variant>
      <vt:variant>
        <vt:i4>1966136</vt:i4>
      </vt:variant>
      <vt:variant>
        <vt:i4>2</vt:i4>
      </vt:variant>
      <vt:variant>
        <vt:i4>0</vt:i4>
      </vt:variant>
      <vt:variant>
        <vt:i4>5</vt:i4>
      </vt:variant>
      <vt:variant>
        <vt:lpwstr/>
      </vt:variant>
      <vt:variant>
        <vt:lpwstr>_Toc27644882</vt:lpwstr>
      </vt:variant>
      <vt:variant>
        <vt:i4>262211</vt:i4>
      </vt:variant>
      <vt:variant>
        <vt:i4>0</vt:i4>
      </vt:variant>
      <vt:variant>
        <vt:i4>0</vt:i4>
      </vt:variant>
      <vt:variant>
        <vt:i4>5</vt:i4>
      </vt:variant>
      <vt:variant>
        <vt:lpwstr>https://powietrze.wios.szczecin.pl/komunikaty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Załupka</dc:creator>
  <cp:keywords/>
  <dc:description/>
  <cp:lastModifiedBy>Tybuchowicz  Aneta (GOŚĆ)</cp:lastModifiedBy>
  <cp:revision>3</cp:revision>
  <cp:lastPrinted>2020-05-02T22:13:00Z</cp:lastPrinted>
  <dcterms:created xsi:type="dcterms:W3CDTF">2023-06-27T13:05:00Z</dcterms:created>
  <dcterms:modified xsi:type="dcterms:W3CDTF">2023-07-05T11:39:00Z</dcterms:modified>
</cp:coreProperties>
</file>