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B8" w:rsidRPr="006406D9" w:rsidRDefault="00E930B8" w:rsidP="006406D9">
      <w:pPr>
        <w:jc w:val="right"/>
        <w:rPr>
          <w:b/>
          <w:i/>
        </w:rPr>
      </w:pPr>
      <w:r w:rsidRPr="006406D9">
        <w:rPr>
          <w:b/>
          <w:i/>
        </w:rPr>
        <w:t xml:space="preserve">Załącznik nr 1 do </w:t>
      </w:r>
      <w:r w:rsidR="00F34CD5" w:rsidRPr="006406D9">
        <w:rPr>
          <w:b/>
          <w:i/>
        </w:rPr>
        <w:t xml:space="preserve">Opisu Przedmiotu Zamówienia </w:t>
      </w:r>
    </w:p>
    <w:p w:rsidR="00B9175A" w:rsidRPr="004D0550" w:rsidRDefault="004D0550" w:rsidP="004D0550">
      <w:pPr>
        <w:jc w:val="center"/>
        <w:rPr>
          <w:b/>
        </w:rPr>
      </w:pPr>
      <w:r w:rsidRPr="004D0550">
        <w:rPr>
          <w:b/>
        </w:rPr>
        <w:t>Metodologia i wyniki wyznaczenia  wielkości</w:t>
      </w:r>
      <w:r w:rsidR="00D41E4C">
        <w:rPr>
          <w:b/>
        </w:rPr>
        <w:t xml:space="preserve"> reprezentatywnej</w:t>
      </w:r>
      <w:r w:rsidRPr="004D0550">
        <w:rPr>
          <w:b/>
        </w:rPr>
        <w:t xml:space="preserve"> próby losowej do badania ewaluacyjnego wskaźnika </w:t>
      </w:r>
      <w:r w:rsidR="00B74060">
        <w:rPr>
          <w:b/>
        </w:rPr>
        <w:t xml:space="preserve">rezultatu długoterminowego </w:t>
      </w:r>
      <w:r w:rsidRPr="004D0550">
        <w:rPr>
          <w:b/>
        </w:rPr>
        <w:t>"Liczba osób znajdujących się w lepszej sytuacji na rynku pracy, sześć miesięcy po opuszczeniu programu" w PI 8(v) RPO WZ 20214-2020</w:t>
      </w:r>
    </w:p>
    <w:p w:rsidR="004D0550" w:rsidRPr="004D0550" w:rsidRDefault="004D0550">
      <w:pPr>
        <w:rPr>
          <w:sz w:val="20"/>
          <w:szCs w:val="20"/>
        </w:rPr>
      </w:pPr>
    </w:p>
    <w:p w:rsidR="004D0550" w:rsidRPr="004D0550" w:rsidRDefault="003F661F" w:rsidP="004D0550">
      <w:pPr>
        <w:rPr>
          <w:b/>
          <w:sz w:val="20"/>
          <w:szCs w:val="20"/>
        </w:rPr>
      </w:pPr>
      <w:r>
        <w:rPr>
          <w:b/>
          <w:sz w:val="20"/>
          <w:szCs w:val="20"/>
        </w:rPr>
        <w:t>1. Podstawa metodologii</w:t>
      </w:r>
    </w:p>
    <w:p w:rsidR="004D0550" w:rsidRDefault="004D0550" w:rsidP="004D0550">
      <w:pPr>
        <w:rPr>
          <w:sz w:val="20"/>
          <w:szCs w:val="20"/>
        </w:rPr>
      </w:pPr>
      <w:r w:rsidRPr="004D0550">
        <w:rPr>
          <w:sz w:val="20"/>
          <w:szCs w:val="20"/>
        </w:rPr>
        <w:t xml:space="preserve"> Zgodnie  Załącznikiem nr 6 do "Wytycznych w zakresie monitorowania postępu rzeczowego realizacji programów operacyjnych na lata 2014-2020"  wartość wskaźnika rezultatu długoterminowego  "Liczba osób znajdujących się w lepszej sytuacji na rynku pracy, sześć miesięcy po opuszczeniu programu" powinna zostać wyznaczona  bezpośrednio przez IZ danego Programu Operacyjnego (a nie w sposób centralny przez IZ POWER), poprzez badanie ilościowe na próbie uczestników wsparcia przeprowadzone zgodnie z wymaganiami przedstawionymi w w/w Załączniku nr 6</w:t>
      </w:r>
      <w:r w:rsidR="00BB3817">
        <w:rPr>
          <w:sz w:val="20"/>
          <w:szCs w:val="20"/>
        </w:rPr>
        <w:t>, w tym nakazującymi przeprowadzenie losowania warstwowego</w:t>
      </w:r>
      <w:r w:rsidRPr="004D0550">
        <w:rPr>
          <w:sz w:val="20"/>
          <w:szCs w:val="20"/>
        </w:rPr>
        <w:t xml:space="preserve">. Wymagania te </w:t>
      </w:r>
      <w:r w:rsidR="00BB3817">
        <w:rPr>
          <w:sz w:val="20"/>
          <w:szCs w:val="20"/>
        </w:rPr>
        <w:t>zostaną wzięte pod uwagę przy</w:t>
      </w:r>
      <w:r w:rsidRPr="004D0550">
        <w:rPr>
          <w:sz w:val="20"/>
          <w:szCs w:val="20"/>
        </w:rPr>
        <w:t xml:space="preserve"> wyznaczeni</w:t>
      </w:r>
      <w:r w:rsidR="00BB3817">
        <w:rPr>
          <w:sz w:val="20"/>
          <w:szCs w:val="20"/>
        </w:rPr>
        <w:t>u</w:t>
      </w:r>
      <w:r w:rsidRPr="004D0550">
        <w:rPr>
          <w:sz w:val="20"/>
          <w:szCs w:val="20"/>
        </w:rPr>
        <w:t xml:space="preserve"> liczebności i struktury próby uczestników objętych kolejnymi edycjami badania.</w:t>
      </w:r>
    </w:p>
    <w:p w:rsidR="00107F8E" w:rsidRDefault="00107F8E" w:rsidP="004D0550">
      <w:pPr>
        <w:rPr>
          <w:sz w:val="20"/>
          <w:szCs w:val="20"/>
        </w:rPr>
      </w:pPr>
      <w:r>
        <w:rPr>
          <w:sz w:val="20"/>
          <w:szCs w:val="20"/>
        </w:rPr>
        <w:t xml:space="preserve">Oprócz w/w Załącznika nr 6 </w:t>
      </w:r>
      <w:r w:rsidR="00B74060" w:rsidRPr="004D0550">
        <w:rPr>
          <w:sz w:val="20"/>
          <w:szCs w:val="20"/>
        </w:rPr>
        <w:t>do "Wytycznych w zakresie monitorowania postępu rzeczowego realizacji programów operacyjnych na lata 2014-2020"</w:t>
      </w:r>
      <w:r w:rsidR="00B74060">
        <w:rPr>
          <w:sz w:val="20"/>
          <w:szCs w:val="20"/>
        </w:rPr>
        <w:t xml:space="preserve"> </w:t>
      </w:r>
      <w:r w:rsidR="001B5A50">
        <w:rPr>
          <w:sz w:val="20"/>
          <w:szCs w:val="20"/>
        </w:rPr>
        <w:t xml:space="preserve">do kalkulacji liczebności próby losowej zostały wykorzystane następujące </w:t>
      </w:r>
      <w:r w:rsidR="003B099F">
        <w:rPr>
          <w:sz w:val="20"/>
          <w:szCs w:val="20"/>
        </w:rPr>
        <w:t>źródła informacji</w:t>
      </w:r>
      <w:r w:rsidR="001B5A50">
        <w:rPr>
          <w:sz w:val="20"/>
          <w:szCs w:val="20"/>
        </w:rPr>
        <w:t>:</w:t>
      </w:r>
    </w:p>
    <w:p w:rsidR="001B5A50" w:rsidRPr="004D0550" w:rsidRDefault="001B5A50" w:rsidP="004D0550">
      <w:pPr>
        <w:rPr>
          <w:sz w:val="20"/>
          <w:szCs w:val="20"/>
        </w:rPr>
      </w:pPr>
      <w:r w:rsidRPr="008E7CDD">
        <w:rPr>
          <w:sz w:val="20"/>
          <w:szCs w:val="20"/>
        </w:rPr>
        <w:t xml:space="preserve">(i) Przewodnik Komisji Europejskiej z 2015 roku: “Monitoring and </w:t>
      </w:r>
      <w:proofErr w:type="spellStart"/>
      <w:r w:rsidRPr="008E7CDD">
        <w:rPr>
          <w:sz w:val="20"/>
          <w:szCs w:val="20"/>
        </w:rPr>
        <w:t>Evaluation</w:t>
      </w:r>
      <w:proofErr w:type="spellEnd"/>
      <w:r w:rsidRPr="008E7CDD">
        <w:rPr>
          <w:sz w:val="20"/>
          <w:szCs w:val="20"/>
        </w:rPr>
        <w:t xml:space="preserve"> of </w:t>
      </w:r>
      <w:proofErr w:type="spellStart"/>
      <w:r w:rsidRPr="008E7CDD">
        <w:rPr>
          <w:sz w:val="20"/>
          <w:szCs w:val="20"/>
        </w:rPr>
        <w:t>European</w:t>
      </w:r>
      <w:proofErr w:type="spellEnd"/>
      <w:r w:rsidRPr="008E7CDD">
        <w:rPr>
          <w:sz w:val="20"/>
          <w:szCs w:val="20"/>
        </w:rPr>
        <w:t xml:space="preserve"> </w:t>
      </w:r>
      <w:proofErr w:type="spellStart"/>
      <w:r w:rsidRPr="008E7CDD">
        <w:rPr>
          <w:sz w:val="20"/>
          <w:szCs w:val="20"/>
        </w:rPr>
        <w:t>Cohesion</w:t>
      </w:r>
      <w:proofErr w:type="spellEnd"/>
      <w:r w:rsidRPr="008E7CDD">
        <w:rPr>
          <w:sz w:val="20"/>
          <w:szCs w:val="20"/>
        </w:rPr>
        <w:t xml:space="preserve"> Policy </w:t>
      </w:r>
      <w:proofErr w:type="spellStart"/>
      <w:r w:rsidRPr="008E7CDD">
        <w:rPr>
          <w:sz w:val="20"/>
          <w:szCs w:val="20"/>
        </w:rPr>
        <w:t>European</w:t>
      </w:r>
      <w:proofErr w:type="spellEnd"/>
      <w:r w:rsidRPr="008E7CDD">
        <w:rPr>
          <w:sz w:val="20"/>
          <w:szCs w:val="20"/>
        </w:rPr>
        <w:t xml:space="preserve"> </w:t>
      </w:r>
      <w:proofErr w:type="spellStart"/>
      <w:r w:rsidRPr="008E7CDD">
        <w:rPr>
          <w:sz w:val="20"/>
          <w:szCs w:val="20"/>
        </w:rPr>
        <w:t>Social</w:t>
      </w:r>
      <w:proofErr w:type="spellEnd"/>
      <w:r w:rsidRPr="008E7CDD">
        <w:rPr>
          <w:sz w:val="20"/>
          <w:szCs w:val="20"/>
        </w:rPr>
        <w:t xml:space="preserve"> Fund </w:t>
      </w:r>
      <w:proofErr w:type="spellStart"/>
      <w:r w:rsidRPr="008E7CDD">
        <w:rPr>
          <w:sz w:val="20"/>
          <w:szCs w:val="20"/>
        </w:rPr>
        <w:t>Guidance</w:t>
      </w:r>
      <w:proofErr w:type="spellEnd"/>
      <w:r w:rsidRPr="008E7CDD">
        <w:rPr>
          <w:sz w:val="20"/>
          <w:szCs w:val="20"/>
        </w:rPr>
        <w:t xml:space="preserve"> </w:t>
      </w:r>
      <w:proofErr w:type="spellStart"/>
      <w:r w:rsidRPr="008E7CDD">
        <w:rPr>
          <w:sz w:val="20"/>
          <w:szCs w:val="20"/>
        </w:rPr>
        <w:t>document</w:t>
      </w:r>
      <w:proofErr w:type="spellEnd"/>
      <w:r w:rsidRPr="008E7CDD">
        <w:rPr>
          <w:sz w:val="20"/>
          <w:szCs w:val="20"/>
        </w:rPr>
        <w:t>”</w:t>
      </w:r>
      <w:r w:rsidR="008E7CDD" w:rsidRPr="008E7CDD">
        <w:rPr>
          <w:sz w:val="20"/>
          <w:szCs w:val="20"/>
        </w:rPr>
        <w:t xml:space="preserve">, wraz z załącznikiem: </w:t>
      </w:r>
      <w:proofErr w:type="spellStart"/>
      <w:r w:rsidRPr="008E7CDD">
        <w:rPr>
          <w:sz w:val="20"/>
          <w:szCs w:val="20"/>
        </w:rPr>
        <w:t>Annex</w:t>
      </w:r>
      <w:proofErr w:type="spellEnd"/>
      <w:r w:rsidRPr="008E7CDD">
        <w:rPr>
          <w:sz w:val="20"/>
          <w:szCs w:val="20"/>
        </w:rPr>
        <w:t xml:space="preserve"> D </w:t>
      </w:r>
      <w:r w:rsidR="008E7CDD" w:rsidRPr="008E7CDD">
        <w:rPr>
          <w:sz w:val="20"/>
          <w:szCs w:val="20"/>
        </w:rPr>
        <w:t>–</w:t>
      </w:r>
      <w:r w:rsidRPr="008E7CDD">
        <w:rPr>
          <w:sz w:val="20"/>
          <w:szCs w:val="20"/>
        </w:rPr>
        <w:t xml:space="preserve"> </w:t>
      </w:r>
      <w:r w:rsidR="008E7CDD" w:rsidRPr="008E7CDD">
        <w:rPr>
          <w:sz w:val="20"/>
          <w:szCs w:val="20"/>
        </w:rPr>
        <w:t>“</w:t>
      </w:r>
      <w:proofErr w:type="spellStart"/>
      <w:r w:rsidRPr="008E7CDD">
        <w:rPr>
          <w:sz w:val="20"/>
          <w:szCs w:val="20"/>
        </w:rPr>
        <w:t>Practical</w:t>
      </w:r>
      <w:proofErr w:type="spellEnd"/>
      <w:r w:rsidRPr="008E7CDD">
        <w:rPr>
          <w:sz w:val="20"/>
          <w:szCs w:val="20"/>
        </w:rPr>
        <w:t xml:space="preserve"> </w:t>
      </w:r>
      <w:proofErr w:type="spellStart"/>
      <w:r w:rsidRPr="008E7CDD">
        <w:rPr>
          <w:sz w:val="20"/>
          <w:szCs w:val="20"/>
        </w:rPr>
        <w:t>guidance</w:t>
      </w:r>
      <w:proofErr w:type="spellEnd"/>
      <w:r w:rsidRPr="008E7CDD">
        <w:rPr>
          <w:sz w:val="20"/>
          <w:szCs w:val="20"/>
        </w:rPr>
        <w:t xml:space="preserve"> on data </w:t>
      </w:r>
      <w:proofErr w:type="spellStart"/>
      <w:r w:rsidRPr="008E7CDD">
        <w:rPr>
          <w:sz w:val="20"/>
          <w:szCs w:val="20"/>
        </w:rPr>
        <w:t>collection</w:t>
      </w:r>
      <w:proofErr w:type="spellEnd"/>
      <w:r w:rsidRPr="008E7CDD">
        <w:rPr>
          <w:sz w:val="20"/>
          <w:szCs w:val="20"/>
        </w:rPr>
        <w:t xml:space="preserve"> and </w:t>
      </w:r>
      <w:proofErr w:type="spellStart"/>
      <w:r w:rsidRPr="008E7CDD">
        <w:rPr>
          <w:sz w:val="20"/>
          <w:szCs w:val="20"/>
        </w:rPr>
        <w:t>validation</w:t>
      </w:r>
      <w:proofErr w:type="spellEnd"/>
      <w:r w:rsidR="008E7CDD" w:rsidRPr="008E7CDD">
        <w:rPr>
          <w:sz w:val="20"/>
          <w:szCs w:val="20"/>
        </w:rPr>
        <w:t>”</w:t>
      </w:r>
      <w:r w:rsidRPr="008E7CDD">
        <w:rPr>
          <w:sz w:val="20"/>
          <w:szCs w:val="20"/>
        </w:rPr>
        <w:br/>
        <w:t xml:space="preserve">(ii) </w:t>
      </w:r>
      <w:r w:rsidR="008E7CDD" w:rsidRPr="008E7CDD">
        <w:rPr>
          <w:sz w:val="20"/>
          <w:szCs w:val="20"/>
        </w:rPr>
        <w:t xml:space="preserve">Przykładowe kalkulacje wielkości próby losowej opracowane </w:t>
      </w:r>
      <w:r w:rsidR="008E7CDD">
        <w:rPr>
          <w:sz w:val="20"/>
          <w:szCs w:val="20"/>
        </w:rPr>
        <w:t xml:space="preserve">przez Komisję Europejską (DG EMPL) </w:t>
      </w:r>
      <w:r w:rsidR="008E7CDD" w:rsidRPr="008E7CDD">
        <w:rPr>
          <w:sz w:val="20"/>
          <w:szCs w:val="20"/>
        </w:rPr>
        <w:t xml:space="preserve">na potrzeby interwencji w ramach EFS </w:t>
      </w:r>
      <w:r w:rsidR="008E7CDD">
        <w:rPr>
          <w:sz w:val="20"/>
          <w:szCs w:val="20"/>
        </w:rPr>
        <w:t xml:space="preserve">w okresie programowania 2014-2020, dostępne jako pliki </w:t>
      </w:r>
      <w:proofErr w:type="spellStart"/>
      <w:r w:rsidR="008E7CDD">
        <w:rPr>
          <w:sz w:val="20"/>
          <w:szCs w:val="20"/>
        </w:rPr>
        <w:t>worda</w:t>
      </w:r>
      <w:proofErr w:type="spellEnd"/>
      <w:r w:rsidR="008E7CDD">
        <w:rPr>
          <w:sz w:val="20"/>
          <w:szCs w:val="20"/>
        </w:rPr>
        <w:t xml:space="preserve"> i </w:t>
      </w:r>
      <w:proofErr w:type="spellStart"/>
      <w:r w:rsidR="008E7CDD">
        <w:rPr>
          <w:sz w:val="20"/>
          <w:szCs w:val="20"/>
        </w:rPr>
        <w:t>excela</w:t>
      </w:r>
      <w:proofErr w:type="spellEnd"/>
      <w:r w:rsidR="008E7CDD">
        <w:rPr>
          <w:sz w:val="20"/>
          <w:szCs w:val="20"/>
        </w:rPr>
        <w:t xml:space="preserve"> pod adresami:</w:t>
      </w:r>
      <w:r w:rsidRPr="008E7CDD">
        <w:rPr>
          <w:sz w:val="20"/>
          <w:szCs w:val="20"/>
        </w:rPr>
        <w:t xml:space="preserve">  </w:t>
      </w:r>
      <w:hyperlink r:id="rId7" w:history="1">
        <w:r w:rsidRPr="001B5A50">
          <w:rPr>
            <w:rStyle w:val="Hipercze"/>
            <w:sz w:val="20"/>
            <w:szCs w:val="20"/>
          </w:rPr>
          <w:t>https://circabc.europa.eu/sd/a/6d58072a-dcf8-4ac7-97fa-6376ee478fea/Sample%20size_Example_revised%2013Oct.xlsx</w:t>
        </w:r>
      </w:hyperlink>
      <w:r w:rsidR="003B099F">
        <w:rPr>
          <w:sz w:val="20"/>
          <w:szCs w:val="20"/>
        </w:rPr>
        <w:t xml:space="preserve"> oraz </w:t>
      </w:r>
      <w:r w:rsidR="008E7CDD">
        <w:rPr>
          <w:sz w:val="20"/>
          <w:szCs w:val="20"/>
        </w:rPr>
        <w:t xml:space="preserve"> </w:t>
      </w:r>
      <w:hyperlink r:id="rId8" w:history="1">
        <w:r w:rsidR="003B099F" w:rsidRPr="003B099F">
          <w:rPr>
            <w:rStyle w:val="Hipercze"/>
            <w:sz w:val="20"/>
            <w:szCs w:val="20"/>
          </w:rPr>
          <w:t> https://circabc.europa.eu/sd/a/5af55b33-4bef-4516-b54d-776e6a8f11ff/Sample%20example_Calculations_14Oct%20Clean.docx</w:t>
        </w:r>
      </w:hyperlink>
      <w:r w:rsidR="003B099F">
        <w:rPr>
          <w:sz w:val="20"/>
          <w:szCs w:val="20"/>
        </w:rPr>
        <w:t xml:space="preserve">  </w:t>
      </w:r>
      <w:r w:rsidR="003B099F">
        <w:rPr>
          <w:sz w:val="20"/>
          <w:szCs w:val="20"/>
        </w:rPr>
        <w:br/>
        <w:t xml:space="preserve">(iii) </w:t>
      </w:r>
      <w:r w:rsidR="00D47A6C">
        <w:rPr>
          <w:sz w:val="20"/>
          <w:szCs w:val="20"/>
        </w:rPr>
        <w:t xml:space="preserve">Kalkulator wielkości próby na potrzeby badań ewaluacyjnych w EFS wraz z dodatkowymi objaśnieniami w formie FAQ zamieszczonymi na stronie </w:t>
      </w:r>
      <w:r w:rsidR="00D47A6C" w:rsidRPr="00D47A6C">
        <w:rPr>
          <w:sz w:val="20"/>
          <w:szCs w:val="20"/>
        </w:rPr>
        <w:t xml:space="preserve">Centre for </w:t>
      </w:r>
      <w:proofErr w:type="spellStart"/>
      <w:r w:rsidR="00D47A6C" w:rsidRPr="00D47A6C">
        <w:rPr>
          <w:sz w:val="20"/>
          <w:szCs w:val="20"/>
        </w:rPr>
        <w:t>Research</w:t>
      </w:r>
      <w:proofErr w:type="spellEnd"/>
      <w:r w:rsidR="00D47A6C" w:rsidRPr="00D47A6C">
        <w:rPr>
          <w:sz w:val="20"/>
          <w:szCs w:val="20"/>
        </w:rPr>
        <w:t xml:space="preserve"> on </w:t>
      </w:r>
      <w:proofErr w:type="spellStart"/>
      <w:r w:rsidR="00D47A6C" w:rsidRPr="00D47A6C">
        <w:rPr>
          <w:sz w:val="20"/>
          <w:szCs w:val="20"/>
        </w:rPr>
        <w:t>Impact</w:t>
      </w:r>
      <w:proofErr w:type="spellEnd"/>
      <w:r w:rsidR="00D47A6C" w:rsidRPr="00D47A6C">
        <w:rPr>
          <w:sz w:val="20"/>
          <w:szCs w:val="20"/>
        </w:rPr>
        <w:t xml:space="preserve"> </w:t>
      </w:r>
      <w:proofErr w:type="spellStart"/>
      <w:r w:rsidR="00D47A6C" w:rsidRPr="00D47A6C">
        <w:rPr>
          <w:sz w:val="20"/>
          <w:szCs w:val="20"/>
        </w:rPr>
        <w:t>Evaluation</w:t>
      </w:r>
      <w:proofErr w:type="spellEnd"/>
      <w:r w:rsidR="00D47A6C" w:rsidRPr="00D47A6C">
        <w:rPr>
          <w:sz w:val="20"/>
          <w:szCs w:val="20"/>
        </w:rPr>
        <w:t xml:space="preserve"> (CRIE</w:t>
      </w:r>
      <w:r w:rsidR="00D47A6C">
        <w:rPr>
          <w:sz w:val="20"/>
          <w:szCs w:val="20"/>
        </w:rPr>
        <w:t>, agenda Komisji Europejskiej</w:t>
      </w:r>
      <w:r w:rsidR="00D47A6C" w:rsidRPr="00D47A6C">
        <w:rPr>
          <w:sz w:val="20"/>
          <w:szCs w:val="20"/>
        </w:rPr>
        <w:t>)</w:t>
      </w:r>
      <w:r w:rsidR="00D47A6C">
        <w:rPr>
          <w:sz w:val="20"/>
          <w:szCs w:val="20"/>
        </w:rPr>
        <w:t xml:space="preserve"> pod adresem </w:t>
      </w:r>
      <w:hyperlink r:id="rId9" w:history="1">
        <w:r w:rsidR="00D47A6C" w:rsidRPr="00C81C12">
          <w:rPr>
            <w:rStyle w:val="Hipercze"/>
            <w:sz w:val="20"/>
            <w:szCs w:val="20"/>
          </w:rPr>
          <w:t>https://crie.jrc.ec.europa.eu/sampleSize/faq.php</w:t>
        </w:r>
      </w:hyperlink>
    </w:p>
    <w:p w:rsidR="004D0550" w:rsidRPr="004D0550" w:rsidRDefault="004D0550" w:rsidP="004D0550">
      <w:pPr>
        <w:rPr>
          <w:b/>
          <w:sz w:val="20"/>
          <w:szCs w:val="20"/>
        </w:rPr>
      </w:pPr>
      <w:r w:rsidRPr="004D0550">
        <w:rPr>
          <w:b/>
          <w:sz w:val="20"/>
          <w:szCs w:val="20"/>
        </w:rPr>
        <w:t>2. Identyfikacja populacji general</w:t>
      </w:r>
      <w:r w:rsidR="003F661F">
        <w:rPr>
          <w:b/>
          <w:sz w:val="20"/>
          <w:szCs w:val="20"/>
        </w:rPr>
        <w:t>nej</w:t>
      </w:r>
    </w:p>
    <w:p w:rsidR="004D0550" w:rsidRPr="004D0550" w:rsidRDefault="004D0550" w:rsidP="004D0550">
      <w:pPr>
        <w:rPr>
          <w:sz w:val="20"/>
          <w:szCs w:val="20"/>
        </w:rPr>
      </w:pPr>
      <w:r w:rsidRPr="004D0550">
        <w:rPr>
          <w:sz w:val="20"/>
          <w:szCs w:val="20"/>
        </w:rPr>
        <w:t>Uczestnicy wsparcia mogący brać udział w badaniu (stanowiący operat losowania próby) zostali zidentyfikowani na podstawie stworzonego przez IKUP raportu  o symbolu [66] funkcjonującego w aplikacji raportującej SRHD systemu SL2014. Dla danych z tego raportu dokonano kolejno:</w:t>
      </w:r>
    </w:p>
    <w:p w:rsidR="004D0550" w:rsidRPr="004D0550" w:rsidRDefault="004D0550" w:rsidP="004D0550">
      <w:pPr>
        <w:rPr>
          <w:sz w:val="20"/>
          <w:szCs w:val="20"/>
        </w:rPr>
      </w:pPr>
      <w:r w:rsidRPr="004D0550">
        <w:rPr>
          <w:sz w:val="20"/>
          <w:szCs w:val="20"/>
        </w:rPr>
        <w:t>(i) wyboru tych uczestników, którzy posiadają niepustą datę zakończenia udziału w projekcie o wartości sprzed 01 lipca 2018,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>(ii) agregacji rekordów do poziomu uczestników w projekcie z jedoczesnym złączeniem pól tekstowych w kolumnie dotyczącej rodzaju przyznanego wsparcia,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>(iii) odrzuceniu uczestników (34 osoby) mających miejsce zamieszkania poza województwem zachodniopomorskim,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>(iv) dołączeniu danych, pochodzących z raportu IKUP o symbolu [104], w zakresie nazwy, numeru NIP i klasy wielkości przedsiębiorstwa delegującego uczestnika,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 xml:space="preserve">(v) wygenerowania - na podstawie istniejących zmiennych -  brakujących, potrzebnych w badaniu cech, takich jak grupa wiekowa, subregion (na podstawie powiatów), obszar (miejski/wiejski na podstawie  agregacji kodów </w:t>
      </w:r>
      <w:r w:rsidRPr="004D0550">
        <w:rPr>
          <w:sz w:val="20"/>
          <w:szCs w:val="20"/>
        </w:rPr>
        <w:lastRenderedPageBreak/>
        <w:t>DEGURBA), wykształcenie (wyższe/pozostałe na podstawie agregacji zmiennej z kodem ISCED), liczba dni od wyjścia z projektu do 30-06-2018 (w 3 klasach przedziałowych), operator wsparcia (na podstawie sygnatury projektu) oraz ujednolicona nazwa firmy delegującej.</w:t>
      </w:r>
    </w:p>
    <w:p w:rsidR="004D0550" w:rsidRPr="004D0550" w:rsidRDefault="004D0550" w:rsidP="004D0550">
      <w:pPr>
        <w:rPr>
          <w:sz w:val="20"/>
          <w:szCs w:val="20"/>
          <w:u w:val="single"/>
        </w:rPr>
      </w:pPr>
      <w:r w:rsidRPr="004D0550">
        <w:rPr>
          <w:sz w:val="20"/>
          <w:szCs w:val="20"/>
          <w:u w:val="single"/>
        </w:rPr>
        <w:t>W rezultacie otrzymano bazę danych liczącą 11</w:t>
      </w:r>
      <w:r w:rsidR="001E044B">
        <w:rPr>
          <w:sz w:val="20"/>
          <w:szCs w:val="20"/>
          <w:u w:val="single"/>
        </w:rPr>
        <w:t>23</w:t>
      </w:r>
      <w:r w:rsidRPr="004D0550">
        <w:rPr>
          <w:sz w:val="20"/>
          <w:szCs w:val="20"/>
          <w:u w:val="single"/>
        </w:rPr>
        <w:t xml:space="preserve"> pozycje o ziarnie "uczestnik w projekcie". </w:t>
      </w:r>
    </w:p>
    <w:p w:rsidR="004D0550" w:rsidRPr="004D0550" w:rsidRDefault="004D0550" w:rsidP="004D0550">
      <w:pPr>
        <w:rPr>
          <w:sz w:val="20"/>
          <w:szCs w:val="20"/>
        </w:rPr>
      </w:pPr>
      <w:r w:rsidRPr="004D0550">
        <w:rPr>
          <w:sz w:val="20"/>
          <w:szCs w:val="20"/>
        </w:rPr>
        <w:t>Należy zwrócić uwagę, że liczba unikatowych uczestników jest mniejsza z uwagi na przypadki występowania tej samej osoby w dwóch projektach - patrz Tabela 4</w:t>
      </w:r>
      <w:r w:rsidR="00F34CD5">
        <w:rPr>
          <w:sz w:val="20"/>
          <w:szCs w:val="20"/>
        </w:rPr>
        <w:t xml:space="preserve"> Załącznika nr 2 do OPZ</w:t>
      </w:r>
      <w:r w:rsidRPr="004D0550">
        <w:rPr>
          <w:sz w:val="20"/>
          <w:szCs w:val="20"/>
        </w:rPr>
        <w:t>. Zgodnie z Załącznikiem nr 6 w takich przypadkach jedna osoba może być dwukrotnie wylosowana do badania.</w:t>
      </w:r>
    </w:p>
    <w:p w:rsidR="004D0550" w:rsidRPr="004D0550" w:rsidRDefault="004D0550" w:rsidP="004D0550">
      <w:pPr>
        <w:rPr>
          <w:b/>
          <w:sz w:val="20"/>
          <w:szCs w:val="20"/>
        </w:rPr>
      </w:pPr>
      <w:r w:rsidRPr="004D0550">
        <w:rPr>
          <w:b/>
          <w:sz w:val="20"/>
          <w:szCs w:val="20"/>
        </w:rPr>
        <w:t>3. Wybór cech statystycznych  uczestników wykorzystanych w analizie</w:t>
      </w:r>
    </w:p>
    <w:p w:rsidR="004D0550" w:rsidRPr="004D0550" w:rsidRDefault="004D0550" w:rsidP="004D0550">
      <w:pPr>
        <w:rPr>
          <w:sz w:val="20"/>
          <w:szCs w:val="20"/>
          <w:u w:val="single"/>
        </w:rPr>
      </w:pPr>
      <w:r w:rsidRPr="004D0550">
        <w:rPr>
          <w:sz w:val="20"/>
          <w:szCs w:val="20"/>
          <w:u w:val="single"/>
        </w:rPr>
        <w:t>Należy wskazać, że w wielu miejscach Załącznika nr 6 cechy zostały mylnie nazwane warstwami!</w:t>
      </w:r>
    </w:p>
    <w:p w:rsidR="004D0550" w:rsidRPr="004D0550" w:rsidRDefault="004D0550" w:rsidP="004D0550">
      <w:pPr>
        <w:rPr>
          <w:sz w:val="20"/>
          <w:szCs w:val="20"/>
        </w:rPr>
      </w:pPr>
      <w:r w:rsidRPr="004D0550">
        <w:rPr>
          <w:sz w:val="20"/>
          <w:szCs w:val="20"/>
        </w:rPr>
        <w:t xml:space="preserve">Spośród cech, które w Załączniku nr 6 zostały wskazane jako obowiązkowe do zastosowania przy badaniu tego wskaźnika, w badaniu w sposób efektywny zostaną użyte jedynie dwie z nich, </w:t>
      </w:r>
      <w:proofErr w:type="spellStart"/>
      <w:r w:rsidRPr="004D0550">
        <w:rPr>
          <w:sz w:val="20"/>
          <w:szCs w:val="20"/>
        </w:rPr>
        <w:t>tj</w:t>
      </w:r>
      <w:proofErr w:type="spellEnd"/>
      <w:r w:rsidRPr="004D0550">
        <w:rPr>
          <w:sz w:val="20"/>
          <w:szCs w:val="20"/>
        </w:rPr>
        <w:t xml:space="preserve">, </w:t>
      </w:r>
      <w:r w:rsidRPr="004D0550">
        <w:rPr>
          <w:sz w:val="20"/>
          <w:szCs w:val="20"/>
          <w:u w:val="single"/>
        </w:rPr>
        <w:t>płeć oraz grupa wiekowa</w:t>
      </w:r>
      <w:r w:rsidRPr="004D0550">
        <w:rPr>
          <w:sz w:val="20"/>
          <w:szCs w:val="20"/>
        </w:rPr>
        <w:t>.</w:t>
      </w:r>
    </w:p>
    <w:p w:rsidR="004D0550" w:rsidRPr="004D0550" w:rsidRDefault="004D0550" w:rsidP="004D0550">
      <w:pPr>
        <w:rPr>
          <w:sz w:val="20"/>
          <w:szCs w:val="20"/>
        </w:rPr>
      </w:pPr>
      <w:r w:rsidRPr="004D0550">
        <w:rPr>
          <w:sz w:val="20"/>
          <w:szCs w:val="20"/>
        </w:rPr>
        <w:t xml:space="preserve">Pozostałe cechy obowiązkowe </w:t>
      </w:r>
      <w:r w:rsidRPr="004D0550">
        <w:rPr>
          <w:sz w:val="20"/>
          <w:szCs w:val="20"/>
          <w:u w:val="single"/>
        </w:rPr>
        <w:t>nie zostaną uwzględnione</w:t>
      </w:r>
      <w:r w:rsidRPr="004D0550">
        <w:rPr>
          <w:sz w:val="20"/>
          <w:szCs w:val="20"/>
        </w:rPr>
        <w:t xml:space="preserve"> z następujących powodów: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 xml:space="preserve">- </w:t>
      </w:r>
      <w:proofErr w:type="spellStart"/>
      <w:r w:rsidRPr="00F34CD5">
        <w:rPr>
          <w:sz w:val="20"/>
          <w:szCs w:val="20"/>
          <w:u w:val="single"/>
        </w:rPr>
        <w:t>priotytet</w:t>
      </w:r>
      <w:proofErr w:type="spellEnd"/>
      <w:r w:rsidRPr="00F34CD5">
        <w:rPr>
          <w:sz w:val="20"/>
          <w:szCs w:val="20"/>
          <w:u w:val="single"/>
        </w:rPr>
        <w:t xml:space="preserve"> inwestycyjny</w:t>
      </w:r>
      <w:r w:rsidRPr="004D0550">
        <w:rPr>
          <w:sz w:val="20"/>
          <w:szCs w:val="20"/>
        </w:rPr>
        <w:t>: Jest to cecha jednoklasowa - całe wsparcie objęte tym wskaźnikiem jest realizowane w ramach tylko jednego PI: 8(v),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 xml:space="preserve">- </w:t>
      </w:r>
      <w:r w:rsidRPr="00F34CD5">
        <w:rPr>
          <w:sz w:val="20"/>
          <w:szCs w:val="20"/>
          <w:u w:val="single"/>
        </w:rPr>
        <w:t>niepełnosprawność</w:t>
      </w:r>
      <w:r w:rsidRPr="004D0550">
        <w:rPr>
          <w:sz w:val="20"/>
          <w:szCs w:val="20"/>
        </w:rPr>
        <w:t>: W PI 8(v) nie zastosowano takiego wskaźnika na poziomie RPO,</w:t>
      </w:r>
      <w:r w:rsidR="00F45655">
        <w:rPr>
          <w:sz w:val="20"/>
          <w:szCs w:val="20"/>
        </w:rPr>
        <w:t xml:space="preserve"> zaś IZ dalej nie widzi potrzeby uwzględniania tej cechy w tym badaniu,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 xml:space="preserve">- </w:t>
      </w:r>
      <w:r w:rsidRPr="00F34CD5">
        <w:rPr>
          <w:sz w:val="20"/>
          <w:szCs w:val="20"/>
          <w:u w:val="single"/>
        </w:rPr>
        <w:t>wykształcenie</w:t>
      </w:r>
      <w:r w:rsidRPr="004D0550">
        <w:rPr>
          <w:sz w:val="20"/>
          <w:szCs w:val="20"/>
        </w:rPr>
        <w:t>: W PI 8(v) nie zastosowano takiego wskaźnika na poziomie RPO, jednak cecha ta - jako nieobowiązkowa - zostanie w sposób uproszczony (tylko dwie klasy) uwzględniona w badaniu,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 xml:space="preserve">- </w:t>
      </w:r>
      <w:r w:rsidRPr="00F34CD5">
        <w:rPr>
          <w:sz w:val="20"/>
          <w:szCs w:val="20"/>
          <w:u w:val="single"/>
        </w:rPr>
        <w:t>status na rynku pracy</w:t>
      </w:r>
      <w:r w:rsidRPr="004D0550">
        <w:rPr>
          <w:sz w:val="20"/>
          <w:szCs w:val="20"/>
        </w:rPr>
        <w:t xml:space="preserve">: </w:t>
      </w:r>
      <w:r w:rsidR="006E5482">
        <w:rPr>
          <w:sz w:val="20"/>
          <w:szCs w:val="20"/>
        </w:rPr>
        <w:t>W</w:t>
      </w:r>
      <w:r w:rsidR="006E5482" w:rsidRPr="004D0550">
        <w:rPr>
          <w:sz w:val="20"/>
          <w:szCs w:val="20"/>
        </w:rPr>
        <w:t xml:space="preserve"> RPO WZ 2014-2020 wsparcie w ramach PI 8(v) adresowane jest jedynie do osób pracujących w chwili przystąpienia do projektu</w:t>
      </w:r>
      <w:r w:rsidR="006E5482">
        <w:rPr>
          <w:sz w:val="20"/>
          <w:szCs w:val="20"/>
        </w:rPr>
        <w:t>.</w:t>
      </w:r>
      <w:r w:rsidRPr="004D0550">
        <w:rPr>
          <w:sz w:val="20"/>
          <w:szCs w:val="20"/>
        </w:rPr>
        <w:t xml:space="preserve"> Jest to </w:t>
      </w:r>
      <w:r w:rsidR="006E5482">
        <w:rPr>
          <w:sz w:val="20"/>
          <w:szCs w:val="20"/>
        </w:rPr>
        <w:t>więc cecha jednoklasowa</w:t>
      </w:r>
      <w:r w:rsidRPr="004D0550">
        <w:rPr>
          <w:sz w:val="20"/>
          <w:szCs w:val="20"/>
        </w:rPr>
        <w:t>,</w:t>
      </w:r>
      <w:r>
        <w:rPr>
          <w:sz w:val="20"/>
          <w:szCs w:val="20"/>
        </w:rPr>
        <w:br/>
      </w:r>
      <w:r w:rsidRPr="004D0550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F34CD5">
        <w:rPr>
          <w:sz w:val="20"/>
          <w:szCs w:val="20"/>
          <w:u w:val="single"/>
        </w:rPr>
        <w:t>sytuacja gospodarstw</w:t>
      </w:r>
      <w:r>
        <w:rPr>
          <w:sz w:val="20"/>
          <w:szCs w:val="20"/>
        </w:rPr>
        <w:t xml:space="preserve"> </w:t>
      </w:r>
      <w:r w:rsidRPr="00F34CD5">
        <w:rPr>
          <w:sz w:val="20"/>
          <w:szCs w:val="20"/>
          <w:u w:val="single"/>
        </w:rPr>
        <w:t>domowych</w:t>
      </w:r>
      <w:r>
        <w:rPr>
          <w:sz w:val="20"/>
          <w:szCs w:val="20"/>
        </w:rPr>
        <w:t>:</w:t>
      </w:r>
      <w:r w:rsidRPr="004D0550">
        <w:rPr>
          <w:sz w:val="20"/>
          <w:szCs w:val="20"/>
        </w:rPr>
        <w:t xml:space="preserve"> Z dniem 6 sierpnia 2018 dane </w:t>
      </w:r>
      <w:r w:rsidR="00107F8E">
        <w:rPr>
          <w:sz w:val="20"/>
          <w:szCs w:val="20"/>
        </w:rPr>
        <w:t xml:space="preserve">uczestników </w:t>
      </w:r>
      <w:r w:rsidRPr="004D0550">
        <w:rPr>
          <w:sz w:val="20"/>
          <w:szCs w:val="20"/>
        </w:rPr>
        <w:t xml:space="preserve">dotyczące sytuacji gospodarstw domowych, w wyniku zmiany regulacji na poziomie KE, nie będą dalej zbierane </w:t>
      </w:r>
      <w:r w:rsidR="00BB3817">
        <w:rPr>
          <w:sz w:val="20"/>
          <w:szCs w:val="20"/>
        </w:rPr>
        <w:t xml:space="preserve">i monitorowane </w:t>
      </w:r>
      <w:r w:rsidRPr="004D0550">
        <w:rPr>
          <w:sz w:val="20"/>
          <w:szCs w:val="20"/>
        </w:rPr>
        <w:t>oraz zostaną usunięte z systemu SL2014.</w:t>
      </w:r>
    </w:p>
    <w:p w:rsidR="004D0550" w:rsidRDefault="004D0550">
      <w:pPr>
        <w:rPr>
          <w:sz w:val="20"/>
          <w:szCs w:val="20"/>
        </w:rPr>
      </w:pPr>
      <w:r>
        <w:rPr>
          <w:sz w:val="20"/>
          <w:szCs w:val="20"/>
        </w:rPr>
        <w:t xml:space="preserve">Spośród </w:t>
      </w:r>
      <w:r w:rsidRPr="00F34CD5">
        <w:rPr>
          <w:sz w:val="20"/>
          <w:szCs w:val="20"/>
          <w:u w:val="single"/>
        </w:rPr>
        <w:t>cech nieobowiązkowych</w:t>
      </w:r>
      <w:r>
        <w:rPr>
          <w:sz w:val="20"/>
          <w:szCs w:val="20"/>
        </w:rPr>
        <w:t xml:space="preserve">, oprócz </w:t>
      </w:r>
      <w:r w:rsidRPr="00F34CD5">
        <w:rPr>
          <w:sz w:val="20"/>
          <w:szCs w:val="20"/>
          <w:u w:val="single"/>
        </w:rPr>
        <w:t>wykształcenia</w:t>
      </w:r>
      <w:r>
        <w:rPr>
          <w:sz w:val="20"/>
          <w:szCs w:val="20"/>
        </w:rPr>
        <w:t>, w</w:t>
      </w:r>
      <w:r w:rsidR="006E5482">
        <w:rPr>
          <w:sz w:val="20"/>
          <w:szCs w:val="20"/>
        </w:rPr>
        <w:t>e wstępnej</w:t>
      </w:r>
      <w:r>
        <w:rPr>
          <w:sz w:val="20"/>
          <w:szCs w:val="20"/>
        </w:rPr>
        <w:t xml:space="preserve"> analizie </w:t>
      </w:r>
      <w:r w:rsidR="00E930B8">
        <w:rPr>
          <w:sz w:val="20"/>
          <w:szCs w:val="20"/>
        </w:rPr>
        <w:t xml:space="preserve">uwzględniono także: </w:t>
      </w:r>
      <w:r w:rsidR="00E930B8" w:rsidRPr="00F34CD5">
        <w:rPr>
          <w:sz w:val="20"/>
          <w:szCs w:val="20"/>
          <w:u w:val="single"/>
        </w:rPr>
        <w:t>typ obszaru</w:t>
      </w:r>
      <w:r w:rsidR="00E930B8">
        <w:rPr>
          <w:sz w:val="20"/>
          <w:szCs w:val="20"/>
        </w:rPr>
        <w:t xml:space="preserve">, </w:t>
      </w:r>
      <w:r w:rsidR="00E930B8" w:rsidRPr="00F34CD5">
        <w:rPr>
          <w:sz w:val="20"/>
          <w:szCs w:val="20"/>
          <w:u w:val="single"/>
        </w:rPr>
        <w:t>subregion</w:t>
      </w:r>
      <w:r w:rsidR="00E930B8">
        <w:rPr>
          <w:sz w:val="20"/>
          <w:szCs w:val="20"/>
        </w:rPr>
        <w:t xml:space="preserve">, oraz </w:t>
      </w:r>
      <w:r w:rsidR="00E930B8" w:rsidRPr="00F34CD5">
        <w:rPr>
          <w:sz w:val="20"/>
          <w:szCs w:val="20"/>
          <w:u w:val="single"/>
        </w:rPr>
        <w:t>wielkość firmy delegującej</w:t>
      </w:r>
      <w:r w:rsidR="00E930B8">
        <w:rPr>
          <w:sz w:val="20"/>
          <w:szCs w:val="20"/>
        </w:rPr>
        <w:t xml:space="preserve">. Struktura </w:t>
      </w:r>
      <w:r w:rsidR="00F34CD5">
        <w:rPr>
          <w:sz w:val="20"/>
          <w:szCs w:val="20"/>
        </w:rPr>
        <w:t xml:space="preserve">ilościowa </w:t>
      </w:r>
      <w:r w:rsidR="00E930B8">
        <w:rPr>
          <w:sz w:val="20"/>
          <w:szCs w:val="20"/>
        </w:rPr>
        <w:t xml:space="preserve">udziału uczestników w klasach tych cech została przedstawiona w Tabeli nr 1 Załącznika nr </w:t>
      </w:r>
      <w:r w:rsidR="00F34CD5">
        <w:rPr>
          <w:sz w:val="20"/>
          <w:szCs w:val="20"/>
        </w:rPr>
        <w:t xml:space="preserve">2 do OPZ. W tabeli tej w podobny sposób przedstawiono także dwie inne cechy mogące się przydać w planowaniu badania, </w:t>
      </w:r>
      <w:proofErr w:type="spellStart"/>
      <w:r w:rsidR="00F34CD5">
        <w:rPr>
          <w:sz w:val="20"/>
          <w:szCs w:val="20"/>
        </w:rPr>
        <w:t>tj</w:t>
      </w:r>
      <w:proofErr w:type="spellEnd"/>
      <w:r w:rsidR="00F34CD5">
        <w:rPr>
          <w:sz w:val="20"/>
          <w:szCs w:val="20"/>
        </w:rPr>
        <w:t xml:space="preserve"> </w:t>
      </w:r>
      <w:r w:rsidR="00F34CD5" w:rsidRPr="00F34CD5">
        <w:rPr>
          <w:sz w:val="20"/>
          <w:szCs w:val="20"/>
          <w:u w:val="single"/>
        </w:rPr>
        <w:t>liczbę dni od wyjścia z projektu do 30 06 2018</w:t>
      </w:r>
      <w:r w:rsidR="00F34CD5">
        <w:rPr>
          <w:sz w:val="20"/>
          <w:szCs w:val="20"/>
        </w:rPr>
        <w:t xml:space="preserve"> (3 klasy) oraz </w:t>
      </w:r>
      <w:r w:rsidR="00F34CD5" w:rsidRPr="00F34CD5">
        <w:rPr>
          <w:sz w:val="20"/>
          <w:szCs w:val="20"/>
          <w:u w:val="single"/>
        </w:rPr>
        <w:t>beneficjenta projektu</w:t>
      </w:r>
      <w:r w:rsidR="00F34CD5">
        <w:rPr>
          <w:sz w:val="20"/>
          <w:szCs w:val="20"/>
        </w:rPr>
        <w:t xml:space="preserve"> (operator wsparcia).</w:t>
      </w:r>
    </w:p>
    <w:p w:rsidR="00F34CD5" w:rsidRPr="00F378A3" w:rsidRDefault="00F34CD5">
      <w:pPr>
        <w:rPr>
          <w:b/>
          <w:sz w:val="20"/>
          <w:szCs w:val="20"/>
        </w:rPr>
      </w:pPr>
      <w:r w:rsidRPr="003F661F">
        <w:rPr>
          <w:b/>
          <w:sz w:val="20"/>
          <w:szCs w:val="20"/>
        </w:rPr>
        <w:t xml:space="preserve">4. </w:t>
      </w:r>
      <w:r w:rsidR="00D41E4C">
        <w:rPr>
          <w:b/>
          <w:sz w:val="20"/>
          <w:szCs w:val="20"/>
        </w:rPr>
        <w:t>W</w:t>
      </w:r>
      <w:r w:rsidRPr="003F661F">
        <w:rPr>
          <w:b/>
          <w:sz w:val="20"/>
          <w:szCs w:val="20"/>
        </w:rPr>
        <w:t xml:space="preserve">yznaczenie </w:t>
      </w:r>
      <w:r w:rsidR="003F661F" w:rsidRPr="003F661F">
        <w:rPr>
          <w:b/>
          <w:sz w:val="20"/>
          <w:szCs w:val="20"/>
        </w:rPr>
        <w:t xml:space="preserve">potrzebnej liczebności </w:t>
      </w:r>
      <w:r w:rsidR="00D41E4C">
        <w:rPr>
          <w:b/>
          <w:sz w:val="20"/>
          <w:szCs w:val="20"/>
        </w:rPr>
        <w:t xml:space="preserve">reprezentatywnej </w:t>
      </w:r>
      <w:r w:rsidR="003F661F" w:rsidRPr="003F661F">
        <w:rPr>
          <w:b/>
          <w:sz w:val="20"/>
          <w:szCs w:val="20"/>
        </w:rPr>
        <w:t xml:space="preserve">próby </w:t>
      </w:r>
      <w:r w:rsidR="00D41E4C">
        <w:rPr>
          <w:b/>
          <w:sz w:val="20"/>
          <w:szCs w:val="20"/>
        </w:rPr>
        <w:t>losowej</w:t>
      </w:r>
    </w:p>
    <w:p w:rsidR="00F34CD5" w:rsidRDefault="00D41E4C">
      <w:pPr>
        <w:rPr>
          <w:sz w:val="20"/>
          <w:szCs w:val="20"/>
        </w:rPr>
      </w:pPr>
      <w:r>
        <w:rPr>
          <w:sz w:val="20"/>
          <w:szCs w:val="20"/>
        </w:rPr>
        <w:t>W niniejszym opracowaniu w</w:t>
      </w:r>
      <w:r w:rsidR="003F661F" w:rsidRPr="003F661F">
        <w:rPr>
          <w:sz w:val="20"/>
          <w:szCs w:val="20"/>
        </w:rPr>
        <w:t xml:space="preserve">ielkość </w:t>
      </w:r>
      <w:r w:rsidR="00B76E6C">
        <w:rPr>
          <w:sz w:val="20"/>
          <w:szCs w:val="20"/>
        </w:rPr>
        <w:t xml:space="preserve">reprezentatywnej </w:t>
      </w:r>
      <w:r w:rsidR="003F661F" w:rsidRPr="003F661F">
        <w:rPr>
          <w:sz w:val="20"/>
          <w:szCs w:val="20"/>
        </w:rPr>
        <w:t xml:space="preserve">próby losowej obliczano za pomocą metody wskazanej w przykładowej kalkulacji opracowanej  przez Komisję Europejską, </w:t>
      </w:r>
      <w:proofErr w:type="spellStart"/>
      <w:r w:rsidR="003F661F" w:rsidRPr="003F661F">
        <w:rPr>
          <w:sz w:val="20"/>
          <w:szCs w:val="20"/>
        </w:rPr>
        <w:t>tj</w:t>
      </w:r>
      <w:proofErr w:type="spellEnd"/>
      <w:r w:rsidR="003F661F" w:rsidRPr="003F661F">
        <w:rPr>
          <w:sz w:val="20"/>
          <w:szCs w:val="20"/>
        </w:rPr>
        <w:t xml:space="preserve"> z wykorzystaniem formuły:</w:t>
      </w:r>
    </w:p>
    <w:p w:rsidR="003F661F" w:rsidRDefault="003F661F" w:rsidP="003F661F">
      <w:pPr>
        <w:jc w:val="center"/>
        <w:rPr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1371600" cy="462261"/>
            <wp:effectExtent l="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226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F661F" w:rsidRPr="003F661F" w:rsidRDefault="003F661F" w:rsidP="003F661F">
      <w:pPr>
        <w:rPr>
          <w:sz w:val="20"/>
          <w:szCs w:val="20"/>
        </w:rPr>
      </w:pPr>
      <w:r w:rsidRPr="003F661F">
        <w:rPr>
          <w:sz w:val="20"/>
          <w:szCs w:val="20"/>
        </w:rPr>
        <w:t xml:space="preserve">gdzie N jest liczebnością populacji lub </w:t>
      </w:r>
      <w:r w:rsidR="00D41E4C">
        <w:rPr>
          <w:sz w:val="20"/>
          <w:szCs w:val="20"/>
        </w:rPr>
        <w:t xml:space="preserve">danej </w:t>
      </w:r>
      <w:r w:rsidRPr="003F661F">
        <w:rPr>
          <w:sz w:val="20"/>
          <w:szCs w:val="20"/>
        </w:rPr>
        <w:t xml:space="preserve"> warstw</w:t>
      </w:r>
      <w:r w:rsidR="00D41E4C">
        <w:rPr>
          <w:sz w:val="20"/>
          <w:szCs w:val="20"/>
        </w:rPr>
        <w:t>y</w:t>
      </w:r>
      <w:r w:rsidRPr="003F661F">
        <w:rPr>
          <w:sz w:val="20"/>
          <w:szCs w:val="20"/>
        </w:rPr>
        <w:t xml:space="preserve"> zaś m jest poziomem bł</w:t>
      </w:r>
      <w:r w:rsidR="00D47A6C">
        <w:rPr>
          <w:sz w:val="20"/>
          <w:szCs w:val="20"/>
        </w:rPr>
        <w:t>ę</w:t>
      </w:r>
      <w:r w:rsidRPr="003F661F">
        <w:rPr>
          <w:sz w:val="20"/>
          <w:szCs w:val="20"/>
        </w:rPr>
        <w:t xml:space="preserve">du statystycznego. </w:t>
      </w:r>
    </w:p>
    <w:p w:rsidR="003F661F" w:rsidRPr="003F661F" w:rsidRDefault="003F661F" w:rsidP="003F661F">
      <w:pPr>
        <w:rPr>
          <w:sz w:val="20"/>
          <w:szCs w:val="20"/>
        </w:rPr>
      </w:pPr>
      <w:r w:rsidRPr="003F661F">
        <w:rPr>
          <w:sz w:val="20"/>
          <w:szCs w:val="20"/>
        </w:rPr>
        <w:t>W powyższej formule</w:t>
      </w:r>
      <w:r w:rsidR="00DA0366">
        <w:rPr>
          <w:sz w:val="20"/>
          <w:szCs w:val="20"/>
        </w:rPr>
        <w:t xml:space="preserve">, w przypadku niniejszego badania, </w:t>
      </w:r>
      <w:r w:rsidRPr="003F661F">
        <w:rPr>
          <w:sz w:val="20"/>
          <w:szCs w:val="20"/>
        </w:rPr>
        <w:t xml:space="preserve"> wprowadzono jednak modyfikację, polegającą  na zastąpieniu wartości 4 przez wartość 1/(0.3*(1-0.3))=4.76 ,  co odpowiada założeniu, że spodziewana proporcja będąca wynikiem badania wyniesie 30% (czyli określona w RPO</w:t>
      </w:r>
      <w:r w:rsidR="00D47A6C">
        <w:rPr>
          <w:sz w:val="20"/>
          <w:szCs w:val="20"/>
        </w:rPr>
        <w:t xml:space="preserve"> WZ 2014-2020</w:t>
      </w:r>
      <w:r w:rsidRPr="003F661F">
        <w:rPr>
          <w:sz w:val="20"/>
          <w:szCs w:val="20"/>
        </w:rPr>
        <w:t xml:space="preserve"> wartość docelowa badanego wskaźnika) a nie 50%. </w:t>
      </w:r>
    </w:p>
    <w:p w:rsidR="00793F72" w:rsidRDefault="00793F72" w:rsidP="003F661F">
      <w:pPr>
        <w:rPr>
          <w:sz w:val="20"/>
          <w:szCs w:val="20"/>
        </w:rPr>
      </w:pPr>
    </w:p>
    <w:p w:rsidR="00A95EE0" w:rsidRDefault="00A95EE0" w:rsidP="003F661F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 oparciu o powyższą formułę oraz o wymagania i dokumenty wyszczególnione w pkt 1 przeprowadzono wstępne, wariantowe próby wyznaczenia liczebności próby losowej </w:t>
      </w:r>
      <w:r w:rsidR="00514A6F">
        <w:rPr>
          <w:sz w:val="20"/>
          <w:szCs w:val="20"/>
        </w:rPr>
        <w:t xml:space="preserve">, uwzględniające </w:t>
      </w:r>
      <w:r>
        <w:rPr>
          <w:sz w:val="20"/>
          <w:szCs w:val="20"/>
        </w:rPr>
        <w:t>różn</w:t>
      </w:r>
      <w:r w:rsidR="00514A6F">
        <w:rPr>
          <w:sz w:val="20"/>
          <w:szCs w:val="20"/>
        </w:rPr>
        <w:t xml:space="preserve">e kombinacje cech przedstawionych w pkt 3. </w:t>
      </w:r>
      <w:r>
        <w:rPr>
          <w:sz w:val="20"/>
          <w:szCs w:val="20"/>
        </w:rPr>
        <w:t xml:space="preserve"> </w:t>
      </w:r>
      <w:r w:rsidR="00514A6F">
        <w:rPr>
          <w:sz w:val="20"/>
          <w:szCs w:val="20"/>
        </w:rPr>
        <w:t>W ich wyniku</w:t>
      </w:r>
      <w:r>
        <w:rPr>
          <w:sz w:val="20"/>
          <w:szCs w:val="20"/>
        </w:rPr>
        <w:t xml:space="preserve"> okazało się, że z uwagi na dość niską liczebność populacji generalnej (N=1123) oraz z uwagi na bardzo nierównomierny rozkład liczby uczestników dla cechy „grupa wiekowa”, </w:t>
      </w:r>
      <w:r w:rsidR="00514A6F">
        <w:rPr>
          <w:sz w:val="20"/>
          <w:szCs w:val="20"/>
        </w:rPr>
        <w:t>możliwe jest określenie takiej próby jedynie</w:t>
      </w:r>
      <w:r w:rsidRPr="00A95EE0">
        <w:rPr>
          <w:sz w:val="20"/>
          <w:szCs w:val="20"/>
        </w:rPr>
        <w:t xml:space="preserve"> dla wariantu minimalnego, </w:t>
      </w:r>
      <w:proofErr w:type="spellStart"/>
      <w:r w:rsidRPr="00A95EE0">
        <w:rPr>
          <w:sz w:val="20"/>
          <w:szCs w:val="20"/>
        </w:rPr>
        <w:t>tj</w:t>
      </w:r>
      <w:proofErr w:type="spellEnd"/>
      <w:r w:rsidRPr="00A95EE0">
        <w:rPr>
          <w:sz w:val="20"/>
          <w:szCs w:val="20"/>
        </w:rPr>
        <w:t xml:space="preserve"> uwzględniającego tylko cechy obowiązkowe (płeć i grupa wiekowa)</w:t>
      </w:r>
      <w:r w:rsidR="00514A6F">
        <w:rPr>
          <w:sz w:val="20"/>
          <w:szCs w:val="20"/>
        </w:rPr>
        <w:t xml:space="preserve">. </w:t>
      </w:r>
      <w:r w:rsidRPr="00A95EE0">
        <w:rPr>
          <w:sz w:val="20"/>
          <w:szCs w:val="20"/>
        </w:rPr>
        <w:t xml:space="preserve"> Dla </w:t>
      </w:r>
      <w:r w:rsidR="003349E1">
        <w:rPr>
          <w:sz w:val="20"/>
          <w:szCs w:val="20"/>
        </w:rPr>
        <w:t xml:space="preserve">wszystkich </w:t>
      </w:r>
      <w:r w:rsidRPr="00A95EE0">
        <w:rPr>
          <w:sz w:val="20"/>
          <w:szCs w:val="20"/>
        </w:rPr>
        <w:t xml:space="preserve">wariantów uwzględniających dodatkowe, nieobowiązkowe </w:t>
      </w:r>
      <w:r w:rsidR="003349E1">
        <w:rPr>
          <w:sz w:val="20"/>
          <w:szCs w:val="20"/>
        </w:rPr>
        <w:t>cechy</w:t>
      </w:r>
      <w:r w:rsidRPr="00A95EE0">
        <w:rPr>
          <w:sz w:val="20"/>
          <w:szCs w:val="20"/>
        </w:rPr>
        <w:t xml:space="preserve"> potrzebna liczebność próby losowej ulega znacznemu wzrostowi, nierzadko osiągając wartości ponad 90% populacji generalnej</w:t>
      </w:r>
      <w:r w:rsidR="00514A6F">
        <w:rPr>
          <w:sz w:val="20"/>
          <w:szCs w:val="20"/>
        </w:rPr>
        <w:t xml:space="preserve"> przy czym w znacznej  części warstw (tych o niskiej liczebności) konieczne było zakwalifikowanie 100% uczestników do badania,  co z praktycznego punktu widzenia uniemożliwia jego przeprowadzenie. </w:t>
      </w:r>
      <w:r>
        <w:rPr>
          <w:sz w:val="20"/>
          <w:szCs w:val="20"/>
        </w:rPr>
        <w:t xml:space="preserve">  </w:t>
      </w:r>
    </w:p>
    <w:p w:rsidR="00A95EE0" w:rsidRDefault="003349E1" w:rsidP="003F661F">
      <w:pPr>
        <w:rPr>
          <w:sz w:val="20"/>
          <w:szCs w:val="20"/>
        </w:rPr>
      </w:pPr>
      <w:r>
        <w:rPr>
          <w:sz w:val="20"/>
          <w:szCs w:val="20"/>
        </w:rPr>
        <w:t xml:space="preserve">Algorytm </w:t>
      </w:r>
      <w:r w:rsidR="008C07A4">
        <w:rPr>
          <w:sz w:val="20"/>
          <w:szCs w:val="20"/>
        </w:rPr>
        <w:t xml:space="preserve">obliczenia liczebności reprezentatywnej próby losowej dla </w:t>
      </w:r>
      <w:r w:rsidR="006625FA">
        <w:rPr>
          <w:sz w:val="20"/>
          <w:szCs w:val="20"/>
        </w:rPr>
        <w:t xml:space="preserve">przyjętego ostatecznie układu </w:t>
      </w:r>
      <w:r w:rsidR="008C07A4">
        <w:rPr>
          <w:sz w:val="20"/>
          <w:szCs w:val="20"/>
        </w:rPr>
        <w:t xml:space="preserve">6 warstw utworzonych z cech </w:t>
      </w:r>
      <w:r w:rsidR="008C07A4" w:rsidRPr="008C07A4">
        <w:rPr>
          <w:sz w:val="20"/>
          <w:szCs w:val="20"/>
        </w:rPr>
        <w:t>płeć i grupa wiekowa</w:t>
      </w:r>
      <w:r w:rsidR="008C07A4">
        <w:rPr>
          <w:sz w:val="20"/>
          <w:szCs w:val="20"/>
        </w:rPr>
        <w:t xml:space="preserve"> polegał na równoległym </w:t>
      </w:r>
      <w:r w:rsidR="006625FA">
        <w:rPr>
          <w:sz w:val="20"/>
          <w:szCs w:val="20"/>
        </w:rPr>
        <w:t xml:space="preserve">(za każdym razem stosując formułę przedstawioną powyżej) </w:t>
      </w:r>
      <w:r w:rsidR="008C07A4">
        <w:rPr>
          <w:sz w:val="20"/>
          <w:szCs w:val="20"/>
        </w:rPr>
        <w:t>oszacowaniu takiej próby dla 3 schematów obliczeniowych (z których każdy odpowiada któremuś z kryteriów określonych w wymaganiach KE</w:t>
      </w:r>
      <w:r w:rsidR="005D79D5">
        <w:rPr>
          <w:sz w:val="20"/>
          <w:szCs w:val="20"/>
        </w:rPr>
        <w:t xml:space="preserve"> lub w Załączniku nr 6</w:t>
      </w:r>
      <w:r w:rsidR="008C07A4">
        <w:rPr>
          <w:sz w:val="20"/>
          <w:szCs w:val="20"/>
        </w:rPr>
        <w:t>) a następnie na wyborze minimalnej liczebności danej warstwy tak, aby  spełnione zostały wszystkie te kryteria. W szczególności:</w:t>
      </w:r>
    </w:p>
    <w:p w:rsidR="008C07A4" w:rsidRDefault="008C07A4" w:rsidP="003F661F">
      <w:pPr>
        <w:rPr>
          <w:sz w:val="20"/>
          <w:szCs w:val="20"/>
        </w:rPr>
      </w:pPr>
      <w:r>
        <w:rPr>
          <w:sz w:val="20"/>
          <w:szCs w:val="20"/>
        </w:rPr>
        <w:t xml:space="preserve">i) </w:t>
      </w:r>
      <w:r w:rsidRPr="006625FA">
        <w:rPr>
          <w:sz w:val="20"/>
          <w:szCs w:val="20"/>
          <w:u w:val="single"/>
        </w:rPr>
        <w:t>Schemat 1</w:t>
      </w:r>
      <w:r>
        <w:rPr>
          <w:sz w:val="20"/>
          <w:szCs w:val="20"/>
        </w:rPr>
        <w:t>:</w:t>
      </w:r>
      <w:r w:rsidR="008929A3">
        <w:rPr>
          <w:sz w:val="20"/>
          <w:szCs w:val="20"/>
        </w:rPr>
        <w:t xml:space="preserve"> W pierwszym kroku, podobnie jak w przykładowej kalkul</w:t>
      </w:r>
      <w:r w:rsidR="00CF6723">
        <w:rPr>
          <w:sz w:val="20"/>
          <w:szCs w:val="20"/>
        </w:rPr>
        <w:t>a</w:t>
      </w:r>
      <w:r w:rsidR="008929A3">
        <w:rPr>
          <w:sz w:val="20"/>
          <w:szCs w:val="20"/>
        </w:rPr>
        <w:t xml:space="preserve">cji DG EMPL, </w:t>
      </w:r>
      <w:r>
        <w:rPr>
          <w:sz w:val="20"/>
          <w:szCs w:val="20"/>
        </w:rPr>
        <w:t xml:space="preserve"> </w:t>
      </w:r>
      <w:r w:rsidR="008929A3">
        <w:rPr>
          <w:sz w:val="20"/>
          <w:szCs w:val="20"/>
        </w:rPr>
        <w:t>o</w:t>
      </w:r>
      <w:r w:rsidR="006625FA">
        <w:rPr>
          <w:sz w:val="20"/>
          <w:szCs w:val="20"/>
        </w:rPr>
        <w:t xml:space="preserve">bliczono </w:t>
      </w:r>
      <w:r w:rsidR="006625FA" w:rsidRPr="006625FA">
        <w:rPr>
          <w:sz w:val="20"/>
          <w:szCs w:val="20"/>
        </w:rPr>
        <w:t>potrzebną liczebność próby losowej</w:t>
      </w:r>
      <w:r w:rsidR="006625FA">
        <w:rPr>
          <w:sz w:val="20"/>
          <w:szCs w:val="20"/>
        </w:rPr>
        <w:t xml:space="preserve"> </w:t>
      </w:r>
      <w:r w:rsidR="006625FA" w:rsidRPr="006625FA">
        <w:rPr>
          <w:sz w:val="20"/>
          <w:szCs w:val="20"/>
        </w:rPr>
        <w:t>dla całej populacji generalnej (N=1123) czyli bez uwzględnienia warstw</w:t>
      </w:r>
      <w:r w:rsidR="008929A3">
        <w:rPr>
          <w:sz w:val="20"/>
          <w:szCs w:val="20"/>
        </w:rPr>
        <w:t xml:space="preserve">, </w:t>
      </w:r>
      <w:r w:rsidR="006625FA">
        <w:rPr>
          <w:sz w:val="20"/>
          <w:szCs w:val="20"/>
        </w:rPr>
        <w:t xml:space="preserve"> z zastosowaniem najbardziej rygorystycznego dopuszczalnego </w:t>
      </w:r>
      <w:r w:rsidR="00705E41">
        <w:rPr>
          <w:sz w:val="20"/>
          <w:szCs w:val="20"/>
        </w:rPr>
        <w:t xml:space="preserve">przez KE </w:t>
      </w:r>
      <w:r w:rsidR="006625FA">
        <w:rPr>
          <w:sz w:val="20"/>
          <w:szCs w:val="20"/>
        </w:rPr>
        <w:t xml:space="preserve">poziomu błędu statystycznego czyli m=2%. </w:t>
      </w:r>
      <w:r w:rsidR="006625FA" w:rsidRPr="006625FA">
        <w:rPr>
          <w:sz w:val="20"/>
          <w:szCs w:val="20"/>
        </w:rPr>
        <w:t>Otrzymano wielkość próby: 722 osoby</w:t>
      </w:r>
      <w:r w:rsidR="006625FA">
        <w:rPr>
          <w:sz w:val="20"/>
          <w:szCs w:val="20"/>
        </w:rPr>
        <w:t xml:space="preserve">, którą następnie </w:t>
      </w:r>
      <w:proofErr w:type="spellStart"/>
      <w:r w:rsidR="006625FA">
        <w:rPr>
          <w:sz w:val="20"/>
          <w:szCs w:val="20"/>
        </w:rPr>
        <w:t>rozagregowano</w:t>
      </w:r>
      <w:proofErr w:type="spellEnd"/>
      <w:r w:rsidR="006625FA">
        <w:rPr>
          <w:sz w:val="20"/>
          <w:szCs w:val="20"/>
        </w:rPr>
        <w:t xml:space="preserve"> pomiędzy warstwy proporcjonalnie do ich liczebności. </w:t>
      </w:r>
    </w:p>
    <w:p w:rsidR="00A95EE0" w:rsidRDefault="008C07A4" w:rsidP="003F661F">
      <w:pPr>
        <w:rPr>
          <w:sz w:val="20"/>
          <w:szCs w:val="20"/>
        </w:rPr>
      </w:pPr>
      <w:r>
        <w:rPr>
          <w:sz w:val="20"/>
          <w:szCs w:val="20"/>
        </w:rPr>
        <w:t xml:space="preserve">ii) </w:t>
      </w:r>
      <w:r w:rsidRPr="00705E41">
        <w:rPr>
          <w:sz w:val="20"/>
          <w:szCs w:val="20"/>
          <w:u w:val="single"/>
        </w:rPr>
        <w:t>Schemat 2</w:t>
      </w:r>
      <w:r w:rsidR="006625FA">
        <w:rPr>
          <w:sz w:val="20"/>
          <w:szCs w:val="20"/>
        </w:rPr>
        <w:t>:</w:t>
      </w:r>
      <w:r w:rsidR="00705E41">
        <w:rPr>
          <w:sz w:val="20"/>
          <w:szCs w:val="20"/>
        </w:rPr>
        <w:t xml:space="preserve"> </w:t>
      </w:r>
      <w:r w:rsidR="00705E41" w:rsidRPr="00705E41">
        <w:rPr>
          <w:sz w:val="20"/>
          <w:szCs w:val="20"/>
        </w:rPr>
        <w:t xml:space="preserve">Obliczono potrzebną liczebność próby losowej </w:t>
      </w:r>
      <w:r w:rsidR="008929A3">
        <w:rPr>
          <w:sz w:val="20"/>
          <w:szCs w:val="20"/>
        </w:rPr>
        <w:t xml:space="preserve"> osobno dla warstw pochodzących jedynie z cechy „płeć” czyli jedynej (w tym badaniu) cechy </w:t>
      </w:r>
      <w:r w:rsidR="00705E41" w:rsidRPr="00705E41">
        <w:rPr>
          <w:sz w:val="20"/>
          <w:szCs w:val="20"/>
        </w:rPr>
        <w:t>dla</w:t>
      </w:r>
      <w:r w:rsidR="008929A3">
        <w:rPr>
          <w:sz w:val="20"/>
          <w:szCs w:val="20"/>
        </w:rPr>
        <w:t xml:space="preserve"> której KE wymaga odrębnego losowania warstwowego z zachowaniem reprezentatywności. </w:t>
      </w:r>
      <w:r w:rsidR="00CF6723">
        <w:rPr>
          <w:sz w:val="20"/>
          <w:szCs w:val="20"/>
        </w:rPr>
        <w:t xml:space="preserve">Zastosowano poziom błędu statystycznego: m=2,5% czyli znacznie mniej niż maksymalny poziom dopuszczalny przez KE, wynoszący 5%.  </w:t>
      </w:r>
      <w:r w:rsidR="008929A3">
        <w:rPr>
          <w:sz w:val="20"/>
          <w:szCs w:val="20"/>
        </w:rPr>
        <w:t>Otrzymano wartości</w:t>
      </w:r>
      <w:r w:rsidR="005D79D5">
        <w:rPr>
          <w:sz w:val="20"/>
          <w:szCs w:val="20"/>
        </w:rPr>
        <w:t>:</w:t>
      </w:r>
      <w:r w:rsidR="008929A3">
        <w:rPr>
          <w:sz w:val="20"/>
          <w:szCs w:val="20"/>
        </w:rPr>
        <w:t xml:space="preserve"> </w:t>
      </w:r>
      <w:r w:rsidR="00CF6723">
        <w:rPr>
          <w:sz w:val="20"/>
          <w:szCs w:val="20"/>
        </w:rPr>
        <w:t xml:space="preserve">dla kobiet=408 , dla mężczyzn=374, które następnie </w:t>
      </w:r>
      <w:proofErr w:type="spellStart"/>
      <w:r w:rsidR="00CF6723">
        <w:rPr>
          <w:sz w:val="20"/>
          <w:szCs w:val="20"/>
        </w:rPr>
        <w:t>rozagregowano</w:t>
      </w:r>
      <w:proofErr w:type="spellEnd"/>
      <w:r w:rsidR="00CF6723">
        <w:rPr>
          <w:sz w:val="20"/>
          <w:szCs w:val="20"/>
        </w:rPr>
        <w:t xml:space="preserve"> pomiędzy warstwy z cechy „grupa wiekowa” proporcjonalnie do </w:t>
      </w:r>
      <w:r w:rsidR="005D79D5">
        <w:rPr>
          <w:sz w:val="20"/>
          <w:szCs w:val="20"/>
        </w:rPr>
        <w:t xml:space="preserve">ich </w:t>
      </w:r>
      <w:r w:rsidR="00CF6723">
        <w:rPr>
          <w:sz w:val="20"/>
          <w:szCs w:val="20"/>
        </w:rPr>
        <w:t>liczebności</w:t>
      </w:r>
      <w:r w:rsidR="005D79D5">
        <w:rPr>
          <w:sz w:val="20"/>
          <w:szCs w:val="20"/>
        </w:rPr>
        <w:t xml:space="preserve">. </w:t>
      </w:r>
    </w:p>
    <w:p w:rsidR="006625FA" w:rsidRDefault="006625FA" w:rsidP="003F661F">
      <w:pPr>
        <w:rPr>
          <w:sz w:val="20"/>
          <w:szCs w:val="20"/>
        </w:rPr>
      </w:pPr>
      <w:r>
        <w:rPr>
          <w:sz w:val="20"/>
          <w:szCs w:val="20"/>
        </w:rPr>
        <w:t xml:space="preserve">iii) </w:t>
      </w:r>
      <w:r w:rsidR="00F24424">
        <w:rPr>
          <w:sz w:val="20"/>
          <w:szCs w:val="20"/>
        </w:rPr>
        <w:t>Porównano wyniki ze schematu 1 i schematu 2</w:t>
      </w:r>
      <w:r w:rsidR="0024082D">
        <w:rPr>
          <w:sz w:val="20"/>
          <w:szCs w:val="20"/>
        </w:rPr>
        <w:t xml:space="preserve"> – podobnie jak w kalkulacji DG EMPL</w:t>
      </w:r>
      <w:r w:rsidR="00F24424">
        <w:rPr>
          <w:sz w:val="20"/>
          <w:szCs w:val="20"/>
        </w:rPr>
        <w:t xml:space="preserve">. Okazało się, że w każdym przypadku miarodajne (czyli większe) są liczebności otrzymane na podstawie schematu 2. Wartości te przechodzą do dalszego etapu. </w:t>
      </w:r>
    </w:p>
    <w:p w:rsidR="006625FA" w:rsidRDefault="006625FA" w:rsidP="003F661F">
      <w:pPr>
        <w:rPr>
          <w:sz w:val="20"/>
          <w:szCs w:val="20"/>
        </w:rPr>
      </w:pPr>
      <w:r>
        <w:rPr>
          <w:sz w:val="20"/>
          <w:szCs w:val="20"/>
        </w:rPr>
        <w:t xml:space="preserve">iv) </w:t>
      </w:r>
      <w:r w:rsidRPr="00F24424">
        <w:rPr>
          <w:sz w:val="20"/>
          <w:szCs w:val="20"/>
          <w:u w:val="single"/>
        </w:rPr>
        <w:t>Schemat 3</w:t>
      </w:r>
      <w:r>
        <w:rPr>
          <w:sz w:val="20"/>
          <w:szCs w:val="20"/>
        </w:rPr>
        <w:t>:</w:t>
      </w:r>
      <w:r w:rsidR="00F24424">
        <w:rPr>
          <w:sz w:val="20"/>
          <w:szCs w:val="20"/>
        </w:rPr>
        <w:t xml:space="preserve"> </w:t>
      </w:r>
      <w:r w:rsidR="00F24424" w:rsidRPr="00F24424">
        <w:rPr>
          <w:sz w:val="20"/>
          <w:szCs w:val="20"/>
        </w:rPr>
        <w:t xml:space="preserve">Obliczono potrzebną liczebność próby losowej  osobno dla </w:t>
      </w:r>
      <w:r w:rsidR="00F24424">
        <w:rPr>
          <w:sz w:val="20"/>
          <w:szCs w:val="20"/>
        </w:rPr>
        <w:t xml:space="preserve">każdej z 6 </w:t>
      </w:r>
      <w:r w:rsidR="00F24424" w:rsidRPr="00F24424">
        <w:rPr>
          <w:sz w:val="20"/>
          <w:szCs w:val="20"/>
        </w:rPr>
        <w:t>warstw</w:t>
      </w:r>
      <w:r w:rsidR="00F24424">
        <w:rPr>
          <w:sz w:val="20"/>
          <w:szCs w:val="20"/>
        </w:rPr>
        <w:t xml:space="preserve"> pochodzących ze skrzyżowania cech „płeć” i „grupa wiekowa” – czyli cech traktowanych jako obowiązkowe w Załączniku nr 6. Przyjęto najwyższy dopuszczalny przez KE poziom błędu statystycznego czyli 5%</w:t>
      </w:r>
      <w:r w:rsidR="0024082D">
        <w:rPr>
          <w:sz w:val="20"/>
          <w:szCs w:val="20"/>
        </w:rPr>
        <w:t xml:space="preserve"> gdyż wytyczne KE nie wymagają reprezentatywności dla grup wiekowych. </w:t>
      </w:r>
    </w:p>
    <w:p w:rsidR="005D79D5" w:rsidRDefault="005D79D5" w:rsidP="003F661F">
      <w:pPr>
        <w:rPr>
          <w:sz w:val="20"/>
          <w:szCs w:val="20"/>
        </w:rPr>
      </w:pPr>
      <w:r>
        <w:rPr>
          <w:sz w:val="20"/>
          <w:szCs w:val="20"/>
        </w:rPr>
        <w:t xml:space="preserve">v) </w:t>
      </w:r>
      <w:r w:rsidR="0024082D">
        <w:rPr>
          <w:sz w:val="20"/>
          <w:szCs w:val="20"/>
        </w:rPr>
        <w:t>Porównano wyniki ze schematu 3 z wynikami ze schematu 2 (który okazał się bardziej miarodajny od schematu 1). Jako miarodajne przyjęto wartości większe w każdej warstwie</w:t>
      </w:r>
      <w:r w:rsidR="00BB4541">
        <w:rPr>
          <w:sz w:val="20"/>
          <w:szCs w:val="20"/>
        </w:rPr>
        <w:t xml:space="preserve"> jednak z zastrzeżeniem zapisu w wytycznych KE</w:t>
      </w:r>
      <w:r w:rsidR="00BB4541">
        <w:rPr>
          <w:rStyle w:val="Odwoanieprzypisudolnego"/>
          <w:sz w:val="20"/>
          <w:szCs w:val="20"/>
        </w:rPr>
        <w:footnoteReference w:id="1"/>
      </w:r>
      <w:r w:rsidR="00BB4541">
        <w:rPr>
          <w:sz w:val="20"/>
          <w:szCs w:val="20"/>
        </w:rPr>
        <w:t xml:space="preserve">, że próg 5% błędu statystycznego nie obowiązuje, gdy udział danej warstwy jest mniejszy niż 10% populacji. W takich przypadkach przyjmowano wartość ze schematu 2 o ile była mniejsza. Należy też dodać, że próg 10% populacji przyjmowano w odniesieniu do </w:t>
      </w:r>
      <w:proofErr w:type="spellStart"/>
      <w:r w:rsidR="00BB4541">
        <w:rPr>
          <w:sz w:val="20"/>
          <w:szCs w:val="20"/>
        </w:rPr>
        <w:t>sub-populacji</w:t>
      </w:r>
      <w:proofErr w:type="spellEnd"/>
      <w:r w:rsidR="00BB4541">
        <w:rPr>
          <w:sz w:val="20"/>
          <w:szCs w:val="20"/>
        </w:rPr>
        <w:t xml:space="preserve">  grup wiekowych </w:t>
      </w:r>
      <w:r w:rsidR="00A269D5">
        <w:rPr>
          <w:sz w:val="20"/>
          <w:szCs w:val="20"/>
        </w:rPr>
        <w:t xml:space="preserve">ustalanych w schemacie 2 (patrz kolumna [4] tabeli 2 Załącznika nr 2 do OPZ) bo to on był porównywany ze schematem 3. </w:t>
      </w:r>
      <w:r w:rsidR="00BB4541">
        <w:rPr>
          <w:sz w:val="20"/>
          <w:szCs w:val="20"/>
        </w:rPr>
        <w:t xml:space="preserve"> </w:t>
      </w:r>
    </w:p>
    <w:p w:rsidR="003F661F" w:rsidRDefault="00A269D5" w:rsidP="00A269D5">
      <w:pPr>
        <w:rPr>
          <w:sz w:val="20"/>
          <w:szCs w:val="20"/>
        </w:rPr>
      </w:pPr>
      <w:r>
        <w:rPr>
          <w:sz w:val="20"/>
          <w:szCs w:val="20"/>
        </w:rPr>
        <w:lastRenderedPageBreak/>
        <w:t>Wyniki obliczeń przedstawiono w Tabeli 2 załącznika nr 2 do OPZ. Ostateczne liczebności prób w poszczególnych warstwach przedstawiono w kolumnie [9]</w:t>
      </w:r>
      <w:bookmarkStart w:id="0" w:name="_GoBack"/>
      <w:bookmarkEnd w:id="0"/>
      <w:r>
        <w:rPr>
          <w:sz w:val="20"/>
          <w:szCs w:val="20"/>
        </w:rPr>
        <w:t xml:space="preserve"> tej tabeli. Całkowita liczebność próby wynosi 797 osób.</w:t>
      </w:r>
    </w:p>
    <w:p w:rsidR="00F45655" w:rsidRPr="009B7CE1" w:rsidRDefault="00F45655">
      <w:pPr>
        <w:rPr>
          <w:b/>
          <w:sz w:val="20"/>
          <w:szCs w:val="20"/>
        </w:rPr>
      </w:pPr>
      <w:r w:rsidRPr="009B7CE1">
        <w:rPr>
          <w:b/>
          <w:sz w:val="20"/>
          <w:szCs w:val="20"/>
        </w:rPr>
        <w:t>5</w:t>
      </w:r>
      <w:r w:rsidR="00A269D5">
        <w:rPr>
          <w:b/>
          <w:sz w:val="20"/>
          <w:szCs w:val="20"/>
        </w:rPr>
        <w:t>. Dodatkowe uwagi</w:t>
      </w:r>
    </w:p>
    <w:p w:rsidR="008D738A" w:rsidRDefault="008D738A">
      <w:pPr>
        <w:rPr>
          <w:sz w:val="20"/>
          <w:szCs w:val="20"/>
        </w:rPr>
      </w:pPr>
      <w:r>
        <w:rPr>
          <w:sz w:val="20"/>
          <w:szCs w:val="20"/>
        </w:rPr>
        <w:t xml:space="preserve">Pozostałe, nieuwzględnione w losowaniu cechy </w:t>
      </w:r>
      <w:r w:rsidRPr="008D738A">
        <w:rPr>
          <w:sz w:val="20"/>
          <w:szCs w:val="20"/>
        </w:rPr>
        <w:t>przedstawion</w:t>
      </w:r>
      <w:r>
        <w:rPr>
          <w:sz w:val="20"/>
          <w:szCs w:val="20"/>
        </w:rPr>
        <w:t>e</w:t>
      </w:r>
      <w:r w:rsidRPr="008D738A">
        <w:rPr>
          <w:sz w:val="20"/>
          <w:szCs w:val="20"/>
        </w:rPr>
        <w:t xml:space="preserve"> w Tabeli nr </w:t>
      </w:r>
      <w:r>
        <w:rPr>
          <w:sz w:val="20"/>
          <w:szCs w:val="20"/>
        </w:rPr>
        <w:t>1</w:t>
      </w:r>
      <w:r w:rsidRPr="008D738A">
        <w:rPr>
          <w:sz w:val="20"/>
          <w:szCs w:val="20"/>
        </w:rPr>
        <w:t xml:space="preserve"> Załącznika nr 2 do OPZ</w:t>
      </w:r>
      <w:r>
        <w:rPr>
          <w:sz w:val="20"/>
          <w:szCs w:val="20"/>
        </w:rPr>
        <w:t xml:space="preserve"> powinny zostać wzięte pod uwagę jedynie w sposób ex-post czyli  przy analizie wyników badania. Ponadto po zakończeniu każdej kolejnej edycji tego badania (a szczególnie po badaniu końcowym) należy dokonać agregacji wyników danego badania z wynikami badań poprzednich m.in. w celu sprawdzenia, czy </w:t>
      </w:r>
      <w:r w:rsidR="00D1747A">
        <w:rPr>
          <w:sz w:val="20"/>
          <w:szCs w:val="20"/>
        </w:rPr>
        <w:t>taka agregacja doprowadziłaby do reprezentatywności zagregowanej próby przy uwzględnieniu jednej lub kilku dodatkowych cech nieobowiązkowych. Podobne podejście należy zastosować także w przypadku, gdyby w niniejszym badaniu doszło do niezachowania reprezentatywności próby na poziomie dwóch wybranych cech w wyniku zbyt dużej liczby odmów odpowiedzi.</w:t>
      </w:r>
    </w:p>
    <w:p w:rsidR="00F45655" w:rsidRDefault="00F45655">
      <w:pPr>
        <w:rPr>
          <w:sz w:val="20"/>
          <w:szCs w:val="20"/>
        </w:rPr>
      </w:pPr>
    </w:p>
    <w:p w:rsidR="00F45655" w:rsidRDefault="00F45655">
      <w:pPr>
        <w:rPr>
          <w:sz w:val="20"/>
          <w:szCs w:val="20"/>
        </w:rPr>
      </w:pPr>
    </w:p>
    <w:p w:rsidR="00F45655" w:rsidRPr="004D0550" w:rsidRDefault="00F45655">
      <w:pPr>
        <w:rPr>
          <w:sz w:val="20"/>
          <w:szCs w:val="20"/>
        </w:rPr>
      </w:pPr>
    </w:p>
    <w:sectPr w:rsidR="00F45655" w:rsidRPr="004D0550" w:rsidSect="0006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EE5" w:rsidRDefault="00341EE5" w:rsidP="00BB4541">
      <w:pPr>
        <w:spacing w:after="0" w:line="240" w:lineRule="auto"/>
      </w:pPr>
      <w:r>
        <w:separator/>
      </w:r>
    </w:p>
  </w:endnote>
  <w:endnote w:type="continuationSeparator" w:id="0">
    <w:p w:rsidR="00341EE5" w:rsidRDefault="00341EE5" w:rsidP="00BB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EE5" w:rsidRDefault="00341EE5" w:rsidP="00BB4541">
      <w:pPr>
        <w:spacing w:after="0" w:line="240" w:lineRule="auto"/>
      </w:pPr>
      <w:r>
        <w:separator/>
      </w:r>
    </w:p>
  </w:footnote>
  <w:footnote w:type="continuationSeparator" w:id="0">
    <w:p w:rsidR="00341EE5" w:rsidRDefault="00341EE5" w:rsidP="00BB4541">
      <w:pPr>
        <w:spacing w:after="0" w:line="240" w:lineRule="auto"/>
      </w:pPr>
      <w:r>
        <w:continuationSeparator/>
      </w:r>
    </w:p>
  </w:footnote>
  <w:footnote w:id="1">
    <w:p w:rsidR="00BB4541" w:rsidRPr="00BB4541" w:rsidRDefault="00BB4541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BB4541">
        <w:rPr>
          <w:lang w:val="en-US"/>
        </w:rPr>
        <w:t xml:space="preserve"> Estimations with a margin of error exceeding 5 percentage points are considered not sufficiently reliable if the subgroup represents more than 10 % of the population.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741"/>
    <w:rsid w:val="000614BC"/>
    <w:rsid w:val="000C7970"/>
    <w:rsid w:val="00107F8E"/>
    <w:rsid w:val="001B5A50"/>
    <w:rsid w:val="001E044B"/>
    <w:rsid w:val="0024082D"/>
    <w:rsid w:val="002C6EE6"/>
    <w:rsid w:val="002D6DF5"/>
    <w:rsid w:val="0032392A"/>
    <w:rsid w:val="003349E1"/>
    <w:rsid w:val="00341EE5"/>
    <w:rsid w:val="003616EC"/>
    <w:rsid w:val="003B099F"/>
    <w:rsid w:val="003F661F"/>
    <w:rsid w:val="00413650"/>
    <w:rsid w:val="004D0550"/>
    <w:rsid w:val="00514A6F"/>
    <w:rsid w:val="005D79D5"/>
    <w:rsid w:val="006406D9"/>
    <w:rsid w:val="006625FA"/>
    <w:rsid w:val="006E5482"/>
    <w:rsid w:val="00705E41"/>
    <w:rsid w:val="00793F72"/>
    <w:rsid w:val="008929A3"/>
    <w:rsid w:val="008C07A4"/>
    <w:rsid w:val="008C5134"/>
    <w:rsid w:val="008D738A"/>
    <w:rsid w:val="008E7CDD"/>
    <w:rsid w:val="009B7CE1"/>
    <w:rsid w:val="00A269D5"/>
    <w:rsid w:val="00A95EE0"/>
    <w:rsid w:val="00AE36E4"/>
    <w:rsid w:val="00B74060"/>
    <w:rsid w:val="00B76E6C"/>
    <w:rsid w:val="00B9175A"/>
    <w:rsid w:val="00BA6B40"/>
    <w:rsid w:val="00BB3817"/>
    <w:rsid w:val="00BB4541"/>
    <w:rsid w:val="00CA1E5F"/>
    <w:rsid w:val="00CF6723"/>
    <w:rsid w:val="00D1747A"/>
    <w:rsid w:val="00D41E4C"/>
    <w:rsid w:val="00D47A6C"/>
    <w:rsid w:val="00DA0366"/>
    <w:rsid w:val="00DD0741"/>
    <w:rsid w:val="00E37F0F"/>
    <w:rsid w:val="00E930B8"/>
    <w:rsid w:val="00EC32CB"/>
    <w:rsid w:val="00F24424"/>
    <w:rsid w:val="00F34CD5"/>
    <w:rsid w:val="00F378A3"/>
    <w:rsid w:val="00F45655"/>
    <w:rsid w:val="00FB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4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61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B5A5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5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5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5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61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B5A5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5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5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5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cabc.europa.eu/sd/a/5af55b33-4bef-4516-b54d-776e6a8f11ff/Sample%20example_Calculations_14Oct%20Clean.docx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circabc.europa.eu/sd/a/6d58072a-dcf8-4ac7-97fa-6376ee478fea/Sample%20size_Example_revised%2013Oct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rie.jrc.ec.europa.eu/sampleSize/faq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857F-3F31-435D-A2E9-376AE391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1636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jbaraniecki</dc:creator>
  <cp:lastModifiedBy>mlemke</cp:lastModifiedBy>
  <cp:revision>7</cp:revision>
  <cp:lastPrinted>2018-08-03T11:14:00Z</cp:lastPrinted>
  <dcterms:created xsi:type="dcterms:W3CDTF">2018-09-27T07:19:00Z</dcterms:created>
  <dcterms:modified xsi:type="dcterms:W3CDTF">2018-10-04T10:15:00Z</dcterms:modified>
</cp:coreProperties>
</file>