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C8A" w:rsidRDefault="00220C8A" w:rsidP="0098196E">
      <w:pPr>
        <w:rPr>
          <w:u w:val="single"/>
        </w:rPr>
      </w:pPr>
    </w:p>
    <w:p w:rsidR="001D04D9" w:rsidRDefault="001B0C0F" w:rsidP="001D04D9">
      <w:pPr>
        <w:pStyle w:val="Nagwek2"/>
      </w:pPr>
      <w:r w:rsidRPr="001D04D9">
        <w:t>Szczegółowy opis przedmiotu zamówienia</w:t>
      </w:r>
    </w:p>
    <w:p w:rsidR="001D04D9" w:rsidRDefault="001D04D9" w:rsidP="001B0C0F">
      <w:pPr>
        <w:jc w:val="center"/>
        <w:rPr>
          <w:b/>
        </w:rPr>
      </w:pPr>
    </w:p>
    <w:p w:rsidR="003C135B" w:rsidRPr="005B05E2" w:rsidRDefault="003C135B" w:rsidP="003C135B">
      <w:pPr>
        <w:rPr>
          <w:b/>
        </w:rPr>
      </w:pPr>
      <w:r w:rsidRPr="005B05E2">
        <w:rPr>
          <w:b/>
        </w:rPr>
        <w:t>1. Wózek/fotel toaletowo-prysznicowy z funkcją odchylania i regulacji wysokości</w:t>
      </w:r>
    </w:p>
    <w:p w:rsidR="003C135B" w:rsidRDefault="003C135B" w:rsidP="003C135B"/>
    <w:p w:rsidR="003C135B" w:rsidRDefault="003C135B" w:rsidP="003C135B">
      <w:proofErr w:type="spellStart"/>
      <w:r>
        <w:t>Multifunkcjonalne</w:t>
      </w:r>
      <w:proofErr w:type="spellEnd"/>
      <w:r>
        <w:t xml:space="preserve"> urządzenie łączące funkcję toaletową, prysznicową i transportową.</w:t>
      </w:r>
    </w:p>
    <w:p w:rsidR="003C135B" w:rsidRDefault="003C135B" w:rsidP="003C135B">
      <w:r>
        <w:t xml:space="preserve">Zapewnia użytkownikowi komfort i bezpieczeństwo jednocześnie ułatwiając pracę asystenta. Dopasowane do  wykorzystania z większością dostępnych na rynku toalet. </w:t>
      </w:r>
    </w:p>
    <w:p w:rsidR="003C135B" w:rsidRDefault="003C135B" w:rsidP="003C135B">
      <w:r>
        <w:t>Siedzisko posiada funkcję zamykania i otwierania otworu toaletowego. Sprzęt wyposażony w odchylane podłokietniki i podnóżki.  </w:t>
      </w:r>
    </w:p>
    <w:p w:rsidR="003C135B" w:rsidRDefault="003C135B" w:rsidP="003C135B">
      <w:r>
        <w:t>Dostosowanie do potrzeb użytkownika i asystenta zapewnia możliwość regulacji (manualnej lub elektrycznej) kąta nachylenia siedziska  i oparcia (funkcja odchylania) oraz wysokości siedziska.</w:t>
      </w:r>
    </w:p>
    <w:p w:rsidR="003C135B" w:rsidRDefault="003C135B" w:rsidP="003C135B">
      <w:r>
        <w:t>Wyposażony w 4 skrętne kółka z hamulcami/blokadą i regulowany zagłówek.</w:t>
      </w:r>
    </w:p>
    <w:p w:rsidR="003C135B" w:rsidRDefault="003C135B" w:rsidP="003C135B">
      <w:r>
        <w:t>Dane techniczne:</w:t>
      </w:r>
    </w:p>
    <w:p w:rsidR="003C135B" w:rsidRDefault="003C135B" w:rsidP="003C135B">
      <w:r>
        <w:t> </w:t>
      </w:r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Materiał</w:t>
      </w:r>
      <w:r>
        <w:rPr>
          <w:rFonts w:eastAsia="Times New Roman"/>
        </w:rPr>
        <w:t>: Rama: stal nierdzewna malowana proszkowo; odporna na wodę i ła</w:t>
      </w:r>
      <w:r w:rsidR="00ED4AD5">
        <w:rPr>
          <w:rFonts w:eastAsia="Times New Roman"/>
        </w:rPr>
        <w:t>t</w:t>
      </w:r>
      <w:r>
        <w:rPr>
          <w:rFonts w:eastAsia="Times New Roman"/>
        </w:rPr>
        <w:t>wa do utrzymania w czystości</w:t>
      </w:r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Pokrycia siedziska, oparcia i podłokietników: </w:t>
      </w:r>
      <w:r>
        <w:rPr>
          <w:rFonts w:eastAsia="Times New Roman"/>
        </w:rPr>
        <w:t>syntetyczny, łatwy do utrzymania w czystości i komfortowy dla użytkownika materiał</w:t>
      </w:r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Maksymalna waga użytkownika</w:t>
      </w:r>
      <w:r>
        <w:rPr>
          <w:rFonts w:eastAsia="Times New Roman"/>
        </w:rPr>
        <w:t>: 140-160 kg</w:t>
      </w:r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Szerokość siedziska</w:t>
      </w:r>
      <w:r>
        <w:rPr>
          <w:rFonts w:eastAsia="Times New Roman"/>
        </w:rPr>
        <w:t>: 500-650 mm</w:t>
      </w:r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Waga</w:t>
      </w:r>
      <w:r>
        <w:rPr>
          <w:rFonts w:eastAsia="Times New Roman"/>
        </w:rPr>
        <w:t>: 20-40 kg</w:t>
      </w:r>
    </w:p>
    <w:p w:rsidR="003C135B" w:rsidRDefault="003C135B" w:rsidP="003C135B"/>
    <w:p w:rsidR="003C135B" w:rsidRPr="005B05E2" w:rsidRDefault="003C135B" w:rsidP="003C135B">
      <w:pPr>
        <w:rPr>
          <w:b/>
        </w:rPr>
      </w:pPr>
      <w:r w:rsidRPr="005B05E2">
        <w:rPr>
          <w:b/>
        </w:rPr>
        <w:t>2. Pneumatyczny materac przeciwodleżynowy</w:t>
      </w:r>
    </w:p>
    <w:p w:rsidR="003C135B" w:rsidRDefault="003C135B" w:rsidP="003C135B"/>
    <w:p w:rsidR="003C135B" w:rsidRDefault="003C135B" w:rsidP="003C135B">
      <w:pPr>
        <w:spacing w:after="200" w:line="276" w:lineRule="auto"/>
      </w:pPr>
      <w:r>
        <w:t>Pneumatyczny materac przeciwodleżynowy  zbudowany z systemu komór wypełnionych powietrzem podzielonych na odrębne sekcje (liczba sekcji 3-4) o udowodnionym badaniami działaniu, niewymagający zasilania zewnętrznego (pompa nie generuje hałasu ani ciepła).</w:t>
      </w:r>
    </w:p>
    <w:p w:rsidR="003C135B" w:rsidRDefault="003C135B" w:rsidP="003C135B">
      <w:pPr>
        <w:spacing w:after="200" w:line="276" w:lineRule="auto"/>
      </w:pPr>
      <w:r>
        <w:t>Przeznaczony do profilaktyki przeciwodleżynowej i wspomagania gojenia owrzodzeń i zmian skórnych o różnej etiologii (odleżyny do IV stopnia, OZ i OG w skali NPUAP, owrzodzenia typu ISTAP, czy zmiany skórne IAD).</w:t>
      </w:r>
    </w:p>
    <w:p w:rsidR="003C135B" w:rsidRDefault="003C135B" w:rsidP="003C135B">
      <w:pPr>
        <w:spacing w:after="200" w:line="276" w:lineRule="auto"/>
      </w:pPr>
      <w:r>
        <w:t>Umożliwia równomierne rozłożenie ciężaru ciała, zmniejsza nacisk na obszary zagrożone lub obciążone zmianami, umożliwia wentylację optymalizując mikroklimat w pobliżu skóry.</w:t>
      </w:r>
    </w:p>
    <w:p w:rsidR="003C135B" w:rsidRDefault="003C135B" w:rsidP="003C135B">
      <w:pPr>
        <w:spacing w:after="200" w:line="276" w:lineRule="auto"/>
      </w:pPr>
      <w:r>
        <w:t>Łatwy do czyszczenia i dezynfekcji.</w:t>
      </w:r>
    </w:p>
    <w:p w:rsidR="003C135B" w:rsidRDefault="003C135B" w:rsidP="003C135B">
      <w:r>
        <w:t>W zestawie z pokrowcem, pompką i zestawem umożliwiającym naprawę.</w:t>
      </w:r>
    </w:p>
    <w:p w:rsidR="003C135B" w:rsidRDefault="003C135B" w:rsidP="003C135B"/>
    <w:p w:rsidR="003C135B" w:rsidRPr="005B05E2" w:rsidRDefault="003C135B" w:rsidP="003C135B">
      <w:pPr>
        <w:rPr>
          <w:b/>
        </w:rPr>
      </w:pPr>
      <w:r w:rsidRPr="005B05E2">
        <w:rPr>
          <w:b/>
        </w:rPr>
        <w:t>3. Łóżko rehabilitacyjne</w:t>
      </w:r>
    </w:p>
    <w:p w:rsidR="003C135B" w:rsidRDefault="003C135B" w:rsidP="003C135B"/>
    <w:p w:rsidR="003C135B" w:rsidRDefault="003C135B" w:rsidP="003C135B">
      <w:pPr>
        <w:spacing w:after="200" w:line="276" w:lineRule="auto"/>
      </w:pPr>
      <w:r>
        <w:t>Łóżko rehabilitacyjne o wymiarach standardowych leża 90 cm x 200 cm, z podstawą łóżka pozbawioną kabli.</w:t>
      </w:r>
    </w:p>
    <w:p w:rsidR="003C135B" w:rsidRDefault="003C135B" w:rsidP="003C135B">
      <w:pPr>
        <w:spacing w:after="200" w:line="276" w:lineRule="auto"/>
      </w:pPr>
      <w:r>
        <w:t>Zapobiegające upadkom poprzez niską pozycję, z szerokim zakresem regulacji wysokości (od 15-30 cm do 80 cm).</w:t>
      </w:r>
    </w:p>
    <w:p w:rsidR="003C135B" w:rsidRDefault="003C135B" w:rsidP="003C135B">
      <w:pPr>
        <w:spacing w:after="200" w:line="276" w:lineRule="auto"/>
      </w:pPr>
      <w:r>
        <w:t xml:space="preserve">Możliwość przedłużania łóżka. </w:t>
      </w:r>
    </w:p>
    <w:p w:rsidR="003C135B" w:rsidRDefault="003C135B" w:rsidP="003C135B">
      <w:pPr>
        <w:spacing w:after="200" w:line="276" w:lineRule="auto"/>
      </w:pPr>
      <w:r>
        <w:t>Wyposażone w tapicerowane, pokryte miękkimi materiałami elementy, z poduszkami wypełniającymi do zabezpieczania brzegów łóżka.</w:t>
      </w:r>
    </w:p>
    <w:p w:rsidR="003C135B" w:rsidRDefault="003C135B" w:rsidP="003C135B">
      <w:pPr>
        <w:spacing w:after="200" w:line="276" w:lineRule="auto"/>
      </w:pPr>
      <w:r>
        <w:lastRenderedPageBreak/>
        <w:t>Z możliwością elastycznego dopasowania barierek bocznych (dzielonych) łatwych w montażu i użytkowaniu.</w:t>
      </w:r>
    </w:p>
    <w:p w:rsidR="003C135B" w:rsidRDefault="003C135B" w:rsidP="003C135B">
      <w:r>
        <w:t xml:space="preserve">Elektryczna regulacja segmentów podparcia pleców i nóg, ustawienia w pozycji </w:t>
      </w:r>
      <w:proofErr w:type="spellStart"/>
      <w:r>
        <w:t>Trendelenburga</w:t>
      </w:r>
      <w:proofErr w:type="spellEnd"/>
      <w:r>
        <w:t xml:space="preserve"> i Fowlera dokonywana za pomocą pilota.</w:t>
      </w:r>
    </w:p>
    <w:p w:rsidR="003C135B" w:rsidRDefault="003C135B" w:rsidP="003C135B"/>
    <w:p w:rsidR="003C135B" w:rsidRPr="005B05E2" w:rsidRDefault="003C135B" w:rsidP="003C135B">
      <w:pPr>
        <w:rPr>
          <w:b/>
        </w:rPr>
      </w:pPr>
      <w:r w:rsidRPr="005B05E2">
        <w:rPr>
          <w:b/>
        </w:rPr>
        <w:t xml:space="preserve">4. Szafka przyłóżkowa z blatem bocznym </w:t>
      </w:r>
    </w:p>
    <w:p w:rsidR="003C135B" w:rsidRDefault="003C135B" w:rsidP="003C135B"/>
    <w:p w:rsidR="003C135B" w:rsidRDefault="003C135B" w:rsidP="003C135B">
      <w:r>
        <w:t>Szafka wyposażona w co najmniej jedną szufladę i jedną szafkę, kółka jezdne (4 lub 5) z mechanizmem blokady oraz stabilny, regulowany blat (dopasowanie w zakresie wysokości i kąta nachylenia) o maksymalnym udźwigu co najmniej 10 kg.</w:t>
      </w:r>
    </w:p>
    <w:p w:rsidR="003C135B" w:rsidRDefault="003C135B" w:rsidP="003C135B">
      <w:r>
        <w:t>Elastyczność w dostosowaniu sprzętu do wymagań – możliwość przekładania blatu roboczego na drugą stronę bez konieczności używania narzędzi.</w:t>
      </w:r>
    </w:p>
    <w:p w:rsidR="003C135B" w:rsidRDefault="003C135B" w:rsidP="003C135B">
      <w:r>
        <w:t>Elementy szafki wykonane z płyty meblowej zapewniające wyższe walory estetyczne.</w:t>
      </w:r>
    </w:p>
    <w:p w:rsidR="00A30B46" w:rsidRDefault="00A30B46"/>
    <w:p w:rsidR="00A30B46" w:rsidRPr="005B05E2" w:rsidRDefault="00A30B46">
      <w:pPr>
        <w:rPr>
          <w:b/>
        </w:rPr>
      </w:pPr>
      <w:r w:rsidRPr="005B05E2">
        <w:rPr>
          <w:b/>
        </w:rPr>
        <w:t>5. Medyczna lam</w:t>
      </w:r>
      <w:r w:rsidR="005B05E2" w:rsidRPr="005B05E2">
        <w:rPr>
          <w:b/>
        </w:rPr>
        <w:t>p</w:t>
      </w:r>
      <w:r w:rsidRPr="005B05E2">
        <w:rPr>
          <w:b/>
        </w:rPr>
        <w:t xml:space="preserve">a antydepresyjna </w:t>
      </w:r>
    </w:p>
    <w:p w:rsidR="00A30B46" w:rsidRDefault="00A30B46"/>
    <w:p w:rsidR="00A30B46" w:rsidRDefault="00A30B46" w:rsidP="00A30B46">
      <w:r>
        <w:t>Lampa antydepresyjna, o solidnej konstrukcji podłogowa/naścienna/stołowa</w:t>
      </w:r>
    </w:p>
    <w:p w:rsidR="00A30B46" w:rsidRDefault="00A30B46" w:rsidP="00A30B46">
      <w:r w:rsidRPr="00A30B46">
        <w:t>Dane techniczne</w:t>
      </w:r>
      <w:r w:rsidR="00380710">
        <w:t>:</w:t>
      </w:r>
    </w:p>
    <w:p w:rsidR="00380710" w:rsidRPr="00A30B46" w:rsidRDefault="00380710" w:rsidP="00A30B46"/>
    <w:p w:rsidR="00A30B46" w:rsidRPr="005B05E2" w:rsidRDefault="00A30B46" w:rsidP="00380710">
      <w:pPr>
        <w:pStyle w:val="Akapitzlist"/>
        <w:numPr>
          <w:ilvl w:val="0"/>
          <w:numId w:val="4"/>
        </w:numPr>
      </w:pPr>
      <w:r w:rsidRPr="005B05E2">
        <w:t>Natężenie światła:</w:t>
      </w:r>
    </w:p>
    <w:p w:rsidR="00A30B46" w:rsidRPr="005B05E2" w:rsidRDefault="00A30B46" w:rsidP="00380710">
      <w:pPr>
        <w:ind w:left="708"/>
      </w:pPr>
      <w:r w:rsidRPr="005B05E2">
        <w:t>– 2 500 luksów w odległości co najmniej 50 cm</w:t>
      </w:r>
    </w:p>
    <w:p w:rsidR="00A30B46" w:rsidRPr="005B05E2" w:rsidRDefault="00A30B46" w:rsidP="00380710">
      <w:pPr>
        <w:ind w:left="708"/>
      </w:pPr>
      <w:r w:rsidRPr="005B05E2">
        <w:t>– 10 000 luksów w odległości co najmniej 20 cm</w:t>
      </w:r>
    </w:p>
    <w:p w:rsidR="00A30B46" w:rsidRPr="005B05E2" w:rsidRDefault="00A30B46" w:rsidP="00380710">
      <w:pPr>
        <w:pStyle w:val="Akapitzlist"/>
        <w:numPr>
          <w:ilvl w:val="0"/>
          <w:numId w:val="5"/>
        </w:numPr>
      </w:pPr>
      <w:r w:rsidRPr="005B05E2">
        <w:t>Temperatura barwowa światła: 4000 K (białe, zbliżone do naturalnego)</w:t>
      </w:r>
    </w:p>
    <w:p w:rsidR="00A30B46" w:rsidRPr="005B05E2" w:rsidRDefault="00A30B46" w:rsidP="00380710">
      <w:pPr>
        <w:pStyle w:val="Akapitzlist"/>
        <w:numPr>
          <w:ilvl w:val="0"/>
          <w:numId w:val="5"/>
        </w:numPr>
      </w:pPr>
      <w:r w:rsidRPr="005B05E2">
        <w:t>Wyposażona w filtr UV</w:t>
      </w:r>
    </w:p>
    <w:p w:rsidR="00A30B46" w:rsidRPr="005B05E2" w:rsidRDefault="00A30B46" w:rsidP="00380710">
      <w:pPr>
        <w:pStyle w:val="Akapitzlist"/>
        <w:numPr>
          <w:ilvl w:val="0"/>
          <w:numId w:val="6"/>
        </w:numPr>
      </w:pPr>
      <w:r w:rsidRPr="005B05E2">
        <w:t>Regulacja natężenia oświetlenia</w:t>
      </w:r>
    </w:p>
    <w:p w:rsidR="00A30B46" w:rsidRPr="005B05E2" w:rsidRDefault="00A30B46" w:rsidP="00380710">
      <w:pPr>
        <w:pStyle w:val="Akapitzlist"/>
        <w:numPr>
          <w:ilvl w:val="0"/>
          <w:numId w:val="6"/>
        </w:numPr>
      </w:pPr>
      <w:r w:rsidRPr="005B05E2">
        <w:t>Źródło światła: LED, nie rozgrzewające się podczas pracy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Kolor: biały, czarny lub imitacja drewna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Materiał: aluminium, akryl, drewno jesionowe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 xml:space="preserve">Napięcie zasilania: 220-240 V (50 </w:t>
      </w:r>
      <w:proofErr w:type="spellStart"/>
      <w:r w:rsidRPr="005B05E2">
        <w:t>Hz</w:t>
      </w:r>
      <w:proofErr w:type="spellEnd"/>
      <w:r w:rsidRPr="005B05E2">
        <w:t>)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 xml:space="preserve">Sposób zasilania: przez elektroniczną przetwornicę wysokiej częstotliwości 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Pobór mocy: do 40 W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Długość kabla zasilającego co najmniej 2.5 m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Stopień ochrony: IP20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Certyfikat wyrobu medycznego</w:t>
      </w:r>
    </w:p>
    <w:p w:rsidR="00380710" w:rsidRDefault="00380710">
      <w:pPr>
        <w:rPr>
          <w:b/>
        </w:rPr>
      </w:pPr>
    </w:p>
    <w:p w:rsidR="00344C50" w:rsidRPr="009C1EC9" w:rsidRDefault="00EC0597" w:rsidP="009C1EC9">
      <w:pPr>
        <w:rPr>
          <w:b/>
        </w:rPr>
      </w:pPr>
      <w:r w:rsidRPr="00EC0597">
        <w:rPr>
          <w:b/>
        </w:rPr>
        <w:t>Powyższy asortyment przeznaczony jest dla osób dorosłych</w:t>
      </w:r>
      <w:bookmarkStart w:id="0" w:name="_GoBack"/>
      <w:bookmarkEnd w:id="0"/>
    </w:p>
    <w:sectPr w:rsidR="00344C50" w:rsidRPr="009C1EC9" w:rsidSect="00997B8B">
      <w:headerReference w:type="default" r:id="rId7"/>
      <w:footerReference w:type="default" r:id="rId8"/>
      <w:pgSz w:w="11906" w:h="16838" w:code="9"/>
      <w:pgMar w:top="851" w:right="1418" w:bottom="1134" w:left="1985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96E" w:rsidRDefault="0098196E" w:rsidP="0098196E">
      <w:r>
        <w:separator/>
      </w:r>
    </w:p>
  </w:endnote>
  <w:endnote w:type="continuationSeparator" w:id="0">
    <w:p w:rsidR="0098196E" w:rsidRDefault="0098196E" w:rsidP="0098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98" w:rsidRDefault="00E01998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344C50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344C50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</w:p>
  <w:p w:rsidR="00E01998" w:rsidRDefault="00E01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96E" w:rsidRDefault="0098196E" w:rsidP="0098196E">
      <w:r>
        <w:separator/>
      </w:r>
    </w:p>
  </w:footnote>
  <w:footnote w:type="continuationSeparator" w:id="0">
    <w:p w:rsidR="0098196E" w:rsidRDefault="0098196E" w:rsidP="0098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4D9" w:rsidRDefault="001D04D9" w:rsidP="001D04D9">
    <w:pPr>
      <w:pStyle w:val="Nagwek"/>
      <w:jc w:val="right"/>
    </w:pPr>
    <w:r>
      <w:t>Załącznik nr 1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4F16"/>
    <w:multiLevelType w:val="hybridMultilevel"/>
    <w:tmpl w:val="8A3A3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4E1"/>
    <w:multiLevelType w:val="hybridMultilevel"/>
    <w:tmpl w:val="C8748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F17EE"/>
    <w:multiLevelType w:val="hybridMultilevel"/>
    <w:tmpl w:val="5B60E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9D016E"/>
    <w:multiLevelType w:val="multilevel"/>
    <w:tmpl w:val="306A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92811"/>
    <w:multiLevelType w:val="hybridMultilevel"/>
    <w:tmpl w:val="6108FDAE"/>
    <w:lvl w:ilvl="0" w:tplc="C57A6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11E65"/>
    <w:multiLevelType w:val="hybridMultilevel"/>
    <w:tmpl w:val="7E20F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35B"/>
    <w:rsid w:val="001B0C0F"/>
    <w:rsid w:val="001D04D9"/>
    <w:rsid w:val="00220C8A"/>
    <w:rsid w:val="002F6A91"/>
    <w:rsid w:val="00344C50"/>
    <w:rsid w:val="00380710"/>
    <w:rsid w:val="003C135B"/>
    <w:rsid w:val="005A6F23"/>
    <w:rsid w:val="005B05E2"/>
    <w:rsid w:val="0098196E"/>
    <w:rsid w:val="00997B8B"/>
    <w:rsid w:val="009C1EC9"/>
    <w:rsid w:val="00A30B46"/>
    <w:rsid w:val="00AC5049"/>
    <w:rsid w:val="00DF6912"/>
    <w:rsid w:val="00E01998"/>
    <w:rsid w:val="00EC0597"/>
    <w:rsid w:val="00E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1306"/>
  <w15:docId w15:val="{15D9AE62-2264-4514-9173-B305CA44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135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4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9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96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819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96E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04D9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1D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0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8</cp:revision>
  <dcterms:created xsi:type="dcterms:W3CDTF">2025-07-15T09:17:00Z</dcterms:created>
  <dcterms:modified xsi:type="dcterms:W3CDTF">2025-10-17T08:28:00Z</dcterms:modified>
</cp:coreProperties>
</file>