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C8A" w:rsidRDefault="00220C8A" w:rsidP="0098196E">
      <w:pPr>
        <w:rPr>
          <w:u w:val="single"/>
        </w:rPr>
      </w:pPr>
    </w:p>
    <w:p w:rsidR="001D04D9" w:rsidRDefault="001B0C0F" w:rsidP="001D04D9">
      <w:pPr>
        <w:pStyle w:val="Nagwek2"/>
      </w:pPr>
      <w:r w:rsidRPr="001D04D9">
        <w:t>Szczegółowy opis przedmiotu zamówienia</w:t>
      </w:r>
    </w:p>
    <w:p w:rsidR="001D04D9" w:rsidRDefault="001D04D9" w:rsidP="001B0C0F">
      <w:pPr>
        <w:jc w:val="center"/>
        <w:rPr>
          <w:b/>
        </w:rPr>
      </w:pPr>
    </w:p>
    <w:p w:rsidR="003C135B" w:rsidRPr="001D04D9" w:rsidRDefault="001D04D9" w:rsidP="001D04D9">
      <w:pPr>
        <w:pStyle w:val="Nagwek1"/>
      </w:pPr>
      <w:r>
        <w:t>I. C</w:t>
      </w:r>
      <w:r w:rsidR="0098196E" w:rsidRPr="001D04D9">
        <w:t>zęść 1</w:t>
      </w:r>
      <w:r w:rsidR="00DF6912">
        <w:t>.</w:t>
      </w:r>
    </w:p>
    <w:p w:rsidR="00220C8A" w:rsidRDefault="00220C8A" w:rsidP="001B0C0F">
      <w:pPr>
        <w:jc w:val="center"/>
        <w:rPr>
          <w:u w:val="single"/>
        </w:rPr>
      </w:pPr>
    </w:p>
    <w:p w:rsidR="003C135B" w:rsidRPr="005B05E2" w:rsidRDefault="003C135B" w:rsidP="003C135B">
      <w:pPr>
        <w:rPr>
          <w:b/>
        </w:rPr>
      </w:pPr>
      <w:r w:rsidRPr="005B05E2">
        <w:rPr>
          <w:b/>
        </w:rPr>
        <w:t>1. Wózek/fotel toaletowo-prysznicowy z funkcją odchylania i regulacji wysokości</w:t>
      </w:r>
    </w:p>
    <w:p w:rsidR="003C135B" w:rsidRDefault="003C135B" w:rsidP="003C135B"/>
    <w:p w:rsidR="003C135B" w:rsidRDefault="003C135B" w:rsidP="003C135B">
      <w:proofErr w:type="spellStart"/>
      <w:r>
        <w:t>Multifunkcjonalne</w:t>
      </w:r>
      <w:proofErr w:type="spellEnd"/>
      <w:r>
        <w:t xml:space="preserve"> urządzenie łączące funkcję toaletową, prysznicową i transportową.</w:t>
      </w:r>
    </w:p>
    <w:p w:rsidR="003C135B" w:rsidRDefault="003C135B" w:rsidP="003C135B">
      <w:r>
        <w:t xml:space="preserve">Zapewnia użytkownikowi komfort i bezpieczeństwo jednocześnie ułatwiając pracę asystenta. Dopasowane do  wykorzystania z większością dostępnych na rynku toalet. </w:t>
      </w:r>
    </w:p>
    <w:p w:rsidR="003C135B" w:rsidRDefault="003C135B" w:rsidP="003C135B">
      <w:r>
        <w:t>Siedzisko posiada funkcję zamykania i otwierania otworu toaletowego. Sprzęt wyposażony w odchylane podłokietniki i podnóżki.  </w:t>
      </w:r>
    </w:p>
    <w:p w:rsidR="003C135B" w:rsidRDefault="003C135B" w:rsidP="003C135B">
      <w:r>
        <w:t>Dostosowanie do potrzeb użytkownika i asystenta zapewnia możliwość regulacji (manualnej lub elektrycznej) kąta nachylenia siedziska  i oparcia (funkcja odchylania) oraz wysokości siedziska.</w:t>
      </w:r>
    </w:p>
    <w:p w:rsidR="003C135B" w:rsidRDefault="003C135B" w:rsidP="003C135B">
      <w:r>
        <w:t>Wyposażony w 4 skrętne kółka z hamulcami/blokadą i regulowany zagłówek.</w:t>
      </w:r>
    </w:p>
    <w:p w:rsidR="003C135B" w:rsidRDefault="003C135B" w:rsidP="003C135B">
      <w:r>
        <w:t>Dane techniczne:</w:t>
      </w:r>
    </w:p>
    <w:p w:rsidR="003C135B" w:rsidRDefault="003C135B" w:rsidP="003C135B">
      <w:r>
        <w:t> </w:t>
      </w:r>
      <w:bookmarkStart w:id="0" w:name="_GoBack"/>
      <w:bookmarkEnd w:id="0"/>
    </w:p>
    <w:p w:rsidR="003C135B" w:rsidRDefault="003C135B" w:rsidP="003C135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Materiał</w:t>
      </w:r>
      <w:r>
        <w:rPr>
          <w:rFonts w:eastAsia="Times New Roman"/>
        </w:rPr>
        <w:t>: Rama: stal nierdzewna malowana proszkowo; odporna na wodę i ła</w:t>
      </w:r>
      <w:r w:rsidR="00ED4AD5">
        <w:rPr>
          <w:rFonts w:eastAsia="Times New Roman"/>
        </w:rPr>
        <w:t>t</w:t>
      </w:r>
      <w:r>
        <w:rPr>
          <w:rFonts w:eastAsia="Times New Roman"/>
        </w:rPr>
        <w:t>wa do utrzymania w czystości</w:t>
      </w:r>
    </w:p>
    <w:p w:rsidR="003C135B" w:rsidRDefault="003C135B" w:rsidP="003C135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 xml:space="preserve">Pokrycia siedziska, oparcia i podłokietników: </w:t>
      </w:r>
      <w:r>
        <w:rPr>
          <w:rFonts w:eastAsia="Times New Roman"/>
        </w:rPr>
        <w:t>syntetyczny, łatwy do utrzymania w czystości i komfortowy dla użytkownika materiał</w:t>
      </w:r>
    </w:p>
    <w:p w:rsidR="003C135B" w:rsidRDefault="003C135B" w:rsidP="003C135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Maksymalna waga użytkownika</w:t>
      </w:r>
      <w:r>
        <w:rPr>
          <w:rFonts w:eastAsia="Times New Roman"/>
        </w:rPr>
        <w:t>: 140-160 kg</w:t>
      </w:r>
    </w:p>
    <w:p w:rsidR="003C135B" w:rsidRDefault="003C135B" w:rsidP="003C135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Szerokość siedziska</w:t>
      </w:r>
      <w:r>
        <w:rPr>
          <w:rFonts w:eastAsia="Times New Roman"/>
        </w:rPr>
        <w:t>: 500-650 mm</w:t>
      </w:r>
    </w:p>
    <w:p w:rsidR="003C135B" w:rsidRDefault="003C135B" w:rsidP="003C135B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Waga</w:t>
      </w:r>
      <w:r>
        <w:rPr>
          <w:rFonts w:eastAsia="Times New Roman"/>
        </w:rPr>
        <w:t>: 20-40 kg</w:t>
      </w:r>
    </w:p>
    <w:p w:rsidR="003C135B" w:rsidRDefault="003C135B" w:rsidP="003C135B"/>
    <w:p w:rsidR="003C135B" w:rsidRPr="005B05E2" w:rsidRDefault="003C135B" w:rsidP="003C135B">
      <w:pPr>
        <w:rPr>
          <w:b/>
        </w:rPr>
      </w:pPr>
      <w:r w:rsidRPr="005B05E2">
        <w:rPr>
          <w:b/>
        </w:rPr>
        <w:t>2. Pneumatyczny materac przeciwodleżynowy</w:t>
      </w:r>
    </w:p>
    <w:p w:rsidR="003C135B" w:rsidRDefault="003C135B" w:rsidP="003C135B"/>
    <w:p w:rsidR="003C135B" w:rsidRDefault="003C135B" w:rsidP="003C135B">
      <w:pPr>
        <w:spacing w:after="200" w:line="276" w:lineRule="auto"/>
      </w:pPr>
      <w:r>
        <w:t>Pneumatyczny materac przeciwodleżynowy  zbudowany z systemu komór wypełnionych powietrzem podzielonych na odrębne sekcje (liczba sekcji 3-4) o udowodnionym badaniami działaniu, niewymagający zasilania zewnętrznego (pompa nie generuje hałasu ani ciepła).</w:t>
      </w:r>
    </w:p>
    <w:p w:rsidR="003C135B" w:rsidRDefault="003C135B" w:rsidP="003C135B">
      <w:pPr>
        <w:spacing w:after="200" w:line="276" w:lineRule="auto"/>
      </w:pPr>
      <w:r>
        <w:t>Przeznaczony do profilaktyki przeciwodleżynowej i wspomagania gojenia owrzodzeń i zmian skórnych o różnej etiologii (odleżyny do IV stopnia, OZ i OG w skali NPUAP, owrzodzenia typu ISTAP, czy zmiany skórne IAD).</w:t>
      </w:r>
    </w:p>
    <w:p w:rsidR="003C135B" w:rsidRDefault="003C135B" w:rsidP="003C135B">
      <w:pPr>
        <w:spacing w:after="200" w:line="276" w:lineRule="auto"/>
      </w:pPr>
      <w:r>
        <w:t>Umożliwia równomierne rozłożenie ciężaru ciała, zmniejsza nacisk na obszary zagrożone lub obciążone zmianami, umożliwia wentylację optymalizując mikroklimat w pobliżu skóry.</w:t>
      </w:r>
    </w:p>
    <w:p w:rsidR="003C135B" w:rsidRDefault="003C135B" w:rsidP="003C135B">
      <w:pPr>
        <w:spacing w:after="200" w:line="276" w:lineRule="auto"/>
      </w:pPr>
      <w:r>
        <w:t>Łatwy do czyszczenia i dezynfekcji.</w:t>
      </w:r>
    </w:p>
    <w:p w:rsidR="003C135B" w:rsidRDefault="003C135B" w:rsidP="003C135B">
      <w:r>
        <w:t>W zestawie z pokrowcem, pompką i zestawem umożliwiającym naprawę.</w:t>
      </w:r>
    </w:p>
    <w:p w:rsidR="003C135B" w:rsidRDefault="003C135B" w:rsidP="003C135B"/>
    <w:p w:rsidR="003C135B" w:rsidRPr="005B05E2" w:rsidRDefault="003C135B" w:rsidP="003C135B">
      <w:pPr>
        <w:rPr>
          <w:b/>
        </w:rPr>
      </w:pPr>
      <w:r w:rsidRPr="005B05E2">
        <w:rPr>
          <w:b/>
        </w:rPr>
        <w:t>3. Łóżko rehabilitacyjne</w:t>
      </w:r>
    </w:p>
    <w:p w:rsidR="003C135B" w:rsidRDefault="003C135B" w:rsidP="003C135B"/>
    <w:p w:rsidR="003C135B" w:rsidRDefault="003C135B" w:rsidP="003C135B">
      <w:pPr>
        <w:spacing w:after="200" w:line="276" w:lineRule="auto"/>
      </w:pPr>
      <w:r>
        <w:t>Łóżko rehabilitacyjne o wymiarach standardowych leża 90 cm x 200 cm, z podstawą łóżka pozbawioną kabli.</w:t>
      </w:r>
    </w:p>
    <w:p w:rsidR="003C135B" w:rsidRDefault="003C135B" w:rsidP="003C135B">
      <w:pPr>
        <w:spacing w:after="200" w:line="276" w:lineRule="auto"/>
      </w:pPr>
      <w:r>
        <w:t>Zapobiegające upadkom poprzez niską pozycję, z szerokim zakresem regulacji wysokości (od 15-30 cm do 80 cm).</w:t>
      </w:r>
    </w:p>
    <w:p w:rsidR="003C135B" w:rsidRDefault="003C135B" w:rsidP="003C135B">
      <w:pPr>
        <w:spacing w:after="200" w:line="276" w:lineRule="auto"/>
      </w:pPr>
      <w:r>
        <w:t xml:space="preserve">Możliwość przedłużania łóżka. </w:t>
      </w:r>
    </w:p>
    <w:p w:rsidR="003C135B" w:rsidRDefault="003C135B" w:rsidP="003C135B">
      <w:pPr>
        <w:spacing w:after="200" w:line="276" w:lineRule="auto"/>
      </w:pPr>
      <w:r>
        <w:lastRenderedPageBreak/>
        <w:t>Wyposażone w tapicerowane, pokryte miękkimi materiałami elementy, z poduszkami wypełniającymi do zabezpieczania brzegów łóżka.</w:t>
      </w:r>
    </w:p>
    <w:p w:rsidR="003C135B" w:rsidRDefault="003C135B" w:rsidP="003C135B">
      <w:pPr>
        <w:spacing w:after="200" w:line="276" w:lineRule="auto"/>
      </w:pPr>
      <w:r>
        <w:t>Z możliwością elastycznego dopasowania barierek bocznych (dzielonych) łatwych w montażu i użytkowaniu.</w:t>
      </w:r>
    </w:p>
    <w:p w:rsidR="003C135B" w:rsidRDefault="003C135B" w:rsidP="003C135B">
      <w:r>
        <w:t xml:space="preserve">Elektryczna regulacja segmentów podparcia pleców i nóg, ustawienia w pozycji </w:t>
      </w:r>
      <w:proofErr w:type="spellStart"/>
      <w:r>
        <w:t>Trendelenburga</w:t>
      </w:r>
      <w:proofErr w:type="spellEnd"/>
      <w:r>
        <w:t xml:space="preserve"> i Fowlera dokonywana za pomocą pilota.</w:t>
      </w:r>
    </w:p>
    <w:p w:rsidR="003C135B" w:rsidRDefault="003C135B" w:rsidP="003C135B"/>
    <w:p w:rsidR="003C135B" w:rsidRPr="005B05E2" w:rsidRDefault="003C135B" w:rsidP="003C135B">
      <w:pPr>
        <w:rPr>
          <w:b/>
        </w:rPr>
      </w:pPr>
      <w:r w:rsidRPr="005B05E2">
        <w:rPr>
          <w:b/>
        </w:rPr>
        <w:t xml:space="preserve">4. Szafka przyłóżkowa z blatem bocznym </w:t>
      </w:r>
    </w:p>
    <w:p w:rsidR="003C135B" w:rsidRDefault="003C135B" w:rsidP="003C135B"/>
    <w:p w:rsidR="003C135B" w:rsidRDefault="003C135B" w:rsidP="003C135B">
      <w:r>
        <w:t>Szafka wyposażona w co najmniej jedną szufladę i jedną szafkę, kółka jezdne (4 lub 5) z mechanizmem blokady oraz stabilny, regulowany blat (dopasowanie w zakresie wysokości i kąta nachylenia) o maksymalnym udźwigu co najmniej 10 kg.</w:t>
      </w:r>
    </w:p>
    <w:p w:rsidR="003C135B" w:rsidRDefault="003C135B" w:rsidP="003C135B">
      <w:r>
        <w:t>Elastyczność w dostosowaniu sprzętu do wymagań – możliwość przekładania blatu roboczego na drugą stronę bez konieczności używania narzędzi.</w:t>
      </w:r>
    </w:p>
    <w:p w:rsidR="003C135B" w:rsidRDefault="003C135B" w:rsidP="003C135B">
      <w:r>
        <w:t>Elementy szafki wykonane z płyty meblowej zapewniające wyższe walory estetyczne.</w:t>
      </w:r>
    </w:p>
    <w:p w:rsidR="00A30B46" w:rsidRDefault="00A30B46"/>
    <w:p w:rsidR="00A30B46" w:rsidRPr="005B05E2" w:rsidRDefault="00A30B46">
      <w:pPr>
        <w:rPr>
          <w:b/>
        </w:rPr>
      </w:pPr>
      <w:r w:rsidRPr="005B05E2">
        <w:rPr>
          <w:b/>
        </w:rPr>
        <w:t>5. Medyczna lam</w:t>
      </w:r>
      <w:r w:rsidR="005B05E2" w:rsidRPr="005B05E2">
        <w:rPr>
          <w:b/>
        </w:rPr>
        <w:t>p</w:t>
      </w:r>
      <w:r w:rsidRPr="005B05E2">
        <w:rPr>
          <w:b/>
        </w:rPr>
        <w:t xml:space="preserve">a antydepresyjna </w:t>
      </w:r>
    </w:p>
    <w:p w:rsidR="00A30B46" w:rsidRDefault="00A30B46"/>
    <w:p w:rsidR="00A30B46" w:rsidRDefault="00A30B46" w:rsidP="00A30B46">
      <w:r>
        <w:t>Lampa antydepresyjna, o solidnej konstrukcji podłogowa/naścienna/stołowa</w:t>
      </w:r>
    </w:p>
    <w:p w:rsidR="00A30B46" w:rsidRDefault="00A30B46" w:rsidP="00A30B46">
      <w:r w:rsidRPr="00A30B46">
        <w:t>Dane techniczne</w:t>
      </w:r>
      <w:r w:rsidR="00380710">
        <w:t>:</w:t>
      </w:r>
    </w:p>
    <w:p w:rsidR="00380710" w:rsidRPr="00A30B46" w:rsidRDefault="00380710" w:rsidP="00A30B46"/>
    <w:p w:rsidR="00A30B46" w:rsidRPr="005B05E2" w:rsidRDefault="00A30B46" w:rsidP="00380710">
      <w:pPr>
        <w:pStyle w:val="Akapitzlist"/>
        <w:numPr>
          <w:ilvl w:val="0"/>
          <w:numId w:val="4"/>
        </w:numPr>
      </w:pPr>
      <w:r w:rsidRPr="005B05E2">
        <w:t>Natężenie światła:</w:t>
      </w:r>
    </w:p>
    <w:p w:rsidR="00A30B46" w:rsidRPr="005B05E2" w:rsidRDefault="00A30B46" w:rsidP="00380710">
      <w:pPr>
        <w:ind w:left="708"/>
      </w:pPr>
      <w:r w:rsidRPr="005B05E2">
        <w:t>– 2 500 luksów w odległości co najmniej 50 cm</w:t>
      </w:r>
    </w:p>
    <w:p w:rsidR="00A30B46" w:rsidRPr="005B05E2" w:rsidRDefault="00A30B46" w:rsidP="00380710">
      <w:pPr>
        <w:ind w:left="708"/>
      </w:pPr>
      <w:r w:rsidRPr="005B05E2">
        <w:t>– 10 000 luksów w odległości co najmniej 20 cm</w:t>
      </w:r>
    </w:p>
    <w:p w:rsidR="00A30B46" w:rsidRPr="005B05E2" w:rsidRDefault="00A30B46" w:rsidP="00380710">
      <w:pPr>
        <w:pStyle w:val="Akapitzlist"/>
        <w:numPr>
          <w:ilvl w:val="0"/>
          <w:numId w:val="5"/>
        </w:numPr>
      </w:pPr>
      <w:r w:rsidRPr="005B05E2">
        <w:t>Temperatura barwowa światła: 4000 K (białe, zbliżone do naturalnego)</w:t>
      </w:r>
    </w:p>
    <w:p w:rsidR="00A30B46" w:rsidRPr="005B05E2" w:rsidRDefault="00A30B46" w:rsidP="00380710">
      <w:pPr>
        <w:pStyle w:val="Akapitzlist"/>
        <w:numPr>
          <w:ilvl w:val="0"/>
          <w:numId w:val="5"/>
        </w:numPr>
      </w:pPr>
      <w:r w:rsidRPr="005B05E2">
        <w:t>Wyposażona w filtr UV</w:t>
      </w:r>
    </w:p>
    <w:p w:rsidR="00A30B46" w:rsidRPr="005B05E2" w:rsidRDefault="00A30B46" w:rsidP="00380710">
      <w:pPr>
        <w:pStyle w:val="Akapitzlist"/>
        <w:numPr>
          <w:ilvl w:val="0"/>
          <w:numId w:val="6"/>
        </w:numPr>
      </w:pPr>
      <w:r w:rsidRPr="005B05E2">
        <w:t>Regulacja natężenia oświetlenia</w:t>
      </w:r>
    </w:p>
    <w:p w:rsidR="00A30B46" w:rsidRPr="005B05E2" w:rsidRDefault="00A30B46" w:rsidP="00380710">
      <w:pPr>
        <w:pStyle w:val="Akapitzlist"/>
        <w:numPr>
          <w:ilvl w:val="0"/>
          <w:numId w:val="6"/>
        </w:numPr>
      </w:pPr>
      <w:r w:rsidRPr="005B05E2">
        <w:t>Źródło światła: LED, nie rozgrzewające się podczas pracy</w:t>
      </w:r>
    </w:p>
    <w:p w:rsidR="00A30B46" w:rsidRPr="005B05E2" w:rsidRDefault="00A30B46" w:rsidP="00A30B46">
      <w:pPr>
        <w:pStyle w:val="Akapitzlist"/>
        <w:numPr>
          <w:ilvl w:val="0"/>
          <w:numId w:val="6"/>
        </w:numPr>
      </w:pPr>
      <w:r w:rsidRPr="005B05E2">
        <w:t>Kolor: biały, czarny lub imitacja drewna</w:t>
      </w:r>
    </w:p>
    <w:p w:rsidR="00A30B46" w:rsidRPr="005B05E2" w:rsidRDefault="00A30B46" w:rsidP="00A30B46">
      <w:pPr>
        <w:pStyle w:val="Akapitzlist"/>
        <w:numPr>
          <w:ilvl w:val="0"/>
          <w:numId w:val="6"/>
        </w:numPr>
      </w:pPr>
      <w:r w:rsidRPr="005B05E2">
        <w:t>Materiał: aluminium, akryl, drewno jesionowe</w:t>
      </w:r>
    </w:p>
    <w:p w:rsidR="00A30B46" w:rsidRPr="005B05E2" w:rsidRDefault="00A30B46" w:rsidP="00A30B46">
      <w:pPr>
        <w:pStyle w:val="Akapitzlist"/>
        <w:numPr>
          <w:ilvl w:val="0"/>
          <w:numId w:val="6"/>
        </w:numPr>
      </w:pPr>
      <w:r w:rsidRPr="005B05E2">
        <w:t xml:space="preserve">Napięcie zasilania: 220-240 V (50 </w:t>
      </w:r>
      <w:proofErr w:type="spellStart"/>
      <w:r w:rsidRPr="005B05E2">
        <w:t>Hz</w:t>
      </w:r>
      <w:proofErr w:type="spellEnd"/>
      <w:r w:rsidRPr="005B05E2">
        <w:t>)</w:t>
      </w:r>
    </w:p>
    <w:p w:rsidR="00A30B46" w:rsidRPr="005B05E2" w:rsidRDefault="00A30B46" w:rsidP="00A30B46">
      <w:pPr>
        <w:pStyle w:val="Akapitzlist"/>
        <w:numPr>
          <w:ilvl w:val="0"/>
          <w:numId w:val="6"/>
        </w:numPr>
      </w:pPr>
      <w:r w:rsidRPr="005B05E2">
        <w:t xml:space="preserve">Sposób zasilania: przez elektroniczną przetwornicę wysokiej częstotliwości </w:t>
      </w:r>
    </w:p>
    <w:p w:rsidR="00A30B46" w:rsidRPr="005B05E2" w:rsidRDefault="00A30B46" w:rsidP="00A30B46">
      <w:pPr>
        <w:pStyle w:val="Akapitzlist"/>
        <w:numPr>
          <w:ilvl w:val="0"/>
          <w:numId w:val="6"/>
        </w:numPr>
      </w:pPr>
      <w:r w:rsidRPr="005B05E2">
        <w:t>Pobór mocy: do 40 W</w:t>
      </w:r>
    </w:p>
    <w:p w:rsidR="00A30B46" w:rsidRPr="005B05E2" w:rsidRDefault="00A30B46" w:rsidP="00A30B46">
      <w:pPr>
        <w:pStyle w:val="Akapitzlist"/>
        <w:numPr>
          <w:ilvl w:val="0"/>
          <w:numId w:val="6"/>
        </w:numPr>
      </w:pPr>
      <w:r w:rsidRPr="005B05E2">
        <w:t>Długość kabla zasilającego co najmniej 2.5 m</w:t>
      </w:r>
    </w:p>
    <w:p w:rsidR="00A30B46" w:rsidRPr="005B05E2" w:rsidRDefault="00A30B46" w:rsidP="00A30B46">
      <w:pPr>
        <w:pStyle w:val="Akapitzlist"/>
        <w:numPr>
          <w:ilvl w:val="0"/>
          <w:numId w:val="6"/>
        </w:numPr>
      </w:pPr>
      <w:r w:rsidRPr="005B05E2">
        <w:t>Stopień ochrony: IP20</w:t>
      </w:r>
    </w:p>
    <w:p w:rsidR="00A30B46" w:rsidRPr="005B05E2" w:rsidRDefault="00A30B46" w:rsidP="00A30B46">
      <w:pPr>
        <w:pStyle w:val="Akapitzlist"/>
        <w:numPr>
          <w:ilvl w:val="0"/>
          <w:numId w:val="6"/>
        </w:numPr>
      </w:pPr>
      <w:r w:rsidRPr="005B05E2">
        <w:t>Certyfikat wyrobu medycznego</w:t>
      </w:r>
    </w:p>
    <w:p w:rsidR="00380710" w:rsidRDefault="00380710">
      <w:pPr>
        <w:rPr>
          <w:b/>
        </w:rPr>
      </w:pPr>
    </w:p>
    <w:p w:rsidR="00EC0597" w:rsidRDefault="00EC0597">
      <w:pPr>
        <w:rPr>
          <w:b/>
        </w:rPr>
      </w:pPr>
      <w:r w:rsidRPr="00EC0597">
        <w:rPr>
          <w:b/>
        </w:rPr>
        <w:t>Powyższy asortyment przeznaczony jest dla osób dorosłych</w:t>
      </w:r>
    </w:p>
    <w:p w:rsidR="001D04D9" w:rsidRDefault="001D04D9">
      <w:pPr>
        <w:rPr>
          <w:b/>
        </w:rPr>
      </w:pPr>
    </w:p>
    <w:p w:rsidR="00E01998" w:rsidRDefault="00E01998">
      <w:pPr>
        <w:rPr>
          <w:b/>
        </w:rPr>
      </w:pPr>
    </w:p>
    <w:p w:rsidR="00E01998" w:rsidRDefault="00E01998">
      <w:pPr>
        <w:rPr>
          <w:b/>
        </w:rPr>
      </w:pPr>
    </w:p>
    <w:p w:rsidR="00E01998" w:rsidRDefault="00E01998">
      <w:pPr>
        <w:rPr>
          <w:b/>
        </w:rPr>
      </w:pPr>
    </w:p>
    <w:p w:rsidR="00E01998" w:rsidRDefault="00E01998">
      <w:pPr>
        <w:rPr>
          <w:b/>
        </w:rPr>
      </w:pPr>
    </w:p>
    <w:p w:rsidR="00E01998" w:rsidRDefault="00E01998">
      <w:pPr>
        <w:rPr>
          <w:b/>
        </w:rPr>
      </w:pPr>
    </w:p>
    <w:p w:rsidR="00E01998" w:rsidRDefault="00E01998">
      <w:pPr>
        <w:rPr>
          <w:b/>
        </w:rPr>
      </w:pPr>
    </w:p>
    <w:p w:rsidR="00E01998" w:rsidRDefault="00E01998">
      <w:pPr>
        <w:rPr>
          <w:b/>
        </w:rPr>
      </w:pPr>
    </w:p>
    <w:p w:rsidR="00E01998" w:rsidRDefault="00E01998">
      <w:pPr>
        <w:rPr>
          <w:b/>
        </w:rPr>
      </w:pPr>
    </w:p>
    <w:p w:rsidR="00E01998" w:rsidRDefault="00E01998">
      <w:pPr>
        <w:rPr>
          <w:b/>
        </w:rPr>
      </w:pPr>
    </w:p>
    <w:p w:rsidR="00380710" w:rsidRDefault="00380710">
      <w:pPr>
        <w:rPr>
          <w:b/>
        </w:rPr>
      </w:pPr>
    </w:p>
    <w:p w:rsidR="001D04D9" w:rsidRDefault="001D04D9" w:rsidP="001D04D9">
      <w:pPr>
        <w:pStyle w:val="Nagwek1"/>
      </w:pPr>
      <w:r>
        <w:lastRenderedPageBreak/>
        <w:t>II. Część 2.</w:t>
      </w:r>
    </w:p>
    <w:p w:rsidR="001D04D9" w:rsidRDefault="001D04D9">
      <w:pPr>
        <w:rPr>
          <w:b/>
        </w:rPr>
      </w:pPr>
    </w:p>
    <w:p w:rsidR="001D04D9" w:rsidRDefault="001D04D9" w:rsidP="001D04D9"/>
    <w:p w:rsidR="001D04D9" w:rsidRDefault="001D04D9" w:rsidP="001D04D9">
      <w:pPr>
        <w:pStyle w:val="Akapitzlist"/>
        <w:numPr>
          <w:ilvl w:val="0"/>
          <w:numId w:val="2"/>
        </w:numPr>
        <w:spacing w:after="240"/>
      </w:pPr>
      <w:r w:rsidRPr="005B05E2">
        <w:rPr>
          <w:b/>
        </w:rPr>
        <w:t>Okulary symulujące wady wzroku</w:t>
      </w:r>
      <w:r>
        <w:t xml:space="preserve"> </w:t>
      </w:r>
      <w:r>
        <w:br/>
        <w:t>Zestaw 6 par okularów, które pozwalają na symulowanie różnych najczęstszych chorób oczu u seniorów takich jak: retinopatia barwnikowa, zaćma, jaskra, zwyrodnienie plamki żółtej, retinopatia cukrzycowa, niedowidzenie połowiczne.</w:t>
      </w:r>
    </w:p>
    <w:p w:rsidR="001D04D9" w:rsidRPr="005B05E2" w:rsidRDefault="001D04D9" w:rsidP="001D04D9">
      <w:pPr>
        <w:pStyle w:val="Akapitzlist"/>
        <w:numPr>
          <w:ilvl w:val="0"/>
          <w:numId w:val="2"/>
        </w:numPr>
        <w:rPr>
          <w:b/>
        </w:rPr>
      </w:pPr>
      <w:r w:rsidRPr="005B05E2">
        <w:rPr>
          <w:b/>
        </w:rPr>
        <w:t>Zestaw do kompletnej edukacji na temat powikłania cukrzycy w postaci stopy cukrzycowej</w:t>
      </w:r>
    </w:p>
    <w:p w:rsidR="001D04D9" w:rsidRDefault="001D04D9" w:rsidP="001D04D9">
      <w:pPr>
        <w:pStyle w:val="Akapitzlist"/>
        <w:spacing w:after="240"/>
      </w:pPr>
      <w:r>
        <w:t xml:space="preserve">W zestawie powinny się znaleźć: </w:t>
      </w:r>
      <w:r>
        <w:br/>
        <w:t>- model obrazujący zmiany patologiczne w obrębie stóp diabetyka w postaci naturalnej wielkości odlewu prawdziwej stopy</w:t>
      </w:r>
      <w:r>
        <w:br/>
        <w:t>- model w for</w:t>
      </w:r>
      <w:r>
        <w:softHyphen/>
        <w:t>mie frag</w:t>
      </w:r>
      <w:r>
        <w:softHyphen/>
        <w:t>mentu stopy przed</w:t>
      </w:r>
      <w:r>
        <w:softHyphen/>
        <w:t>sta</w:t>
      </w:r>
      <w:r>
        <w:softHyphen/>
        <w:t>wia</w:t>
      </w:r>
      <w:r>
        <w:softHyphen/>
        <w:t>jący zmiany mar</w:t>
      </w:r>
      <w:r>
        <w:softHyphen/>
        <w:t>twi</w:t>
      </w:r>
      <w:r>
        <w:softHyphen/>
        <w:t>cze zwią</w:t>
      </w:r>
      <w:r>
        <w:softHyphen/>
        <w:t>zane ze stopą cukrzy</w:t>
      </w:r>
      <w:r>
        <w:softHyphen/>
        <w:t>cową</w:t>
      </w:r>
      <w:r>
        <w:br/>
        <w:t>- broszura informacyjna prezentująca opis i wygląd najczęstszych zmian patologicznych w obrębie stóp powstających w przebiegu cukrzycy.</w:t>
      </w:r>
    </w:p>
    <w:p w:rsidR="001D04D9" w:rsidRDefault="001D04D9" w:rsidP="001D04D9">
      <w:pPr>
        <w:pStyle w:val="Akapitzlist"/>
        <w:numPr>
          <w:ilvl w:val="0"/>
          <w:numId w:val="2"/>
        </w:numPr>
        <w:spacing w:after="240"/>
      </w:pPr>
      <w:r w:rsidRPr="005B05E2">
        <w:rPr>
          <w:b/>
        </w:rPr>
        <w:t>Model kończyny dolnej z niewydolnością żylną wraz z podstawą umożliwiającą zamocowanie</w:t>
      </w:r>
      <w:r>
        <w:br/>
        <w:t xml:space="preserve">Realistyczny model wykonany na podstawie odlewu nogi pacjenta z niewydolnością żylną, który prezentuje powikłania wywołane niewydolnością żylną takie jak: teleangiektazje, obrzęk ciastowaty, zanik biały, zapalenia naczyń, piodermię, przebarwienia z </w:t>
      </w:r>
      <w:proofErr w:type="spellStart"/>
      <w:r>
        <w:t>hemosyderyną</w:t>
      </w:r>
      <w:proofErr w:type="spellEnd"/>
      <w:r>
        <w:t>, owrzodzenie żylne, wyleczone owrzodzenie żylne, obrzęki o różnym stopniu natężenia, żylaki itp.</w:t>
      </w:r>
    </w:p>
    <w:p w:rsidR="001D04D9" w:rsidRDefault="001D04D9" w:rsidP="001D04D9">
      <w:pPr>
        <w:pStyle w:val="Akapitzlist"/>
        <w:numPr>
          <w:ilvl w:val="0"/>
          <w:numId w:val="2"/>
        </w:numPr>
        <w:spacing w:after="240"/>
      </w:pPr>
      <w:r w:rsidRPr="005B05E2">
        <w:rPr>
          <w:b/>
        </w:rPr>
        <w:t xml:space="preserve">Trenażer do nauki pielęgnacji </w:t>
      </w:r>
      <w:proofErr w:type="spellStart"/>
      <w:r w:rsidRPr="005B05E2">
        <w:rPr>
          <w:b/>
        </w:rPr>
        <w:t>stomii</w:t>
      </w:r>
      <w:proofErr w:type="spellEnd"/>
      <w:r>
        <w:br/>
        <w:t xml:space="preserve">Model brzucha umieszczonego na podstawie z wyłonioną </w:t>
      </w:r>
      <w:proofErr w:type="spellStart"/>
      <w:r>
        <w:t>stomią</w:t>
      </w:r>
      <w:proofErr w:type="spellEnd"/>
      <w:r>
        <w:t xml:space="preserve"> (wymienny element do prezentacji prawidłowej </w:t>
      </w:r>
      <w:proofErr w:type="spellStart"/>
      <w:r>
        <w:t>stomii</w:t>
      </w:r>
      <w:proofErr w:type="spellEnd"/>
      <w:r>
        <w:t xml:space="preserve">, ale też martwiczej, czy wypadającej). Poszczególne elementy wykonane z materiału realistycznie odwzorowującego wygląd skóry i umożliwiającego realistyczne odczucia w czasie palpacji.  Trenażer przeznaczony do edukacji w zakresie pielęgnacji i zaopatrywania </w:t>
      </w:r>
      <w:proofErr w:type="spellStart"/>
      <w:r>
        <w:t>stomii</w:t>
      </w:r>
      <w:proofErr w:type="spellEnd"/>
      <w:r>
        <w:t xml:space="preserve"> zaopatrzony w wyposażenie dodatkowe zużywalne (symulowany stolec, zainfekowane tkanki w </w:t>
      </w:r>
      <w:proofErr w:type="spellStart"/>
      <w:r>
        <w:t>eolce</w:t>
      </w:r>
      <w:proofErr w:type="spellEnd"/>
      <w:r>
        <w:t xml:space="preserve">, </w:t>
      </w:r>
      <w:proofErr w:type="spellStart"/>
      <w:r>
        <w:t>lubrykant</w:t>
      </w:r>
      <w:proofErr w:type="spellEnd"/>
      <w:r>
        <w:t xml:space="preserve"> worki </w:t>
      </w:r>
      <w:proofErr w:type="spellStart"/>
      <w:r>
        <w:t>stomijne</w:t>
      </w:r>
      <w:proofErr w:type="spellEnd"/>
      <w:r>
        <w:t>).</w:t>
      </w:r>
    </w:p>
    <w:p w:rsidR="001D04D9" w:rsidRDefault="001D04D9" w:rsidP="001D04D9">
      <w:pPr>
        <w:pStyle w:val="Akapitzlist"/>
        <w:numPr>
          <w:ilvl w:val="0"/>
          <w:numId w:val="2"/>
        </w:numPr>
      </w:pPr>
      <w:r w:rsidRPr="005B05E2">
        <w:rPr>
          <w:b/>
        </w:rPr>
        <w:t xml:space="preserve">Model stopy o jasnej karnacji z ranami </w:t>
      </w:r>
      <w:proofErr w:type="spellStart"/>
      <w:r w:rsidRPr="005B05E2">
        <w:rPr>
          <w:b/>
        </w:rPr>
        <w:t>odleżynowymi</w:t>
      </w:r>
      <w:proofErr w:type="spellEnd"/>
      <w:r>
        <w:t xml:space="preserve"> </w:t>
      </w:r>
      <w:r>
        <w:br/>
        <w:t>Model w for</w:t>
      </w:r>
      <w:r>
        <w:softHyphen/>
        <w:t>mie stopy osoby star</w:t>
      </w:r>
      <w:r>
        <w:softHyphen/>
        <w:t>szej z odwzo</w:t>
      </w:r>
      <w:r>
        <w:softHyphen/>
        <w:t>ro</w:t>
      </w:r>
      <w:r>
        <w:softHyphen/>
        <w:t>wa</w:t>
      </w:r>
      <w:r>
        <w:softHyphen/>
        <w:t>nymi zmia</w:t>
      </w:r>
      <w:r>
        <w:softHyphen/>
        <w:t xml:space="preserve">nami </w:t>
      </w:r>
      <w:proofErr w:type="spellStart"/>
      <w:r>
        <w:t>odle</w:t>
      </w:r>
      <w:r>
        <w:softHyphen/>
        <w:t>ży</w:t>
      </w:r>
      <w:r>
        <w:softHyphen/>
        <w:t>no</w:t>
      </w:r>
      <w:r>
        <w:softHyphen/>
        <w:t>wymi</w:t>
      </w:r>
      <w:proofErr w:type="spellEnd"/>
      <w:r>
        <w:t xml:space="preserve"> o róż</w:t>
      </w:r>
      <w:r>
        <w:softHyphen/>
        <w:t>nym stop</w:t>
      </w:r>
      <w:r>
        <w:softHyphen/>
        <w:t>niu zaawan</w:t>
      </w:r>
      <w:r>
        <w:softHyphen/>
        <w:t>so</w:t>
      </w:r>
      <w:r>
        <w:softHyphen/>
        <w:t>wa</w:t>
      </w:r>
      <w:r>
        <w:softHyphen/>
        <w:t>nia do edukacji w zakresie dia</w:t>
      </w:r>
      <w:r>
        <w:softHyphen/>
        <w:t>gno</w:t>
      </w:r>
      <w:r>
        <w:softHyphen/>
        <w:t>zo</w:t>
      </w:r>
      <w:r>
        <w:softHyphen/>
        <w:t>wa</w:t>
      </w:r>
      <w:r>
        <w:softHyphen/>
        <w:t>nia oraz pie</w:t>
      </w:r>
      <w:r>
        <w:softHyphen/>
        <w:t>lę</w:t>
      </w:r>
      <w:r>
        <w:softHyphen/>
        <w:t>gna</w:t>
      </w:r>
      <w:r>
        <w:softHyphen/>
        <w:t>cji odle</w:t>
      </w:r>
      <w:r>
        <w:softHyphen/>
        <w:t>żyn. Zmiany na modelu winny repre</w:t>
      </w:r>
      <w:r>
        <w:softHyphen/>
        <w:t>zen</w:t>
      </w:r>
      <w:r>
        <w:softHyphen/>
        <w:t>tować 4 sta</w:t>
      </w:r>
      <w:r>
        <w:softHyphen/>
        <w:t>dia zaawan</w:t>
      </w:r>
      <w:r>
        <w:softHyphen/>
        <w:t>so</w:t>
      </w:r>
      <w:r>
        <w:softHyphen/>
        <w:t>wa</w:t>
      </w:r>
      <w:r>
        <w:softHyphen/>
        <w:t xml:space="preserve">nia zmian </w:t>
      </w:r>
      <w:proofErr w:type="spellStart"/>
      <w:r>
        <w:t>odle</w:t>
      </w:r>
      <w:r>
        <w:softHyphen/>
        <w:t>żynowych</w:t>
      </w:r>
      <w:proofErr w:type="spellEnd"/>
      <w:r>
        <w:t>:</w:t>
      </w:r>
    </w:p>
    <w:p w:rsidR="001D04D9" w:rsidRDefault="001D04D9" w:rsidP="001D04D9">
      <w:pPr>
        <w:pStyle w:val="Akapitzlist"/>
      </w:pPr>
      <w:r>
        <w:t>Sta</w:t>
      </w:r>
      <w:r>
        <w:softHyphen/>
        <w:t>dium I – zmiana w for</w:t>
      </w:r>
      <w:r>
        <w:softHyphen/>
        <w:t>mie zaczer</w:t>
      </w:r>
      <w:r>
        <w:softHyphen/>
        <w:t>wie</w:t>
      </w:r>
      <w:r>
        <w:softHyphen/>
        <w:t>nie</w:t>
      </w:r>
      <w:r>
        <w:softHyphen/>
        <w:t>nia skóry, zlo</w:t>
      </w:r>
      <w:r>
        <w:softHyphen/>
        <w:t>ka</w:t>
      </w:r>
      <w:r>
        <w:softHyphen/>
        <w:t>li</w:t>
      </w:r>
      <w:r>
        <w:softHyphen/>
        <w:t>zo</w:t>
      </w:r>
      <w:r>
        <w:softHyphen/>
        <w:t>wana na spodniej czę</w:t>
      </w:r>
      <w:r>
        <w:softHyphen/>
        <w:t>ści palu</w:t>
      </w:r>
      <w:r>
        <w:softHyphen/>
        <w:t>cha</w:t>
      </w:r>
    </w:p>
    <w:p w:rsidR="001D04D9" w:rsidRDefault="001D04D9" w:rsidP="001D04D9">
      <w:pPr>
        <w:pStyle w:val="Akapitzlist"/>
      </w:pPr>
      <w:r>
        <w:t>Sta</w:t>
      </w:r>
      <w:r>
        <w:softHyphen/>
        <w:t>dium II – zmiana na spodniej czę</w:t>
      </w:r>
      <w:r>
        <w:softHyphen/>
        <w:t>ści stopy, tuż pod pal</w:t>
      </w:r>
      <w:r>
        <w:softHyphen/>
        <w:t>cami. Rana z zaczer</w:t>
      </w:r>
      <w:r>
        <w:softHyphen/>
        <w:t>wie</w:t>
      </w:r>
      <w:r>
        <w:softHyphen/>
        <w:t>nie</w:t>
      </w:r>
      <w:r>
        <w:softHyphen/>
        <w:t>niem i czę</w:t>
      </w:r>
      <w:r>
        <w:softHyphen/>
        <w:t>ściową pene</w:t>
      </w:r>
      <w:r>
        <w:softHyphen/>
        <w:t>tra</w:t>
      </w:r>
      <w:r>
        <w:softHyphen/>
        <w:t>cją warstw skóry.</w:t>
      </w:r>
    </w:p>
    <w:p w:rsidR="001D04D9" w:rsidRDefault="001D04D9" w:rsidP="001D04D9">
      <w:pPr>
        <w:pStyle w:val="Akapitzlist"/>
      </w:pPr>
      <w:r>
        <w:t>Sta</w:t>
      </w:r>
      <w:r>
        <w:softHyphen/>
        <w:t>dium III – zmiana zlo</w:t>
      </w:r>
      <w:r>
        <w:softHyphen/>
        <w:t>ka</w:t>
      </w:r>
      <w:r>
        <w:softHyphen/>
        <w:t>li</w:t>
      </w:r>
      <w:r>
        <w:softHyphen/>
        <w:t>zo</w:t>
      </w:r>
      <w:r>
        <w:softHyphen/>
        <w:t>wana na boku stopy. Skóra jest zaczer</w:t>
      </w:r>
      <w:r>
        <w:softHyphen/>
        <w:t>wie</w:t>
      </w:r>
      <w:r>
        <w:softHyphen/>
        <w:t>niona, rana przy</w:t>
      </w:r>
      <w:r>
        <w:softHyphen/>
        <w:t>po</w:t>
      </w:r>
      <w:r>
        <w:softHyphen/>
        <w:t>mina kra</w:t>
      </w:r>
      <w:r>
        <w:softHyphen/>
        <w:t>ter i sięga do dol</w:t>
      </w:r>
      <w:r>
        <w:softHyphen/>
        <w:t>nej war</w:t>
      </w:r>
      <w:r>
        <w:softHyphen/>
        <w:t>stwy skóry.</w:t>
      </w:r>
    </w:p>
    <w:p w:rsidR="001D04D9" w:rsidRDefault="001D04D9" w:rsidP="001D04D9">
      <w:pPr>
        <w:pStyle w:val="Akapitzlist"/>
        <w:spacing w:after="240"/>
      </w:pPr>
      <w:r>
        <w:t>Sta</w:t>
      </w:r>
      <w:r>
        <w:softHyphen/>
        <w:t>dium IV – zmiana na pię</w:t>
      </w:r>
      <w:r>
        <w:softHyphen/>
        <w:t>cie. Głę</w:t>
      </w:r>
      <w:r>
        <w:softHyphen/>
        <w:t>boka rana, która obej</w:t>
      </w:r>
      <w:r>
        <w:softHyphen/>
        <w:t>muje wszyst</w:t>
      </w:r>
      <w:r>
        <w:softHyphen/>
        <w:t>kie war</w:t>
      </w:r>
      <w:r>
        <w:softHyphen/>
        <w:t>stwy skóry i uszka</w:t>
      </w:r>
      <w:r>
        <w:softHyphen/>
        <w:t>dza mię</w:t>
      </w:r>
      <w:r>
        <w:softHyphen/>
        <w:t>śnie, kości, ścię</w:t>
      </w:r>
      <w:r>
        <w:softHyphen/>
        <w:t>gna i stawy.</w:t>
      </w:r>
    </w:p>
    <w:p w:rsidR="001D04D9" w:rsidRPr="005B05E2" w:rsidRDefault="001D04D9" w:rsidP="001D04D9">
      <w:pPr>
        <w:pStyle w:val="Akapitzlist"/>
        <w:numPr>
          <w:ilvl w:val="0"/>
          <w:numId w:val="2"/>
        </w:numPr>
        <w:rPr>
          <w:b/>
        </w:rPr>
      </w:pPr>
      <w:r w:rsidRPr="005B05E2">
        <w:rPr>
          <w:b/>
        </w:rPr>
        <w:t>Trenażer do nauki pielęgnacji odleżyn</w:t>
      </w:r>
    </w:p>
    <w:p w:rsidR="001D04D9" w:rsidRDefault="001D04D9" w:rsidP="001D04D9">
      <w:pPr>
        <w:pStyle w:val="Akapitzlist"/>
      </w:pPr>
      <w:r>
        <w:t>Realistyczny model stworzony na wzór pośladków pacjenta w wieku senioralnym  prze</w:t>
      </w:r>
      <w:r>
        <w:softHyphen/>
        <w:t>zna</w:t>
      </w:r>
      <w:r>
        <w:softHyphen/>
        <w:t>czony do pre</w:t>
      </w:r>
      <w:r>
        <w:softHyphen/>
        <w:t>zen</w:t>
      </w:r>
      <w:r>
        <w:softHyphen/>
        <w:t>ta</w:t>
      </w:r>
      <w:r>
        <w:softHyphen/>
        <w:t>cji i tre</w:t>
      </w:r>
      <w:r>
        <w:softHyphen/>
        <w:t>ningu zabie</w:t>
      </w:r>
      <w:r>
        <w:softHyphen/>
        <w:t>gów pielęgnacyjnych róż</w:t>
      </w:r>
      <w:r>
        <w:softHyphen/>
        <w:t>nych sta</w:t>
      </w:r>
      <w:r>
        <w:softHyphen/>
        <w:t>diów odle</w:t>
      </w:r>
      <w:r>
        <w:softHyphen/>
        <w:t>żyn i typo</w:t>
      </w:r>
      <w:r>
        <w:softHyphen/>
        <w:t>wych zmian cho</w:t>
      </w:r>
      <w:r>
        <w:softHyphen/>
        <w:t>ro</w:t>
      </w:r>
      <w:r>
        <w:softHyphen/>
        <w:t>bo</w:t>
      </w:r>
      <w:r>
        <w:softHyphen/>
        <w:t xml:space="preserve">wych obszaru pośladka. Model winien przedstawiać różne </w:t>
      </w:r>
      <w:r>
        <w:lastRenderedPageBreak/>
        <w:t>sta</w:t>
      </w:r>
      <w:r>
        <w:softHyphen/>
        <w:t>dia owrzo</w:t>
      </w:r>
      <w:r>
        <w:softHyphen/>
        <w:t>dze</w:t>
      </w:r>
      <w:r>
        <w:softHyphen/>
        <w:t xml:space="preserve">nia </w:t>
      </w:r>
      <w:proofErr w:type="spellStart"/>
      <w:r>
        <w:t>odleżynowych</w:t>
      </w:r>
      <w:proofErr w:type="spellEnd"/>
      <w:r>
        <w:t xml:space="preserve"> (sto</w:t>
      </w:r>
      <w:r>
        <w:softHyphen/>
        <w:t>pnie od I do IV) oraz rany takie jak podej</w:t>
      </w:r>
      <w:r>
        <w:softHyphen/>
        <w:t>rze</w:t>
      </w:r>
      <w:r>
        <w:softHyphen/>
        <w:t>nie roze</w:t>
      </w:r>
      <w:r>
        <w:softHyphen/>
        <w:t>rwa</w:t>
      </w:r>
      <w:r>
        <w:softHyphen/>
        <w:t>nia odbytu, podej</w:t>
      </w:r>
      <w:r>
        <w:softHyphen/>
        <w:t>rze</w:t>
      </w:r>
      <w:r>
        <w:softHyphen/>
        <w:t>nie DTI oraz rozej</w:t>
      </w:r>
      <w:r>
        <w:softHyphen/>
        <w:t>ście się rany.</w:t>
      </w:r>
    </w:p>
    <w:p w:rsidR="001D04D9" w:rsidRDefault="001D04D9" w:rsidP="001D04D9"/>
    <w:p w:rsidR="001D04D9" w:rsidRPr="005B05E2" w:rsidRDefault="00A30B46" w:rsidP="00A30B46">
      <w:pPr>
        <w:pStyle w:val="Akapitzlist"/>
        <w:numPr>
          <w:ilvl w:val="0"/>
          <w:numId w:val="2"/>
        </w:numPr>
        <w:rPr>
          <w:b/>
        </w:rPr>
      </w:pPr>
      <w:r w:rsidRPr="005B05E2">
        <w:rPr>
          <w:b/>
        </w:rPr>
        <w:t xml:space="preserve">Automatyczny dyspenser leków </w:t>
      </w:r>
    </w:p>
    <w:p w:rsidR="00A30B46" w:rsidRDefault="00A30B46" w:rsidP="00A30B46">
      <w:pPr>
        <w:pStyle w:val="Akapitzlist"/>
      </w:pPr>
      <w:r>
        <w:t>A</w:t>
      </w:r>
      <w:r w:rsidRPr="00DD4984">
        <w:t>utomatyczny elektroniczny dozownik</w:t>
      </w:r>
      <w:r>
        <w:t xml:space="preserve"> leków z alarmem</w:t>
      </w:r>
    </w:p>
    <w:p w:rsidR="00A30B46" w:rsidRDefault="00A30B46" w:rsidP="00A30B46">
      <w:pPr>
        <w:pStyle w:val="Akapitzlist"/>
      </w:pPr>
      <w:r>
        <w:t>Cechy produktu i dane techniczne</w:t>
      </w:r>
      <w:r w:rsidR="00380710">
        <w:t>:</w:t>
      </w:r>
    </w:p>
    <w:p w:rsidR="00A30B46" w:rsidRPr="005B05E2" w:rsidRDefault="00A30B46" w:rsidP="00380710">
      <w:pPr>
        <w:pStyle w:val="Akapitzlist"/>
        <w:numPr>
          <w:ilvl w:val="0"/>
          <w:numId w:val="7"/>
        </w:numPr>
      </w:pPr>
      <w:r w:rsidRPr="005B05E2">
        <w:t>solidna, zamykana pokrywa blokująca nieplanowany dostęp do leków za pomocą klucza</w:t>
      </w:r>
    </w:p>
    <w:p w:rsidR="00A30B46" w:rsidRPr="005B05E2" w:rsidRDefault="00A30B46" w:rsidP="00380710">
      <w:pPr>
        <w:pStyle w:val="Akapitzlist"/>
        <w:numPr>
          <w:ilvl w:val="0"/>
          <w:numId w:val="7"/>
        </w:numPr>
      </w:pPr>
      <w:r w:rsidRPr="005B05E2">
        <w:t xml:space="preserve">duży, czytelny wyświetlacz LCD, </w:t>
      </w:r>
    </w:p>
    <w:p w:rsidR="00A30B46" w:rsidRPr="005B05E2" w:rsidRDefault="00A30B46" w:rsidP="00380710">
      <w:pPr>
        <w:pStyle w:val="Akapitzlist"/>
        <w:numPr>
          <w:ilvl w:val="0"/>
          <w:numId w:val="7"/>
        </w:numPr>
      </w:pPr>
      <w:r w:rsidRPr="005B05E2">
        <w:t>28 przegródek na wyjmowanej karuzeli</w:t>
      </w:r>
    </w:p>
    <w:p w:rsidR="00A30B46" w:rsidRPr="005B05E2" w:rsidRDefault="00A30B46" w:rsidP="00380710">
      <w:pPr>
        <w:pStyle w:val="Akapitzlist"/>
        <w:numPr>
          <w:ilvl w:val="0"/>
          <w:numId w:val="7"/>
        </w:numPr>
      </w:pPr>
      <w:r w:rsidRPr="005B05E2">
        <w:t>możliwość ustawienia przypominani</w:t>
      </w:r>
      <w:r w:rsidR="00380710" w:rsidRPr="005B05E2">
        <w:t>a</w:t>
      </w:r>
      <w:r w:rsidRPr="005B05E2">
        <w:t>/powiadamiani</w:t>
      </w:r>
      <w:r w:rsidR="00380710" w:rsidRPr="005B05E2">
        <w:t>a</w:t>
      </w:r>
      <w:r w:rsidRPr="005B05E2">
        <w:t xml:space="preserve"> o przyjmowaniu leków za pomocą trzech typów komunikatów (świetlny /akustyczny/głosowy) w liczbie od 1 do 9 alarmów dziennie</w:t>
      </w:r>
    </w:p>
    <w:p w:rsidR="00A30B46" w:rsidRPr="005B05E2" w:rsidRDefault="00A30B46" w:rsidP="00380710">
      <w:pPr>
        <w:pStyle w:val="Akapitzlist"/>
        <w:numPr>
          <w:ilvl w:val="0"/>
          <w:numId w:val="7"/>
        </w:numPr>
      </w:pPr>
      <w:r w:rsidRPr="005B05E2">
        <w:t xml:space="preserve">zabezpieczenie pokrywy baterii za pomocą klucza </w:t>
      </w:r>
    </w:p>
    <w:p w:rsidR="00A30B46" w:rsidRPr="005B05E2" w:rsidRDefault="00A30B46" w:rsidP="00380710">
      <w:pPr>
        <w:pStyle w:val="Akapitzlist"/>
        <w:numPr>
          <w:ilvl w:val="0"/>
          <w:numId w:val="7"/>
        </w:numPr>
      </w:pPr>
      <w:r w:rsidRPr="005B05E2">
        <w:t>9 trwałych szablonów do dozowania leków w języku polskim</w:t>
      </w:r>
    </w:p>
    <w:p w:rsidR="00A30B46" w:rsidRPr="005B05E2" w:rsidRDefault="00A30B46" w:rsidP="00380710">
      <w:pPr>
        <w:pStyle w:val="Akapitzlist"/>
        <w:numPr>
          <w:ilvl w:val="0"/>
          <w:numId w:val="7"/>
        </w:numPr>
      </w:pPr>
      <w:r w:rsidRPr="005B05E2">
        <w:t xml:space="preserve">możliwość zdalnego sterowania i monitorowanie za pomocą aplikacji na </w:t>
      </w:r>
      <w:proofErr w:type="spellStart"/>
      <w:r w:rsidRPr="005B05E2">
        <w:t>smartfona</w:t>
      </w:r>
      <w:proofErr w:type="spellEnd"/>
      <w:r w:rsidRPr="005B05E2">
        <w:t xml:space="preserve"> z systemem Android</w:t>
      </w:r>
    </w:p>
    <w:p w:rsidR="00A30B46" w:rsidRPr="005B05E2" w:rsidRDefault="00A30B46" w:rsidP="00380710">
      <w:pPr>
        <w:pStyle w:val="Akapitzlist"/>
        <w:numPr>
          <w:ilvl w:val="0"/>
          <w:numId w:val="7"/>
        </w:numPr>
      </w:pPr>
      <w:r w:rsidRPr="005B05E2">
        <w:t>zasilanie na baterie, akumulator</w:t>
      </w:r>
      <w:r w:rsidR="00380710" w:rsidRPr="005B05E2">
        <w:t>.</w:t>
      </w:r>
    </w:p>
    <w:p w:rsidR="00344C50" w:rsidRDefault="00344C50" w:rsidP="00344C50"/>
    <w:p w:rsidR="00344C50" w:rsidRDefault="00344C50" w:rsidP="00344C50"/>
    <w:p w:rsidR="00344C50" w:rsidRDefault="00344C50" w:rsidP="00344C50">
      <w:pPr>
        <w:rPr>
          <w:b/>
        </w:rPr>
      </w:pPr>
      <w:r w:rsidRPr="00EC0597">
        <w:rPr>
          <w:b/>
        </w:rPr>
        <w:t>Powyższy asortyment przeznaczony jest dla osób dorosłych</w:t>
      </w:r>
    </w:p>
    <w:p w:rsidR="00344C50" w:rsidRPr="00A30B46" w:rsidRDefault="00344C50" w:rsidP="00344C50"/>
    <w:sectPr w:rsidR="00344C50" w:rsidRPr="00A30B46" w:rsidSect="00997B8B">
      <w:headerReference w:type="default" r:id="rId7"/>
      <w:footerReference w:type="default" r:id="rId8"/>
      <w:pgSz w:w="11906" w:h="16838" w:code="9"/>
      <w:pgMar w:top="851" w:right="1418" w:bottom="1134" w:left="1985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96E" w:rsidRDefault="0098196E" w:rsidP="0098196E">
      <w:r>
        <w:separator/>
      </w:r>
    </w:p>
  </w:endnote>
  <w:endnote w:type="continuationSeparator" w:id="0">
    <w:p w:rsidR="0098196E" w:rsidRDefault="0098196E" w:rsidP="0098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998" w:rsidRDefault="00E01998">
    <w:pPr>
      <w:pStyle w:val="Stopka"/>
      <w:jc w:val="center"/>
      <w:rPr>
        <w:color w:val="4472C4" w:themeColor="accent1"/>
      </w:rPr>
    </w:pPr>
    <w:r>
      <w:rPr>
        <w:color w:val="4472C4" w:themeColor="accent1"/>
      </w:rPr>
      <w:t xml:space="preserve">Strona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 w:rsidR="00344C50">
      <w:rPr>
        <w:noProof/>
        <w:color w:val="4472C4" w:themeColor="accent1"/>
      </w:rPr>
      <w:t>4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arabskie \ * MERGEFORMAT</w:instrText>
    </w:r>
    <w:r>
      <w:rPr>
        <w:color w:val="4472C4" w:themeColor="accent1"/>
      </w:rPr>
      <w:fldChar w:fldCharType="separate"/>
    </w:r>
    <w:r w:rsidR="00344C50">
      <w:rPr>
        <w:noProof/>
        <w:color w:val="4472C4" w:themeColor="accent1"/>
      </w:rPr>
      <w:t>4</w:t>
    </w:r>
    <w:r>
      <w:rPr>
        <w:color w:val="4472C4" w:themeColor="accent1"/>
      </w:rPr>
      <w:fldChar w:fldCharType="end"/>
    </w:r>
  </w:p>
  <w:p w:rsidR="00E01998" w:rsidRDefault="00E019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96E" w:rsidRDefault="0098196E" w:rsidP="0098196E">
      <w:r>
        <w:separator/>
      </w:r>
    </w:p>
  </w:footnote>
  <w:footnote w:type="continuationSeparator" w:id="0">
    <w:p w:rsidR="0098196E" w:rsidRDefault="0098196E" w:rsidP="0098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4D9" w:rsidRDefault="001D04D9" w:rsidP="001D04D9">
    <w:pPr>
      <w:pStyle w:val="Nagwek"/>
      <w:jc w:val="right"/>
    </w:pPr>
    <w:r>
      <w:t>Załącznik nr 1 do zapytania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4F16"/>
    <w:multiLevelType w:val="hybridMultilevel"/>
    <w:tmpl w:val="8A3A3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4E1"/>
    <w:multiLevelType w:val="hybridMultilevel"/>
    <w:tmpl w:val="C8748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F17EE"/>
    <w:multiLevelType w:val="hybridMultilevel"/>
    <w:tmpl w:val="5B60E0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9D016E"/>
    <w:multiLevelType w:val="multilevel"/>
    <w:tmpl w:val="306A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192811"/>
    <w:multiLevelType w:val="hybridMultilevel"/>
    <w:tmpl w:val="6108FDAE"/>
    <w:lvl w:ilvl="0" w:tplc="C57A6A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11E65"/>
    <w:multiLevelType w:val="hybridMultilevel"/>
    <w:tmpl w:val="7E20F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35B"/>
    <w:rsid w:val="001B0C0F"/>
    <w:rsid w:val="001D04D9"/>
    <w:rsid w:val="00220C8A"/>
    <w:rsid w:val="002F6A91"/>
    <w:rsid w:val="00344C50"/>
    <w:rsid w:val="00380710"/>
    <w:rsid w:val="003C135B"/>
    <w:rsid w:val="005A6F23"/>
    <w:rsid w:val="005B05E2"/>
    <w:rsid w:val="0098196E"/>
    <w:rsid w:val="00997B8B"/>
    <w:rsid w:val="00A30B46"/>
    <w:rsid w:val="00AC5049"/>
    <w:rsid w:val="00DF6912"/>
    <w:rsid w:val="00E01998"/>
    <w:rsid w:val="00EC0597"/>
    <w:rsid w:val="00ED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68B7"/>
  <w15:docId w15:val="{15D9AE62-2264-4514-9173-B305CA44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135B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4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04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9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196E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819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196E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04D9"/>
    <w:pPr>
      <w:ind w:left="720"/>
    </w:pPr>
  </w:style>
  <w:style w:type="character" w:customStyle="1" w:styleId="Nagwek1Znak">
    <w:name w:val="Nagłówek 1 Znak"/>
    <w:basedOn w:val="Domylnaczcionkaakapitu"/>
    <w:link w:val="Nagwek1"/>
    <w:uiPriority w:val="9"/>
    <w:rsid w:val="001D0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D04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1085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Stanisław Kałamaga</cp:lastModifiedBy>
  <cp:revision>7</cp:revision>
  <dcterms:created xsi:type="dcterms:W3CDTF">2025-07-15T09:17:00Z</dcterms:created>
  <dcterms:modified xsi:type="dcterms:W3CDTF">2025-07-29T10:24:00Z</dcterms:modified>
</cp:coreProperties>
</file>