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BF616" w14:textId="024B6782" w:rsidR="001627EE" w:rsidRPr="00495884" w:rsidRDefault="001627EE" w:rsidP="001627EE">
      <w:pPr>
        <w:pStyle w:val="Default"/>
        <w:spacing w:before="120"/>
        <w:jc w:val="right"/>
        <w:rPr>
          <w:rFonts w:asciiTheme="minorHAnsi" w:hAnsiTheme="minorHAnsi"/>
          <w:b/>
          <w:bCs/>
          <w:i/>
        </w:rPr>
      </w:pPr>
      <w:bookmarkStart w:id="0" w:name="_GoBack"/>
      <w:bookmarkEnd w:id="0"/>
      <w:r w:rsidRPr="00495884">
        <w:rPr>
          <w:rFonts w:asciiTheme="minorHAnsi" w:hAnsiTheme="minorHAnsi"/>
          <w:b/>
          <w:bCs/>
          <w:i/>
        </w:rPr>
        <w:t xml:space="preserve">Załącznik do </w:t>
      </w:r>
      <w:r w:rsidR="003C56D8" w:rsidRPr="00495884">
        <w:rPr>
          <w:rFonts w:asciiTheme="minorHAnsi" w:hAnsiTheme="minorHAnsi"/>
          <w:b/>
          <w:bCs/>
          <w:i/>
        </w:rPr>
        <w:t>R</w:t>
      </w:r>
      <w:r w:rsidRPr="00495884">
        <w:rPr>
          <w:rFonts w:asciiTheme="minorHAnsi" w:hAnsiTheme="minorHAnsi"/>
          <w:b/>
          <w:bCs/>
          <w:i/>
        </w:rPr>
        <w:t>egulaminu konkursu</w:t>
      </w:r>
      <w:r w:rsidR="003C56D8" w:rsidRPr="00495884">
        <w:rPr>
          <w:rFonts w:asciiTheme="minorHAnsi" w:hAnsiTheme="minorHAnsi"/>
          <w:b/>
          <w:bCs/>
          <w:i/>
        </w:rPr>
        <w:t xml:space="preserve"> nr </w:t>
      </w:r>
      <w:r w:rsidR="007B387C">
        <w:rPr>
          <w:rFonts w:asciiTheme="minorHAnsi" w:hAnsiTheme="minorHAnsi"/>
          <w:b/>
          <w:bCs/>
          <w:i/>
        </w:rPr>
        <w:t>4</w:t>
      </w:r>
      <w:r w:rsidR="003C56D8" w:rsidRPr="00495884">
        <w:rPr>
          <w:rFonts w:asciiTheme="minorHAnsi" w:hAnsiTheme="minorHAnsi"/>
          <w:b/>
          <w:bCs/>
          <w:i/>
        </w:rPr>
        <w:t>/20</w:t>
      </w:r>
      <w:r w:rsidR="007B387C">
        <w:rPr>
          <w:rFonts w:asciiTheme="minorHAnsi" w:hAnsiTheme="minorHAnsi"/>
          <w:b/>
          <w:bCs/>
          <w:i/>
        </w:rPr>
        <w:t>20</w:t>
      </w:r>
    </w:p>
    <w:p w14:paraId="573C4EA2" w14:textId="77777777" w:rsidR="00B66C01" w:rsidRPr="00495884" w:rsidRDefault="00B66C01" w:rsidP="006B2E75">
      <w:pPr>
        <w:pStyle w:val="Default"/>
        <w:spacing w:before="120"/>
        <w:jc w:val="center"/>
        <w:rPr>
          <w:rFonts w:asciiTheme="minorHAnsi" w:hAnsiTheme="minorHAnsi"/>
          <w:b/>
          <w:bCs/>
        </w:rPr>
      </w:pPr>
    </w:p>
    <w:p w14:paraId="3FA16FE0" w14:textId="77777777" w:rsidR="00B66C01" w:rsidRPr="00495884" w:rsidRDefault="00B66C01" w:rsidP="006B2E75">
      <w:pPr>
        <w:pStyle w:val="Default"/>
        <w:spacing w:before="120"/>
        <w:jc w:val="center"/>
        <w:rPr>
          <w:rFonts w:asciiTheme="minorHAnsi" w:eastAsia="Times New Roman" w:hAnsiTheme="minorHAnsi"/>
          <w:b/>
          <w:bCs/>
          <w:sz w:val="28"/>
          <w:szCs w:val="28"/>
          <w:lang w:eastAsia="pl-PL"/>
        </w:rPr>
      </w:pPr>
      <w:r w:rsidRPr="00495884">
        <w:rPr>
          <w:rFonts w:asciiTheme="minorHAnsi" w:eastAsia="Times New Roman" w:hAnsiTheme="minorHAnsi"/>
          <w:b/>
          <w:bCs/>
          <w:sz w:val="28"/>
          <w:szCs w:val="28"/>
          <w:lang w:eastAsia="pl-PL"/>
        </w:rPr>
        <w:t>PRZEWODNIK PO OCENIE WNIOSKU</w:t>
      </w:r>
    </w:p>
    <w:p w14:paraId="2F4DAD35" w14:textId="77777777" w:rsidR="00B66C01" w:rsidRPr="00495884" w:rsidRDefault="00B66C01" w:rsidP="006B2E75">
      <w:pPr>
        <w:pStyle w:val="Default"/>
        <w:spacing w:before="120"/>
        <w:jc w:val="center"/>
        <w:rPr>
          <w:rFonts w:asciiTheme="minorHAnsi" w:eastAsia="Times New Roman" w:hAnsiTheme="minorHAnsi"/>
          <w:b/>
          <w:bCs/>
          <w:sz w:val="28"/>
          <w:szCs w:val="28"/>
          <w:lang w:eastAsia="pl-PL"/>
        </w:rPr>
      </w:pPr>
      <w:r w:rsidRPr="00495884">
        <w:rPr>
          <w:rFonts w:asciiTheme="minorHAnsi" w:eastAsia="Times New Roman" w:hAnsiTheme="minorHAnsi"/>
          <w:b/>
          <w:bCs/>
          <w:sz w:val="28"/>
          <w:szCs w:val="28"/>
          <w:lang w:eastAsia="pl-PL"/>
        </w:rPr>
        <w:t>ZASADY OCENY WNIOSKU I OPERACJI POD WZGLĘDEM SPEŁNIENIA WYMAGAŃ, WARUNKÓW ORAZ KRYTERIÓW WYBORU OPERACJI</w:t>
      </w:r>
    </w:p>
    <w:p w14:paraId="51FA9302" w14:textId="77777777" w:rsidR="00B66C01" w:rsidRPr="00495884" w:rsidRDefault="00B66C01" w:rsidP="006B2E75">
      <w:pPr>
        <w:pStyle w:val="Default"/>
        <w:jc w:val="center"/>
        <w:rPr>
          <w:rFonts w:asciiTheme="minorHAnsi" w:eastAsia="Times New Roman" w:hAnsiTheme="minorHAnsi"/>
          <w:b/>
          <w:bCs/>
          <w:sz w:val="28"/>
          <w:szCs w:val="28"/>
          <w:lang w:eastAsia="pl-PL"/>
        </w:rPr>
      </w:pPr>
      <w:r w:rsidRPr="00495884">
        <w:rPr>
          <w:rFonts w:asciiTheme="minorHAnsi" w:eastAsia="Times New Roman" w:hAnsiTheme="minorHAnsi"/>
          <w:b/>
          <w:bCs/>
          <w:sz w:val="28"/>
          <w:szCs w:val="28"/>
          <w:lang w:eastAsia="pl-PL"/>
        </w:rPr>
        <w:t>w ramach Planu Działania Krajowej Sieci Obszarów Wiejskich na lata 2014</w:t>
      </w:r>
      <w:r w:rsidR="00F56E71" w:rsidRPr="00495884">
        <w:rPr>
          <w:rFonts w:asciiTheme="minorHAnsi" w:eastAsia="Times New Roman" w:hAnsiTheme="minorHAnsi"/>
          <w:b/>
          <w:bCs/>
          <w:sz w:val="28"/>
          <w:szCs w:val="28"/>
          <w:lang w:eastAsia="pl-PL"/>
        </w:rPr>
        <w:t>–</w:t>
      </w:r>
      <w:r w:rsidRPr="00495884">
        <w:rPr>
          <w:rFonts w:asciiTheme="minorHAnsi" w:eastAsia="Times New Roman" w:hAnsiTheme="minorHAnsi"/>
          <w:b/>
          <w:bCs/>
          <w:sz w:val="28"/>
          <w:szCs w:val="28"/>
          <w:lang w:eastAsia="pl-PL"/>
        </w:rPr>
        <w:t>2020</w:t>
      </w:r>
    </w:p>
    <w:p w14:paraId="14E69BE1" w14:textId="09EE1BC1" w:rsidR="00B66C01" w:rsidRPr="00495884" w:rsidRDefault="00B66C01" w:rsidP="006B2E75">
      <w:pPr>
        <w:pStyle w:val="Default"/>
        <w:jc w:val="center"/>
        <w:rPr>
          <w:rFonts w:asciiTheme="minorHAnsi" w:eastAsia="Times New Roman" w:hAnsiTheme="minorHAnsi"/>
          <w:b/>
          <w:bCs/>
          <w:sz w:val="28"/>
          <w:szCs w:val="28"/>
          <w:lang w:eastAsia="pl-PL"/>
        </w:rPr>
      </w:pPr>
      <w:r w:rsidRPr="00495884">
        <w:rPr>
          <w:rFonts w:asciiTheme="minorHAnsi" w:eastAsia="Times New Roman" w:hAnsiTheme="minorHAnsi"/>
          <w:b/>
          <w:bCs/>
          <w:sz w:val="28"/>
          <w:szCs w:val="28"/>
          <w:lang w:eastAsia="pl-PL"/>
        </w:rPr>
        <w:t>PLAN OPERACYJNY NA LATA 20</w:t>
      </w:r>
      <w:r w:rsidR="007B387C">
        <w:rPr>
          <w:rFonts w:asciiTheme="minorHAnsi" w:eastAsia="Times New Roman" w:hAnsiTheme="minorHAnsi"/>
          <w:b/>
          <w:bCs/>
          <w:sz w:val="28"/>
          <w:szCs w:val="28"/>
          <w:lang w:eastAsia="pl-PL"/>
        </w:rPr>
        <w:t>20</w:t>
      </w:r>
      <w:r w:rsidR="00F56E71" w:rsidRPr="00495884">
        <w:rPr>
          <w:rFonts w:asciiTheme="minorHAnsi" w:eastAsia="Times New Roman" w:hAnsiTheme="minorHAnsi"/>
          <w:b/>
          <w:bCs/>
          <w:sz w:val="28"/>
          <w:szCs w:val="28"/>
          <w:lang w:eastAsia="pl-PL"/>
        </w:rPr>
        <w:t>–</w:t>
      </w:r>
      <w:r w:rsidRPr="00495884">
        <w:rPr>
          <w:rFonts w:asciiTheme="minorHAnsi" w:eastAsia="Times New Roman" w:hAnsiTheme="minorHAnsi"/>
          <w:b/>
          <w:bCs/>
          <w:sz w:val="28"/>
          <w:szCs w:val="28"/>
          <w:lang w:eastAsia="pl-PL"/>
        </w:rPr>
        <w:t>20</w:t>
      </w:r>
      <w:r w:rsidR="007B387C">
        <w:rPr>
          <w:rFonts w:asciiTheme="minorHAnsi" w:eastAsia="Times New Roman" w:hAnsiTheme="minorHAnsi"/>
          <w:b/>
          <w:bCs/>
          <w:sz w:val="28"/>
          <w:szCs w:val="28"/>
          <w:lang w:eastAsia="pl-PL"/>
        </w:rPr>
        <w:t>21</w:t>
      </w:r>
    </w:p>
    <w:p w14:paraId="6DF6CCA5" w14:textId="77777777" w:rsidR="00B66C01" w:rsidRPr="00495884" w:rsidRDefault="00B66C01" w:rsidP="006B2E75">
      <w:pPr>
        <w:pStyle w:val="Default"/>
        <w:spacing w:after="120"/>
        <w:rPr>
          <w:rFonts w:asciiTheme="minorHAnsi" w:hAnsiTheme="minorHAnsi"/>
          <w:b/>
          <w:bCs/>
        </w:rPr>
      </w:pPr>
    </w:p>
    <w:p w14:paraId="3015C1D7" w14:textId="77777777" w:rsidR="00B66C01" w:rsidRPr="00495884" w:rsidRDefault="00B66C01" w:rsidP="006B2E75">
      <w:pPr>
        <w:pStyle w:val="Default"/>
        <w:spacing w:before="120"/>
        <w:rPr>
          <w:rFonts w:asciiTheme="minorHAnsi" w:eastAsia="Times New Roman" w:hAnsiTheme="minorHAnsi"/>
          <w:b/>
          <w:bCs/>
          <w:sz w:val="28"/>
          <w:szCs w:val="28"/>
          <w:lang w:eastAsia="pl-PL"/>
        </w:rPr>
      </w:pPr>
      <w:r w:rsidRPr="00495884">
        <w:rPr>
          <w:rFonts w:asciiTheme="minorHAnsi" w:eastAsia="Times New Roman" w:hAnsiTheme="minorHAnsi"/>
          <w:b/>
          <w:bCs/>
          <w:sz w:val="28"/>
          <w:szCs w:val="28"/>
          <w:lang w:eastAsia="pl-PL"/>
        </w:rPr>
        <w:t>Przewodnik po ocenie wniosku został opracowany na podstawie przepisów:</w:t>
      </w:r>
    </w:p>
    <w:p w14:paraId="4DBA1E29" w14:textId="77777777" w:rsidR="00B66C01" w:rsidRPr="00495884" w:rsidRDefault="00B66C01" w:rsidP="006B2E75">
      <w:pPr>
        <w:pStyle w:val="Default"/>
        <w:numPr>
          <w:ilvl w:val="0"/>
          <w:numId w:val="11"/>
        </w:numPr>
        <w:spacing w:before="120"/>
        <w:rPr>
          <w:rFonts w:asciiTheme="minorHAnsi" w:eastAsia="Times New Roman" w:hAnsiTheme="minorHAnsi"/>
          <w:b/>
          <w:bCs/>
          <w:sz w:val="22"/>
          <w:szCs w:val="22"/>
          <w:lang w:eastAsia="pl-PL"/>
        </w:rPr>
      </w:pPr>
      <w:r w:rsidRPr="00495884">
        <w:rPr>
          <w:rFonts w:asciiTheme="minorHAnsi" w:hAnsiTheme="minorHAnsi"/>
          <w:sz w:val="22"/>
          <w:szCs w:val="22"/>
        </w:rPr>
        <w:t>ustawy z dnia 20 lutego 2015 r. o wspieraniu rozwoju obszarów wiejskich z udziałem środków Europejskiego Funduszu Rolnego na rzecz Rozwoju Obszarów Wiejskich w ramach Programu Rozwoju Obszarów Wiejskich na lata 2014–2020 (Dz. U. z 201</w:t>
      </w:r>
      <w:r w:rsidR="0064169A" w:rsidRPr="00495884">
        <w:rPr>
          <w:rFonts w:asciiTheme="minorHAnsi" w:hAnsiTheme="minorHAnsi"/>
          <w:sz w:val="22"/>
          <w:szCs w:val="22"/>
        </w:rPr>
        <w:t>8</w:t>
      </w:r>
      <w:r w:rsidRPr="00495884">
        <w:rPr>
          <w:rFonts w:asciiTheme="minorHAnsi" w:hAnsiTheme="minorHAnsi"/>
          <w:sz w:val="22"/>
          <w:szCs w:val="22"/>
        </w:rPr>
        <w:t xml:space="preserve"> r. poz. </w:t>
      </w:r>
      <w:r w:rsidR="00BB4E95" w:rsidRPr="00495884">
        <w:rPr>
          <w:rFonts w:asciiTheme="minorHAnsi" w:hAnsiTheme="minorHAnsi"/>
          <w:sz w:val="22"/>
          <w:szCs w:val="22"/>
        </w:rPr>
        <w:t> 62</w:t>
      </w:r>
      <w:r w:rsidR="0064169A" w:rsidRPr="00495884">
        <w:rPr>
          <w:rFonts w:asciiTheme="minorHAnsi" w:hAnsiTheme="minorHAnsi"/>
          <w:sz w:val="22"/>
          <w:szCs w:val="22"/>
        </w:rPr>
        <w:t>7</w:t>
      </w:r>
      <w:r w:rsidR="00BB4E95" w:rsidRPr="00495884">
        <w:rPr>
          <w:rFonts w:asciiTheme="minorHAnsi" w:hAnsiTheme="minorHAnsi"/>
          <w:sz w:val="22"/>
          <w:szCs w:val="22"/>
        </w:rPr>
        <w:t xml:space="preserve">, </w:t>
      </w:r>
      <w:r w:rsidRPr="00495884">
        <w:rPr>
          <w:rFonts w:asciiTheme="minorHAnsi" w:hAnsiTheme="minorHAnsi"/>
          <w:sz w:val="22"/>
          <w:szCs w:val="22"/>
        </w:rPr>
        <w:t>z późn. zm.)</w:t>
      </w:r>
      <w:r w:rsidR="00E25139" w:rsidRPr="00495884">
        <w:rPr>
          <w:rFonts w:asciiTheme="minorHAnsi" w:hAnsiTheme="minorHAnsi"/>
          <w:sz w:val="22"/>
          <w:szCs w:val="22"/>
        </w:rPr>
        <w:t xml:space="preserve">, zwanej dalej </w:t>
      </w:r>
      <w:r w:rsidR="004F1A5D">
        <w:rPr>
          <w:rFonts w:asciiTheme="minorHAnsi" w:hAnsiTheme="minorHAnsi"/>
          <w:sz w:val="22"/>
          <w:szCs w:val="22"/>
        </w:rPr>
        <w:t>„</w:t>
      </w:r>
      <w:r w:rsidR="00E25139" w:rsidRPr="00495884">
        <w:rPr>
          <w:rFonts w:asciiTheme="minorHAnsi" w:hAnsiTheme="minorHAnsi"/>
          <w:sz w:val="22"/>
          <w:szCs w:val="22"/>
        </w:rPr>
        <w:t>ustawą ROW</w:t>
      </w:r>
      <w:r w:rsidRPr="00495884">
        <w:rPr>
          <w:rFonts w:asciiTheme="minorHAnsi" w:hAnsiTheme="minorHAnsi"/>
          <w:sz w:val="22"/>
          <w:szCs w:val="22"/>
        </w:rPr>
        <w:t>;</w:t>
      </w:r>
    </w:p>
    <w:p w14:paraId="7823E88D" w14:textId="77777777" w:rsidR="00B66C01" w:rsidRPr="00495884" w:rsidRDefault="00B66C01" w:rsidP="000C4690">
      <w:pPr>
        <w:pStyle w:val="Tekstprzypisudolnego"/>
        <w:numPr>
          <w:ilvl w:val="0"/>
          <w:numId w:val="11"/>
        </w:numPr>
        <w:jc w:val="both"/>
        <w:rPr>
          <w:sz w:val="22"/>
          <w:szCs w:val="22"/>
        </w:rPr>
      </w:pPr>
      <w:r w:rsidRPr="00495884">
        <w:rPr>
          <w:sz w:val="22"/>
          <w:szCs w:val="22"/>
        </w:rPr>
        <w:t xml:space="preserve">rozporządzenia Ministra Rolnictwa i Rozwoju Wsi z dnia </w:t>
      </w:r>
      <w:r w:rsidR="006663E4" w:rsidRPr="00495884">
        <w:rPr>
          <w:sz w:val="22"/>
          <w:szCs w:val="22"/>
        </w:rPr>
        <w:t xml:space="preserve">17 stycznia 2017 r. </w:t>
      </w:r>
      <w:r w:rsidRPr="00495884">
        <w:rPr>
          <w:sz w:val="22"/>
          <w:szCs w:val="22"/>
        </w:rPr>
        <w:t xml:space="preserve">w sprawie </w:t>
      </w:r>
      <w:r w:rsidR="00BB4E95" w:rsidRPr="00495884">
        <w:rPr>
          <w:sz w:val="22"/>
          <w:szCs w:val="22"/>
        </w:rPr>
        <w:t xml:space="preserve">krajowej sieci obszarów wiejskich </w:t>
      </w:r>
      <w:r w:rsidRPr="00495884">
        <w:rPr>
          <w:sz w:val="22"/>
          <w:szCs w:val="22"/>
        </w:rPr>
        <w:t>w ramach Programu Rozwoju Obszarów Wiejskich na lata 2014–2020 (</w:t>
      </w:r>
      <w:r w:rsidR="006663E4" w:rsidRPr="00495884">
        <w:rPr>
          <w:sz w:val="22"/>
          <w:szCs w:val="22"/>
        </w:rPr>
        <w:t>Dz. U. poz. 148</w:t>
      </w:r>
      <w:r w:rsidRPr="00495884">
        <w:rPr>
          <w:sz w:val="22"/>
          <w:szCs w:val="22"/>
        </w:rPr>
        <w:t>)</w:t>
      </w:r>
      <w:r w:rsidR="00E25139" w:rsidRPr="00495884">
        <w:rPr>
          <w:sz w:val="22"/>
          <w:szCs w:val="22"/>
        </w:rPr>
        <w:t xml:space="preserve">, zwanego dalej </w:t>
      </w:r>
      <w:r w:rsidR="008F5C14">
        <w:rPr>
          <w:sz w:val="22"/>
          <w:szCs w:val="22"/>
        </w:rPr>
        <w:t>„</w:t>
      </w:r>
      <w:r w:rsidR="00E25139" w:rsidRPr="00495884">
        <w:rPr>
          <w:sz w:val="22"/>
          <w:szCs w:val="22"/>
        </w:rPr>
        <w:t>rozporządzeniem KSOW</w:t>
      </w:r>
      <w:r w:rsidR="008F5C14">
        <w:rPr>
          <w:sz w:val="22"/>
          <w:szCs w:val="22"/>
        </w:rPr>
        <w:t>”</w:t>
      </w:r>
      <w:r w:rsidR="00E25139" w:rsidRPr="00495884">
        <w:rPr>
          <w:sz w:val="22"/>
          <w:szCs w:val="22"/>
        </w:rPr>
        <w:t>;</w:t>
      </w:r>
    </w:p>
    <w:p w14:paraId="149D6B60" w14:textId="77777777" w:rsidR="001D0FAB" w:rsidRDefault="00E25139" w:rsidP="001D0FAB">
      <w:pPr>
        <w:pStyle w:val="Ciemnalistaakcent51"/>
        <w:numPr>
          <w:ilvl w:val="0"/>
          <w:numId w:val="11"/>
        </w:numPr>
        <w:shd w:val="clear" w:color="auto" w:fill="FFFFFF"/>
        <w:tabs>
          <w:tab w:val="left" w:pos="0"/>
        </w:tabs>
        <w:spacing w:after="120" w:line="276" w:lineRule="auto"/>
        <w:jc w:val="both"/>
        <w:rPr>
          <w:rFonts w:asciiTheme="minorHAnsi" w:eastAsiaTheme="minorHAnsi" w:hAnsiTheme="minorHAnsi"/>
          <w:color w:val="000000"/>
          <w:sz w:val="22"/>
          <w:szCs w:val="22"/>
          <w:lang w:eastAsia="en-US"/>
        </w:rPr>
      </w:pPr>
      <w:r w:rsidRPr="00495884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>rozporządzenia Ministra Rolnictwa i Rozwoju Wsi z dnia 20 września 2016 r. w sprawie szczegółowych warunków i trybu przyznawania oraz wypłaty pomocy technicznej w ramach Programu Rozwoju Obszarów Wiejskich na lata 2014–2020 (Dz. U. poz. 1549</w:t>
      </w:r>
      <w:r w:rsidR="006663E4" w:rsidRPr="00495884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>,</w:t>
      </w:r>
      <w:r w:rsidRPr="00495884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 xml:space="preserve"> z późn. zm.), zwanego dalej </w:t>
      </w:r>
      <w:r w:rsidR="008F5C14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>„</w:t>
      </w:r>
      <w:r w:rsidRPr="00495884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>rozporządzeniem PT</w:t>
      </w:r>
      <w:r w:rsidR="008F5C14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>”</w:t>
      </w:r>
      <w:r w:rsidRPr="00495884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>.</w:t>
      </w:r>
    </w:p>
    <w:p w14:paraId="762D08FB" w14:textId="0F1B38D9" w:rsidR="00D651B6" w:rsidRDefault="001D0FAB" w:rsidP="001D0FAB">
      <w:pPr>
        <w:pStyle w:val="Ciemnalistaakcent51"/>
        <w:shd w:val="clear" w:color="auto" w:fill="FFFFFF"/>
        <w:tabs>
          <w:tab w:val="left" w:pos="0"/>
        </w:tabs>
        <w:spacing w:after="120" w:line="276" w:lineRule="auto"/>
        <w:ind w:left="360"/>
        <w:jc w:val="both"/>
        <w:rPr>
          <w:rFonts w:asciiTheme="minorHAnsi" w:eastAsiaTheme="minorHAnsi" w:hAnsiTheme="minorHAnsi"/>
          <w:color w:val="000000"/>
          <w:sz w:val="22"/>
          <w:szCs w:val="22"/>
          <w:lang w:eastAsia="en-US"/>
        </w:rPr>
      </w:pPr>
      <w:r w:rsidRPr="001D0FAB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>Jeżeli wysokość kosztów kwalifikowalnych wskazana we wniosku przekracza limit środków określony w</w:t>
      </w:r>
      <w:r w:rsidR="00520C88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 xml:space="preserve"> załączniku do ogłoszenia</w:t>
      </w:r>
      <w:r w:rsidRPr="001D0FAB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 xml:space="preserve"> o konkursie dla jednostki właściwej do rozpatrzenia wniosku</w:t>
      </w:r>
      <w:r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 xml:space="preserve"> na wszystkie działania</w:t>
      </w:r>
      <w:r w:rsidR="00165CAB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 xml:space="preserve"> lub na działania 10–13</w:t>
      </w:r>
      <w:r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>, wniosek nie podlega ocenie, a jednostka właściwa stwierdza, że operacja nie spełnia warunku wyboru</w:t>
      </w:r>
      <w:r w:rsidR="005536D6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 xml:space="preserve"> określonego w części II pkt 3 niniejszego Przewodnika i stosuje</w:t>
      </w:r>
      <w:r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 xml:space="preserve"> odpowiednie postanowienia Regulaminu konkursu nr 4/2020.</w:t>
      </w:r>
      <w:r w:rsidR="00165CAB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 xml:space="preserve"> </w:t>
      </w:r>
      <w:r w:rsidR="00AA521A" w:rsidRPr="00AA521A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>Dotyczy to również operacji dwuletniej , która nie mieści się w jednym z rocznych limitów.</w:t>
      </w:r>
    </w:p>
    <w:p w14:paraId="5711D3B5" w14:textId="7BF2E609" w:rsidR="00FB24C9" w:rsidRPr="001D0FAB" w:rsidRDefault="00FB24C9" w:rsidP="001D0FAB">
      <w:pPr>
        <w:pStyle w:val="Ciemnalistaakcent51"/>
        <w:shd w:val="clear" w:color="auto" w:fill="FFFFFF"/>
        <w:tabs>
          <w:tab w:val="left" w:pos="0"/>
        </w:tabs>
        <w:spacing w:after="120" w:line="276" w:lineRule="auto"/>
        <w:ind w:left="360"/>
        <w:jc w:val="both"/>
        <w:rPr>
          <w:rFonts w:asciiTheme="minorHAnsi" w:eastAsiaTheme="minorHAnsi" w:hAnsiTheme="minorHAnsi"/>
          <w:color w:val="000000"/>
          <w:sz w:val="22"/>
          <w:szCs w:val="22"/>
          <w:lang w:eastAsia="en-US"/>
        </w:rPr>
      </w:pPr>
      <w:r w:rsidRPr="00FB24C9">
        <w:rPr>
          <w:rFonts w:asciiTheme="minorHAnsi" w:eastAsiaTheme="minorHAnsi" w:hAnsiTheme="minorHAnsi"/>
          <w:color w:val="000000"/>
          <w:sz w:val="22"/>
          <w:szCs w:val="22"/>
          <w:lang w:eastAsia="en-US"/>
        </w:rPr>
        <w:t>O kolejności przeprowadzania poszczególnych etapów oceny wniosku decyduje jednostka, do której wpłynął wniosek.</w:t>
      </w:r>
    </w:p>
    <w:p w14:paraId="38BE6D7C" w14:textId="77777777" w:rsidR="00B66C01" w:rsidRPr="002C49A6" w:rsidRDefault="00B66C01" w:rsidP="00B66C01">
      <w:pPr>
        <w:pStyle w:val="Akapitzlist"/>
        <w:numPr>
          <w:ilvl w:val="0"/>
          <w:numId w:val="2"/>
        </w:numPr>
        <w:ind w:left="426" w:hanging="426"/>
        <w:rPr>
          <w:sz w:val="24"/>
          <w:szCs w:val="24"/>
        </w:rPr>
      </w:pPr>
      <w:r w:rsidRPr="00495884">
        <w:rPr>
          <w:rFonts w:eastAsia="Calibri" w:cs="Times New Roman"/>
          <w:b/>
          <w:sz w:val="24"/>
          <w:szCs w:val="24"/>
        </w:rPr>
        <w:t xml:space="preserve">OCENA WNIOSKU POD WZGLĘDEM SPEŁNIENIA WYMAGAŃ FORMALNYCH </w:t>
      </w:r>
      <w:r w:rsidRPr="00495884">
        <w:rPr>
          <w:rFonts w:cs="Times New Roman"/>
          <w:b/>
          <w:sz w:val="24"/>
          <w:szCs w:val="24"/>
        </w:rPr>
        <w:t>(spełnia/nie spełnia)</w:t>
      </w:r>
    </w:p>
    <w:p w14:paraId="6BF849A9" w14:textId="6EC4C985" w:rsidR="00E61646" w:rsidRPr="00701969" w:rsidRDefault="00E61646" w:rsidP="002C49A6">
      <w:pPr>
        <w:pStyle w:val="Akapitzlist"/>
        <w:spacing w:after="0"/>
        <w:ind w:left="426"/>
        <w:jc w:val="both"/>
        <w:rPr>
          <w:szCs w:val="24"/>
        </w:rPr>
      </w:pPr>
      <w:r w:rsidRPr="002C49A6">
        <w:rPr>
          <w:szCs w:val="24"/>
        </w:rPr>
        <w:t>Zaleca się, aby ocenę tej części rozpocząć od pkt. 4, a następnie</w:t>
      </w:r>
      <w:r w:rsidR="00003BDF" w:rsidRPr="002C49A6">
        <w:rPr>
          <w:szCs w:val="24"/>
        </w:rPr>
        <w:t xml:space="preserve"> kolejno</w:t>
      </w:r>
      <w:r w:rsidRPr="002C49A6">
        <w:rPr>
          <w:szCs w:val="24"/>
        </w:rPr>
        <w:t xml:space="preserve"> ocenić pkt. 1-3</w:t>
      </w:r>
      <w:r w:rsidR="00310375" w:rsidRPr="002C49A6">
        <w:rPr>
          <w:szCs w:val="24"/>
        </w:rPr>
        <w:t>, 7, 6, 5, 9,</w:t>
      </w:r>
      <w:r w:rsidRPr="002C49A6">
        <w:rPr>
          <w:szCs w:val="24"/>
        </w:rPr>
        <w:t xml:space="preserve"> </w:t>
      </w:r>
      <w:r w:rsidR="00310375" w:rsidRPr="002C49A6">
        <w:rPr>
          <w:szCs w:val="24"/>
        </w:rPr>
        <w:t>10 i 8</w:t>
      </w:r>
    </w:p>
    <w:tbl>
      <w:tblPr>
        <w:tblpPr w:leftFromText="141" w:rightFromText="141" w:vertAnchor="text" w:horzAnchor="margin" w:tblpY="15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0064"/>
      </w:tblGrid>
      <w:tr w:rsidR="00B66C01" w:rsidRPr="00495884" w14:paraId="429C3E00" w14:textId="77777777" w:rsidTr="00B66C0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7B01E3" w14:textId="77777777" w:rsidR="00B66C01" w:rsidRPr="00495884" w:rsidRDefault="00B66C01" w:rsidP="00B66C01">
            <w:pPr>
              <w:rPr>
                <w:rFonts w:cs="Arial"/>
                <w:sz w:val="24"/>
                <w:szCs w:val="24"/>
              </w:rPr>
            </w:pPr>
            <w:r w:rsidRPr="00495884">
              <w:rPr>
                <w:rFonts w:cs="Arial"/>
                <w:sz w:val="24"/>
                <w:szCs w:val="24"/>
              </w:rPr>
              <w:t>Lp.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6046B7C" w14:textId="77777777" w:rsidR="00B66C01" w:rsidRPr="00495884" w:rsidRDefault="00B66C01" w:rsidP="00B66C01">
            <w:pPr>
              <w:rPr>
                <w:rFonts w:cs="Arial"/>
                <w:sz w:val="24"/>
                <w:szCs w:val="24"/>
              </w:rPr>
            </w:pPr>
            <w:r w:rsidRPr="00495884">
              <w:rPr>
                <w:rFonts w:cs="Times New Roman"/>
                <w:b/>
                <w:sz w:val="24"/>
                <w:szCs w:val="24"/>
              </w:rPr>
              <w:t>NAZWA WYMAGANIA FORMALEGO</w:t>
            </w:r>
          </w:p>
        </w:tc>
      </w:tr>
      <w:tr w:rsidR="00B66C01" w:rsidRPr="00495884" w14:paraId="36F141B3" w14:textId="77777777" w:rsidTr="00B66C01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14:paraId="7F036A8D" w14:textId="77777777" w:rsidR="00B66C01" w:rsidRPr="00495884" w:rsidRDefault="00B66C01" w:rsidP="00B66C01">
            <w:pPr>
              <w:jc w:val="both"/>
              <w:rPr>
                <w:rFonts w:cs="Arial"/>
                <w:bCs/>
                <w:sz w:val="24"/>
                <w:szCs w:val="24"/>
              </w:rPr>
            </w:pPr>
            <w:r w:rsidRPr="00495884">
              <w:rPr>
                <w:rFonts w:cs="Arial"/>
                <w:bCs/>
                <w:sz w:val="24"/>
                <w:szCs w:val="24"/>
              </w:rPr>
              <w:t>1.</w:t>
            </w:r>
          </w:p>
        </w:tc>
        <w:tc>
          <w:tcPr>
            <w:tcW w:w="10064" w:type="dxa"/>
            <w:tcBorders>
              <w:top w:val="single" w:sz="4" w:space="0" w:color="auto"/>
            </w:tcBorders>
            <w:shd w:val="clear" w:color="auto" w:fill="auto"/>
          </w:tcPr>
          <w:p w14:paraId="411B9A49" w14:textId="77777777" w:rsidR="00B66C01" w:rsidRPr="00495884" w:rsidRDefault="00B66C01" w:rsidP="00B66C01">
            <w:pPr>
              <w:spacing w:before="120" w:after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495884">
              <w:rPr>
                <w:rFonts w:cs="Times New Roman"/>
                <w:b/>
                <w:sz w:val="24"/>
                <w:szCs w:val="24"/>
              </w:rPr>
              <w:t>Wniosek o wybór operacji został złożony w terminie określonym w ogłoszeniu o  konkursie</w:t>
            </w:r>
          </w:p>
          <w:p w14:paraId="5AFAAE1F" w14:textId="77777777" w:rsidR="00B66C01" w:rsidRPr="00495884" w:rsidRDefault="00B66C01" w:rsidP="00B66C01">
            <w:pPr>
              <w:spacing w:before="120" w:after="0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>(Podstawa prawna art. 57d ust. 2 ustawy</w:t>
            </w:r>
            <w:r w:rsidR="00E25139" w:rsidRPr="00495884">
              <w:rPr>
                <w:rStyle w:val="Odwoanieprzypisudolnego"/>
                <w:rFonts w:cs="Times New Roman"/>
                <w:i/>
                <w:sz w:val="24"/>
                <w:szCs w:val="24"/>
              </w:rPr>
              <w:t xml:space="preserve"> </w:t>
            </w:r>
            <w:r w:rsidR="00E25139" w:rsidRPr="00495884">
              <w:rPr>
                <w:i/>
              </w:rPr>
              <w:t>ROW)</w:t>
            </w:r>
          </w:p>
          <w:p w14:paraId="5DF6BFAA" w14:textId="226083B9" w:rsidR="00B66C01" w:rsidRPr="00495884" w:rsidRDefault="00B66C01" w:rsidP="00BB4E95">
            <w:pPr>
              <w:spacing w:before="120" w:after="0" w:line="240" w:lineRule="auto"/>
              <w:jc w:val="both"/>
              <w:rPr>
                <w:rFonts w:cs="Times New Roman"/>
                <w:i/>
                <w:iCs/>
                <w:sz w:val="24"/>
                <w:szCs w:val="24"/>
                <w:lang w:eastAsia="ar-SA"/>
              </w:rPr>
            </w:pPr>
            <w:r w:rsidRPr="00495884">
              <w:rPr>
                <w:rFonts w:cs="Times New Roman"/>
                <w:i/>
                <w:sz w:val="24"/>
                <w:szCs w:val="24"/>
                <w:lang w:eastAsia="ar-SA"/>
              </w:rPr>
              <w:t>Za datę złożenia wniosku uznaje się datę nadania</w:t>
            </w:r>
            <w:r w:rsidR="00BB4E95" w:rsidRPr="00495884">
              <w:t xml:space="preserve"> </w:t>
            </w:r>
            <w:r w:rsidR="00BB4E95" w:rsidRPr="00495884">
              <w:rPr>
                <w:rFonts w:cs="Times New Roman"/>
                <w:i/>
                <w:iCs/>
                <w:sz w:val="24"/>
                <w:szCs w:val="24"/>
                <w:lang w:eastAsia="ar-SA"/>
              </w:rPr>
              <w:t xml:space="preserve">przesyłką rejestrowaną </w:t>
            </w:r>
            <w:r w:rsidR="004039B5" w:rsidRPr="004039B5">
              <w:rPr>
                <w:rFonts w:cs="Times New Roman"/>
                <w:i/>
                <w:iCs/>
                <w:sz w:val="24"/>
                <w:szCs w:val="24"/>
                <w:lang w:eastAsia="ar-SA"/>
              </w:rPr>
              <w:t>albo inną przesyłką</w:t>
            </w:r>
            <w:r w:rsidR="00E92368">
              <w:rPr>
                <w:rFonts w:cs="Times New Roman"/>
                <w:i/>
                <w:iCs/>
                <w:sz w:val="24"/>
                <w:szCs w:val="24"/>
                <w:lang w:eastAsia="ar-SA"/>
              </w:rPr>
              <w:t xml:space="preserve"> pocztową</w:t>
            </w:r>
            <w:r w:rsidR="004039B5" w:rsidRPr="004039B5">
              <w:rPr>
                <w:rFonts w:cs="Times New Roman"/>
                <w:i/>
                <w:iCs/>
                <w:sz w:val="24"/>
                <w:szCs w:val="24"/>
                <w:lang w:eastAsia="ar-SA"/>
              </w:rPr>
              <w:t xml:space="preserve"> </w:t>
            </w:r>
            <w:r w:rsidR="00BB4E95" w:rsidRPr="00495884">
              <w:rPr>
                <w:rFonts w:cs="Times New Roman"/>
                <w:i/>
                <w:iCs/>
                <w:sz w:val="24"/>
                <w:szCs w:val="24"/>
                <w:lang w:eastAsia="ar-SA"/>
              </w:rPr>
              <w:t>w rozumieniu przepisów ustawy z dnia 23 listopada 2012 r. – Prawo pocztowe (Dz. U. z 201</w:t>
            </w:r>
            <w:r w:rsidR="00CD5C76" w:rsidRPr="00495884">
              <w:rPr>
                <w:rFonts w:cs="Times New Roman"/>
                <w:i/>
                <w:iCs/>
                <w:sz w:val="24"/>
                <w:szCs w:val="24"/>
                <w:lang w:eastAsia="ar-SA"/>
              </w:rPr>
              <w:t>8</w:t>
            </w:r>
            <w:r w:rsidR="00BB4E95" w:rsidRPr="00495884">
              <w:rPr>
                <w:rFonts w:cs="Times New Roman"/>
                <w:i/>
                <w:iCs/>
                <w:sz w:val="24"/>
                <w:szCs w:val="24"/>
                <w:lang w:eastAsia="ar-SA"/>
              </w:rPr>
              <w:t xml:space="preserve"> r. poz.</w:t>
            </w:r>
            <w:r w:rsidR="00CD5C76" w:rsidRPr="00495884">
              <w:rPr>
                <w:rFonts w:cs="Times New Roman"/>
                <w:i/>
                <w:iCs/>
                <w:sz w:val="24"/>
                <w:szCs w:val="24"/>
                <w:lang w:eastAsia="ar-SA"/>
              </w:rPr>
              <w:t xml:space="preserve"> 2188</w:t>
            </w:r>
            <w:r w:rsidR="008F5C14">
              <w:rPr>
                <w:rFonts w:cs="Times New Roman"/>
                <w:i/>
                <w:iCs/>
                <w:sz w:val="24"/>
                <w:szCs w:val="24"/>
                <w:lang w:eastAsia="ar-SA"/>
              </w:rPr>
              <w:t>, z późn. zm.</w:t>
            </w:r>
            <w:r w:rsidR="00BB4E95" w:rsidRPr="00495884">
              <w:rPr>
                <w:rFonts w:cs="Times New Roman"/>
                <w:i/>
                <w:iCs/>
                <w:sz w:val="24"/>
                <w:szCs w:val="24"/>
                <w:lang w:eastAsia="ar-SA"/>
              </w:rPr>
              <w:t>)</w:t>
            </w:r>
            <w:r w:rsidR="00E92368">
              <w:rPr>
                <w:rFonts w:cs="Times New Roman"/>
                <w:i/>
                <w:iCs/>
                <w:sz w:val="24"/>
                <w:szCs w:val="24"/>
                <w:lang w:eastAsia="ar-SA"/>
              </w:rPr>
              <w:t>,</w:t>
            </w:r>
            <w:r w:rsidR="00E92368" w:rsidRPr="004039B5">
              <w:rPr>
                <w:rFonts w:cs="Times New Roman"/>
                <w:i/>
                <w:iCs/>
                <w:sz w:val="24"/>
                <w:szCs w:val="24"/>
                <w:lang w:eastAsia="ar-SA"/>
              </w:rPr>
              <w:t xml:space="preserve"> której datę nadania można ustalić,</w:t>
            </w:r>
            <w:r w:rsidR="00E92368">
              <w:rPr>
                <w:rFonts w:cs="Times New Roman"/>
                <w:i/>
                <w:iCs/>
                <w:sz w:val="24"/>
                <w:szCs w:val="24"/>
                <w:lang w:eastAsia="ar-SA"/>
              </w:rPr>
              <w:t xml:space="preserve"> </w:t>
            </w:r>
            <w:r w:rsidRPr="00495884">
              <w:rPr>
                <w:rFonts w:cs="Times New Roman"/>
                <w:i/>
                <w:sz w:val="24"/>
                <w:szCs w:val="24"/>
                <w:lang w:eastAsia="ar-SA"/>
              </w:rPr>
              <w:t>albo</w:t>
            </w:r>
            <w:r w:rsidR="00D31622" w:rsidRPr="00495884">
              <w:rPr>
                <w:rFonts w:cs="Times New Roman"/>
                <w:i/>
                <w:sz w:val="24"/>
                <w:szCs w:val="24"/>
                <w:lang w:eastAsia="ar-SA"/>
              </w:rPr>
              <w:t>, w przypadku złożenia wniosku osobiście,</w:t>
            </w:r>
            <w:r w:rsidR="004039B5" w:rsidRPr="004039B5">
              <w:rPr>
                <w:rFonts w:cs="Times New Roman"/>
                <w:i/>
                <w:sz w:val="24"/>
                <w:szCs w:val="24"/>
                <w:lang w:eastAsia="ar-SA"/>
              </w:rPr>
              <w:t xml:space="preserve"> za pośrednictwem innej osoby, w tym pełnomocnika,</w:t>
            </w:r>
            <w:r w:rsidRPr="00495884">
              <w:rPr>
                <w:rFonts w:cs="Times New Roman"/>
                <w:i/>
                <w:sz w:val="24"/>
                <w:szCs w:val="24"/>
                <w:lang w:eastAsia="ar-SA"/>
              </w:rPr>
              <w:t xml:space="preserve"> datę widniejącą na pieczęci wpływu dokumentu do kancelarii jednostki</w:t>
            </w:r>
            <w:r w:rsidR="00D31622" w:rsidRPr="00495884">
              <w:rPr>
                <w:rFonts w:cs="Times New Roman"/>
                <w:i/>
                <w:sz w:val="24"/>
                <w:szCs w:val="24"/>
                <w:lang w:eastAsia="ar-SA"/>
              </w:rPr>
              <w:t>, do której zgodnie z ogłoszeniem o konkursie należy składać wnioski</w:t>
            </w:r>
            <w:r w:rsidRPr="00495884">
              <w:rPr>
                <w:rFonts w:cs="Times New Roman"/>
                <w:i/>
                <w:sz w:val="24"/>
                <w:szCs w:val="24"/>
              </w:rPr>
              <w:t>.</w:t>
            </w:r>
          </w:p>
          <w:p w14:paraId="5E23C5E1" w14:textId="77777777" w:rsidR="00B66C01" w:rsidRPr="00495884" w:rsidRDefault="00B66C01" w:rsidP="00B66C01">
            <w:pPr>
              <w:pStyle w:val="Akapitzlist"/>
              <w:numPr>
                <w:ilvl w:val="0"/>
                <w:numId w:val="12"/>
              </w:numPr>
              <w:spacing w:before="120" w:after="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Arial"/>
                <w:bCs/>
                <w:i/>
                <w:sz w:val="24"/>
                <w:szCs w:val="24"/>
              </w:rPr>
              <w:t>Wniosek złożony w terminie kwalifikuje się do dalszego rozpatrzenia.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</w:p>
          <w:p w14:paraId="1D6B42E0" w14:textId="77777777" w:rsidR="00B66C01" w:rsidRPr="00495884" w:rsidRDefault="00B66C01" w:rsidP="00B66C01">
            <w:pPr>
              <w:pStyle w:val="Akapitzlist"/>
              <w:numPr>
                <w:ilvl w:val="0"/>
                <w:numId w:val="12"/>
              </w:numPr>
              <w:spacing w:before="120" w:after="0" w:line="240" w:lineRule="auto"/>
              <w:jc w:val="both"/>
              <w:rPr>
                <w:rFonts w:cs="Arial"/>
                <w:b/>
                <w:sz w:val="24"/>
                <w:szCs w:val="24"/>
                <w:u w:val="single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lastRenderedPageBreak/>
              <w:t>Wniosek złożony po terminie pozostawia się bez rozpatrzenia.</w:t>
            </w:r>
          </w:p>
        </w:tc>
      </w:tr>
      <w:tr w:rsidR="00B66C01" w:rsidRPr="00495884" w14:paraId="4973465E" w14:textId="77777777" w:rsidTr="00B66C01">
        <w:trPr>
          <w:trHeight w:val="70"/>
        </w:trPr>
        <w:tc>
          <w:tcPr>
            <w:tcW w:w="534" w:type="dxa"/>
            <w:shd w:val="clear" w:color="auto" w:fill="auto"/>
          </w:tcPr>
          <w:p w14:paraId="60723DF3" w14:textId="77777777" w:rsidR="00B66C01" w:rsidRPr="00495884" w:rsidRDefault="00B66C01" w:rsidP="00B66C01">
            <w:pPr>
              <w:jc w:val="both"/>
              <w:rPr>
                <w:rFonts w:cs="Arial"/>
                <w:bCs/>
                <w:sz w:val="24"/>
                <w:szCs w:val="24"/>
              </w:rPr>
            </w:pPr>
            <w:r w:rsidRPr="00495884">
              <w:rPr>
                <w:rFonts w:cs="Arial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0064" w:type="dxa"/>
            <w:shd w:val="clear" w:color="auto" w:fill="auto"/>
          </w:tcPr>
          <w:p w14:paraId="19BF8FE3" w14:textId="77777777" w:rsidR="00B66C01" w:rsidRPr="00495884" w:rsidRDefault="00B66C01" w:rsidP="00B66C01">
            <w:pPr>
              <w:spacing w:before="120" w:after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495884">
              <w:rPr>
                <w:rFonts w:cs="Times New Roman"/>
                <w:b/>
                <w:sz w:val="24"/>
                <w:szCs w:val="24"/>
              </w:rPr>
              <w:t>Wniosek o wybór operacji zawiera pełną nazwę oraz adres partnera KSOW lub adres można ustalić na podstawie posiadanych danych.</w:t>
            </w:r>
          </w:p>
          <w:p w14:paraId="64FFAD90" w14:textId="77777777" w:rsidR="00B66C01" w:rsidRPr="00495884" w:rsidRDefault="00B66C01" w:rsidP="00B66C01">
            <w:pPr>
              <w:spacing w:before="120" w:after="0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>(</w:t>
            </w:r>
            <w:r w:rsidR="00E25139" w:rsidRPr="00495884">
              <w:rPr>
                <w:rFonts w:cs="Times New Roman"/>
                <w:i/>
                <w:sz w:val="24"/>
                <w:szCs w:val="24"/>
              </w:rPr>
              <w:t>Podstawa prawna art. 57d ust. 3</w:t>
            </w:r>
            <w:r w:rsidR="00D31622" w:rsidRPr="00495884">
              <w:rPr>
                <w:rFonts w:cs="Times New Roman"/>
                <w:i/>
                <w:sz w:val="24"/>
                <w:szCs w:val="24"/>
              </w:rPr>
              <w:t xml:space="preserve"> i 4</w:t>
            </w:r>
            <w:r w:rsidR="00E25139" w:rsidRPr="00495884">
              <w:rPr>
                <w:rFonts w:cs="Times New Roman"/>
                <w:i/>
                <w:sz w:val="24"/>
                <w:szCs w:val="24"/>
              </w:rPr>
              <w:t xml:space="preserve"> ustawy</w:t>
            </w:r>
            <w:r w:rsidR="00E25139" w:rsidRPr="00495884">
              <w:rPr>
                <w:rStyle w:val="Odwoanieprzypisudolnego"/>
                <w:rFonts w:cs="Times New Roman"/>
                <w:i/>
                <w:sz w:val="24"/>
                <w:szCs w:val="24"/>
              </w:rPr>
              <w:t xml:space="preserve"> </w:t>
            </w:r>
            <w:r w:rsidR="00E25139" w:rsidRPr="00495884">
              <w:rPr>
                <w:i/>
              </w:rPr>
              <w:t>ROW</w:t>
            </w:r>
            <w:r w:rsidR="00E25139"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Pr="00495884">
              <w:rPr>
                <w:rFonts w:cs="Times New Roman"/>
                <w:i/>
                <w:sz w:val="24"/>
                <w:szCs w:val="24"/>
              </w:rPr>
              <w:t>)</w:t>
            </w:r>
          </w:p>
          <w:p w14:paraId="3FB24CB2" w14:textId="77777777" w:rsidR="00B66C01" w:rsidRPr="00495884" w:rsidRDefault="00B66C01" w:rsidP="00B66C01">
            <w:pPr>
              <w:spacing w:before="120" w:after="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>Ocena na p</w:t>
            </w:r>
            <w:r w:rsidR="005C77BB" w:rsidRPr="00495884">
              <w:rPr>
                <w:rFonts w:cs="Times New Roman"/>
                <w:i/>
                <w:sz w:val="24"/>
                <w:szCs w:val="24"/>
              </w:rPr>
              <w:t xml:space="preserve">odstawie informacji zawartych w </w:t>
            </w:r>
            <w:r w:rsidR="00C932E6" w:rsidRPr="00495884">
              <w:rPr>
                <w:rFonts w:cs="Times New Roman"/>
                <w:i/>
                <w:sz w:val="24"/>
                <w:szCs w:val="24"/>
              </w:rPr>
              <w:t>c</w:t>
            </w:r>
            <w:r w:rsidR="005C77BB" w:rsidRPr="00495884">
              <w:rPr>
                <w:rFonts w:cs="Times New Roman"/>
                <w:i/>
                <w:sz w:val="24"/>
                <w:szCs w:val="24"/>
              </w:rPr>
              <w:t xml:space="preserve">zęści I </w:t>
            </w:r>
            <w:r w:rsidRPr="00495884">
              <w:rPr>
                <w:rFonts w:cs="Times New Roman"/>
                <w:i/>
                <w:sz w:val="24"/>
                <w:szCs w:val="24"/>
              </w:rPr>
              <w:t>pkt 1</w:t>
            </w:r>
            <w:r w:rsidR="001F0C8B" w:rsidRPr="00495884">
              <w:rPr>
                <w:rFonts w:cs="Times New Roman"/>
                <w:i/>
                <w:sz w:val="24"/>
                <w:szCs w:val="24"/>
              </w:rPr>
              <w:t>.1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oraz </w:t>
            </w:r>
            <w:r w:rsidR="00C932E6" w:rsidRPr="00495884">
              <w:rPr>
                <w:rFonts w:cs="Times New Roman"/>
                <w:i/>
                <w:sz w:val="24"/>
                <w:szCs w:val="24"/>
              </w:rPr>
              <w:t>części</w:t>
            </w:r>
            <w:r w:rsidR="005C77BB" w:rsidRPr="00495884">
              <w:rPr>
                <w:rFonts w:cs="Times New Roman"/>
                <w:i/>
                <w:sz w:val="24"/>
                <w:szCs w:val="24"/>
              </w:rPr>
              <w:t xml:space="preserve"> II pkt 1 </w:t>
            </w:r>
            <w:r w:rsidRPr="00495884">
              <w:rPr>
                <w:rFonts w:cs="Times New Roman"/>
                <w:i/>
                <w:sz w:val="24"/>
                <w:szCs w:val="24"/>
              </w:rPr>
              <w:t>we wniosku oraz na podstawie dokumentów stanowiących podstawę utworzenia i funkcjonowania partnera KSOW.</w:t>
            </w:r>
          </w:p>
          <w:p w14:paraId="36352B45" w14:textId="77777777" w:rsidR="00B66C01" w:rsidRPr="00495884" w:rsidRDefault="00B66C01" w:rsidP="00B66C01">
            <w:pPr>
              <w:pStyle w:val="Akapitzlist"/>
              <w:numPr>
                <w:ilvl w:val="0"/>
                <w:numId w:val="13"/>
              </w:numPr>
              <w:spacing w:before="120" w:after="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 xml:space="preserve">W przypadku spełnienia wymagania wniosek </w:t>
            </w:r>
            <w:r w:rsidRPr="00495884">
              <w:rPr>
                <w:rFonts w:cs="Arial"/>
                <w:bCs/>
                <w:i/>
                <w:sz w:val="24"/>
                <w:szCs w:val="24"/>
              </w:rPr>
              <w:t>kwalifikuje się do dalszego rozpatrzenia.</w:t>
            </w:r>
          </w:p>
          <w:p w14:paraId="30C9D168" w14:textId="77777777" w:rsidR="003A466F" w:rsidRPr="00495884" w:rsidRDefault="00B66C01" w:rsidP="000C4690">
            <w:pPr>
              <w:pStyle w:val="Akapitzlist"/>
              <w:numPr>
                <w:ilvl w:val="0"/>
                <w:numId w:val="13"/>
              </w:numPr>
              <w:spacing w:before="120" w:after="0" w:line="240" w:lineRule="auto"/>
              <w:jc w:val="both"/>
              <w:rPr>
                <w:rFonts w:cs="Arial"/>
                <w:b/>
                <w:sz w:val="24"/>
                <w:szCs w:val="24"/>
                <w:u w:val="single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>W przypadku niespełnienia wymagania wniosek pozostawia się bez rozpatrzenia.</w:t>
            </w:r>
          </w:p>
        </w:tc>
      </w:tr>
      <w:tr w:rsidR="00B66C01" w:rsidRPr="00495884" w14:paraId="0926BFCB" w14:textId="77777777" w:rsidTr="00B66C01">
        <w:trPr>
          <w:trHeight w:val="70"/>
        </w:trPr>
        <w:tc>
          <w:tcPr>
            <w:tcW w:w="534" w:type="dxa"/>
            <w:shd w:val="clear" w:color="auto" w:fill="auto"/>
          </w:tcPr>
          <w:p w14:paraId="665F57D7" w14:textId="77777777" w:rsidR="00B66C01" w:rsidRPr="00495884" w:rsidRDefault="00B66C01" w:rsidP="00B66C01">
            <w:pPr>
              <w:jc w:val="both"/>
              <w:rPr>
                <w:rFonts w:cs="Arial"/>
                <w:bCs/>
                <w:sz w:val="24"/>
                <w:szCs w:val="24"/>
              </w:rPr>
            </w:pPr>
            <w:r w:rsidRPr="00495884">
              <w:rPr>
                <w:rFonts w:cs="Arial"/>
                <w:bCs/>
                <w:sz w:val="24"/>
                <w:szCs w:val="24"/>
              </w:rPr>
              <w:t>3.</w:t>
            </w:r>
          </w:p>
        </w:tc>
        <w:tc>
          <w:tcPr>
            <w:tcW w:w="10064" w:type="dxa"/>
            <w:shd w:val="clear" w:color="auto" w:fill="auto"/>
          </w:tcPr>
          <w:p w14:paraId="72B9CF2F" w14:textId="77777777" w:rsidR="00B66C01" w:rsidRPr="00495884" w:rsidRDefault="00B66C01" w:rsidP="00B66C01">
            <w:pPr>
              <w:spacing w:before="120" w:after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495884">
              <w:rPr>
                <w:rFonts w:cs="Times New Roman"/>
                <w:b/>
                <w:sz w:val="24"/>
                <w:szCs w:val="24"/>
              </w:rPr>
              <w:t>Wniosek o wybór operacji został złożony przez partnera KSOW.</w:t>
            </w:r>
          </w:p>
          <w:p w14:paraId="5D4E367C" w14:textId="77777777" w:rsidR="00B66C01" w:rsidRPr="00495884" w:rsidRDefault="00B66C01" w:rsidP="00B66C01">
            <w:pPr>
              <w:spacing w:before="120" w:after="0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>(Podstawa prawna art. 57d ust. 1 ustawy</w:t>
            </w:r>
            <w:r w:rsidR="00E25139" w:rsidRPr="00495884">
              <w:rPr>
                <w:rFonts w:cs="Times New Roman"/>
                <w:i/>
                <w:sz w:val="24"/>
                <w:szCs w:val="24"/>
              </w:rPr>
              <w:t xml:space="preserve"> ROW</w:t>
            </w:r>
            <w:r w:rsidRPr="00495884">
              <w:rPr>
                <w:rFonts w:cs="Times New Roman"/>
                <w:i/>
                <w:sz w:val="24"/>
                <w:szCs w:val="24"/>
              </w:rPr>
              <w:t>)</w:t>
            </w:r>
          </w:p>
          <w:p w14:paraId="1C8D08FE" w14:textId="6BAA0E18" w:rsidR="00B66C01" w:rsidRPr="00495884" w:rsidRDefault="00B66C01" w:rsidP="00B66C01">
            <w:pPr>
              <w:pStyle w:val="Akapitzlist"/>
              <w:numPr>
                <w:ilvl w:val="0"/>
                <w:numId w:val="14"/>
              </w:numPr>
              <w:spacing w:before="120" w:after="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>Ocena na podstawie informacji zawartych w</w:t>
            </w:r>
            <w:r w:rsidR="00626430"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Pr="00495884">
              <w:rPr>
                <w:rFonts w:cs="Times New Roman"/>
                <w:i/>
                <w:sz w:val="24"/>
                <w:szCs w:val="24"/>
              </w:rPr>
              <w:t>bazie partnerów KSOW</w:t>
            </w:r>
            <w:r w:rsidR="00696AD0" w:rsidRPr="00495884">
              <w:rPr>
                <w:rFonts w:cs="Times New Roman"/>
                <w:i/>
                <w:sz w:val="24"/>
                <w:szCs w:val="24"/>
              </w:rPr>
              <w:t xml:space="preserve"> umieszczonej na portalu internetowym KSOW</w:t>
            </w:r>
            <w:r w:rsidR="00A46007" w:rsidRPr="00495884">
              <w:rPr>
                <w:rFonts w:cs="Times New Roman"/>
                <w:i/>
                <w:sz w:val="24"/>
                <w:szCs w:val="24"/>
              </w:rPr>
              <w:t xml:space="preserve">, </w:t>
            </w:r>
            <w:r w:rsidR="00626430" w:rsidRPr="00495884">
              <w:rPr>
                <w:rFonts w:cs="Times New Roman"/>
                <w:i/>
                <w:sz w:val="24"/>
                <w:szCs w:val="24"/>
              </w:rPr>
              <w:t>a także na podstawie informacji</w:t>
            </w:r>
            <w:r w:rsidR="005C77BB" w:rsidRPr="00495884">
              <w:rPr>
                <w:rFonts w:cs="Times New Roman"/>
                <w:i/>
                <w:sz w:val="24"/>
                <w:szCs w:val="24"/>
              </w:rPr>
              <w:t xml:space="preserve"> w </w:t>
            </w:r>
            <w:r w:rsidR="00C932E6" w:rsidRPr="00495884">
              <w:rPr>
                <w:rFonts w:cs="Times New Roman"/>
                <w:i/>
                <w:sz w:val="24"/>
                <w:szCs w:val="24"/>
              </w:rPr>
              <w:t>części</w:t>
            </w:r>
            <w:r w:rsidR="005C77BB" w:rsidRPr="00495884">
              <w:rPr>
                <w:rFonts w:cs="Times New Roman"/>
                <w:i/>
                <w:sz w:val="24"/>
                <w:szCs w:val="24"/>
              </w:rPr>
              <w:t xml:space="preserve"> I pkt 1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wniosku</w:t>
            </w:r>
            <w:r w:rsidR="005C77BB" w:rsidRPr="00495884">
              <w:rPr>
                <w:rFonts w:cs="Times New Roman"/>
                <w:i/>
                <w:sz w:val="24"/>
                <w:szCs w:val="24"/>
              </w:rPr>
              <w:t>.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5A5C08" w:rsidRPr="00495884">
              <w:rPr>
                <w:rFonts w:cs="Times New Roman"/>
                <w:i/>
                <w:sz w:val="24"/>
                <w:szCs w:val="24"/>
              </w:rPr>
              <w:t>Podmiot</w:t>
            </w:r>
            <w:r w:rsidR="005A5C08" w:rsidRPr="004958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5A5C08" w:rsidRPr="00495884">
              <w:rPr>
                <w:rFonts w:cs="Times New Roman"/>
                <w:i/>
                <w:sz w:val="24"/>
                <w:szCs w:val="24"/>
              </w:rPr>
              <w:t xml:space="preserve">składający wniosek </w:t>
            </w:r>
            <w:r w:rsidR="00993F40" w:rsidRPr="00495884">
              <w:rPr>
                <w:rFonts w:cs="Times New Roman"/>
                <w:i/>
                <w:sz w:val="24"/>
                <w:szCs w:val="24"/>
              </w:rPr>
              <w:t>musi</w:t>
            </w:r>
            <w:r w:rsidR="005A5C08" w:rsidRPr="00495884">
              <w:rPr>
                <w:rFonts w:cs="Times New Roman"/>
                <w:i/>
                <w:sz w:val="24"/>
                <w:szCs w:val="24"/>
              </w:rPr>
              <w:t xml:space="preserve"> być zarejestrowany w bazie partnerów KSOW</w:t>
            </w:r>
            <w:r w:rsidR="00DB2003" w:rsidRPr="00495884">
              <w:rPr>
                <w:rFonts w:cs="Times New Roman"/>
                <w:i/>
                <w:sz w:val="24"/>
                <w:szCs w:val="24"/>
              </w:rPr>
              <w:t xml:space="preserve"> dostępnej na portalu  internetowym KSOW</w:t>
            </w:r>
            <w:r w:rsidR="005A5C08" w:rsidRPr="00495884">
              <w:rPr>
                <w:rFonts w:cs="Times New Roman"/>
                <w:i/>
                <w:sz w:val="24"/>
                <w:szCs w:val="24"/>
              </w:rPr>
              <w:t xml:space="preserve"> na dzień złożenia wniosku.</w:t>
            </w:r>
            <w:r w:rsidR="00C62211"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W przypadku spełnienia wymagania wniosek </w:t>
            </w:r>
            <w:r w:rsidRPr="00495884">
              <w:rPr>
                <w:rFonts w:cs="Arial"/>
                <w:bCs/>
                <w:i/>
                <w:sz w:val="24"/>
                <w:szCs w:val="24"/>
              </w:rPr>
              <w:t>kwalifikuje się do dalszego rozpatrzenia.</w:t>
            </w:r>
          </w:p>
          <w:p w14:paraId="699EB8DC" w14:textId="77777777" w:rsidR="00B66C01" w:rsidRPr="00495884" w:rsidRDefault="00B66C01" w:rsidP="00B66C01">
            <w:pPr>
              <w:pStyle w:val="Akapitzlist"/>
              <w:numPr>
                <w:ilvl w:val="0"/>
                <w:numId w:val="14"/>
              </w:numPr>
              <w:spacing w:before="120"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>W przypadku niespełnienia wymagania wniosek pozostawia się bez rozpatrzenia.</w:t>
            </w:r>
          </w:p>
        </w:tc>
      </w:tr>
      <w:tr w:rsidR="00B66C01" w:rsidRPr="00495884" w14:paraId="58FFDECB" w14:textId="77777777" w:rsidTr="00B66C01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98897E" w14:textId="77777777" w:rsidR="00B66C01" w:rsidRPr="00495884" w:rsidRDefault="00B66C01" w:rsidP="00B66C01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495884">
              <w:rPr>
                <w:rFonts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DF69D6" w14:textId="75EBB044" w:rsidR="00B66C01" w:rsidRPr="00495884" w:rsidRDefault="00B66C01" w:rsidP="00B66C01">
            <w:pPr>
              <w:spacing w:before="120" w:after="0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b/>
                <w:sz w:val="24"/>
                <w:szCs w:val="24"/>
              </w:rPr>
              <w:t>Wniosek o wybór operacji został złożony do jednostki wsk</w:t>
            </w:r>
            <w:r w:rsidR="009579C7" w:rsidRPr="00495884">
              <w:rPr>
                <w:rFonts w:cs="Times New Roman"/>
                <w:b/>
                <w:sz w:val="24"/>
                <w:szCs w:val="24"/>
              </w:rPr>
              <w:t>azanej w</w:t>
            </w:r>
            <w:r w:rsidR="008F5C14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="009579C7" w:rsidRPr="00495884">
              <w:rPr>
                <w:rFonts w:cs="Times New Roman"/>
                <w:b/>
                <w:sz w:val="24"/>
                <w:szCs w:val="24"/>
              </w:rPr>
              <w:t xml:space="preserve">ogłoszeniu o konkursie </w:t>
            </w:r>
            <w:r w:rsidRPr="00495884">
              <w:rPr>
                <w:rFonts w:cs="Times New Roman"/>
                <w:i/>
                <w:sz w:val="24"/>
                <w:szCs w:val="24"/>
              </w:rPr>
              <w:t>(Podstawa prawna art. 57d ust. 1 ustawy</w:t>
            </w:r>
            <w:r w:rsidR="00E25139" w:rsidRPr="00495884">
              <w:rPr>
                <w:rFonts w:cs="Times New Roman"/>
                <w:i/>
                <w:sz w:val="24"/>
                <w:szCs w:val="24"/>
              </w:rPr>
              <w:t xml:space="preserve"> ROW</w:t>
            </w:r>
            <w:r w:rsidRPr="00495884">
              <w:rPr>
                <w:rFonts w:cs="Times New Roman"/>
                <w:i/>
                <w:sz w:val="24"/>
                <w:szCs w:val="24"/>
              </w:rPr>
              <w:t>).</w:t>
            </w:r>
          </w:p>
          <w:p w14:paraId="11EC0006" w14:textId="77777777" w:rsidR="00435735" w:rsidRPr="00495884" w:rsidRDefault="00435735" w:rsidP="00435735">
            <w:pPr>
              <w:spacing w:before="120" w:after="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 xml:space="preserve">Ocena zgodności informacji zawartych w </w:t>
            </w:r>
            <w:r w:rsidR="00C932E6" w:rsidRPr="00495884">
              <w:rPr>
                <w:rFonts w:cs="Times New Roman"/>
                <w:i/>
                <w:sz w:val="24"/>
                <w:szCs w:val="24"/>
              </w:rPr>
              <w:t>c</w:t>
            </w:r>
            <w:r w:rsidR="005C77BB" w:rsidRPr="00495884">
              <w:rPr>
                <w:rFonts w:cs="Times New Roman"/>
                <w:i/>
                <w:sz w:val="24"/>
                <w:szCs w:val="24"/>
              </w:rPr>
              <w:t xml:space="preserve">zęści I pkt </w:t>
            </w:r>
            <w:r w:rsidR="009A1726" w:rsidRPr="00495884">
              <w:rPr>
                <w:rFonts w:cs="Times New Roman"/>
                <w:i/>
                <w:sz w:val="24"/>
                <w:szCs w:val="24"/>
              </w:rPr>
              <w:t>5</w:t>
            </w:r>
            <w:r w:rsidR="005C77BB"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Pr="00495884">
              <w:rPr>
                <w:rFonts w:cs="Times New Roman"/>
                <w:i/>
                <w:sz w:val="24"/>
                <w:szCs w:val="24"/>
              </w:rPr>
              <w:t>wniosku z ogłoszeniem o konkursie.</w:t>
            </w:r>
          </w:p>
          <w:p w14:paraId="25C9B262" w14:textId="4DFA8F7A" w:rsidR="00435735" w:rsidRPr="00495884" w:rsidRDefault="00435735" w:rsidP="00435735">
            <w:pPr>
              <w:tabs>
                <w:tab w:val="left" w:pos="1136"/>
              </w:tabs>
              <w:suppressAutoHyphens/>
              <w:spacing w:before="120" w:after="120" w:line="240" w:lineRule="auto"/>
              <w:jc w:val="both"/>
              <w:rPr>
                <w:rFonts w:cs="Tahoma"/>
                <w:sz w:val="24"/>
                <w:szCs w:val="24"/>
              </w:rPr>
            </w:pPr>
            <w:r w:rsidRPr="00495884">
              <w:rPr>
                <w:rFonts w:cs="Calibri"/>
                <w:sz w:val="24"/>
                <w:szCs w:val="24"/>
                <w:lang w:eastAsia="ar-SA"/>
              </w:rPr>
              <w:t>W przypadku operacji zgłaszanych do Centrum Doradztwa Rolniczego</w:t>
            </w:r>
            <w:r w:rsidR="00C27D13" w:rsidRPr="00495884">
              <w:rPr>
                <w:rFonts w:cs="Calibri"/>
                <w:sz w:val="24"/>
                <w:szCs w:val="24"/>
                <w:lang w:eastAsia="ar-SA"/>
              </w:rPr>
              <w:t xml:space="preserve"> z siedzibą w Brwinowie</w:t>
            </w:r>
            <w:r w:rsidR="00C07F21" w:rsidRPr="00495884">
              <w:rPr>
                <w:rFonts w:cs="Calibri"/>
                <w:sz w:val="24"/>
                <w:szCs w:val="24"/>
                <w:lang w:eastAsia="ar-SA"/>
              </w:rPr>
              <w:t xml:space="preserve"> oddział w Warszawie</w:t>
            </w:r>
            <w:r w:rsidR="007738D9" w:rsidRPr="00495884">
              <w:rPr>
                <w:rFonts w:cs="Calibri"/>
                <w:sz w:val="24"/>
                <w:szCs w:val="24"/>
                <w:lang w:eastAsia="ar-SA"/>
              </w:rPr>
              <w:t xml:space="preserve"> (CDR)</w:t>
            </w:r>
            <w:r w:rsidRPr="00495884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  <w:r w:rsidR="00696AD0" w:rsidRPr="00495884">
              <w:rPr>
                <w:rFonts w:cs="Calibri"/>
                <w:sz w:val="24"/>
                <w:szCs w:val="24"/>
                <w:lang w:eastAsia="ar-SA"/>
              </w:rPr>
              <w:t>–</w:t>
            </w:r>
            <w:r w:rsidRPr="00495884">
              <w:rPr>
                <w:rFonts w:cs="Calibri"/>
                <w:sz w:val="24"/>
                <w:szCs w:val="24"/>
                <w:lang w:eastAsia="ar-SA"/>
              </w:rPr>
              <w:t xml:space="preserve"> zgłaszane </w:t>
            </w:r>
            <w:r w:rsidRPr="00495884">
              <w:rPr>
                <w:rFonts w:cs="Tahoma"/>
                <w:sz w:val="24"/>
                <w:szCs w:val="24"/>
              </w:rPr>
              <w:t>operacje realizowane są na poziomie krajowym</w:t>
            </w:r>
            <w:r w:rsidR="008F5C14">
              <w:rPr>
                <w:rFonts w:cs="Tahoma"/>
                <w:sz w:val="24"/>
                <w:szCs w:val="24"/>
              </w:rPr>
              <w:t>,</w:t>
            </w:r>
            <w:r w:rsidRPr="00495884">
              <w:rPr>
                <w:rFonts w:cs="Calibri"/>
                <w:sz w:val="24"/>
                <w:szCs w:val="24"/>
                <w:lang w:eastAsia="ar-SA"/>
              </w:rPr>
              <w:t xml:space="preserve"> to znaczy, że </w:t>
            </w:r>
            <w:r w:rsidRPr="00495884">
              <w:rPr>
                <w:rFonts w:cs="Tahoma"/>
                <w:sz w:val="24"/>
                <w:szCs w:val="24"/>
              </w:rPr>
              <w:t>obejmują zakresem</w:t>
            </w:r>
            <w:r w:rsidR="00AA35F9" w:rsidRPr="00495884">
              <w:rPr>
                <w:rFonts w:cs="Tahoma"/>
                <w:sz w:val="24"/>
                <w:szCs w:val="24"/>
              </w:rPr>
              <w:t xml:space="preserve"> grupę docelową z</w:t>
            </w:r>
            <w:r w:rsidRPr="00495884">
              <w:rPr>
                <w:rFonts w:cs="Tahoma"/>
                <w:sz w:val="24"/>
                <w:szCs w:val="24"/>
              </w:rPr>
              <w:t xml:space="preserve"> </w:t>
            </w:r>
            <w:r w:rsidRPr="00495884">
              <w:rPr>
                <w:rFonts w:cs="Tahoma"/>
                <w:sz w:val="24"/>
                <w:szCs w:val="24"/>
                <w:u w:val="single"/>
              </w:rPr>
              <w:t>minimum</w:t>
            </w:r>
            <w:r w:rsidRPr="00495884">
              <w:rPr>
                <w:rFonts w:cs="Tahoma"/>
                <w:sz w:val="24"/>
                <w:szCs w:val="24"/>
              </w:rPr>
              <w:t xml:space="preserve"> 4 województw.</w:t>
            </w:r>
            <w:r w:rsidR="00F56E71" w:rsidRPr="00495884">
              <w:rPr>
                <w:rFonts w:cs="Tahoma"/>
                <w:sz w:val="24"/>
                <w:szCs w:val="24"/>
              </w:rPr>
              <w:t xml:space="preserve"> Grupa docelowa z takiego obszaru powinna być odbior</w:t>
            </w:r>
            <w:r w:rsidR="00BF3E3F">
              <w:rPr>
                <w:rFonts w:cs="Tahoma"/>
                <w:sz w:val="24"/>
                <w:szCs w:val="24"/>
              </w:rPr>
              <w:t>c</w:t>
            </w:r>
            <w:r w:rsidR="00F56E71" w:rsidRPr="00495884">
              <w:rPr>
                <w:rFonts w:cs="Tahoma"/>
                <w:sz w:val="24"/>
                <w:szCs w:val="24"/>
              </w:rPr>
              <w:t>ą operacji.</w:t>
            </w:r>
            <w:r w:rsidR="008F5C14">
              <w:rPr>
                <w:rFonts w:cs="Tahoma"/>
                <w:sz w:val="24"/>
                <w:szCs w:val="24"/>
              </w:rPr>
              <w:t xml:space="preserve"> </w:t>
            </w:r>
          </w:p>
          <w:p w14:paraId="45CD2907" w14:textId="1583CFFB" w:rsidR="00B66C01" w:rsidRPr="00495884" w:rsidRDefault="00435735" w:rsidP="00435735">
            <w:pPr>
              <w:tabs>
                <w:tab w:val="left" w:pos="1136"/>
              </w:tabs>
              <w:suppressAutoHyphens/>
              <w:spacing w:before="120" w:after="120" w:line="240" w:lineRule="auto"/>
              <w:jc w:val="both"/>
              <w:rPr>
                <w:rFonts w:cs="Tahoma"/>
                <w:sz w:val="24"/>
                <w:szCs w:val="24"/>
              </w:rPr>
            </w:pPr>
            <w:r w:rsidRPr="00495884">
              <w:rPr>
                <w:rFonts w:cs="Calibri"/>
                <w:sz w:val="24"/>
                <w:szCs w:val="24"/>
                <w:lang w:eastAsia="ar-SA"/>
              </w:rPr>
              <w:t>W przypadku operacji zgłaszanych do jednostek regionalnych (</w:t>
            </w:r>
            <w:r w:rsidR="009B6FA7" w:rsidRPr="00495884">
              <w:rPr>
                <w:rFonts w:cs="Calibri"/>
                <w:sz w:val="24"/>
                <w:szCs w:val="24"/>
                <w:lang w:eastAsia="ar-SA"/>
              </w:rPr>
              <w:t>urzędów marszałkowskich</w:t>
            </w:r>
            <w:r w:rsidRPr="00495884">
              <w:rPr>
                <w:rFonts w:cs="Calibri"/>
                <w:sz w:val="24"/>
                <w:szCs w:val="24"/>
                <w:lang w:eastAsia="ar-SA"/>
              </w:rPr>
              <w:t>)</w:t>
            </w:r>
            <w:r w:rsidR="00D651B6">
              <w:rPr>
                <w:rFonts w:cs="Calibri"/>
                <w:sz w:val="24"/>
                <w:szCs w:val="24"/>
                <w:lang w:eastAsia="ar-SA"/>
              </w:rPr>
              <w:t>,</w:t>
            </w:r>
            <w:r w:rsidRPr="00495884">
              <w:rPr>
                <w:rFonts w:cs="Calibri"/>
                <w:sz w:val="24"/>
                <w:szCs w:val="24"/>
                <w:lang w:eastAsia="ar-SA"/>
              </w:rPr>
              <w:t xml:space="preserve"> zgłaszane </w:t>
            </w:r>
            <w:r w:rsidRPr="00495884">
              <w:rPr>
                <w:rFonts w:cs="Tahoma"/>
                <w:sz w:val="24"/>
                <w:szCs w:val="24"/>
              </w:rPr>
              <w:t>operacje realizowane są na poziomie</w:t>
            </w:r>
            <w:r w:rsidR="00F56E71" w:rsidRPr="00495884">
              <w:rPr>
                <w:rFonts w:cs="Tahoma"/>
                <w:sz w:val="24"/>
                <w:szCs w:val="24"/>
              </w:rPr>
              <w:t xml:space="preserve"> co najmniej jednego</w:t>
            </w:r>
            <w:r w:rsidRPr="00495884">
              <w:rPr>
                <w:rFonts w:cs="Tahoma"/>
                <w:sz w:val="24"/>
                <w:szCs w:val="24"/>
              </w:rPr>
              <w:t xml:space="preserve"> województwa,</w:t>
            </w:r>
            <w:r w:rsidR="00F56E71" w:rsidRPr="00495884">
              <w:rPr>
                <w:rFonts w:cs="Tahoma"/>
                <w:sz w:val="24"/>
                <w:szCs w:val="24"/>
              </w:rPr>
              <w:t xml:space="preserve"> lecz nie więcej niż 3 województw, co oznacza, że</w:t>
            </w:r>
            <w:r w:rsidR="00F56E71" w:rsidRPr="00495884" w:rsidDel="0064169A">
              <w:rPr>
                <w:rFonts w:cs="Tahoma"/>
                <w:sz w:val="24"/>
                <w:szCs w:val="24"/>
              </w:rPr>
              <w:t xml:space="preserve"> </w:t>
            </w:r>
            <w:r w:rsidRPr="00495884">
              <w:rPr>
                <w:rFonts w:cs="Tahoma"/>
                <w:sz w:val="24"/>
                <w:szCs w:val="24"/>
              </w:rPr>
              <w:t xml:space="preserve"> </w:t>
            </w:r>
            <w:r w:rsidR="00A60C19" w:rsidRPr="00495884">
              <w:rPr>
                <w:rFonts w:cs="Tahoma"/>
                <w:sz w:val="24"/>
                <w:szCs w:val="24"/>
              </w:rPr>
              <w:t xml:space="preserve">muszą </w:t>
            </w:r>
            <w:r w:rsidRPr="00495884">
              <w:rPr>
                <w:rFonts w:cs="Tahoma"/>
                <w:sz w:val="24"/>
                <w:szCs w:val="24"/>
              </w:rPr>
              <w:t>obejm</w:t>
            </w:r>
            <w:r w:rsidR="0064169A" w:rsidRPr="00495884">
              <w:rPr>
                <w:rFonts w:cs="Tahoma"/>
                <w:sz w:val="24"/>
                <w:szCs w:val="24"/>
              </w:rPr>
              <w:t>ować swoim</w:t>
            </w:r>
            <w:r w:rsidRPr="00495884">
              <w:rPr>
                <w:rFonts w:cs="Tahoma"/>
                <w:sz w:val="24"/>
                <w:szCs w:val="24"/>
              </w:rPr>
              <w:t xml:space="preserve"> zakresem </w:t>
            </w:r>
            <w:r w:rsidR="00AA35F9" w:rsidRPr="00495884">
              <w:rPr>
                <w:rFonts w:cs="Tahoma"/>
                <w:sz w:val="24"/>
                <w:szCs w:val="24"/>
              </w:rPr>
              <w:t>grupę docelową z</w:t>
            </w:r>
            <w:r w:rsidR="00A60C19" w:rsidRPr="00495884">
              <w:rPr>
                <w:rFonts w:cs="Tahoma"/>
                <w:sz w:val="24"/>
                <w:szCs w:val="24"/>
              </w:rPr>
              <w:t xml:space="preserve"> minimum</w:t>
            </w:r>
            <w:r w:rsidR="00AA35F9" w:rsidRPr="00495884">
              <w:rPr>
                <w:rFonts w:cs="Tahoma"/>
                <w:sz w:val="24"/>
                <w:szCs w:val="24"/>
              </w:rPr>
              <w:t xml:space="preserve"> </w:t>
            </w:r>
            <w:r w:rsidRPr="00495884">
              <w:rPr>
                <w:rFonts w:cs="Tahoma"/>
                <w:sz w:val="24"/>
                <w:szCs w:val="24"/>
              </w:rPr>
              <w:t>jedn</w:t>
            </w:r>
            <w:r w:rsidR="00AA35F9" w:rsidRPr="00495884">
              <w:rPr>
                <w:rFonts w:cs="Tahoma"/>
                <w:sz w:val="24"/>
                <w:szCs w:val="24"/>
              </w:rPr>
              <w:t>ego</w:t>
            </w:r>
            <w:r w:rsidRPr="00495884">
              <w:rPr>
                <w:rFonts w:cs="Tahoma"/>
                <w:sz w:val="24"/>
                <w:szCs w:val="24"/>
              </w:rPr>
              <w:t xml:space="preserve"> województw</w:t>
            </w:r>
            <w:r w:rsidR="00AA35F9" w:rsidRPr="00495884">
              <w:rPr>
                <w:rFonts w:cs="Tahoma"/>
                <w:sz w:val="24"/>
                <w:szCs w:val="24"/>
              </w:rPr>
              <w:t>a</w:t>
            </w:r>
            <w:r w:rsidR="00A60C19" w:rsidRPr="00495884">
              <w:rPr>
                <w:rFonts w:cs="Tahoma"/>
                <w:sz w:val="24"/>
                <w:szCs w:val="24"/>
              </w:rPr>
              <w:t>, a maksymalnie mogą  obejmować swoim zakresem grupę docelową z nie więcej niż 3 województw</w:t>
            </w:r>
            <w:r w:rsidRPr="00495884">
              <w:rPr>
                <w:rFonts w:cs="Tahoma"/>
                <w:sz w:val="24"/>
                <w:szCs w:val="24"/>
              </w:rPr>
              <w:t>.</w:t>
            </w:r>
            <w:r w:rsidR="00C932E6" w:rsidRPr="00495884">
              <w:rPr>
                <w:rFonts w:cs="Tahoma"/>
                <w:sz w:val="24"/>
                <w:szCs w:val="24"/>
              </w:rPr>
              <w:t xml:space="preserve"> </w:t>
            </w:r>
            <w:r w:rsidR="00A60C19" w:rsidRPr="00495884">
              <w:rPr>
                <w:rFonts w:cs="Tahoma"/>
                <w:sz w:val="24"/>
                <w:szCs w:val="24"/>
              </w:rPr>
              <w:t>Grupa docelowa z takiego obszaru powinna być odbior</w:t>
            </w:r>
            <w:r w:rsidR="00BF3E3F">
              <w:rPr>
                <w:rFonts w:cs="Tahoma"/>
                <w:sz w:val="24"/>
                <w:szCs w:val="24"/>
              </w:rPr>
              <w:t>c</w:t>
            </w:r>
            <w:r w:rsidR="00A60C19" w:rsidRPr="00495884">
              <w:rPr>
                <w:rFonts w:cs="Tahoma"/>
                <w:sz w:val="24"/>
                <w:szCs w:val="24"/>
              </w:rPr>
              <w:t>ą operacji.</w:t>
            </w:r>
            <w:r w:rsidR="00D651B6">
              <w:rPr>
                <w:rFonts w:cs="Tahoma"/>
                <w:sz w:val="24"/>
                <w:szCs w:val="24"/>
              </w:rPr>
              <w:t xml:space="preserve"> </w:t>
            </w:r>
            <w:r w:rsidR="007B387C" w:rsidRPr="007B387C">
              <w:rPr>
                <w:rFonts w:cs="Tahoma"/>
                <w:sz w:val="24"/>
                <w:szCs w:val="24"/>
              </w:rPr>
              <w:t>Wniosek należy złożyć do tego urzędu marszałkowskiego, z którego województwa pochodzi grupa docelowa, a w przypadku gdy grupa docelowa pochodzi z dwóch lub trzech województw – do urzędu marszałkowskiego, z którego województwa pochodzi większość grupy docelowej, a gdy z dwóch lub trzech województw pochodzi taka sama część grupy docelowej – do dowolnego urzędu marszałkowskiego, z którego województwa pochodzi część grupy docelowej.</w:t>
            </w:r>
          </w:p>
          <w:p w14:paraId="6AABB9B2" w14:textId="77777777" w:rsidR="00C932E6" w:rsidRPr="00495884" w:rsidRDefault="00C932E6" w:rsidP="00A758D7">
            <w:pPr>
              <w:tabs>
                <w:tab w:val="left" w:pos="720"/>
              </w:tabs>
              <w:suppressAutoHyphens/>
              <w:spacing w:before="120" w:after="120" w:line="240" w:lineRule="auto"/>
              <w:jc w:val="both"/>
              <w:rPr>
                <w:sz w:val="24"/>
                <w:szCs w:val="24"/>
              </w:rPr>
            </w:pPr>
            <w:r w:rsidRPr="00495884">
              <w:rPr>
                <w:rFonts w:cs="Tahoma"/>
                <w:sz w:val="24"/>
                <w:szCs w:val="24"/>
              </w:rPr>
              <w:t xml:space="preserve">Jeżeli jednostka, do </w:t>
            </w:r>
            <w:r w:rsidR="00A758D7" w:rsidRPr="00495884">
              <w:rPr>
                <w:rFonts w:cs="Tahoma"/>
                <w:sz w:val="24"/>
                <w:szCs w:val="24"/>
              </w:rPr>
              <w:t>której</w:t>
            </w:r>
            <w:r w:rsidRPr="00495884">
              <w:rPr>
                <w:rFonts w:cs="Tahoma"/>
                <w:sz w:val="24"/>
                <w:szCs w:val="24"/>
              </w:rPr>
              <w:t xml:space="preserve"> złożono wniosek, jest niewłaściwa, niezwłocznie przekazuje wniosek do jednostki właściwej, zawiadamiając jednocześnie o tym wnioskodawcę. Zawiadomienie o przekazaniu powinno zawierać uzasadnienie. Wniosek złożony do jednostki niewłaściwej przed upływem terminu składania wniosków uważa się za wniesiony z zachowaniem tego terminu.</w:t>
            </w:r>
            <w:r w:rsidRPr="00495884">
              <w:rPr>
                <w:sz w:val="24"/>
                <w:szCs w:val="24"/>
              </w:rPr>
              <w:t xml:space="preserve"> </w:t>
            </w:r>
          </w:p>
        </w:tc>
      </w:tr>
      <w:tr w:rsidR="00B66C01" w:rsidRPr="00495884" w14:paraId="151E84C6" w14:textId="77777777" w:rsidTr="00B66C01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12F89F" w14:textId="77777777" w:rsidR="00B66C01" w:rsidRPr="00495884" w:rsidRDefault="00B66C01" w:rsidP="00B66C01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495884">
              <w:rPr>
                <w:rFonts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D8D4A9" w14:textId="77777777" w:rsidR="00B66C01" w:rsidRPr="00495884" w:rsidRDefault="00B66C01" w:rsidP="00B66C01">
            <w:pPr>
              <w:spacing w:before="120" w:after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495884">
              <w:rPr>
                <w:rFonts w:cs="Times New Roman"/>
                <w:b/>
                <w:sz w:val="24"/>
                <w:szCs w:val="24"/>
              </w:rPr>
              <w:t>Termin realizacji operacji jest zgodny z terminem realizacji operacji określonym w ogłoszeniu o  konkursie.</w:t>
            </w:r>
          </w:p>
          <w:p w14:paraId="06633CA0" w14:textId="77777777" w:rsidR="00B66C01" w:rsidRPr="00495884" w:rsidRDefault="00B66C01" w:rsidP="00B66C01">
            <w:pPr>
              <w:spacing w:before="120" w:after="12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 xml:space="preserve">(Podstawa prawna </w:t>
            </w:r>
            <w:r w:rsidR="00014664" w:rsidRPr="00495884">
              <w:rPr>
                <w:rFonts w:cs="Times New Roman"/>
                <w:i/>
                <w:sz w:val="24"/>
                <w:szCs w:val="24"/>
              </w:rPr>
              <w:t xml:space="preserve">§ 19 ust. 1 pkt 1 </w:t>
            </w:r>
            <w:r w:rsidRPr="00495884">
              <w:rPr>
                <w:rFonts w:cs="Times New Roman"/>
                <w:i/>
                <w:sz w:val="24"/>
                <w:szCs w:val="24"/>
              </w:rPr>
              <w:t>rozporządzeni</w:t>
            </w:r>
            <w:r w:rsidR="00014664" w:rsidRPr="00495884">
              <w:rPr>
                <w:rFonts w:cs="Times New Roman"/>
                <w:i/>
                <w:sz w:val="24"/>
                <w:szCs w:val="24"/>
              </w:rPr>
              <w:t>a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KSOW)</w:t>
            </w:r>
          </w:p>
          <w:p w14:paraId="281988D0" w14:textId="77777777" w:rsidR="00AA35F9" w:rsidRPr="00495884" w:rsidRDefault="00AA35F9" w:rsidP="00B66C01">
            <w:pPr>
              <w:spacing w:before="120" w:after="12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lastRenderedPageBreak/>
              <w:t xml:space="preserve">Przez termin realizacji operacji należy rozumieć okres, w którym </w:t>
            </w:r>
            <w:r w:rsidRPr="00495884">
              <w:rPr>
                <w:i/>
                <w:sz w:val="24"/>
                <w:szCs w:val="24"/>
              </w:rPr>
              <w:t xml:space="preserve">Partner KSOW zrealizuje </w:t>
            </w:r>
            <w:r w:rsidR="00014664" w:rsidRPr="00495884">
              <w:rPr>
                <w:i/>
                <w:sz w:val="24"/>
                <w:szCs w:val="24"/>
              </w:rPr>
              <w:t>zakres rzeczowy operacji wynikający z załącznika nr 1</w:t>
            </w:r>
            <w:r w:rsidR="00B92A17" w:rsidRPr="00495884">
              <w:rPr>
                <w:i/>
                <w:sz w:val="24"/>
                <w:szCs w:val="24"/>
              </w:rPr>
              <w:t xml:space="preserve"> i 2</w:t>
            </w:r>
            <w:r w:rsidR="005A578D" w:rsidRPr="00495884">
              <w:rPr>
                <w:i/>
                <w:sz w:val="24"/>
                <w:szCs w:val="24"/>
              </w:rPr>
              <w:t xml:space="preserve"> </w:t>
            </w:r>
            <w:r w:rsidR="00A60C19" w:rsidRPr="00495884">
              <w:rPr>
                <w:i/>
                <w:sz w:val="24"/>
                <w:szCs w:val="24"/>
              </w:rPr>
              <w:t xml:space="preserve"> </w:t>
            </w:r>
            <w:r w:rsidR="00014664" w:rsidRPr="00495884">
              <w:rPr>
                <w:i/>
                <w:sz w:val="24"/>
                <w:szCs w:val="24"/>
              </w:rPr>
              <w:t>do wniosku</w:t>
            </w:r>
            <w:r w:rsidRPr="00495884">
              <w:rPr>
                <w:i/>
                <w:sz w:val="24"/>
                <w:szCs w:val="24"/>
              </w:rPr>
              <w:t>.</w:t>
            </w:r>
          </w:p>
          <w:p w14:paraId="76A2605C" w14:textId="77777777" w:rsidR="00B66C01" w:rsidRPr="00495884" w:rsidRDefault="00D1475D" w:rsidP="00B66C01">
            <w:pPr>
              <w:spacing w:before="120" w:after="12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 xml:space="preserve">Ocena zgodności informacji zawartych </w:t>
            </w:r>
            <w:r w:rsidR="0039136B" w:rsidRPr="00495884">
              <w:rPr>
                <w:rFonts w:cs="Times New Roman"/>
                <w:i/>
                <w:sz w:val="24"/>
                <w:szCs w:val="24"/>
              </w:rPr>
              <w:t xml:space="preserve">w ogłoszeniu o konkursie oraz 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w </w:t>
            </w:r>
            <w:r w:rsidR="00C932E6" w:rsidRPr="00495884">
              <w:rPr>
                <w:rFonts w:cs="Times New Roman"/>
                <w:i/>
                <w:sz w:val="24"/>
                <w:szCs w:val="24"/>
              </w:rPr>
              <w:t>c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zęści I </w:t>
            </w:r>
            <w:r w:rsidR="00B66C01" w:rsidRPr="00495884">
              <w:rPr>
                <w:rFonts w:cs="Times New Roman"/>
                <w:i/>
                <w:sz w:val="24"/>
                <w:szCs w:val="24"/>
              </w:rPr>
              <w:t xml:space="preserve">pkt </w:t>
            </w:r>
            <w:r w:rsidR="00B92A17" w:rsidRPr="00495884">
              <w:rPr>
                <w:rFonts w:cs="Times New Roman"/>
                <w:i/>
                <w:sz w:val="24"/>
                <w:szCs w:val="24"/>
              </w:rPr>
              <w:t>6</w:t>
            </w:r>
            <w:r w:rsidR="00B66C01" w:rsidRPr="00495884">
              <w:rPr>
                <w:rFonts w:cs="Times New Roman"/>
                <w:i/>
                <w:sz w:val="24"/>
                <w:szCs w:val="24"/>
              </w:rPr>
              <w:t xml:space="preserve"> wniosku.</w:t>
            </w:r>
          </w:p>
          <w:p w14:paraId="4E57B098" w14:textId="77777777" w:rsidR="00B66C01" w:rsidRPr="00495884" w:rsidRDefault="00B66C01" w:rsidP="00B66C01">
            <w:pPr>
              <w:pStyle w:val="Akapitzlist"/>
              <w:numPr>
                <w:ilvl w:val="0"/>
                <w:numId w:val="15"/>
              </w:numPr>
              <w:spacing w:before="120" w:after="0" w:line="240" w:lineRule="auto"/>
              <w:jc w:val="both"/>
              <w:rPr>
                <w:rFonts w:cs="Arial"/>
                <w:color w:val="000000"/>
                <w:sz w:val="24"/>
                <w:szCs w:val="24"/>
                <w:vertAlign w:val="superscript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>W przypadku niespełnienia wymagania wniosek wymaga korekty/uzupełnienia</w:t>
            </w:r>
            <w:r w:rsidR="000723A6" w:rsidRPr="00495884">
              <w:rPr>
                <w:rFonts w:cs="Times New Roman"/>
                <w:i/>
                <w:sz w:val="24"/>
                <w:szCs w:val="24"/>
              </w:rPr>
              <w:t>, na wezwanie jednostki dokonującej oceny formalnej</w:t>
            </w:r>
            <w:r w:rsidRPr="00495884">
              <w:rPr>
                <w:rFonts w:cs="Times New Roman"/>
                <w:i/>
                <w:sz w:val="24"/>
                <w:szCs w:val="24"/>
              </w:rPr>
              <w:t>.</w:t>
            </w:r>
          </w:p>
        </w:tc>
      </w:tr>
      <w:tr w:rsidR="00B66C01" w:rsidRPr="00495884" w14:paraId="092B4988" w14:textId="77777777" w:rsidTr="00B66C01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D85354" w14:textId="77777777" w:rsidR="00B66C01" w:rsidRPr="00495884" w:rsidRDefault="00B66C01" w:rsidP="00B66C01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495884">
              <w:rPr>
                <w:rFonts w:cs="Arial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01AE95" w14:textId="77777777" w:rsidR="00B66C01" w:rsidRPr="00495884" w:rsidRDefault="00B66C01" w:rsidP="00B66C01">
            <w:pPr>
              <w:spacing w:before="120" w:after="0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495884">
              <w:rPr>
                <w:rFonts w:cs="Times New Roman"/>
                <w:b/>
                <w:sz w:val="24"/>
                <w:szCs w:val="24"/>
              </w:rPr>
              <w:t xml:space="preserve">Wniosek o wybór operacji został złożony na właściwym formularzu </w:t>
            </w:r>
            <w:r w:rsidR="00E249EE" w:rsidRPr="00495884">
              <w:rPr>
                <w:rFonts w:cs="Times New Roman"/>
                <w:b/>
                <w:sz w:val="24"/>
                <w:szCs w:val="24"/>
              </w:rPr>
              <w:t>z zachowaniem</w:t>
            </w:r>
            <w:r w:rsidR="00202F14">
              <w:rPr>
                <w:rFonts w:cs="Times New Roman"/>
                <w:b/>
                <w:sz w:val="24"/>
                <w:szCs w:val="24"/>
              </w:rPr>
              <w:t xml:space="preserve"> formy i</w:t>
            </w:r>
            <w:r w:rsidR="00E249EE" w:rsidRPr="00495884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495884">
              <w:rPr>
                <w:rFonts w:cs="Times New Roman"/>
                <w:b/>
                <w:sz w:val="24"/>
                <w:szCs w:val="24"/>
              </w:rPr>
              <w:t>spos</w:t>
            </w:r>
            <w:r w:rsidR="00E249EE" w:rsidRPr="00495884">
              <w:rPr>
                <w:rFonts w:cs="Times New Roman"/>
                <w:b/>
                <w:sz w:val="24"/>
                <w:szCs w:val="24"/>
              </w:rPr>
              <w:t>obu</w:t>
            </w:r>
            <w:r w:rsidRPr="00495884">
              <w:rPr>
                <w:rFonts w:cs="Times New Roman"/>
                <w:b/>
                <w:sz w:val="24"/>
                <w:szCs w:val="24"/>
              </w:rPr>
              <w:t xml:space="preserve"> wskazan</w:t>
            </w:r>
            <w:r w:rsidR="00E249EE" w:rsidRPr="00495884">
              <w:rPr>
                <w:rFonts w:cs="Times New Roman"/>
                <w:b/>
                <w:sz w:val="24"/>
                <w:szCs w:val="24"/>
              </w:rPr>
              <w:t>ego</w:t>
            </w:r>
            <w:r w:rsidRPr="00495884">
              <w:rPr>
                <w:rFonts w:cs="Times New Roman"/>
                <w:b/>
                <w:sz w:val="24"/>
                <w:szCs w:val="24"/>
              </w:rPr>
              <w:t xml:space="preserve"> w ogłoszeniu o konkursie.</w:t>
            </w:r>
          </w:p>
          <w:p w14:paraId="479367A4" w14:textId="7CCE7B44" w:rsidR="00D1475D" w:rsidRPr="00495884" w:rsidRDefault="00B66C01" w:rsidP="00D1475D">
            <w:pPr>
              <w:spacing w:before="120" w:after="0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>(Podstawa prawna art. 57d ust. 2 ustawy</w:t>
            </w:r>
            <w:r w:rsidR="00E249EE" w:rsidRPr="00495884">
              <w:rPr>
                <w:rFonts w:cs="Times New Roman"/>
                <w:i/>
                <w:sz w:val="24"/>
                <w:szCs w:val="24"/>
              </w:rPr>
              <w:t xml:space="preserve"> ROW</w:t>
            </w:r>
            <w:r w:rsidR="00014664" w:rsidRPr="00495884">
              <w:rPr>
                <w:rFonts w:cs="Times New Roman"/>
                <w:i/>
                <w:sz w:val="24"/>
                <w:szCs w:val="24"/>
              </w:rPr>
              <w:t xml:space="preserve"> oraz § 18 ust. 2 pkt 1</w:t>
            </w:r>
            <w:r w:rsidR="00607712">
              <w:rPr>
                <w:rFonts w:cs="Times New Roman"/>
                <w:i/>
                <w:sz w:val="24"/>
                <w:szCs w:val="24"/>
              </w:rPr>
              <w:t xml:space="preserve"> i </w:t>
            </w:r>
            <w:r w:rsidR="00607712" w:rsidRPr="00607712">
              <w:rPr>
                <w:rFonts w:cs="Times New Roman"/>
                <w:i/>
                <w:sz w:val="24"/>
                <w:szCs w:val="24"/>
              </w:rPr>
              <w:t>§</w:t>
            </w:r>
            <w:r w:rsidR="00607712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FC0166">
              <w:rPr>
                <w:rFonts w:cs="Times New Roman"/>
                <w:i/>
                <w:sz w:val="24"/>
                <w:szCs w:val="24"/>
              </w:rPr>
              <w:t>21</w:t>
            </w:r>
            <w:r w:rsidR="00202F1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014664" w:rsidRPr="00495884">
              <w:rPr>
                <w:rFonts w:cs="Times New Roman"/>
                <w:i/>
                <w:sz w:val="24"/>
                <w:szCs w:val="24"/>
              </w:rPr>
              <w:t>rozporządzenia KSOW</w:t>
            </w:r>
            <w:r w:rsidRPr="00495884">
              <w:rPr>
                <w:rFonts w:cs="Times New Roman"/>
                <w:i/>
                <w:sz w:val="24"/>
                <w:szCs w:val="24"/>
              </w:rPr>
              <w:t>)</w:t>
            </w:r>
          </w:p>
          <w:p w14:paraId="7CFBCC6D" w14:textId="77777777" w:rsidR="00B66C01" w:rsidRPr="00495884" w:rsidRDefault="00D1475D" w:rsidP="00D1475D">
            <w:pPr>
              <w:spacing w:before="120" w:after="0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 xml:space="preserve">Ocena </w:t>
            </w:r>
            <w:r w:rsidR="00E249EE" w:rsidRPr="00495884">
              <w:rPr>
                <w:rFonts w:cs="Times New Roman"/>
                <w:i/>
                <w:sz w:val="24"/>
                <w:szCs w:val="24"/>
              </w:rPr>
              <w:t xml:space="preserve">polega na </w:t>
            </w:r>
            <w:r w:rsidR="00B66C01" w:rsidRPr="00495884">
              <w:rPr>
                <w:rFonts w:cs="Times New Roman"/>
                <w:i/>
                <w:sz w:val="24"/>
                <w:szCs w:val="24"/>
              </w:rPr>
              <w:t>sprawdzeni</w:t>
            </w:r>
            <w:r w:rsidR="00E249EE" w:rsidRPr="00495884">
              <w:rPr>
                <w:rFonts w:cs="Times New Roman"/>
                <w:i/>
                <w:sz w:val="24"/>
                <w:szCs w:val="24"/>
              </w:rPr>
              <w:t>u</w:t>
            </w:r>
            <w:r w:rsidR="00BE3D14">
              <w:rPr>
                <w:rFonts w:cs="Times New Roman"/>
                <w:i/>
                <w:sz w:val="24"/>
                <w:szCs w:val="24"/>
              </w:rPr>
              <w:t>,</w:t>
            </w:r>
            <w:r w:rsidR="00B66C01" w:rsidRPr="00495884">
              <w:rPr>
                <w:rFonts w:cs="Times New Roman"/>
                <w:i/>
                <w:sz w:val="24"/>
                <w:szCs w:val="24"/>
              </w:rPr>
              <w:t xml:space="preserve"> czy wersja formularza wniosku, na którym partner KSOW złożył wniosek</w:t>
            </w:r>
            <w:r w:rsidR="00BE3D14">
              <w:rPr>
                <w:rFonts w:cs="Times New Roman"/>
                <w:i/>
                <w:sz w:val="24"/>
                <w:szCs w:val="24"/>
              </w:rPr>
              <w:t>,</w:t>
            </w:r>
            <w:r w:rsidR="00B66C01" w:rsidRPr="00495884">
              <w:rPr>
                <w:rFonts w:cs="Times New Roman"/>
                <w:i/>
                <w:sz w:val="24"/>
                <w:szCs w:val="24"/>
              </w:rPr>
              <w:t xml:space="preserve"> jest tożsama z</w:t>
            </w:r>
            <w:r w:rsidR="00E249EE" w:rsidRPr="00495884">
              <w:rPr>
                <w:rFonts w:cs="Times New Roman"/>
                <w:i/>
                <w:sz w:val="24"/>
                <w:szCs w:val="24"/>
              </w:rPr>
              <w:t xml:space="preserve"> aktualną wersją </w:t>
            </w:r>
            <w:r w:rsidR="00B66C01" w:rsidRPr="00495884">
              <w:rPr>
                <w:rFonts w:cs="Times New Roman"/>
                <w:i/>
                <w:sz w:val="24"/>
                <w:szCs w:val="24"/>
              </w:rPr>
              <w:t>formularz</w:t>
            </w:r>
            <w:r w:rsidR="00E249EE" w:rsidRPr="00495884">
              <w:rPr>
                <w:rFonts w:cs="Times New Roman"/>
                <w:i/>
                <w:sz w:val="24"/>
                <w:szCs w:val="24"/>
              </w:rPr>
              <w:t>a</w:t>
            </w:r>
            <w:r w:rsidR="00B66C01"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E249EE" w:rsidRPr="00495884">
              <w:rPr>
                <w:rFonts w:cs="Times New Roman"/>
                <w:i/>
                <w:sz w:val="24"/>
                <w:szCs w:val="24"/>
              </w:rPr>
              <w:t xml:space="preserve">dostępną </w:t>
            </w:r>
            <w:r w:rsidR="00B66C01" w:rsidRPr="00495884">
              <w:rPr>
                <w:rFonts w:cs="Times New Roman"/>
                <w:i/>
                <w:sz w:val="24"/>
                <w:szCs w:val="24"/>
              </w:rPr>
              <w:t xml:space="preserve">na stronie internetowej </w:t>
            </w:r>
            <w:r w:rsidR="00E249EE" w:rsidRPr="00495884">
              <w:rPr>
                <w:rFonts w:cs="Times New Roman"/>
                <w:i/>
                <w:sz w:val="24"/>
                <w:szCs w:val="24"/>
              </w:rPr>
              <w:t>i wskazaną w</w:t>
            </w:r>
            <w:r w:rsidR="00B66C01" w:rsidRPr="00495884">
              <w:rPr>
                <w:rFonts w:cs="Times New Roman"/>
                <w:i/>
                <w:sz w:val="24"/>
                <w:szCs w:val="24"/>
              </w:rPr>
              <w:t xml:space="preserve"> ogłoszeni</w:t>
            </w:r>
            <w:r w:rsidR="00E249EE" w:rsidRPr="00495884">
              <w:rPr>
                <w:rFonts w:cs="Times New Roman"/>
                <w:i/>
                <w:sz w:val="24"/>
                <w:szCs w:val="24"/>
              </w:rPr>
              <w:t>u o konkursie</w:t>
            </w:r>
            <w:r w:rsidR="00B66C01" w:rsidRPr="00495884">
              <w:rPr>
                <w:rFonts w:cs="Times New Roman"/>
                <w:i/>
                <w:sz w:val="24"/>
                <w:szCs w:val="24"/>
              </w:rPr>
              <w:t>.</w:t>
            </w:r>
          </w:p>
          <w:p w14:paraId="62DE673C" w14:textId="77777777" w:rsidR="00B66C01" w:rsidRPr="00495884" w:rsidRDefault="00B66C01" w:rsidP="00B66C01">
            <w:pPr>
              <w:pStyle w:val="Akapitzlist"/>
              <w:numPr>
                <w:ilvl w:val="0"/>
                <w:numId w:val="15"/>
              </w:numPr>
              <w:spacing w:before="120" w:after="0" w:line="240" w:lineRule="auto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>W przypadku niespełnienia wymagania wniosek wymaga korekty/uzupełnienia</w:t>
            </w:r>
            <w:r w:rsidR="000723A6" w:rsidRPr="00495884">
              <w:rPr>
                <w:rFonts w:cs="Times New Roman"/>
                <w:i/>
                <w:sz w:val="24"/>
                <w:szCs w:val="24"/>
              </w:rPr>
              <w:t>, na wezwanie jednostki dokonującej oceny formalnej</w:t>
            </w:r>
            <w:r w:rsidRPr="00495884">
              <w:rPr>
                <w:rFonts w:cs="Times New Roman"/>
                <w:i/>
                <w:sz w:val="24"/>
                <w:szCs w:val="24"/>
              </w:rPr>
              <w:t>.</w:t>
            </w:r>
          </w:p>
        </w:tc>
      </w:tr>
      <w:tr w:rsidR="00B66C01" w:rsidRPr="00495884" w14:paraId="770E447B" w14:textId="77777777" w:rsidTr="00B66C01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B0ACFD" w14:textId="77777777" w:rsidR="00B66C01" w:rsidRPr="00495884" w:rsidRDefault="00B66C01" w:rsidP="00B66C01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495884">
              <w:rPr>
                <w:rFonts w:cs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E943CD" w14:textId="77777777" w:rsidR="00B66C01" w:rsidRPr="00495884" w:rsidRDefault="00B66C01" w:rsidP="00B66C01">
            <w:pPr>
              <w:spacing w:before="120" w:after="0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495884">
              <w:rPr>
                <w:rFonts w:cs="Times New Roman"/>
                <w:b/>
                <w:sz w:val="24"/>
                <w:szCs w:val="24"/>
              </w:rPr>
              <w:t>Wniosek o wybór operacji został podpisany przez partnera KSOW.</w:t>
            </w:r>
          </w:p>
          <w:p w14:paraId="0FDAB371" w14:textId="77777777" w:rsidR="00B66C01" w:rsidRPr="00495884" w:rsidRDefault="00B66C01" w:rsidP="00B66C01">
            <w:pPr>
              <w:spacing w:before="120" w:after="0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>(Podstawa prawna</w:t>
            </w:r>
            <w:r w:rsidR="00014664" w:rsidRPr="00495884">
              <w:rPr>
                <w:rFonts w:cs="Times New Roman"/>
                <w:i/>
                <w:sz w:val="24"/>
                <w:szCs w:val="24"/>
              </w:rPr>
              <w:t xml:space="preserve"> § 19 ust. 1 pkt 2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rozporządzeni</w:t>
            </w:r>
            <w:r w:rsidR="00014664" w:rsidRPr="00495884">
              <w:rPr>
                <w:rFonts w:cs="Times New Roman"/>
                <w:i/>
                <w:sz w:val="24"/>
                <w:szCs w:val="24"/>
              </w:rPr>
              <w:t>a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KSOW)</w:t>
            </w:r>
          </w:p>
          <w:p w14:paraId="5422B0B8" w14:textId="77777777" w:rsidR="00B66C01" w:rsidRPr="00495884" w:rsidRDefault="00D1475D" w:rsidP="00B66C01">
            <w:pPr>
              <w:spacing w:before="120" w:after="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>Ocena zgodności informacji zawartych</w:t>
            </w:r>
            <w:r w:rsidR="00B66C01"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w </w:t>
            </w:r>
            <w:r w:rsidR="00C932E6" w:rsidRPr="00495884">
              <w:rPr>
                <w:rFonts w:cs="Times New Roman"/>
                <w:i/>
                <w:sz w:val="24"/>
                <w:szCs w:val="24"/>
              </w:rPr>
              <w:t>c</w:t>
            </w:r>
            <w:r w:rsidRPr="00495884">
              <w:rPr>
                <w:rFonts w:cs="Times New Roman"/>
                <w:i/>
                <w:sz w:val="24"/>
                <w:szCs w:val="24"/>
              </w:rPr>
              <w:t>zęści I pkt 1</w:t>
            </w:r>
            <w:r w:rsidR="001F0C8B" w:rsidRPr="00495884">
              <w:rPr>
                <w:rFonts w:cs="Times New Roman"/>
                <w:i/>
                <w:sz w:val="24"/>
                <w:szCs w:val="24"/>
              </w:rPr>
              <w:t>.1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7019F3" w:rsidRPr="00495884">
              <w:rPr>
                <w:rFonts w:cs="Times New Roman"/>
                <w:i/>
                <w:sz w:val="24"/>
                <w:szCs w:val="24"/>
              </w:rPr>
              <w:t>i</w:t>
            </w:r>
            <w:r w:rsidR="002967A9" w:rsidRPr="00495884">
              <w:rPr>
                <w:rFonts w:cs="Times New Roman"/>
                <w:i/>
                <w:sz w:val="24"/>
                <w:szCs w:val="24"/>
              </w:rPr>
              <w:t xml:space="preserve"> w </w:t>
            </w:r>
            <w:r w:rsidR="00C932E6" w:rsidRPr="00495884">
              <w:rPr>
                <w:rFonts w:cs="Times New Roman"/>
                <w:i/>
                <w:sz w:val="24"/>
                <w:szCs w:val="24"/>
              </w:rPr>
              <w:t>c</w:t>
            </w:r>
            <w:r w:rsidR="002967A9" w:rsidRPr="00495884">
              <w:rPr>
                <w:rFonts w:cs="Times New Roman"/>
                <w:i/>
                <w:sz w:val="24"/>
                <w:szCs w:val="24"/>
              </w:rPr>
              <w:t>zęści II pkt 2</w:t>
            </w:r>
            <w:r w:rsidR="001F0C8B" w:rsidRPr="00495884">
              <w:rPr>
                <w:rFonts w:cs="Times New Roman"/>
                <w:i/>
                <w:sz w:val="24"/>
                <w:szCs w:val="24"/>
              </w:rPr>
              <w:t xml:space="preserve"> wniosku</w:t>
            </w:r>
            <w:r w:rsidR="002967A9" w:rsidRPr="00495884">
              <w:rPr>
                <w:rFonts w:cs="Times New Roman"/>
                <w:i/>
                <w:sz w:val="24"/>
                <w:szCs w:val="24"/>
              </w:rPr>
              <w:t xml:space="preserve"> oraz dokument</w:t>
            </w:r>
            <w:r w:rsidR="00A634BE" w:rsidRPr="00495884">
              <w:rPr>
                <w:rFonts w:cs="Times New Roman"/>
                <w:i/>
                <w:sz w:val="24"/>
                <w:szCs w:val="24"/>
              </w:rPr>
              <w:t>ów</w:t>
            </w:r>
            <w:r w:rsidR="00FC5D28" w:rsidRPr="00495884">
              <w:rPr>
                <w:rFonts w:cs="Times New Roman"/>
                <w:i/>
                <w:sz w:val="24"/>
                <w:szCs w:val="24"/>
              </w:rPr>
              <w:t>, z których wynika</w:t>
            </w:r>
            <w:r w:rsidR="002967A9" w:rsidRPr="00495884">
              <w:rPr>
                <w:rFonts w:cs="Times New Roman"/>
                <w:i/>
                <w:sz w:val="24"/>
                <w:szCs w:val="24"/>
              </w:rPr>
              <w:t xml:space="preserve"> up</w:t>
            </w:r>
            <w:r w:rsidR="00A634BE" w:rsidRPr="00495884">
              <w:rPr>
                <w:rFonts w:cs="Times New Roman"/>
                <w:i/>
                <w:sz w:val="24"/>
                <w:szCs w:val="24"/>
              </w:rPr>
              <w:t>rawnienie</w:t>
            </w:r>
            <w:r w:rsidR="002967A9" w:rsidRPr="00495884">
              <w:rPr>
                <w:rFonts w:cs="Times New Roman"/>
                <w:i/>
                <w:sz w:val="24"/>
                <w:szCs w:val="24"/>
              </w:rPr>
              <w:t xml:space="preserve"> osoby</w:t>
            </w:r>
            <w:r w:rsidR="00A634BE" w:rsidRPr="00495884">
              <w:rPr>
                <w:rFonts w:cs="Times New Roman"/>
                <w:i/>
                <w:sz w:val="24"/>
                <w:szCs w:val="24"/>
              </w:rPr>
              <w:t xml:space="preserve"> lub osób</w:t>
            </w:r>
            <w:r w:rsidR="002967A9" w:rsidRPr="00495884">
              <w:rPr>
                <w:rFonts w:cs="Times New Roman"/>
                <w:i/>
                <w:sz w:val="24"/>
                <w:szCs w:val="24"/>
              </w:rPr>
              <w:t>, któr</w:t>
            </w:r>
            <w:r w:rsidR="00A634BE" w:rsidRPr="00495884">
              <w:rPr>
                <w:rFonts w:cs="Times New Roman"/>
                <w:i/>
                <w:sz w:val="24"/>
                <w:szCs w:val="24"/>
              </w:rPr>
              <w:t>e</w:t>
            </w:r>
            <w:r w:rsidR="002967A9" w:rsidRPr="00495884">
              <w:rPr>
                <w:rFonts w:cs="Times New Roman"/>
                <w:i/>
                <w:sz w:val="24"/>
                <w:szCs w:val="24"/>
              </w:rPr>
              <w:t xml:space="preserve"> podpisał</w:t>
            </w:r>
            <w:r w:rsidR="00A634BE" w:rsidRPr="00495884">
              <w:rPr>
                <w:rFonts w:cs="Times New Roman"/>
                <w:i/>
                <w:sz w:val="24"/>
                <w:szCs w:val="24"/>
              </w:rPr>
              <w:t>y</w:t>
            </w:r>
            <w:r w:rsidR="002967A9" w:rsidRPr="00495884">
              <w:rPr>
                <w:rFonts w:cs="Times New Roman"/>
                <w:i/>
                <w:sz w:val="24"/>
                <w:szCs w:val="24"/>
              </w:rPr>
              <w:t xml:space="preserve"> wniosek, do reprezentowania </w:t>
            </w:r>
            <w:r w:rsidR="00E249EE" w:rsidRPr="00495884">
              <w:rPr>
                <w:rFonts w:cs="Times New Roman"/>
                <w:i/>
                <w:sz w:val="24"/>
                <w:szCs w:val="24"/>
              </w:rPr>
              <w:t xml:space="preserve">partnera KSOW </w:t>
            </w:r>
            <w:r w:rsidR="002967A9" w:rsidRPr="00495884">
              <w:rPr>
                <w:rFonts w:cs="Times New Roman"/>
                <w:i/>
                <w:sz w:val="24"/>
                <w:szCs w:val="24"/>
              </w:rPr>
              <w:t>ubiegającego się o wybór operacji</w:t>
            </w:r>
            <w:r w:rsidR="00B66C01" w:rsidRPr="00495884">
              <w:rPr>
                <w:rFonts w:cs="Times New Roman"/>
                <w:i/>
                <w:sz w:val="24"/>
                <w:szCs w:val="24"/>
              </w:rPr>
              <w:t>.</w:t>
            </w:r>
            <w:r w:rsidR="001966E0" w:rsidRPr="00495884">
              <w:rPr>
                <w:rFonts w:cs="Times New Roman"/>
                <w:i/>
                <w:sz w:val="24"/>
                <w:szCs w:val="24"/>
              </w:rPr>
              <w:t xml:space="preserve"> Należy również sprawdzić, czy podpisane zostały załączniki do wniosku.</w:t>
            </w:r>
            <w:r w:rsidR="0041483F" w:rsidRPr="0049588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41483F" w:rsidRPr="00495884">
              <w:rPr>
                <w:rFonts w:cs="Times New Roman"/>
                <w:i/>
                <w:sz w:val="24"/>
                <w:szCs w:val="24"/>
              </w:rPr>
              <w:t>Jeżeli uprawnienie do reprezentowania partnera KSOW nie wynika z przepisów prawa lub dostępnych dokumentów wydanych na ich podstawie, a upoważnienie nie zostało załączone, należy wezwać partnera KSOW do uzupełnienia braków we wniosku w tym zakresie przez złożenie dokumentu potwierdzającego uprawnienie osoby, która podpisała wniosek, do reprezentowania partnera KSOW.</w:t>
            </w:r>
          </w:p>
          <w:p w14:paraId="51E270CD" w14:textId="77777777" w:rsidR="002967A9" w:rsidRPr="00495884" w:rsidRDefault="00B66C01" w:rsidP="00C05B9D">
            <w:pPr>
              <w:pStyle w:val="Akapitzlist"/>
              <w:numPr>
                <w:ilvl w:val="0"/>
                <w:numId w:val="15"/>
              </w:numPr>
              <w:spacing w:before="120" w:after="0" w:line="240" w:lineRule="auto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>W przypadku niespełnienia wymagania wniosek wymaga korekty/uzupełnienia</w:t>
            </w:r>
            <w:r w:rsidR="000723A6" w:rsidRPr="00495884">
              <w:rPr>
                <w:rFonts w:cs="Times New Roman"/>
                <w:i/>
                <w:sz w:val="24"/>
                <w:szCs w:val="24"/>
              </w:rPr>
              <w:t>, na wezwanie jednostki dokonującej oceny formalnej</w:t>
            </w:r>
            <w:r w:rsidRPr="00495884">
              <w:rPr>
                <w:rFonts w:cs="Times New Roman"/>
                <w:i/>
                <w:sz w:val="24"/>
                <w:szCs w:val="24"/>
              </w:rPr>
              <w:t>.</w:t>
            </w:r>
          </w:p>
        </w:tc>
      </w:tr>
      <w:tr w:rsidR="00B66C01" w:rsidRPr="00495884" w14:paraId="4C5FFF03" w14:textId="77777777" w:rsidTr="00B66C01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6624FB" w14:textId="77777777" w:rsidR="00B66C01" w:rsidRPr="00495884" w:rsidRDefault="00B66C01" w:rsidP="00B66C01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495884">
              <w:rPr>
                <w:rFonts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A5AC97" w14:textId="77777777" w:rsidR="00B66C01" w:rsidRPr="00495884" w:rsidRDefault="00B66C01" w:rsidP="00B66C01">
            <w:pPr>
              <w:spacing w:before="120" w:after="0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495884">
              <w:rPr>
                <w:rFonts w:cs="Times New Roman"/>
                <w:b/>
                <w:sz w:val="24"/>
                <w:szCs w:val="24"/>
              </w:rPr>
              <w:t>Wniosek o wybór operacji został wypełniony zgodnie z instrukcją wypełniania wniosku.</w:t>
            </w:r>
          </w:p>
          <w:p w14:paraId="14DAFCFE" w14:textId="77777777" w:rsidR="00C05B9D" w:rsidRPr="00495884" w:rsidRDefault="00C05B9D" w:rsidP="000C4690">
            <w:pPr>
              <w:spacing w:before="120" w:after="0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>(Podstawa prawna § 18 ust. 2 pkt 5 rozporządzenia KSOW)</w:t>
            </w:r>
          </w:p>
          <w:p w14:paraId="30285179" w14:textId="4AEE3329" w:rsidR="0051474B" w:rsidRPr="00495884" w:rsidRDefault="00B66C01" w:rsidP="00B66C01">
            <w:pPr>
              <w:spacing w:before="120" w:after="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 xml:space="preserve">Ocena na podstawie </w:t>
            </w:r>
            <w:r w:rsidR="000723A6" w:rsidRPr="00495884">
              <w:rPr>
                <w:rFonts w:cs="Times New Roman"/>
                <w:i/>
                <w:sz w:val="24"/>
                <w:szCs w:val="24"/>
              </w:rPr>
              <w:t>zgodności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wypełnionego wniosku</w:t>
            </w:r>
            <w:r w:rsidR="001966E0" w:rsidRPr="00495884">
              <w:rPr>
                <w:rFonts w:cs="Times New Roman"/>
                <w:i/>
                <w:sz w:val="24"/>
                <w:szCs w:val="24"/>
              </w:rPr>
              <w:t xml:space="preserve"> i załączników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z instrukcją </w:t>
            </w:r>
            <w:r w:rsidR="001966E0" w:rsidRPr="00495884">
              <w:rPr>
                <w:rFonts w:cs="Times New Roman"/>
                <w:i/>
                <w:sz w:val="24"/>
                <w:szCs w:val="24"/>
              </w:rPr>
              <w:t xml:space="preserve">ich </w:t>
            </w:r>
            <w:r w:rsidRPr="00495884">
              <w:rPr>
                <w:rFonts w:cs="Times New Roman"/>
                <w:i/>
                <w:sz w:val="24"/>
                <w:szCs w:val="24"/>
              </w:rPr>
              <w:t>wypełniania.</w:t>
            </w:r>
            <w:r w:rsidR="00B65307" w:rsidRPr="00495884">
              <w:rPr>
                <w:rFonts w:cs="Times New Roman"/>
                <w:i/>
                <w:sz w:val="24"/>
                <w:szCs w:val="24"/>
              </w:rPr>
              <w:t xml:space="preserve"> Należy sprawdzić, czy wszystkie pola, których nie można pozostawić pustych</w:t>
            </w:r>
            <w:r w:rsidR="00BF7641" w:rsidRPr="00495884">
              <w:rPr>
                <w:rFonts w:cs="Times New Roman"/>
                <w:i/>
                <w:sz w:val="24"/>
                <w:szCs w:val="24"/>
              </w:rPr>
              <w:t xml:space="preserve"> albo wpisać w nich n/d</w:t>
            </w:r>
            <w:r w:rsidR="00B65307" w:rsidRPr="00495884">
              <w:rPr>
                <w:rFonts w:cs="Times New Roman"/>
                <w:i/>
                <w:sz w:val="24"/>
                <w:szCs w:val="24"/>
              </w:rPr>
              <w:t>, zostały wypełnione</w:t>
            </w:r>
            <w:r w:rsidR="005A736D" w:rsidRPr="00495884">
              <w:rPr>
                <w:rFonts w:cs="Times New Roman"/>
                <w:i/>
                <w:sz w:val="24"/>
                <w:szCs w:val="24"/>
              </w:rPr>
              <w:t xml:space="preserve"> i czy podano w nich wymagane dane</w:t>
            </w:r>
            <w:r w:rsidR="00CB79AA" w:rsidRPr="00495884">
              <w:rPr>
                <w:rFonts w:cs="Times New Roman"/>
                <w:i/>
                <w:sz w:val="24"/>
                <w:szCs w:val="24"/>
              </w:rPr>
              <w:t>.</w:t>
            </w:r>
            <w:r w:rsidR="00BF7641" w:rsidRPr="00495884">
              <w:rPr>
                <w:rFonts w:cs="Times New Roman"/>
                <w:i/>
                <w:sz w:val="24"/>
                <w:szCs w:val="24"/>
              </w:rPr>
              <w:t xml:space="preserve"> W przypadku pól, które zostały wypełnione, a które można było pozostawić puste albo</w:t>
            </w:r>
            <w:r w:rsidR="00367449" w:rsidRPr="00495884">
              <w:rPr>
                <w:rFonts w:cs="Times New Roman"/>
                <w:i/>
                <w:sz w:val="24"/>
                <w:szCs w:val="24"/>
              </w:rPr>
              <w:t xml:space="preserve"> wpisać w nich n/d</w:t>
            </w:r>
            <w:r w:rsidR="00BF7641" w:rsidRPr="00495884">
              <w:rPr>
                <w:rFonts w:cs="Times New Roman"/>
                <w:i/>
                <w:sz w:val="24"/>
                <w:szCs w:val="24"/>
              </w:rPr>
              <w:t>, należy sprawdzić, czy podano w nich wymagane dane</w:t>
            </w:r>
            <w:r w:rsidR="004F6A12" w:rsidRPr="00495884">
              <w:rPr>
                <w:rFonts w:cs="Times New Roman"/>
                <w:i/>
                <w:sz w:val="24"/>
                <w:szCs w:val="24"/>
              </w:rPr>
              <w:t>.</w:t>
            </w:r>
            <w:r w:rsidR="00BF7641"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</w:p>
          <w:p w14:paraId="10EF6E1D" w14:textId="77777777" w:rsidR="00B66C01" w:rsidRPr="00495884" w:rsidRDefault="00B66C01" w:rsidP="000723A6">
            <w:pPr>
              <w:pStyle w:val="Akapitzlist"/>
              <w:numPr>
                <w:ilvl w:val="0"/>
                <w:numId w:val="15"/>
              </w:numPr>
              <w:spacing w:before="120"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>W przypadku niespełnienia wymagania wniosek wymaga korekty/uzupełnienia</w:t>
            </w:r>
            <w:r w:rsidR="000723A6" w:rsidRPr="00495884">
              <w:rPr>
                <w:rFonts w:cs="Times New Roman"/>
                <w:i/>
                <w:sz w:val="24"/>
                <w:szCs w:val="24"/>
              </w:rPr>
              <w:t>, na wezwanie jednostki dokonującej oceny formalnej</w:t>
            </w:r>
            <w:r w:rsidRPr="00495884">
              <w:rPr>
                <w:rFonts w:cs="Times New Roman"/>
                <w:i/>
                <w:sz w:val="24"/>
                <w:szCs w:val="24"/>
              </w:rPr>
              <w:t>.</w:t>
            </w:r>
          </w:p>
        </w:tc>
      </w:tr>
      <w:tr w:rsidR="00B66C01" w:rsidRPr="00495884" w14:paraId="5B514B19" w14:textId="77777777" w:rsidTr="00B66C01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C703F0" w14:textId="77777777" w:rsidR="00B66C01" w:rsidRPr="00495884" w:rsidRDefault="00B66C01" w:rsidP="00B66C01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495884">
              <w:rPr>
                <w:rFonts w:cs="Arial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EECC9B" w14:textId="77777777" w:rsidR="00B66C01" w:rsidRPr="00495884" w:rsidRDefault="002C7761" w:rsidP="00B66C01">
            <w:pPr>
              <w:spacing w:before="120" w:after="0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495884">
              <w:rPr>
                <w:rFonts w:cs="Times New Roman"/>
                <w:b/>
                <w:sz w:val="24"/>
                <w:szCs w:val="24"/>
              </w:rPr>
              <w:t>Do w</w:t>
            </w:r>
            <w:r w:rsidR="00B66C01" w:rsidRPr="00495884">
              <w:rPr>
                <w:rFonts w:cs="Times New Roman"/>
                <w:b/>
                <w:sz w:val="24"/>
                <w:szCs w:val="24"/>
              </w:rPr>
              <w:t>nios</w:t>
            </w:r>
            <w:r w:rsidRPr="00495884">
              <w:rPr>
                <w:rFonts w:cs="Times New Roman"/>
                <w:b/>
                <w:sz w:val="24"/>
                <w:szCs w:val="24"/>
              </w:rPr>
              <w:t>ku</w:t>
            </w:r>
            <w:r w:rsidR="00B66C01" w:rsidRPr="00495884">
              <w:rPr>
                <w:rFonts w:cs="Times New Roman"/>
                <w:b/>
                <w:sz w:val="24"/>
                <w:szCs w:val="24"/>
              </w:rPr>
              <w:t xml:space="preserve"> o wybór operacji </w:t>
            </w:r>
            <w:r w:rsidRPr="00495884">
              <w:rPr>
                <w:rFonts w:cs="Times New Roman"/>
                <w:b/>
                <w:sz w:val="24"/>
                <w:szCs w:val="24"/>
              </w:rPr>
              <w:t xml:space="preserve">załączono </w:t>
            </w:r>
            <w:r w:rsidR="00B66C01" w:rsidRPr="00495884">
              <w:rPr>
                <w:rFonts w:cs="Times New Roman"/>
                <w:b/>
                <w:sz w:val="24"/>
                <w:szCs w:val="24"/>
              </w:rPr>
              <w:t>dokumenty niezbędne do dokonania wyboru operacji, w tym:</w:t>
            </w:r>
          </w:p>
          <w:p w14:paraId="1E2C158D" w14:textId="77777777" w:rsidR="00C334FB" w:rsidRPr="00495884" w:rsidRDefault="00C334FB" w:rsidP="000C4690">
            <w:pPr>
              <w:spacing w:before="120" w:after="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>(Podstawa prawna § 19 ust. 2 rozporządzenia KSOW)</w:t>
            </w:r>
          </w:p>
          <w:p w14:paraId="1C438164" w14:textId="77777777" w:rsidR="00C334FB" w:rsidRPr="00495884" w:rsidRDefault="00C334FB" w:rsidP="000C4690">
            <w:pPr>
              <w:pStyle w:val="PKTpunkt"/>
              <w:numPr>
                <w:ilvl w:val="0"/>
                <w:numId w:val="29"/>
              </w:numPr>
              <w:spacing w:before="120" w:line="240" w:lineRule="auto"/>
              <w:rPr>
                <w:rFonts w:asciiTheme="minorHAnsi" w:eastAsiaTheme="minorHAnsi" w:hAnsiTheme="minorHAnsi" w:cs="Times New Roman"/>
                <w:bCs w:val="0"/>
                <w:szCs w:val="24"/>
                <w:lang w:eastAsia="en-US"/>
              </w:rPr>
            </w:pPr>
            <w:r w:rsidRPr="00495884">
              <w:rPr>
                <w:rFonts w:asciiTheme="minorHAnsi" w:eastAsiaTheme="minorHAnsi" w:hAnsiTheme="minorHAnsi" w:cs="Times New Roman"/>
                <w:bCs w:val="0"/>
                <w:szCs w:val="24"/>
                <w:lang w:eastAsia="en-US"/>
              </w:rPr>
              <w:t>zestawienie rzeczowo-finansowe operacji;</w:t>
            </w:r>
          </w:p>
          <w:p w14:paraId="64C7A887" w14:textId="77777777" w:rsidR="00C334FB" w:rsidRPr="00495884" w:rsidRDefault="00C334FB" w:rsidP="000C4690">
            <w:pPr>
              <w:pStyle w:val="PKTpunkt"/>
              <w:numPr>
                <w:ilvl w:val="0"/>
                <w:numId w:val="29"/>
              </w:numPr>
              <w:spacing w:before="120" w:line="240" w:lineRule="auto"/>
              <w:rPr>
                <w:rFonts w:asciiTheme="minorHAnsi" w:eastAsiaTheme="minorHAnsi" w:hAnsiTheme="minorHAnsi" w:cs="Times New Roman"/>
                <w:bCs w:val="0"/>
                <w:szCs w:val="24"/>
                <w:lang w:eastAsia="en-US"/>
              </w:rPr>
            </w:pPr>
            <w:r w:rsidRPr="00495884">
              <w:rPr>
                <w:rFonts w:asciiTheme="minorHAnsi" w:eastAsiaTheme="minorHAnsi" w:hAnsiTheme="minorHAnsi" w:cs="Times New Roman"/>
                <w:bCs w:val="0"/>
                <w:szCs w:val="24"/>
                <w:lang w:eastAsia="en-US"/>
              </w:rPr>
              <w:t>dokument potwierdzający upoważnienie osoby, która podpisała wniosek, do reprezentowania partnera KSOW ubiegającego się o wybór operacji – w przypadku gdy takie upoważnienie zostało udzielone;</w:t>
            </w:r>
          </w:p>
          <w:p w14:paraId="5A991CA8" w14:textId="77777777" w:rsidR="00B66C01" w:rsidRPr="00495884" w:rsidRDefault="00B66C01" w:rsidP="000C4690">
            <w:pPr>
              <w:pStyle w:val="PKTpunkt"/>
              <w:numPr>
                <w:ilvl w:val="0"/>
                <w:numId w:val="29"/>
              </w:numPr>
              <w:spacing w:before="120" w:line="240" w:lineRule="auto"/>
              <w:rPr>
                <w:rFonts w:asciiTheme="minorHAnsi" w:eastAsiaTheme="minorHAnsi" w:hAnsiTheme="minorHAnsi" w:cs="Times New Roman"/>
                <w:bCs w:val="0"/>
                <w:szCs w:val="24"/>
                <w:lang w:eastAsia="en-US"/>
              </w:rPr>
            </w:pPr>
            <w:r w:rsidRPr="00495884">
              <w:rPr>
                <w:rFonts w:asciiTheme="minorHAnsi" w:eastAsiaTheme="minorHAnsi" w:hAnsiTheme="minorHAnsi" w:cs="Times New Roman"/>
                <w:bCs w:val="0"/>
                <w:szCs w:val="24"/>
                <w:lang w:eastAsia="en-US"/>
              </w:rPr>
              <w:t xml:space="preserve">dokumenty </w:t>
            </w:r>
            <w:r w:rsidR="003A4A8C" w:rsidRPr="00495884">
              <w:rPr>
                <w:rFonts w:ascii="Tahoma" w:eastAsiaTheme="minorHAnsi" w:hAnsi="Tahoma" w:cs="Tahoma"/>
                <w:bCs w:val="0"/>
                <w:sz w:val="22"/>
                <w:szCs w:val="22"/>
                <w:lang w:eastAsia="en-US"/>
              </w:rPr>
              <w:t xml:space="preserve"> </w:t>
            </w:r>
            <w:r w:rsidR="003A4A8C" w:rsidRPr="00495884">
              <w:rPr>
                <w:rFonts w:asciiTheme="minorHAnsi" w:eastAsiaTheme="minorHAnsi" w:hAnsiTheme="minorHAnsi" w:cs="Times New Roman"/>
                <w:bCs w:val="0"/>
                <w:szCs w:val="24"/>
                <w:lang w:eastAsia="en-US"/>
              </w:rPr>
              <w:t>potwierdzające</w:t>
            </w:r>
            <w:r w:rsidR="003A4A8C" w:rsidRPr="00495884" w:rsidDel="003A4A8C">
              <w:rPr>
                <w:rFonts w:asciiTheme="minorHAnsi" w:eastAsiaTheme="minorHAnsi" w:hAnsiTheme="minorHAnsi" w:cs="Times New Roman"/>
                <w:szCs w:val="24"/>
                <w:lang w:eastAsia="en-US"/>
              </w:rPr>
              <w:t xml:space="preserve"> </w:t>
            </w:r>
            <w:r w:rsidRPr="00495884">
              <w:rPr>
                <w:rFonts w:asciiTheme="minorHAnsi" w:eastAsiaTheme="minorHAnsi" w:hAnsiTheme="minorHAnsi" w:cs="Times New Roman"/>
                <w:bCs w:val="0"/>
                <w:szCs w:val="24"/>
                <w:lang w:eastAsia="en-US"/>
              </w:rPr>
              <w:t xml:space="preserve"> spełnieni</w:t>
            </w:r>
            <w:r w:rsidR="003A4A8C" w:rsidRPr="00495884">
              <w:rPr>
                <w:rFonts w:asciiTheme="minorHAnsi" w:eastAsiaTheme="minorHAnsi" w:hAnsiTheme="minorHAnsi" w:cs="Times New Roman"/>
                <w:bCs w:val="0"/>
                <w:szCs w:val="24"/>
                <w:lang w:eastAsia="en-US"/>
              </w:rPr>
              <w:t>e</w:t>
            </w:r>
            <w:r w:rsidRPr="00495884">
              <w:rPr>
                <w:rFonts w:asciiTheme="minorHAnsi" w:eastAsiaTheme="minorHAnsi" w:hAnsiTheme="minorHAnsi" w:cs="Times New Roman"/>
                <w:bCs w:val="0"/>
                <w:szCs w:val="24"/>
                <w:lang w:eastAsia="en-US"/>
              </w:rPr>
              <w:t xml:space="preserve"> warunków i kryteriów wyboru operacji, których wykaz zawiera formularz tego wniosku;</w:t>
            </w:r>
          </w:p>
          <w:p w14:paraId="3EED3C29" w14:textId="60028172" w:rsidR="00B66C01" w:rsidRPr="00495884" w:rsidRDefault="00B66C01" w:rsidP="000C4690">
            <w:pPr>
              <w:pStyle w:val="PKTpunkt"/>
              <w:numPr>
                <w:ilvl w:val="0"/>
                <w:numId w:val="29"/>
              </w:numPr>
              <w:spacing w:before="120" w:line="240" w:lineRule="auto"/>
              <w:rPr>
                <w:rFonts w:asciiTheme="minorHAnsi" w:eastAsiaTheme="minorHAnsi" w:hAnsiTheme="minorHAnsi" w:cs="Times New Roman"/>
                <w:bCs w:val="0"/>
                <w:szCs w:val="24"/>
                <w:lang w:eastAsia="en-US"/>
              </w:rPr>
            </w:pPr>
            <w:r w:rsidRPr="00495884">
              <w:rPr>
                <w:rFonts w:asciiTheme="minorHAnsi" w:eastAsiaTheme="minorHAnsi" w:hAnsiTheme="minorHAnsi" w:cs="Times New Roman"/>
                <w:bCs w:val="0"/>
                <w:szCs w:val="24"/>
                <w:lang w:eastAsia="en-US"/>
              </w:rPr>
              <w:t>formularz tego wniosku</w:t>
            </w:r>
            <w:r w:rsidR="00E256F8">
              <w:rPr>
                <w:rFonts w:asciiTheme="minorHAnsi" w:eastAsiaTheme="minorHAnsi" w:hAnsiTheme="minorHAnsi" w:cs="Times New Roman"/>
                <w:bCs w:val="0"/>
                <w:szCs w:val="24"/>
                <w:lang w:eastAsia="en-US"/>
              </w:rPr>
              <w:t xml:space="preserve"> w wersji elektronicznej, </w:t>
            </w:r>
            <w:r w:rsidR="00E256F8" w:rsidRPr="00495884">
              <w:rPr>
                <w:rFonts w:asciiTheme="minorHAnsi" w:eastAsiaTheme="minorHAnsi" w:hAnsiTheme="minorHAnsi" w:cs="Times New Roman"/>
                <w:bCs w:val="0"/>
                <w:szCs w:val="24"/>
                <w:lang w:eastAsia="en-US"/>
              </w:rPr>
              <w:t>zapisany na informatycznym nośniku danych w formacie umożliwiającym edycję tekstu</w:t>
            </w:r>
            <w:r w:rsidR="00E256F8">
              <w:rPr>
                <w:rFonts w:asciiTheme="minorHAnsi" w:eastAsiaTheme="minorHAnsi" w:hAnsiTheme="minorHAnsi" w:cs="Times New Roman"/>
                <w:bCs w:val="0"/>
                <w:szCs w:val="24"/>
                <w:lang w:eastAsia="en-US"/>
              </w:rPr>
              <w:t>,</w:t>
            </w:r>
            <w:r w:rsidR="00E256F8" w:rsidRPr="00495884">
              <w:rPr>
                <w:rFonts w:asciiTheme="minorHAnsi" w:eastAsiaTheme="minorHAnsi" w:hAnsiTheme="minorHAnsi" w:cs="Times New Roman"/>
                <w:bCs w:val="0"/>
                <w:szCs w:val="24"/>
                <w:lang w:eastAsia="en-US"/>
              </w:rPr>
              <w:t xml:space="preserve"> </w:t>
            </w:r>
            <w:r w:rsidRPr="00495884">
              <w:rPr>
                <w:rFonts w:asciiTheme="minorHAnsi" w:eastAsiaTheme="minorHAnsi" w:hAnsiTheme="minorHAnsi" w:cs="Times New Roman"/>
                <w:bCs w:val="0"/>
                <w:szCs w:val="24"/>
                <w:lang w:eastAsia="en-US"/>
              </w:rPr>
              <w:t>wypełniony danymi, które są zawarte w składanym wniosku</w:t>
            </w:r>
            <w:r w:rsidR="00E256F8">
              <w:rPr>
                <w:rFonts w:asciiTheme="minorHAnsi" w:eastAsiaTheme="minorHAnsi" w:hAnsiTheme="minorHAnsi" w:cs="Times New Roman"/>
                <w:bCs w:val="0"/>
                <w:szCs w:val="24"/>
                <w:lang w:eastAsia="en-US"/>
              </w:rPr>
              <w:t xml:space="preserve"> w wersji papierowej</w:t>
            </w:r>
            <w:r w:rsidRPr="00495884">
              <w:rPr>
                <w:rFonts w:asciiTheme="minorHAnsi" w:eastAsiaTheme="minorHAnsi" w:hAnsiTheme="minorHAnsi" w:cs="Times New Roman"/>
                <w:bCs w:val="0"/>
                <w:szCs w:val="24"/>
                <w:lang w:eastAsia="en-US"/>
              </w:rPr>
              <w:t>.</w:t>
            </w:r>
          </w:p>
          <w:p w14:paraId="2E29D6A6" w14:textId="77777777" w:rsidR="00111C12" w:rsidRPr="00495884" w:rsidRDefault="00B66C01" w:rsidP="00111C12">
            <w:pPr>
              <w:spacing w:before="120" w:after="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 xml:space="preserve">Ocena </w:t>
            </w:r>
            <w:r w:rsidR="000723A6" w:rsidRPr="00495884">
              <w:rPr>
                <w:rFonts w:cs="Times New Roman"/>
                <w:i/>
                <w:sz w:val="24"/>
                <w:szCs w:val="24"/>
              </w:rPr>
              <w:t xml:space="preserve">kompletności wniosku </w:t>
            </w:r>
            <w:r w:rsidRPr="00495884">
              <w:rPr>
                <w:rFonts w:cs="Times New Roman"/>
                <w:i/>
                <w:sz w:val="24"/>
                <w:szCs w:val="24"/>
              </w:rPr>
              <w:t>na podstawie informacji zawartych w </w:t>
            </w:r>
            <w:r w:rsidR="00C932E6" w:rsidRPr="00495884">
              <w:rPr>
                <w:rFonts w:cs="Times New Roman"/>
                <w:i/>
                <w:sz w:val="24"/>
                <w:szCs w:val="24"/>
              </w:rPr>
              <w:t>c</w:t>
            </w:r>
            <w:r w:rsidR="0023422F" w:rsidRPr="00495884">
              <w:rPr>
                <w:rFonts w:cs="Times New Roman"/>
                <w:i/>
                <w:sz w:val="24"/>
                <w:szCs w:val="24"/>
              </w:rPr>
              <w:t>zęści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V wniosku </w:t>
            </w:r>
            <w:r w:rsidR="00111C12" w:rsidRPr="00495884">
              <w:rPr>
                <w:rFonts w:cs="Times New Roman"/>
                <w:i/>
                <w:sz w:val="24"/>
                <w:szCs w:val="24"/>
              </w:rPr>
              <w:t>oraz załączników dołączonych do wniosku.</w:t>
            </w:r>
            <w:r w:rsidR="001817C7"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450CF1" w:rsidRPr="00495884">
              <w:rPr>
                <w:rFonts w:cs="Times New Roman"/>
                <w:i/>
                <w:sz w:val="24"/>
                <w:szCs w:val="24"/>
              </w:rPr>
              <w:t xml:space="preserve">Należy sprawdzić, czy dołączono obowiązkowe </w:t>
            </w:r>
            <w:r w:rsidR="00C3510E" w:rsidRPr="00495884">
              <w:rPr>
                <w:rFonts w:cs="Times New Roman"/>
                <w:i/>
                <w:sz w:val="24"/>
                <w:szCs w:val="24"/>
              </w:rPr>
              <w:t>oraz inne</w:t>
            </w:r>
            <w:r w:rsidR="00355576" w:rsidRPr="00495884">
              <w:rPr>
                <w:rFonts w:cs="Times New Roman"/>
                <w:i/>
                <w:sz w:val="24"/>
                <w:szCs w:val="24"/>
              </w:rPr>
              <w:t xml:space="preserve"> załączniki</w:t>
            </w:r>
            <w:r w:rsidR="00C3510E" w:rsidRPr="00495884">
              <w:rPr>
                <w:rFonts w:cs="Times New Roman"/>
                <w:i/>
                <w:sz w:val="24"/>
                <w:szCs w:val="24"/>
              </w:rPr>
              <w:t>, zaznaczone</w:t>
            </w:r>
            <w:r w:rsidR="00355576" w:rsidRPr="00495884">
              <w:rPr>
                <w:rFonts w:cs="Times New Roman"/>
                <w:i/>
                <w:sz w:val="24"/>
                <w:szCs w:val="24"/>
              </w:rPr>
              <w:t xml:space="preserve"> przez partnera KSOW</w:t>
            </w:r>
            <w:r w:rsidR="00C3510E" w:rsidRPr="00495884">
              <w:rPr>
                <w:rFonts w:cs="Times New Roman"/>
                <w:i/>
                <w:sz w:val="24"/>
                <w:szCs w:val="24"/>
              </w:rPr>
              <w:t xml:space="preserve"> w części V wniosku.</w:t>
            </w:r>
            <w:r w:rsidR="00450CF1"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355576"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</w:p>
          <w:p w14:paraId="161C6B69" w14:textId="77777777" w:rsidR="00B66C01" w:rsidRPr="00495884" w:rsidRDefault="00B66C01" w:rsidP="000723A6">
            <w:pPr>
              <w:pStyle w:val="Akapitzlist"/>
              <w:numPr>
                <w:ilvl w:val="0"/>
                <w:numId w:val="15"/>
              </w:numPr>
              <w:spacing w:before="120" w:after="0" w:line="240" w:lineRule="auto"/>
              <w:jc w:val="both"/>
              <w:rPr>
                <w:rFonts w:cs="Arial"/>
                <w:bCs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>W przypadku niespełnienia wymagania wniosek wymaga korekty/uzupełnienia</w:t>
            </w:r>
            <w:r w:rsidR="000723A6" w:rsidRPr="00495884">
              <w:rPr>
                <w:rFonts w:cs="Times New Roman"/>
                <w:i/>
                <w:sz w:val="24"/>
                <w:szCs w:val="24"/>
              </w:rPr>
              <w:t>, na wezwanie jednostki dokonującej oceny formalnej</w:t>
            </w:r>
            <w:r w:rsidRPr="00495884">
              <w:rPr>
                <w:rFonts w:cs="Times New Roman"/>
                <w:i/>
                <w:sz w:val="24"/>
                <w:szCs w:val="24"/>
              </w:rPr>
              <w:t>.</w:t>
            </w:r>
          </w:p>
        </w:tc>
      </w:tr>
      <w:tr w:rsidR="00B66C01" w:rsidRPr="00495884" w14:paraId="1A709E84" w14:textId="77777777" w:rsidTr="00B66C01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BAE183" w14:textId="77777777" w:rsidR="00B66C01" w:rsidRPr="00495884" w:rsidRDefault="00B66C01" w:rsidP="00B66C01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495884">
              <w:rPr>
                <w:rFonts w:cs="Arial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6A39DB" w14:textId="77777777" w:rsidR="00B66C01" w:rsidRPr="00495884" w:rsidRDefault="00B66C01" w:rsidP="00B66C01">
            <w:pPr>
              <w:pStyle w:val="Akapitzlist"/>
              <w:spacing w:before="120" w:after="0" w:line="240" w:lineRule="auto"/>
              <w:ind w:left="62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495884">
              <w:rPr>
                <w:rFonts w:cs="Times New Roman"/>
                <w:b/>
                <w:sz w:val="24"/>
                <w:szCs w:val="24"/>
              </w:rPr>
              <w:t>Wniosek o wybór operacji zawiera prawidłowy pod względem rachunkowym budżet operacji.</w:t>
            </w:r>
          </w:p>
          <w:p w14:paraId="4A3A432D" w14:textId="77777777" w:rsidR="00B66C01" w:rsidRPr="00495884" w:rsidRDefault="00B66C01" w:rsidP="00B66C01">
            <w:pPr>
              <w:spacing w:before="120" w:after="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>(Podstawa prawna § 19 ust.</w:t>
            </w:r>
            <w:r w:rsidR="00187A50"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Pr="00495884">
              <w:rPr>
                <w:rFonts w:cs="Times New Roman"/>
                <w:i/>
                <w:sz w:val="24"/>
                <w:szCs w:val="24"/>
              </w:rPr>
              <w:t>1 pkt 3</w:t>
            </w:r>
            <w:r w:rsidR="00C334FB" w:rsidRPr="00495884">
              <w:rPr>
                <w:rFonts w:cs="Times New Roman"/>
                <w:i/>
                <w:sz w:val="24"/>
                <w:szCs w:val="24"/>
              </w:rPr>
              <w:t xml:space="preserve"> rozporządzenia KSOW</w:t>
            </w:r>
            <w:r w:rsidRPr="00495884">
              <w:rPr>
                <w:rFonts w:cs="Times New Roman"/>
                <w:i/>
                <w:sz w:val="24"/>
                <w:szCs w:val="24"/>
              </w:rPr>
              <w:t>)</w:t>
            </w:r>
          </w:p>
          <w:p w14:paraId="382FED2A" w14:textId="77777777" w:rsidR="00B66C01" w:rsidRPr="00495884" w:rsidRDefault="00B66C01" w:rsidP="00B66C01">
            <w:pPr>
              <w:spacing w:before="120" w:after="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 xml:space="preserve">Ocena na podstawie </w:t>
            </w:r>
            <w:r w:rsidR="00EC10C4" w:rsidRPr="00495884">
              <w:rPr>
                <w:rFonts w:cs="Times New Roman"/>
                <w:i/>
                <w:sz w:val="24"/>
                <w:szCs w:val="24"/>
              </w:rPr>
              <w:t>danych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zawartych </w:t>
            </w:r>
            <w:r w:rsidR="00EC10C4" w:rsidRPr="00495884">
              <w:rPr>
                <w:rFonts w:cs="Times New Roman"/>
                <w:i/>
                <w:sz w:val="24"/>
                <w:szCs w:val="24"/>
              </w:rPr>
              <w:t>w załączniku nr 1 do wniosku</w:t>
            </w:r>
            <w:r w:rsidR="00111C12" w:rsidRPr="00495884">
              <w:rPr>
                <w:rFonts w:cs="Times New Roman"/>
                <w:i/>
                <w:sz w:val="24"/>
                <w:szCs w:val="24"/>
              </w:rPr>
              <w:t xml:space="preserve"> „Zestawienie rzeczowo-finansowe”</w:t>
            </w:r>
            <w:r w:rsidR="00FF3F30" w:rsidRPr="00495884">
              <w:rPr>
                <w:rFonts w:cs="Times New Roman"/>
                <w:i/>
                <w:sz w:val="24"/>
                <w:szCs w:val="24"/>
              </w:rPr>
              <w:t>, załączniku nr 2 do wniosku „Wkład własny”</w:t>
            </w:r>
            <w:r w:rsidR="00E46713" w:rsidRPr="00495884">
              <w:rPr>
                <w:rFonts w:cs="Times New Roman"/>
                <w:i/>
                <w:sz w:val="24"/>
                <w:szCs w:val="24"/>
              </w:rPr>
              <w:t xml:space="preserve"> i</w:t>
            </w:r>
            <w:r w:rsidR="00111C12"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23422F" w:rsidRPr="00495884">
              <w:rPr>
                <w:rFonts w:cs="Times New Roman"/>
                <w:i/>
                <w:sz w:val="24"/>
                <w:szCs w:val="24"/>
              </w:rPr>
              <w:t xml:space="preserve">załączniku </w:t>
            </w:r>
            <w:r w:rsidR="00111C12" w:rsidRPr="00495884">
              <w:rPr>
                <w:rFonts w:cs="Times New Roman"/>
                <w:i/>
                <w:sz w:val="24"/>
                <w:szCs w:val="24"/>
              </w:rPr>
              <w:t>nr 3</w:t>
            </w:r>
            <w:r w:rsidR="0023422F" w:rsidRPr="00495884">
              <w:rPr>
                <w:rFonts w:cs="Times New Roman"/>
                <w:i/>
                <w:sz w:val="24"/>
                <w:szCs w:val="24"/>
              </w:rPr>
              <w:t xml:space="preserve"> do wniosku </w:t>
            </w:r>
            <w:r w:rsidR="00EC10C4" w:rsidRPr="00495884">
              <w:rPr>
                <w:rFonts w:cs="Times New Roman"/>
                <w:i/>
                <w:sz w:val="24"/>
                <w:szCs w:val="24"/>
              </w:rPr>
              <w:t>„Formy realizacji operacji”</w:t>
            </w:r>
            <w:r w:rsidR="0023422F" w:rsidRPr="00495884">
              <w:rPr>
                <w:rFonts w:cs="Times New Roman"/>
                <w:i/>
                <w:sz w:val="24"/>
                <w:szCs w:val="24"/>
              </w:rPr>
              <w:t>.</w:t>
            </w:r>
            <w:r w:rsidR="00171C90"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EC10C4" w:rsidRPr="00495884">
              <w:rPr>
                <w:rFonts w:cs="Times New Roman"/>
                <w:i/>
                <w:sz w:val="24"/>
                <w:szCs w:val="24"/>
              </w:rPr>
              <w:t xml:space="preserve">Sprawdzana jest spójność </w:t>
            </w:r>
            <w:r w:rsidR="00D45A6D" w:rsidRPr="00495884">
              <w:rPr>
                <w:rFonts w:cs="Times New Roman"/>
                <w:i/>
                <w:sz w:val="24"/>
                <w:szCs w:val="24"/>
              </w:rPr>
              <w:t xml:space="preserve">wskaźników ilościowych </w:t>
            </w:r>
            <w:r w:rsidR="00EC10C4" w:rsidRPr="00495884">
              <w:rPr>
                <w:rFonts w:cs="Times New Roman"/>
                <w:i/>
                <w:sz w:val="24"/>
                <w:szCs w:val="24"/>
              </w:rPr>
              <w:t xml:space="preserve">zawartych w załączniku nr </w:t>
            </w:r>
            <w:r w:rsidR="0023422F" w:rsidRPr="00495884">
              <w:rPr>
                <w:rFonts w:cs="Times New Roman"/>
                <w:i/>
                <w:sz w:val="24"/>
                <w:szCs w:val="24"/>
              </w:rPr>
              <w:t>3</w:t>
            </w:r>
            <w:r w:rsidR="00EC10C4" w:rsidRPr="00495884">
              <w:rPr>
                <w:rFonts w:cs="Times New Roman"/>
                <w:i/>
                <w:sz w:val="24"/>
                <w:szCs w:val="24"/>
              </w:rPr>
              <w:t xml:space="preserve"> do wniosku „Formy realizacji operacji” z danymi zawartymi w załączniku nr </w:t>
            </w:r>
            <w:r w:rsidR="0023422F" w:rsidRPr="00495884">
              <w:rPr>
                <w:rFonts w:cs="Times New Roman"/>
                <w:i/>
                <w:sz w:val="24"/>
                <w:szCs w:val="24"/>
              </w:rPr>
              <w:t>1</w:t>
            </w:r>
            <w:r w:rsidR="00EC10C4" w:rsidRPr="00495884">
              <w:rPr>
                <w:rFonts w:cs="Times New Roman"/>
                <w:i/>
                <w:sz w:val="24"/>
                <w:szCs w:val="24"/>
              </w:rPr>
              <w:t xml:space="preserve"> do wniosku „Zestawienie rzeczowo-finansowe operacji” oraz poprawność rachunkowa budżetu. </w:t>
            </w:r>
          </w:p>
          <w:p w14:paraId="21AA399A" w14:textId="5B2CD2EC" w:rsidR="003A466F" w:rsidRPr="00495884" w:rsidRDefault="00B66C01" w:rsidP="00214736">
            <w:pPr>
              <w:pStyle w:val="Akapitzlist"/>
              <w:numPr>
                <w:ilvl w:val="0"/>
                <w:numId w:val="15"/>
              </w:numPr>
              <w:spacing w:before="120" w:after="0" w:line="240" w:lineRule="auto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>W przypadku niespełnienia wymagania wniosek wymaga korekty/uzupełnienia</w:t>
            </w:r>
            <w:r w:rsidR="000723A6" w:rsidRPr="00495884">
              <w:rPr>
                <w:rFonts w:cs="Times New Roman"/>
                <w:i/>
                <w:sz w:val="24"/>
                <w:szCs w:val="24"/>
              </w:rPr>
              <w:t xml:space="preserve"> na wezwanie jednostki dokonującej oceny formalnej</w:t>
            </w:r>
            <w:r w:rsidR="00214736" w:rsidRPr="00495884">
              <w:rPr>
                <w:rFonts w:cs="Times New Roman"/>
                <w:i/>
                <w:sz w:val="24"/>
                <w:szCs w:val="24"/>
              </w:rPr>
              <w:t>, chyba że zostanie jednoznacznie stwierdzone, że doszło do oczywistej omyłki, którą jednostka oceniająca wniosek może samodzielnie poprawić.</w:t>
            </w:r>
          </w:p>
        </w:tc>
      </w:tr>
    </w:tbl>
    <w:p w14:paraId="6D7DF20F" w14:textId="77777777" w:rsidR="000C4690" w:rsidRPr="00495884" w:rsidRDefault="000C4690" w:rsidP="000C4690">
      <w:pPr>
        <w:pStyle w:val="Akapitzlist"/>
        <w:spacing w:after="0"/>
        <w:ind w:left="426"/>
        <w:rPr>
          <w:b/>
          <w:szCs w:val="24"/>
        </w:rPr>
      </w:pPr>
    </w:p>
    <w:p w14:paraId="13BC2DED" w14:textId="77777777" w:rsidR="00754C7E" w:rsidRPr="00495884" w:rsidRDefault="00291C2E" w:rsidP="00CD20E8">
      <w:pPr>
        <w:pStyle w:val="Akapitzlist"/>
        <w:numPr>
          <w:ilvl w:val="0"/>
          <w:numId w:val="2"/>
        </w:numPr>
        <w:spacing w:after="0"/>
        <w:ind w:left="426" w:hanging="568"/>
        <w:rPr>
          <w:b/>
          <w:szCs w:val="24"/>
        </w:rPr>
      </w:pPr>
      <w:r w:rsidRPr="00495884">
        <w:rPr>
          <w:rFonts w:eastAsia="Calibri"/>
          <w:b/>
          <w:sz w:val="24"/>
          <w:szCs w:val="24"/>
        </w:rPr>
        <w:t xml:space="preserve">OCENA </w:t>
      </w:r>
      <w:r w:rsidR="007F2C0E" w:rsidRPr="00495884">
        <w:rPr>
          <w:rFonts w:eastAsia="Calibri"/>
          <w:b/>
          <w:sz w:val="24"/>
          <w:szCs w:val="24"/>
        </w:rPr>
        <w:t>WNIOSKU</w:t>
      </w:r>
      <w:r w:rsidR="007F2C0E" w:rsidRPr="00495884">
        <w:rPr>
          <w:rFonts w:cs="Arial"/>
          <w:b/>
          <w:sz w:val="24"/>
          <w:szCs w:val="24"/>
        </w:rPr>
        <w:t xml:space="preserve"> POD WZGLĘDEM SPEŁNIENIA WARUNKÓW </w:t>
      </w:r>
      <w:r w:rsidRPr="00495884">
        <w:rPr>
          <w:rFonts w:cs="Arial"/>
          <w:b/>
          <w:sz w:val="24"/>
          <w:szCs w:val="24"/>
        </w:rPr>
        <w:t>WYBORU OPERACJI</w:t>
      </w:r>
      <w:r w:rsidR="00845133" w:rsidRPr="00495884">
        <w:rPr>
          <w:rFonts w:cs="Arial"/>
          <w:b/>
          <w:sz w:val="24"/>
          <w:szCs w:val="24"/>
        </w:rPr>
        <w:t> </w:t>
      </w:r>
      <w:r w:rsidRPr="00495884">
        <w:rPr>
          <w:b/>
          <w:szCs w:val="24"/>
        </w:rPr>
        <w:t>(spełnia/nie spełnia)</w:t>
      </w:r>
    </w:p>
    <w:p w14:paraId="1244D9ED" w14:textId="6BD6F309" w:rsidR="00701969" w:rsidRPr="00701969" w:rsidRDefault="00FA1E5E" w:rsidP="002C49A6">
      <w:pPr>
        <w:pStyle w:val="Akapitzlist"/>
        <w:spacing w:after="0"/>
        <w:ind w:left="426"/>
        <w:jc w:val="both"/>
        <w:rPr>
          <w:szCs w:val="24"/>
        </w:rPr>
      </w:pPr>
      <w:r w:rsidRPr="002C49A6">
        <w:rPr>
          <w:szCs w:val="24"/>
        </w:rPr>
        <w:t xml:space="preserve">Zaleca się, aby ocenę tej części rozpocząć od pkt. </w:t>
      </w:r>
      <w:r w:rsidR="00DD28D1" w:rsidRPr="002C49A6">
        <w:rPr>
          <w:szCs w:val="24"/>
        </w:rPr>
        <w:t>6</w:t>
      </w:r>
      <w:r w:rsidRPr="002C49A6">
        <w:rPr>
          <w:szCs w:val="24"/>
        </w:rPr>
        <w:t>,</w:t>
      </w:r>
      <w:r w:rsidR="00701969" w:rsidRPr="002C49A6">
        <w:rPr>
          <w:szCs w:val="24"/>
        </w:rPr>
        <w:t xml:space="preserve"> a</w:t>
      </w:r>
      <w:r w:rsidR="00DD28D1" w:rsidRPr="002C49A6">
        <w:rPr>
          <w:szCs w:val="24"/>
        </w:rPr>
        <w:t xml:space="preserve"> </w:t>
      </w:r>
      <w:r w:rsidR="00701969" w:rsidRPr="002C49A6">
        <w:rPr>
          <w:szCs w:val="24"/>
        </w:rPr>
        <w:t xml:space="preserve">następnie kolejno ocenić </w:t>
      </w:r>
      <w:r w:rsidR="00DD28D1" w:rsidRPr="002C49A6">
        <w:rPr>
          <w:szCs w:val="24"/>
        </w:rPr>
        <w:t>pkt. 3,</w:t>
      </w:r>
      <w:r w:rsidR="00701969">
        <w:rPr>
          <w:szCs w:val="24"/>
        </w:rPr>
        <w:t xml:space="preserve"> 5, 7, 1, 2 i 4</w:t>
      </w:r>
      <w:r w:rsidRPr="002C49A6">
        <w:rPr>
          <w:szCs w:val="24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0064"/>
      </w:tblGrid>
      <w:tr w:rsidR="00CE2190" w:rsidRPr="00495884" w14:paraId="1BE47513" w14:textId="77777777" w:rsidTr="00E30282">
        <w:trPr>
          <w:trHeight w:val="3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981FC4" w14:textId="77777777" w:rsidR="00CE2190" w:rsidRPr="00495884" w:rsidRDefault="00CE2190" w:rsidP="00D62110">
            <w:pPr>
              <w:rPr>
                <w:rFonts w:cs="Arial"/>
                <w:b/>
                <w:sz w:val="24"/>
                <w:szCs w:val="24"/>
              </w:rPr>
            </w:pPr>
            <w:r w:rsidRPr="00495884">
              <w:rPr>
                <w:rFonts w:cs="Arial"/>
                <w:b/>
                <w:sz w:val="24"/>
                <w:szCs w:val="24"/>
              </w:rPr>
              <w:t>Lp.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075F6C" w14:textId="77777777" w:rsidR="00CE2190" w:rsidRPr="00495884" w:rsidRDefault="00CE2190" w:rsidP="007F2C0E">
            <w:pPr>
              <w:rPr>
                <w:rFonts w:cs="Arial"/>
                <w:b/>
                <w:sz w:val="24"/>
                <w:szCs w:val="24"/>
              </w:rPr>
            </w:pPr>
            <w:r w:rsidRPr="00495884">
              <w:rPr>
                <w:rFonts w:cs="Times New Roman"/>
                <w:b/>
                <w:sz w:val="24"/>
                <w:szCs w:val="24"/>
              </w:rPr>
              <w:t>NAZWA WARUNKU</w:t>
            </w:r>
          </w:p>
        </w:tc>
      </w:tr>
      <w:tr w:rsidR="00CE2190" w:rsidRPr="00495884" w14:paraId="4D5CCC00" w14:textId="77777777" w:rsidTr="00D2738C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6C0E47" w14:textId="77777777" w:rsidR="00CE2190" w:rsidRPr="00495884" w:rsidRDefault="00CE2190" w:rsidP="00D0138C">
            <w:pPr>
              <w:spacing w:before="120"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495884">
              <w:rPr>
                <w:rFonts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6C925C" w14:textId="77777777" w:rsidR="00CE2190" w:rsidRPr="00495884" w:rsidRDefault="00CE2190" w:rsidP="00E30282">
            <w:pPr>
              <w:spacing w:before="60" w:after="0" w:line="240" w:lineRule="auto"/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495884">
              <w:rPr>
                <w:rFonts w:cs="Times New Roman"/>
                <w:b/>
                <w:sz w:val="24"/>
                <w:szCs w:val="24"/>
              </w:rPr>
              <w:t>Operacja jest zgodna z co najmniej jednym celem KSOW.</w:t>
            </w:r>
          </w:p>
          <w:p w14:paraId="5237A1B9" w14:textId="77777777" w:rsidR="00CE2190" w:rsidRPr="00495884" w:rsidRDefault="00CE2190" w:rsidP="00E30282">
            <w:pPr>
              <w:spacing w:before="60" w:after="0" w:line="240" w:lineRule="auto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 xml:space="preserve">(Podstawa prawna art. 57b pkt 1 lit. a </w:t>
            </w:r>
            <w:r w:rsidR="007A5AF4" w:rsidRPr="00495884">
              <w:rPr>
                <w:rFonts w:cs="Times New Roman"/>
                <w:i/>
                <w:sz w:val="24"/>
                <w:szCs w:val="24"/>
              </w:rPr>
              <w:t>ustawy</w:t>
            </w:r>
            <w:r w:rsidR="000723A6" w:rsidRPr="00495884">
              <w:rPr>
                <w:rFonts w:cs="Times New Roman"/>
                <w:i/>
                <w:sz w:val="24"/>
                <w:szCs w:val="24"/>
              </w:rPr>
              <w:t xml:space="preserve"> ROW</w:t>
            </w:r>
            <w:r w:rsidRPr="00495884">
              <w:rPr>
                <w:rFonts w:cs="Times New Roman"/>
                <w:i/>
                <w:sz w:val="24"/>
                <w:szCs w:val="24"/>
              </w:rPr>
              <w:t>)</w:t>
            </w:r>
          </w:p>
          <w:p w14:paraId="3B4408EE" w14:textId="77777777" w:rsidR="0023422F" w:rsidRPr="00495884" w:rsidRDefault="00CE2190" w:rsidP="00427EC3">
            <w:pPr>
              <w:spacing w:before="120" w:after="0" w:line="240" w:lineRule="auto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 xml:space="preserve">Ocena na podstawie informacji zawartych w </w:t>
            </w:r>
            <w:r w:rsidR="00C932E6" w:rsidRPr="00495884">
              <w:rPr>
                <w:rFonts w:cs="Times New Roman"/>
                <w:i/>
                <w:sz w:val="24"/>
                <w:szCs w:val="24"/>
              </w:rPr>
              <w:t>c</w:t>
            </w:r>
            <w:r w:rsidR="0023422F" w:rsidRPr="00495884">
              <w:rPr>
                <w:rFonts w:cs="Times New Roman"/>
                <w:i/>
                <w:sz w:val="24"/>
                <w:szCs w:val="24"/>
              </w:rPr>
              <w:t xml:space="preserve">zęści III pkt </w:t>
            </w:r>
            <w:r w:rsidR="00AA35F9" w:rsidRPr="00495884">
              <w:rPr>
                <w:rFonts w:cs="Times New Roman"/>
                <w:i/>
                <w:sz w:val="24"/>
                <w:szCs w:val="24"/>
              </w:rPr>
              <w:t>2</w:t>
            </w:r>
            <w:r w:rsidR="00D45A6D" w:rsidRPr="00495884">
              <w:rPr>
                <w:rFonts w:cs="Times New Roman"/>
                <w:i/>
                <w:sz w:val="24"/>
                <w:szCs w:val="24"/>
              </w:rPr>
              <w:t>,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23422F" w:rsidRPr="00495884">
              <w:rPr>
                <w:rFonts w:cs="Times New Roman"/>
                <w:i/>
                <w:sz w:val="24"/>
                <w:szCs w:val="24"/>
              </w:rPr>
              <w:t>5,</w:t>
            </w:r>
            <w:r w:rsidR="00355576" w:rsidRPr="00495884">
              <w:rPr>
                <w:rFonts w:cs="Times New Roman"/>
                <w:i/>
                <w:sz w:val="24"/>
                <w:szCs w:val="24"/>
              </w:rPr>
              <w:t xml:space="preserve"> 6,</w:t>
            </w:r>
            <w:r w:rsidR="0023422F"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6B6240" w:rsidRPr="00495884">
              <w:rPr>
                <w:rFonts w:cs="Times New Roman"/>
                <w:i/>
                <w:sz w:val="24"/>
                <w:szCs w:val="24"/>
              </w:rPr>
              <w:t>8</w:t>
            </w:r>
            <w:r w:rsidR="00242DF8" w:rsidRPr="00495884">
              <w:rPr>
                <w:rFonts w:cs="Times New Roman"/>
                <w:i/>
                <w:sz w:val="24"/>
                <w:szCs w:val="24"/>
              </w:rPr>
              <w:t xml:space="preserve"> i</w:t>
            </w:r>
            <w:r w:rsidR="006B6240"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23422F" w:rsidRPr="00495884">
              <w:rPr>
                <w:rFonts w:cs="Times New Roman"/>
                <w:i/>
                <w:sz w:val="24"/>
                <w:szCs w:val="24"/>
              </w:rPr>
              <w:t xml:space="preserve">9 </w:t>
            </w:r>
            <w:r w:rsidR="007B03DE" w:rsidRPr="00495884">
              <w:rPr>
                <w:rFonts w:cs="Times New Roman"/>
                <w:i/>
                <w:sz w:val="24"/>
                <w:szCs w:val="24"/>
              </w:rPr>
              <w:t xml:space="preserve">wniosku </w:t>
            </w:r>
            <w:r w:rsidR="0023422F" w:rsidRPr="00495884">
              <w:rPr>
                <w:rFonts w:cs="Times New Roman"/>
                <w:i/>
                <w:sz w:val="24"/>
                <w:szCs w:val="24"/>
              </w:rPr>
              <w:t xml:space="preserve">oraz w załączniku nr 3 do wniosku „Formy realizacji operacji”. </w:t>
            </w:r>
          </w:p>
          <w:p w14:paraId="3C175A51" w14:textId="77777777" w:rsidR="00BB725C" w:rsidRPr="00495884" w:rsidRDefault="00BB725C" w:rsidP="000C4690">
            <w:pPr>
              <w:spacing w:before="120" w:after="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>Sprawdzana jest zgodność operacji z celem lub celami KSOW wskazanymi przez partnera KSOW</w:t>
            </w:r>
            <w:r w:rsidR="00B95590" w:rsidRPr="00495884">
              <w:rPr>
                <w:rFonts w:cs="Times New Roman"/>
                <w:i/>
                <w:sz w:val="24"/>
                <w:szCs w:val="24"/>
              </w:rPr>
              <w:t xml:space="preserve"> na podstawie mierzalnych wskaźników realizacji celu</w:t>
            </w:r>
            <w:r w:rsidRPr="00495884">
              <w:rPr>
                <w:rFonts w:cs="Times New Roman"/>
                <w:i/>
                <w:sz w:val="24"/>
                <w:szCs w:val="24"/>
              </w:rPr>
              <w:t>.</w:t>
            </w:r>
          </w:p>
          <w:p w14:paraId="66F0B6AE" w14:textId="2C92EBBA" w:rsidR="00D45A6D" w:rsidRPr="00495884" w:rsidRDefault="00D45A6D" w:rsidP="000C4690">
            <w:pPr>
              <w:spacing w:before="120" w:after="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 xml:space="preserve">Partner </w:t>
            </w:r>
            <w:r w:rsidR="00BB725C" w:rsidRPr="00495884">
              <w:rPr>
                <w:rFonts w:cs="Times New Roman"/>
                <w:i/>
                <w:sz w:val="24"/>
                <w:szCs w:val="24"/>
              </w:rPr>
              <w:t xml:space="preserve">KSOW </w:t>
            </w:r>
            <w:r w:rsidRPr="00495884">
              <w:rPr>
                <w:rFonts w:cs="Times New Roman"/>
                <w:i/>
                <w:sz w:val="24"/>
                <w:szCs w:val="24"/>
              </w:rPr>
              <w:t>może złożyć wniosek na operacj</w:t>
            </w:r>
            <w:r w:rsidR="00242DF8" w:rsidRPr="00495884">
              <w:rPr>
                <w:rFonts w:cs="Times New Roman"/>
                <w:i/>
                <w:sz w:val="24"/>
                <w:szCs w:val="24"/>
              </w:rPr>
              <w:t>ę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0723A6" w:rsidRPr="00495884">
              <w:rPr>
                <w:rFonts w:cs="Times New Roman"/>
                <w:i/>
                <w:sz w:val="24"/>
                <w:szCs w:val="24"/>
              </w:rPr>
              <w:t>realizując</w:t>
            </w:r>
            <w:r w:rsidR="00242DF8" w:rsidRPr="00495884">
              <w:rPr>
                <w:rFonts w:cs="Times New Roman"/>
                <w:i/>
                <w:sz w:val="24"/>
                <w:szCs w:val="24"/>
              </w:rPr>
              <w:t>ą</w:t>
            </w:r>
            <w:r w:rsidR="000723A6"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Pr="00495884">
              <w:rPr>
                <w:rFonts w:cs="Times New Roman"/>
                <w:i/>
                <w:sz w:val="24"/>
                <w:szCs w:val="24"/>
              </w:rPr>
              <w:t>jede</w:t>
            </w:r>
            <w:r w:rsidR="000723A6" w:rsidRPr="00495884">
              <w:rPr>
                <w:rFonts w:cs="Times New Roman"/>
                <w:i/>
                <w:sz w:val="24"/>
                <w:szCs w:val="24"/>
              </w:rPr>
              <w:t>n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cel KSOW lub </w:t>
            </w:r>
            <w:r w:rsidR="000723A6" w:rsidRPr="00495884">
              <w:rPr>
                <w:rFonts w:cs="Times New Roman"/>
                <w:i/>
                <w:sz w:val="24"/>
                <w:szCs w:val="24"/>
              </w:rPr>
              <w:t>więcej niż jeden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cel KSOW. W przypadku gdy partner KSOW wskaże więcej niż jeden cel KSOW, operacja musi być zgodna ze wszystkimi </w:t>
            </w:r>
            <w:r w:rsidR="007A5AF4" w:rsidRPr="00495884">
              <w:rPr>
                <w:rFonts w:cs="Times New Roman"/>
                <w:i/>
                <w:sz w:val="24"/>
                <w:szCs w:val="24"/>
              </w:rPr>
              <w:t xml:space="preserve">celami KSOW </w:t>
            </w:r>
            <w:r w:rsidRPr="00495884">
              <w:rPr>
                <w:rFonts w:cs="Times New Roman"/>
                <w:i/>
                <w:sz w:val="24"/>
                <w:szCs w:val="24"/>
              </w:rPr>
              <w:t>wskazanymi przez partnera KSOW.</w:t>
            </w:r>
            <w:r w:rsidR="000723A6" w:rsidRPr="00495884">
              <w:rPr>
                <w:rFonts w:cs="Times New Roman"/>
                <w:i/>
                <w:sz w:val="24"/>
                <w:szCs w:val="24"/>
              </w:rPr>
              <w:t xml:space="preserve"> Wszystkie cele muszą mieć określone</w:t>
            </w:r>
            <w:r w:rsidR="005536D6">
              <w:rPr>
                <w:rFonts w:cs="Times New Roman"/>
                <w:i/>
                <w:sz w:val="24"/>
                <w:szCs w:val="24"/>
              </w:rPr>
              <w:t>,</w:t>
            </w:r>
            <w:r w:rsidR="000723A6" w:rsidRPr="00495884">
              <w:rPr>
                <w:rFonts w:cs="Times New Roman"/>
                <w:i/>
                <w:sz w:val="24"/>
                <w:szCs w:val="24"/>
              </w:rPr>
              <w:t xml:space="preserve"> mierzalne wskaźniki ich realizacji. </w:t>
            </w:r>
          </w:p>
          <w:p w14:paraId="3B9D2893" w14:textId="77777777" w:rsidR="00CD20E8" w:rsidRPr="00495884" w:rsidRDefault="00CD20E8" w:rsidP="00CD20E8">
            <w:pPr>
              <w:pStyle w:val="Akapitzlist"/>
              <w:numPr>
                <w:ilvl w:val="0"/>
                <w:numId w:val="19"/>
              </w:numPr>
              <w:spacing w:before="120" w:after="0" w:line="240" w:lineRule="auto"/>
              <w:jc w:val="both"/>
              <w:rPr>
                <w:rFonts w:cs="Arial"/>
                <w:bCs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 xml:space="preserve">W przypadku spełnienia warunku operacja </w:t>
            </w:r>
            <w:r w:rsidR="00E30282" w:rsidRPr="00495884">
              <w:rPr>
                <w:rFonts w:cs="Times New Roman"/>
                <w:i/>
                <w:sz w:val="24"/>
                <w:szCs w:val="24"/>
              </w:rPr>
              <w:t>podlega dalszej ocenie</w:t>
            </w:r>
            <w:r w:rsidRPr="00495884">
              <w:rPr>
                <w:rFonts w:cs="Arial"/>
                <w:bCs/>
                <w:i/>
                <w:sz w:val="24"/>
                <w:szCs w:val="24"/>
              </w:rPr>
              <w:t>.</w:t>
            </w:r>
          </w:p>
          <w:p w14:paraId="172A5071" w14:textId="77777777" w:rsidR="00067BAA" w:rsidRPr="00495884" w:rsidRDefault="00CD20E8" w:rsidP="007B03DE">
            <w:pPr>
              <w:pStyle w:val="Akapitzlist"/>
              <w:numPr>
                <w:ilvl w:val="0"/>
                <w:numId w:val="19"/>
              </w:numPr>
              <w:spacing w:before="120"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 xml:space="preserve">W przypadku niespełnienia warunku operacja nie </w:t>
            </w:r>
            <w:r w:rsidR="00E30282" w:rsidRPr="00495884">
              <w:rPr>
                <w:rFonts w:cs="Times New Roman"/>
                <w:i/>
                <w:sz w:val="24"/>
                <w:szCs w:val="24"/>
              </w:rPr>
              <w:t>podlega dalszej ocenie</w:t>
            </w:r>
            <w:r w:rsidRPr="00495884">
              <w:rPr>
                <w:rFonts w:cs="Times New Roman"/>
                <w:i/>
                <w:sz w:val="24"/>
                <w:szCs w:val="24"/>
              </w:rPr>
              <w:t>.</w:t>
            </w:r>
          </w:p>
        </w:tc>
      </w:tr>
      <w:tr w:rsidR="007A5AF4" w:rsidRPr="00495884" w14:paraId="1E781B89" w14:textId="77777777" w:rsidTr="006B2E7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0B0ABE" w14:textId="77777777" w:rsidR="007A5AF4" w:rsidRPr="00495884" w:rsidRDefault="007A5AF4" w:rsidP="006B2E75">
            <w:pPr>
              <w:spacing w:before="120"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495884">
              <w:rPr>
                <w:rFonts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A806B2" w14:textId="77777777" w:rsidR="007A5AF4" w:rsidRPr="00495884" w:rsidRDefault="007A5AF4" w:rsidP="006B2E75">
            <w:pPr>
              <w:spacing w:before="120" w:after="0" w:line="240" w:lineRule="auto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495884">
              <w:rPr>
                <w:rFonts w:cs="Times New Roman"/>
                <w:b/>
                <w:sz w:val="24"/>
                <w:szCs w:val="24"/>
              </w:rPr>
              <w:t>Zakres operacji mieści się w zakresie jednego z działań KSOW wska</w:t>
            </w:r>
            <w:r w:rsidR="000723A6" w:rsidRPr="00495884">
              <w:rPr>
                <w:rFonts w:cs="Times New Roman"/>
                <w:b/>
                <w:sz w:val="24"/>
                <w:szCs w:val="24"/>
              </w:rPr>
              <w:t>zanych w ogłoszeniu o konkursie</w:t>
            </w:r>
            <w:r w:rsidRPr="00495884"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1F15B541" w14:textId="77777777" w:rsidR="007A5AF4" w:rsidRPr="00495884" w:rsidRDefault="007A5AF4" w:rsidP="006B2E75">
            <w:pPr>
              <w:spacing w:before="120" w:after="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>(Podstawa prawna art. 57b pkt 1 lit. b ustawy</w:t>
            </w:r>
            <w:r w:rsidR="000723A6" w:rsidRPr="00495884">
              <w:rPr>
                <w:rFonts w:cs="Times New Roman"/>
                <w:i/>
                <w:sz w:val="24"/>
                <w:szCs w:val="24"/>
              </w:rPr>
              <w:t xml:space="preserve"> ROW</w:t>
            </w:r>
            <w:r w:rsidRPr="00495884">
              <w:rPr>
                <w:rFonts w:cs="Times New Roman"/>
                <w:i/>
                <w:sz w:val="24"/>
                <w:szCs w:val="24"/>
              </w:rPr>
              <w:t>).</w:t>
            </w:r>
          </w:p>
          <w:p w14:paraId="1ED7493F" w14:textId="77777777" w:rsidR="0023422F" w:rsidRPr="00495884" w:rsidRDefault="0023422F" w:rsidP="006B2E75">
            <w:pPr>
              <w:spacing w:before="120" w:after="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>O</w:t>
            </w:r>
            <w:r w:rsidR="007A5AF4" w:rsidRPr="00495884">
              <w:rPr>
                <w:rFonts w:cs="Times New Roman"/>
                <w:i/>
                <w:sz w:val="24"/>
                <w:szCs w:val="24"/>
              </w:rPr>
              <w:t>cena na podstawie informacji zawartych w ogłoszeniu o konkursie</w:t>
            </w:r>
            <w:r w:rsidR="00FB3C4B" w:rsidRPr="00495884">
              <w:rPr>
                <w:rFonts w:cs="Times New Roman"/>
                <w:i/>
                <w:sz w:val="24"/>
                <w:szCs w:val="24"/>
              </w:rPr>
              <w:t>,</w:t>
            </w:r>
            <w:r w:rsidR="007A5AF4"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C932E6" w:rsidRPr="00495884">
              <w:rPr>
                <w:rFonts w:cs="Times New Roman"/>
                <w:i/>
                <w:sz w:val="24"/>
                <w:szCs w:val="24"/>
              </w:rPr>
              <w:t>c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zęści III pkt </w:t>
            </w:r>
            <w:r w:rsidR="00242DF8" w:rsidRPr="00495884">
              <w:rPr>
                <w:rFonts w:cs="Times New Roman"/>
                <w:i/>
                <w:sz w:val="24"/>
                <w:szCs w:val="24"/>
              </w:rPr>
              <w:t>3</w:t>
            </w:r>
            <w:r w:rsidRPr="00495884">
              <w:rPr>
                <w:rFonts w:cs="Times New Roman"/>
                <w:i/>
                <w:sz w:val="24"/>
                <w:szCs w:val="24"/>
              </w:rPr>
              <w:t>,</w:t>
            </w:r>
            <w:r w:rsidR="00FF3F30" w:rsidRPr="00495884">
              <w:rPr>
                <w:rFonts w:cs="Times New Roman"/>
                <w:i/>
                <w:sz w:val="24"/>
                <w:szCs w:val="24"/>
              </w:rPr>
              <w:t xml:space="preserve"> 5, 6,</w:t>
            </w:r>
            <w:r w:rsidR="00732786"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6B6240" w:rsidRPr="00495884">
              <w:rPr>
                <w:rFonts w:cs="Times New Roman"/>
                <w:i/>
                <w:sz w:val="24"/>
                <w:szCs w:val="24"/>
              </w:rPr>
              <w:t>8</w:t>
            </w:r>
            <w:r w:rsidR="00242DF8" w:rsidRPr="00495884">
              <w:rPr>
                <w:rFonts w:cs="Times New Roman"/>
                <w:i/>
                <w:sz w:val="24"/>
                <w:szCs w:val="24"/>
              </w:rPr>
              <w:t xml:space="preserve"> i</w:t>
            </w:r>
            <w:r w:rsidR="006B6240" w:rsidRPr="00495884">
              <w:rPr>
                <w:rFonts w:cs="Times New Roman"/>
                <w:i/>
                <w:sz w:val="24"/>
                <w:szCs w:val="24"/>
              </w:rPr>
              <w:t xml:space="preserve"> 9</w:t>
            </w:r>
            <w:r w:rsidR="00FB3C4B" w:rsidRPr="00495884">
              <w:rPr>
                <w:rFonts w:cs="Times New Roman"/>
                <w:i/>
                <w:sz w:val="24"/>
                <w:szCs w:val="24"/>
              </w:rPr>
              <w:t xml:space="preserve"> wniosku</w:t>
            </w:r>
            <w:r w:rsidR="006B6240" w:rsidRPr="00495884">
              <w:rPr>
                <w:rFonts w:cs="Times New Roman"/>
                <w:i/>
                <w:sz w:val="24"/>
                <w:szCs w:val="24"/>
              </w:rPr>
              <w:t xml:space="preserve"> oraz </w:t>
            </w:r>
            <w:r w:rsidRPr="00495884">
              <w:rPr>
                <w:rFonts w:cs="Times New Roman"/>
                <w:i/>
                <w:sz w:val="24"/>
                <w:szCs w:val="24"/>
              </w:rPr>
              <w:t>w załączniku nr 3 do wniosku „Formy realizacji operacji”</w:t>
            </w:r>
            <w:r w:rsidR="006B6240" w:rsidRPr="00495884">
              <w:rPr>
                <w:rFonts w:cs="Times New Roman"/>
                <w:i/>
                <w:sz w:val="24"/>
                <w:szCs w:val="24"/>
              </w:rPr>
              <w:t>.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</w:p>
          <w:p w14:paraId="4421A611" w14:textId="77777777" w:rsidR="007A5AF4" w:rsidRPr="00495884" w:rsidRDefault="007A5AF4" w:rsidP="006B2E75">
            <w:pPr>
              <w:spacing w:before="120" w:after="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>Wnioski składa się wyłącznie na działania określone w ogłoszeniu o konkursie.</w:t>
            </w:r>
          </w:p>
          <w:p w14:paraId="59ECAC25" w14:textId="77777777" w:rsidR="000723A6" w:rsidRPr="00495884" w:rsidRDefault="000723A6" w:rsidP="006B2E75">
            <w:pPr>
              <w:spacing w:before="120" w:after="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 xml:space="preserve">Partner KSOW </w:t>
            </w:r>
            <w:r w:rsidR="00C62EFF" w:rsidRPr="00495884">
              <w:rPr>
                <w:rFonts w:cs="Times New Roman"/>
                <w:i/>
                <w:sz w:val="24"/>
                <w:szCs w:val="24"/>
              </w:rPr>
              <w:t xml:space="preserve">może wybrać </w:t>
            </w:r>
            <w:r w:rsidR="00C62EFF" w:rsidRPr="00495884">
              <w:rPr>
                <w:rFonts w:cs="Times New Roman"/>
                <w:i/>
                <w:sz w:val="24"/>
                <w:szCs w:val="24"/>
                <w:u w:val="single"/>
              </w:rPr>
              <w:t>tylko jedno</w:t>
            </w:r>
            <w:r w:rsidR="00C62EFF" w:rsidRPr="00495884">
              <w:rPr>
                <w:rFonts w:cs="Times New Roman"/>
                <w:i/>
                <w:sz w:val="24"/>
                <w:szCs w:val="24"/>
              </w:rPr>
              <w:t xml:space="preserve"> działanie w ramach </w:t>
            </w:r>
            <w:r w:rsidR="00242DF8" w:rsidRPr="00495884">
              <w:rPr>
                <w:rFonts w:cs="Times New Roman"/>
                <w:i/>
                <w:sz w:val="24"/>
                <w:szCs w:val="24"/>
              </w:rPr>
              <w:t>w</w:t>
            </w:r>
            <w:r w:rsidR="00187A50" w:rsidRPr="00495884">
              <w:rPr>
                <w:rFonts w:cs="Times New Roman"/>
                <w:i/>
                <w:sz w:val="24"/>
                <w:szCs w:val="24"/>
              </w:rPr>
              <w:t>n</w:t>
            </w:r>
            <w:r w:rsidR="00242DF8" w:rsidRPr="00495884">
              <w:rPr>
                <w:rFonts w:cs="Times New Roman"/>
                <w:i/>
                <w:sz w:val="24"/>
                <w:szCs w:val="24"/>
              </w:rPr>
              <w:t>iosku.</w:t>
            </w:r>
          </w:p>
          <w:p w14:paraId="6794FCB4" w14:textId="77777777" w:rsidR="007A5AF4" w:rsidRPr="00495884" w:rsidRDefault="00B95590" w:rsidP="006B2E75">
            <w:pPr>
              <w:spacing w:before="120" w:after="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 xml:space="preserve">Operacja musi być spójna z działaniem KSOW, w ramach którego składany jest wniosek. </w:t>
            </w:r>
            <w:r w:rsidR="007A5AF4" w:rsidRPr="00495884">
              <w:rPr>
                <w:rFonts w:cs="Times New Roman"/>
                <w:i/>
                <w:sz w:val="24"/>
                <w:szCs w:val="24"/>
              </w:rPr>
              <w:t>Działania KSOW muszą być spójne z celami KSOW</w:t>
            </w:r>
            <w:r w:rsidR="00BB725C" w:rsidRPr="00495884">
              <w:rPr>
                <w:rFonts w:cs="Times New Roman"/>
                <w:i/>
                <w:sz w:val="24"/>
                <w:szCs w:val="24"/>
              </w:rPr>
              <w:t xml:space="preserve">. Przyporządkowanie działań KSOW do poszczególnych celów KSOW jest określone </w:t>
            </w:r>
            <w:r w:rsidR="00282748" w:rsidRPr="00495884">
              <w:rPr>
                <w:rFonts w:cs="Times New Roman"/>
                <w:i/>
                <w:sz w:val="24"/>
                <w:szCs w:val="24"/>
              </w:rPr>
              <w:t xml:space="preserve">w </w:t>
            </w:r>
            <w:r w:rsidR="00A55487" w:rsidRPr="00495884">
              <w:rPr>
                <w:rFonts w:cs="Times New Roman"/>
                <w:i/>
                <w:sz w:val="24"/>
                <w:szCs w:val="24"/>
              </w:rPr>
              <w:t xml:space="preserve">części III pkt 2 „Cele KSOW na lata 2014—2020” </w:t>
            </w:r>
            <w:r w:rsidR="00282748" w:rsidRPr="00495884">
              <w:rPr>
                <w:rFonts w:cs="Times New Roman"/>
                <w:i/>
                <w:sz w:val="24"/>
                <w:szCs w:val="24"/>
              </w:rPr>
              <w:t>instrukcji wypełni</w:t>
            </w:r>
            <w:r w:rsidR="00A55487" w:rsidRPr="00495884">
              <w:rPr>
                <w:rFonts w:cs="Times New Roman"/>
                <w:i/>
                <w:sz w:val="24"/>
                <w:szCs w:val="24"/>
              </w:rPr>
              <w:t>e</w:t>
            </w:r>
            <w:r w:rsidR="00282748" w:rsidRPr="00495884">
              <w:rPr>
                <w:rFonts w:cs="Times New Roman"/>
                <w:i/>
                <w:sz w:val="24"/>
                <w:szCs w:val="24"/>
              </w:rPr>
              <w:t>nia formularza wniosku o wybór operacji</w:t>
            </w:r>
            <w:r w:rsidR="009B09A0" w:rsidRPr="00495884">
              <w:rPr>
                <w:rFonts w:cs="Times New Roman"/>
                <w:i/>
                <w:sz w:val="24"/>
                <w:szCs w:val="24"/>
              </w:rPr>
              <w:t>,</w:t>
            </w:r>
            <w:r w:rsidR="00282748"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9B09A0" w:rsidRPr="00495884">
              <w:rPr>
                <w:rFonts w:cs="Times New Roman"/>
                <w:i/>
                <w:sz w:val="24"/>
                <w:szCs w:val="24"/>
              </w:rPr>
              <w:t>r</w:t>
            </w:r>
            <w:r w:rsidR="00282748" w:rsidRPr="00495884">
              <w:rPr>
                <w:rFonts w:cs="Times New Roman"/>
                <w:i/>
                <w:sz w:val="24"/>
                <w:szCs w:val="24"/>
              </w:rPr>
              <w:t xml:space="preserve">ozdział  </w:t>
            </w:r>
            <w:r w:rsidR="009B09A0" w:rsidRPr="00495884">
              <w:rPr>
                <w:rFonts w:cs="Times New Roman"/>
                <w:i/>
                <w:sz w:val="24"/>
                <w:szCs w:val="24"/>
              </w:rPr>
              <w:t>oraz</w:t>
            </w:r>
            <w:r w:rsidR="00FB3C4B"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BB725C" w:rsidRPr="00495884">
              <w:rPr>
                <w:rFonts w:cs="Times New Roman"/>
                <w:i/>
                <w:sz w:val="24"/>
                <w:szCs w:val="24"/>
              </w:rPr>
              <w:t>w</w:t>
            </w:r>
            <w:r w:rsidRPr="00495884">
              <w:rPr>
                <w:rFonts w:cs="Times New Roman"/>
                <w:i/>
                <w:sz w:val="24"/>
                <w:szCs w:val="24"/>
              </w:rPr>
              <w:t> </w:t>
            </w:r>
            <w:r w:rsidR="009B09A0" w:rsidRPr="00495884">
              <w:rPr>
                <w:rFonts w:cs="Times New Roman"/>
                <w:i/>
                <w:sz w:val="24"/>
                <w:szCs w:val="24"/>
              </w:rPr>
              <w:t xml:space="preserve">§ 4 ust. 2 </w:t>
            </w:r>
            <w:r w:rsidR="00BB725C" w:rsidRPr="00495884">
              <w:rPr>
                <w:rFonts w:cs="Times New Roman"/>
                <w:i/>
                <w:sz w:val="24"/>
                <w:szCs w:val="24"/>
              </w:rPr>
              <w:t>Regulamin</w:t>
            </w:r>
            <w:r w:rsidR="009B09A0" w:rsidRPr="00495884">
              <w:rPr>
                <w:rFonts w:cs="Times New Roman"/>
                <w:i/>
                <w:sz w:val="24"/>
                <w:szCs w:val="24"/>
              </w:rPr>
              <w:t>u</w:t>
            </w:r>
            <w:r w:rsidR="00BB725C" w:rsidRPr="00495884">
              <w:rPr>
                <w:rFonts w:cs="Times New Roman"/>
                <w:i/>
                <w:sz w:val="24"/>
                <w:szCs w:val="24"/>
              </w:rPr>
              <w:t xml:space="preserve"> konkursu.</w:t>
            </w:r>
          </w:p>
          <w:p w14:paraId="59AF697E" w14:textId="7CA001A1" w:rsidR="00B95590" w:rsidRPr="00495884" w:rsidRDefault="00B95590" w:rsidP="000C4690">
            <w:pPr>
              <w:spacing w:before="120" w:after="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 xml:space="preserve">Spójność operacji </w:t>
            </w:r>
            <w:r w:rsidR="001F1BB5" w:rsidRPr="00495884">
              <w:rPr>
                <w:rFonts w:cs="Times New Roman"/>
                <w:i/>
                <w:sz w:val="24"/>
                <w:szCs w:val="24"/>
              </w:rPr>
              <w:t xml:space="preserve">z </w:t>
            </w:r>
            <w:r w:rsidRPr="00495884">
              <w:rPr>
                <w:rFonts w:cs="Times New Roman"/>
                <w:i/>
                <w:sz w:val="24"/>
                <w:szCs w:val="24"/>
              </w:rPr>
              <w:t>działa</w:t>
            </w:r>
            <w:r w:rsidR="001F1BB5" w:rsidRPr="00495884">
              <w:rPr>
                <w:rFonts w:cs="Times New Roman"/>
                <w:i/>
                <w:sz w:val="24"/>
                <w:szCs w:val="24"/>
              </w:rPr>
              <w:t>niem KSOW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1F1BB5" w:rsidRPr="00495884">
              <w:rPr>
                <w:rFonts w:cs="Times New Roman"/>
                <w:i/>
                <w:sz w:val="24"/>
                <w:szCs w:val="24"/>
              </w:rPr>
              <w:t>jes</w:t>
            </w:r>
            <w:r w:rsidR="001F1BB5" w:rsidRPr="002C49A6">
              <w:rPr>
                <w:rFonts w:cs="Times New Roman"/>
                <w:i/>
                <w:sz w:val="24"/>
                <w:szCs w:val="24"/>
              </w:rPr>
              <w:t>t</w:t>
            </w:r>
            <w:r w:rsidR="001F1BB5" w:rsidRPr="00495884">
              <w:rPr>
                <w:rFonts w:cs="Times New Roman"/>
                <w:i/>
                <w:sz w:val="24"/>
                <w:szCs w:val="24"/>
              </w:rPr>
              <w:t xml:space="preserve"> sprawdzana</w:t>
            </w:r>
            <w:r w:rsidR="00C62EFF" w:rsidRPr="00495884">
              <w:rPr>
                <w:rFonts w:cs="Times New Roman"/>
                <w:i/>
                <w:sz w:val="24"/>
                <w:szCs w:val="24"/>
              </w:rPr>
              <w:t xml:space="preserve"> na 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podstawie mierzalnych wskaźników realizacji </w:t>
            </w:r>
            <w:r w:rsidR="00C62EFF" w:rsidRPr="00495884">
              <w:rPr>
                <w:rFonts w:cs="Times New Roman"/>
                <w:i/>
                <w:sz w:val="24"/>
                <w:szCs w:val="24"/>
              </w:rPr>
              <w:t>operacji</w:t>
            </w:r>
            <w:r w:rsidR="001F1BB5" w:rsidRPr="00495884">
              <w:rPr>
                <w:rFonts w:cs="Times New Roman"/>
                <w:i/>
                <w:sz w:val="24"/>
                <w:szCs w:val="24"/>
              </w:rPr>
              <w:t xml:space="preserve">. </w:t>
            </w:r>
          </w:p>
          <w:p w14:paraId="396EFA63" w14:textId="77777777" w:rsidR="007A5AF4" w:rsidRPr="00495884" w:rsidRDefault="007A5AF4" w:rsidP="006B2E75">
            <w:pPr>
              <w:pStyle w:val="Akapitzlist"/>
              <w:numPr>
                <w:ilvl w:val="0"/>
                <w:numId w:val="15"/>
              </w:numPr>
              <w:spacing w:before="120" w:after="0" w:line="240" w:lineRule="auto"/>
              <w:jc w:val="both"/>
              <w:rPr>
                <w:rFonts w:cs="Arial"/>
                <w:bCs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>W przypadku spełnienia warunku operacja  podlega dalszej ocenie</w:t>
            </w:r>
            <w:r w:rsidRPr="00495884">
              <w:rPr>
                <w:rFonts w:cs="Arial"/>
                <w:bCs/>
                <w:i/>
                <w:sz w:val="24"/>
                <w:szCs w:val="24"/>
              </w:rPr>
              <w:t>.</w:t>
            </w:r>
          </w:p>
          <w:p w14:paraId="71888C37" w14:textId="77777777" w:rsidR="007A5AF4" w:rsidRPr="00495884" w:rsidRDefault="007A5AF4" w:rsidP="007B03DE">
            <w:pPr>
              <w:pStyle w:val="Akapitzlist"/>
              <w:numPr>
                <w:ilvl w:val="0"/>
                <w:numId w:val="16"/>
              </w:numPr>
              <w:spacing w:before="120" w:after="0" w:line="240" w:lineRule="auto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>W przypadku niespełnienia warunku operacja nie podlega dalszej ocenie.</w:t>
            </w:r>
          </w:p>
        </w:tc>
      </w:tr>
      <w:tr w:rsidR="006F0EFA" w:rsidRPr="00495884" w14:paraId="04CFD429" w14:textId="77777777" w:rsidTr="006B2E7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C50C7F" w14:textId="77777777" w:rsidR="006F0EFA" w:rsidRPr="00495884" w:rsidRDefault="006F0EFA" w:rsidP="006B2E75">
            <w:pPr>
              <w:spacing w:before="120"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495884">
              <w:rPr>
                <w:rFonts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7D20AE" w14:textId="77777777" w:rsidR="006F0EFA" w:rsidRPr="00495884" w:rsidRDefault="006F0EFA" w:rsidP="006B2E75">
            <w:pPr>
              <w:spacing w:before="120" w:after="0" w:line="240" w:lineRule="auto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495884">
              <w:rPr>
                <w:rFonts w:cs="Times New Roman"/>
                <w:b/>
                <w:sz w:val="24"/>
                <w:szCs w:val="24"/>
              </w:rPr>
              <w:t>Operacja mieści się w limicie środków przewidzianych na realizację operacji w ramach konkursu</w:t>
            </w:r>
            <w:r w:rsidR="009860B4" w:rsidRPr="00495884">
              <w:rPr>
                <w:rFonts w:cs="Times New Roman"/>
                <w:b/>
                <w:sz w:val="24"/>
                <w:szCs w:val="24"/>
              </w:rPr>
              <w:t>.</w:t>
            </w:r>
          </w:p>
          <w:p w14:paraId="355B8410" w14:textId="77777777" w:rsidR="009860B4" w:rsidRPr="00495884" w:rsidRDefault="009860B4" w:rsidP="009860B4">
            <w:pPr>
              <w:spacing w:before="120" w:after="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>(Podstawa prawna art. 57b pkt 3 ustawy ROW i § 18 ust. 3 rozporządzenia KSOW).</w:t>
            </w:r>
          </w:p>
          <w:p w14:paraId="20437E5A" w14:textId="09B58349" w:rsidR="007B03DE" w:rsidRPr="004768D9" w:rsidRDefault="009860B4" w:rsidP="004768D9">
            <w:pPr>
              <w:spacing w:before="120" w:after="0" w:line="240" w:lineRule="auto"/>
              <w:jc w:val="both"/>
              <w:rPr>
                <w:rFonts w:cs="Arial"/>
                <w:bCs/>
                <w:i/>
                <w:sz w:val="24"/>
                <w:szCs w:val="24"/>
              </w:rPr>
            </w:pPr>
            <w:r w:rsidRPr="004768D9">
              <w:rPr>
                <w:rFonts w:cs="Times New Roman"/>
                <w:i/>
                <w:sz w:val="24"/>
                <w:szCs w:val="24"/>
              </w:rPr>
              <w:t>Ocena na podstawie informacji zawartych w ogłoszeniu o konkursie w części dotyczącej limitu</w:t>
            </w:r>
            <w:r w:rsidR="00FB3C4B" w:rsidRPr="00495884">
              <w:t xml:space="preserve"> </w:t>
            </w:r>
            <w:r w:rsidR="00FB3C4B" w:rsidRPr="004768D9">
              <w:rPr>
                <w:rFonts w:cs="Times New Roman"/>
                <w:i/>
                <w:sz w:val="24"/>
                <w:szCs w:val="24"/>
              </w:rPr>
              <w:t>środków przewidzianych na realizację operacji</w:t>
            </w:r>
            <w:r w:rsidRPr="004768D9">
              <w:rPr>
                <w:rFonts w:cs="Times New Roman"/>
                <w:i/>
                <w:sz w:val="24"/>
                <w:szCs w:val="24"/>
              </w:rPr>
              <w:t xml:space="preserve"> dla danej jednostki, do której </w:t>
            </w:r>
            <w:r w:rsidR="00FB3C4B" w:rsidRPr="004768D9">
              <w:rPr>
                <w:rFonts w:cs="Times New Roman"/>
                <w:i/>
                <w:sz w:val="24"/>
                <w:szCs w:val="24"/>
              </w:rPr>
              <w:t>złożono wniosek</w:t>
            </w:r>
            <w:r w:rsidRPr="004768D9">
              <w:rPr>
                <w:rFonts w:cs="Times New Roman"/>
                <w:i/>
                <w:sz w:val="24"/>
                <w:szCs w:val="24"/>
              </w:rPr>
              <w:t>, i na działani</w:t>
            </w:r>
            <w:r w:rsidR="00DD435B" w:rsidRPr="004768D9">
              <w:rPr>
                <w:rFonts w:cs="Times New Roman"/>
                <w:i/>
                <w:sz w:val="24"/>
                <w:szCs w:val="24"/>
              </w:rPr>
              <w:t>e</w:t>
            </w:r>
            <w:r w:rsidRPr="004768D9">
              <w:rPr>
                <w:rFonts w:cs="Times New Roman"/>
                <w:i/>
                <w:sz w:val="24"/>
                <w:szCs w:val="24"/>
              </w:rPr>
              <w:t xml:space="preserve"> Planu działania KSOW, </w:t>
            </w:r>
            <w:r w:rsidR="003D005D" w:rsidRPr="004768D9">
              <w:rPr>
                <w:rFonts w:cs="Times New Roman"/>
                <w:i/>
                <w:sz w:val="24"/>
                <w:szCs w:val="24"/>
              </w:rPr>
              <w:t>w zakresie któr</w:t>
            </w:r>
            <w:r w:rsidR="00DD435B" w:rsidRPr="004768D9">
              <w:rPr>
                <w:rFonts w:cs="Times New Roman"/>
                <w:i/>
                <w:sz w:val="24"/>
                <w:szCs w:val="24"/>
              </w:rPr>
              <w:t>ego</w:t>
            </w:r>
            <w:r w:rsidRPr="004768D9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FB3C4B" w:rsidRPr="004768D9">
              <w:rPr>
                <w:rFonts w:cs="Times New Roman"/>
                <w:i/>
                <w:sz w:val="24"/>
                <w:szCs w:val="24"/>
              </w:rPr>
              <w:t>złożono</w:t>
            </w:r>
            <w:r w:rsidR="001E236B" w:rsidRPr="004768D9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FB3C4B" w:rsidRPr="004768D9">
              <w:rPr>
                <w:rFonts w:cs="Times New Roman"/>
                <w:i/>
                <w:sz w:val="24"/>
                <w:szCs w:val="24"/>
              </w:rPr>
              <w:t xml:space="preserve">wniosek do </w:t>
            </w:r>
            <w:r w:rsidR="00DD435B" w:rsidRPr="004768D9">
              <w:rPr>
                <w:rFonts w:cs="Times New Roman"/>
                <w:i/>
                <w:sz w:val="24"/>
                <w:szCs w:val="24"/>
              </w:rPr>
              <w:t xml:space="preserve">tej </w:t>
            </w:r>
            <w:r w:rsidR="00FB3C4B" w:rsidRPr="004768D9">
              <w:rPr>
                <w:rFonts w:cs="Times New Roman"/>
                <w:i/>
                <w:sz w:val="24"/>
                <w:szCs w:val="24"/>
              </w:rPr>
              <w:t>jednostki</w:t>
            </w:r>
            <w:r w:rsidR="001E236B" w:rsidRPr="004768D9">
              <w:rPr>
                <w:rFonts w:cs="Times New Roman"/>
                <w:i/>
                <w:sz w:val="24"/>
                <w:szCs w:val="24"/>
              </w:rPr>
              <w:t xml:space="preserve">, </w:t>
            </w:r>
            <w:r w:rsidR="007B03DE" w:rsidRPr="004768D9">
              <w:rPr>
                <w:rFonts w:cs="Times New Roman"/>
                <w:i/>
                <w:sz w:val="24"/>
                <w:szCs w:val="24"/>
              </w:rPr>
              <w:t>oraz</w:t>
            </w:r>
            <w:r w:rsidR="001E236B" w:rsidRPr="004768D9">
              <w:rPr>
                <w:rFonts w:cs="Times New Roman"/>
                <w:i/>
                <w:sz w:val="24"/>
                <w:szCs w:val="24"/>
              </w:rPr>
              <w:t xml:space="preserve"> w części I pkt </w:t>
            </w:r>
            <w:r w:rsidR="00C64BA8" w:rsidRPr="004768D9">
              <w:rPr>
                <w:rFonts w:cs="Times New Roman"/>
                <w:i/>
                <w:sz w:val="24"/>
                <w:szCs w:val="24"/>
              </w:rPr>
              <w:t>4</w:t>
            </w:r>
            <w:r w:rsidR="001E236B" w:rsidRPr="004768D9">
              <w:rPr>
                <w:rFonts w:cs="Times New Roman"/>
                <w:i/>
                <w:sz w:val="24"/>
                <w:szCs w:val="24"/>
              </w:rPr>
              <w:t>.1</w:t>
            </w:r>
            <w:r w:rsidR="00520C88" w:rsidRPr="004768D9">
              <w:rPr>
                <w:rFonts w:cs="Times New Roman"/>
                <w:i/>
                <w:sz w:val="24"/>
                <w:szCs w:val="24"/>
              </w:rPr>
              <w:t xml:space="preserve"> (w przypadku operacji dwuletnich również w pkt 4.1.1 i 4.1.2)</w:t>
            </w:r>
            <w:r w:rsidR="001E236B" w:rsidRPr="004768D9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7B03DE" w:rsidRPr="004768D9">
              <w:rPr>
                <w:rFonts w:cs="Times New Roman"/>
                <w:i/>
                <w:sz w:val="24"/>
                <w:szCs w:val="24"/>
              </w:rPr>
              <w:t xml:space="preserve">i części III pkt 3 </w:t>
            </w:r>
            <w:r w:rsidR="001E236B" w:rsidRPr="004768D9">
              <w:rPr>
                <w:rFonts w:cs="Times New Roman"/>
                <w:i/>
                <w:sz w:val="24"/>
                <w:szCs w:val="24"/>
              </w:rPr>
              <w:t>wniosku</w:t>
            </w:r>
            <w:r w:rsidR="007B03DE" w:rsidRPr="004768D9">
              <w:rPr>
                <w:rFonts w:cs="Times New Roman"/>
                <w:i/>
                <w:sz w:val="24"/>
                <w:szCs w:val="24"/>
              </w:rPr>
              <w:t>.</w:t>
            </w:r>
            <w:r w:rsidR="0073531D" w:rsidRPr="004768D9">
              <w:rPr>
                <w:rFonts w:cs="Times New Roman"/>
                <w:i/>
                <w:sz w:val="24"/>
                <w:szCs w:val="24"/>
              </w:rPr>
              <w:t xml:space="preserve"> Biorąc pod uwagę możliwość przesuwania środków niewykorzystanych na dane działanie do innych działań, warunek ten będzie możliwy do weryfikacji dopiero po przyznaniu punktów za spełnienie kryteriów wyboru operacji</w:t>
            </w:r>
            <w:r w:rsidR="00562F8E" w:rsidRPr="004768D9">
              <w:rPr>
                <w:rFonts w:cs="Times New Roman"/>
                <w:i/>
                <w:sz w:val="24"/>
                <w:szCs w:val="24"/>
              </w:rPr>
              <w:t>, w tym</w:t>
            </w:r>
            <w:r w:rsidR="0073531D" w:rsidRPr="004768D9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562F8E" w:rsidRPr="004768D9">
              <w:rPr>
                <w:rFonts w:cs="Times New Roman"/>
                <w:i/>
                <w:sz w:val="24"/>
                <w:szCs w:val="24"/>
              </w:rPr>
              <w:t>kryterium obligatoryjne</w:t>
            </w:r>
            <w:r w:rsidR="002F2C4B" w:rsidRPr="004768D9">
              <w:rPr>
                <w:rFonts w:cs="Times New Roman"/>
                <w:i/>
                <w:sz w:val="24"/>
                <w:szCs w:val="24"/>
              </w:rPr>
              <w:t>go</w:t>
            </w:r>
            <w:r w:rsidR="00562F8E" w:rsidRPr="004768D9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2F2C4B" w:rsidRPr="004768D9">
              <w:rPr>
                <w:rFonts w:cs="Times New Roman"/>
                <w:i/>
                <w:sz w:val="24"/>
                <w:szCs w:val="24"/>
              </w:rPr>
              <w:t xml:space="preserve">dotyczącego </w:t>
            </w:r>
            <w:r w:rsidR="0073531D" w:rsidRPr="004768D9">
              <w:rPr>
                <w:rFonts w:cs="Times New Roman"/>
                <w:i/>
                <w:sz w:val="24"/>
                <w:szCs w:val="24"/>
              </w:rPr>
              <w:t xml:space="preserve">wysokości kosztów </w:t>
            </w:r>
            <w:r w:rsidR="002F2C4B" w:rsidRPr="004768D9">
              <w:rPr>
                <w:rFonts w:cs="Times New Roman"/>
                <w:i/>
                <w:sz w:val="24"/>
                <w:szCs w:val="24"/>
              </w:rPr>
              <w:t>kwalifikowalnych</w:t>
            </w:r>
            <w:r w:rsidR="0073531D" w:rsidRPr="004768D9">
              <w:rPr>
                <w:rFonts w:cs="Times New Roman"/>
                <w:i/>
                <w:sz w:val="24"/>
                <w:szCs w:val="24"/>
              </w:rPr>
              <w:t xml:space="preserve">. </w:t>
            </w:r>
            <w:r w:rsidR="00C3510E" w:rsidRPr="004768D9">
              <w:rPr>
                <w:rFonts w:cs="Times New Roman"/>
                <w:i/>
                <w:sz w:val="24"/>
                <w:szCs w:val="24"/>
              </w:rPr>
              <w:t>Nie dotyczy to przypadków</w:t>
            </w:r>
            <w:r w:rsidR="0073531D" w:rsidRPr="004768D9">
              <w:rPr>
                <w:rFonts w:cs="Times New Roman"/>
                <w:i/>
                <w:sz w:val="24"/>
                <w:szCs w:val="24"/>
              </w:rPr>
              <w:t xml:space="preserve"> gdy operacja nie mieści się w łącznym limicie</w:t>
            </w:r>
            <w:r w:rsidR="00C3510E" w:rsidRPr="004768D9">
              <w:rPr>
                <w:rFonts w:cs="Times New Roman"/>
                <w:i/>
                <w:sz w:val="24"/>
                <w:szCs w:val="24"/>
              </w:rPr>
              <w:t xml:space="preserve"> środków przeznaczonych </w:t>
            </w:r>
            <w:r w:rsidR="00B43524" w:rsidRPr="004768D9">
              <w:rPr>
                <w:rFonts w:cs="Times New Roman"/>
                <w:i/>
                <w:sz w:val="24"/>
                <w:szCs w:val="24"/>
              </w:rPr>
              <w:t>przez daną jednostkę</w:t>
            </w:r>
            <w:r w:rsidR="0073531D" w:rsidRPr="004768D9">
              <w:rPr>
                <w:rFonts w:cs="Times New Roman"/>
                <w:i/>
                <w:sz w:val="24"/>
                <w:szCs w:val="24"/>
              </w:rPr>
              <w:t xml:space="preserve"> na działania wskazane w części III pkt </w:t>
            </w:r>
            <w:r w:rsidR="001E73B7" w:rsidRPr="004768D9">
              <w:rPr>
                <w:rFonts w:cs="Times New Roman"/>
                <w:i/>
                <w:sz w:val="24"/>
                <w:szCs w:val="24"/>
              </w:rPr>
              <w:t>3.</w:t>
            </w:r>
            <w:r w:rsidR="00520C88" w:rsidRPr="004768D9">
              <w:rPr>
                <w:rFonts w:cs="Times New Roman"/>
                <w:i/>
                <w:sz w:val="24"/>
                <w:szCs w:val="24"/>
              </w:rPr>
              <w:t>5</w:t>
            </w:r>
            <w:r w:rsidR="001E73B7" w:rsidRPr="004768D9">
              <w:rPr>
                <w:rFonts w:cs="Times New Roman"/>
                <w:i/>
                <w:sz w:val="24"/>
                <w:szCs w:val="24"/>
              </w:rPr>
              <w:t>–3.</w:t>
            </w:r>
            <w:r w:rsidR="00520C88" w:rsidRPr="004768D9">
              <w:rPr>
                <w:rFonts w:cs="Times New Roman"/>
                <w:i/>
                <w:sz w:val="24"/>
                <w:szCs w:val="24"/>
              </w:rPr>
              <w:t>8</w:t>
            </w:r>
            <w:r w:rsidR="001E73B7" w:rsidRPr="004768D9">
              <w:rPr>
                <w:rFonts w:cs="Times New Roman"/>
                <w:i/>
                <w:sz w:val="24"/>
                <w:szCs w:val="24"/>
              </w:rPr>
              <w:t xml:space="preserve"> wniosku, jak również gdy operacja nie mieści się w łącznym limicie środków dostępnych </w:t>
            </w:r>
            <w:r w:rsidR="00CC229E" w:rsidRPr="004768D9">
              <w:rPr>
                <w:rFonts w:cs="Times New Roman"/>
                <w:i/>
                <w:sz w:val="24"/>
                <w:szCs w:val="24"/>
              </w:rPr>
              <w:t>w</w:t>
            </w:r>
            <w:r w:rsidR="001E73B7" w:rsidRPr="004768D9">
              <w:rPr>
                <w:rFonts w:cs="Times New Roman"/>
                <w:i/>
                <w:sz w:val="24"/>
                <w:szCs w:val="24"/>
              </w:rPr>
              <w:t xml:space="preserve"> danej jed</w:t>
            </w:r>
            <w:r w:rsidR="00CC229E" w:rsidRPr="004768D9">
              <w:rPr>
                <w:rFonts w:cs="Times New Roman"/>
                <w:i/>
                <w:sz w:val="24"/>
                <w:szCs w:val="24"/>
              </w:rPr>
              <w:t>nostce</w:t>
            </w:r>
            <w:r w:rsidR="001E73B7" w:rsidRPr="004768D9">
              <w:rPr>
                <w:rFonts w:cs="Times New Roman"/>
                <w:i/>
                <w:sz w:val="24"/>
                <w:szCs w:val="24"/>
              </w:rPr>
              <w:t>, do której można składać wnioski.</w:t>
            </w:r>
            <w:r w:rsidR="00867DC7" w:rsidRPr="004768D9">
              <w:rPr>
                <w:rFonts w:cs="Times New Roman"/>
                <w:i/>
                <w:sz w:val="24"/>
                <w:szCs w:val="24"/>
              </w:rPr>
              <w:t xml:space="preserve"> W tych przypadkach operacja nie spełnia tego warunku.</w:t>
            </w:r>
            <w:r w:rsidR="00520C88">
              <w:t xml:space="preserve"> </w:t>
            </w:r>
            <w:r w:rsidR="00AA521A">
              <w:t xml:space="preserve"> </w:t>
            </w:r>
            <w:r w:rsidR="00AA521A" w:rsidRPr="004768D9">
              <w:rPr>
                <w:i/>
                <w:sz w:val="24"/>
                <w:szCs w:val="24"/>
              </w:rPr>
              <w:t>Dotyczy to również</w:t>
            </w:r>
            <w:r w:rsidR="00AA521A" w:rsidRPr="004768D9">
              <w:rPr>
                <w:i/>
              </w:rPr>
              <w:t xml:space="preserve"> </w:t>
            </w:r>
            <w:r w:rsidR="00520C88" w:rsidRPr="004768D9">
              <w:rPr>
                <w:rFonts w:cs="Times New Roman"/>
                <w:i/>
                <w:sz w:val="24"/>
                <w:szCs w:val="24"/>
              </w:rPr>
              <w:t>operacji dwuletniej</w:t>
            </w:r>
            <w:r w:rsidR="00AA521A" w:rsidRPr="004768D9">
              <w:rPr>
                <w:rFonts w:cs="Times New Roman"/>
                <w:i/>
                <w:sz w:val="24"/>
                <w:szCs w:val="24"/>
              </w:rPr>
              <w:t xml:space="preserve"> , która nie mieści się w jednym z rocznych limitów.</w:t>
            </w:r>
            <w:r w:rsidR="00D86D79" w:rsidRPr="004768D9">
              <w:rPr>
                <w:rFonts w:cs="Times New Roman"/>
                <w:i/>
                <w:sz w:val="24"/>
                <w:szCs w:val="24"/>
              </w:rPr>
              <w:t>.</w:t>
            </w:r>
            <w:r w:rsidR="0076276F" w:rsidRPr="004768D9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7B03DE" w:rsidRPr="004768D9">
              <w:rPr>
                <w:rFonts w:cs="Times New Roman"/>
                <w:i/>
                <w:sz w:val="24"/>
                <w:szCs w:val="24"/>
              </w:rPr>
              <w:t>W przypadku spełnienia warunku operacja podlega dalszej ocenie</w:t>
            </w:r>
            <w:r w:rsidR="007B03DE" w:rsidRPr="004768D9">
              <w:rPr>
                <w:rFonts w:cs="Arial"/>
                <w:bCs/>
                <w:i/>
                <w:sz w:val="24"/>
                <w:szCs w:val="24"/>
              </w:rPr>
              <w:t>.</w:t>
            </w:r>
          </w:p>
          <w:p w14:paraId="58530ABD" w14:textId="77777777" w:rsidR="009860B4" w:rsidRPr="00495884" w:rsidRDefault="007B03DE" w:rsidP="000C4690">
            <w:pPr>
              <w:pStyle w:val="Akapitzlist"/>
              <w:numPr>
                <w:ilvl w:val="0"/>
                <w:numId w:val="15"/>
              </w:numPr>
              <w:spacing w:before="120" w:after="0" w:line="240" w:lineRule="auto"/>
              <w:jc w:val="both"/>
              <w:rPr>
                <w:rFonts w:cs="Arial"/>
                <w:bCs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>W przypadku niespełnienia warunku operacja nie podlega dalszej ocenie.</w:t>
            </w:r>
          </w:p>
        </w:tc>
      </w:tr>
      <w:tr w:rsidR="00CE2190" w:rsidRPr="00495884" w14:paraId="637C3DD0" w14:textId="77777777" w:rsidTr="00D2738C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0ADC72" w14:textId="0789AF3C" w:rsidR="00CE2190" w:rsidRPr="00495884" w:rsidRDefault="00960D55" w:rsidP="00D0138C">
            <w:pPr>
              <w:spacing w:before="120"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495884">
              <w:rPr>
                <w:rFonts w:cs="Arial"/>
                <w:color w:val="000000"/>
                <w:sz w:val="24"/>
                <w:szCs w:val="24"/>
              </w:rPr>
              <w:t>4</w:t>
            </w:r>
            <w:r w:rsidR="00CE2190" w:rsidRPr="00495884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B7DA0E" w14:textId="77777777" w:rsidR="00CE2190" w:rsidRPr="00495884" w:rsidRDefault="00CE2190" w:rsidP="000C4690">
            <w:pPr>
              <w:spacing w:before="60" w:after="0" w:line="240" w:lineRule="auto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495884">
              <w:rPr>
                <w:rFonts w:cs="Times New Roman"/>
                <w:b/>
                <w:sz w:val="24"/>
                <w:szCs w:val="24"/>
              </w:rPr>
              <w:t>Zakres tematyczny</w:t>
            </w:r>
            <w:r w:rsidR="00355576" w:rsidRPr="00495884">
              <w:rPr>
                <w:rFonts w:cs="Times New Roman"/>
                <w:b/>
                <w:sz w:val="24"/>
                <w:szCs w:val="24"/>
              </w:rPr>
              <w:t xml:space="preserve"> i cel</w:t>
            </w:r>
            <w:r w:rsidRPr="00495884">
              <w:rPr>
                <w:rFonts w:cs="Times New Roman"/>
                <w:b/>
                <w:sz w:val="24"/>
                <w:szCs w:val="24"/>
              </w:rPr>
              <w:t xml:space="preserve"> operacji odpowiada jednemu z priorytetów PROW na lata 2014</w:t>
            </w:r>
            <w:r w:rsidR="00960D55" w:rsidRPr="00495884">
              <w:rPr>
                <w:rFonts w:cs="Times New Roman"/>
                <w:b/>
                <w:sz w:val="24"/>
                <w:szCs w:val="24"/>
              </w:rPr>
              <w:t>–</w:t>
            </w:r>
            <w:r w:rsidRPr="00495884">
              <w:rPr>
                <w:rFonts w:cs="Times New Roman"/>
                <w:b/>
                <w:sz w:val="24"/>
                <w:szCs w:val="24"/>
              </w:rPr>
              <w:t>2020 wskazanych we wniosku.</w:t>
            </w:r>
          </w:p>
          <w:p w14:paraId="6B35205A" w14:textId="77777777" w:rsidR="00CE2190" w:rsidRPr="00495884" w:rsidRDefault="00CE2190" w:rsidP="00E30282">
            <w:pPr>
              <w:spacing w:before="60" w:after="0" w:line="240" w:lineRule="auto"/>
              <w:rPr>
                <w:rFonts w:cs="Times New Roman"/>
                <w:sz w:val="24"/>
                <w:szCs w:val="24"/>
              </w:rPr>
            </w:pPr>
            <w:r w:rsidRPr="00495884">
              <w:rPr>
                <w:rFonts w:cs="Times New Roman"/>
                <w:sz w:val="24"/>
                <w:szCs w:val="24"/>
              </w:rPr>
              <w:t>(</w:t>
            </w:r>
            <w:r w:rsidRPr="00495884">
              <w:rPr>
                <w:rFonts w:cs="Times New Roman"/>
                <w:i/>
                <w:sz w:val="24"/>
                <w:szCs w:val="24"/>
              </w:rPr>
              <w:t>Podstawa prawna</w:t>
            </w:r>
            <w:r w:rsidR="00960D55" w:rsidRPr="00495884">
              <w:rPr>
                <w:rFonts w:cs="Times New Roman"/>
                <w:i/>
                <w:sz w:val="24"/>
                <w:szCs w:val="24"/>
              </w:rPr>
              <w:t xml:space="preserve"> § 16 pkt 1 </w:t>
            </w:r>
            <w:r w:rsidRPr="00495884">
              <w:rPr>
                <w:rFonts w:cs="Times New Roman"/>
                <w:i/>
                <w:sz w:val="24"/>
                <w:szCs w:val="24"/>
              </w:rPr>
              <w:t>rozporządzeni</w:t>
            </w:r>
            <w:r w:rsidR="00960D55" w:rsidRPr="00495884">
              <w:rPr>
                <w:rFonts w:cs="Times New Roman"/>
                <w:i/>
                <w:sz w:val="24"/>
                <w:szCs w:val="24"/>
              </w:rPr>
              <w:t>a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KSOW</w:t>
            </w:r>
            <w:r w:rsidRPr="00495884">
              <w:rPr>
                <w:rFonts w:cs="Times New Roman"/>
                <w:sz w:val="24"/>
                <w:szCs w:val="24"/>
              </w:rPr>
              <w:t>).</w:t>
            </w:r>
          </w:p>
          <w:p w14:paraId="702711A8" w14:textId="77777777" w:rsidR="00CE2190" w:rsidRPr="00495884" w:rsidRDefault="00CE2190" w:rsidP="000C4690">
            <w:pPr>
              <w:spacing w:before="60" w:after="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 xml:space="preserve">Ocena na podstawie informacji zawartych </w:t>
            </w:r>
            <w:r w:rsidR="00C932E6" w:rsidRPr="00495884">
              <w:rPr>
                <w:rFonts w:cs="Times New Roman"/>
                <w:i/>
                <w:sz w:val="24"/>
                <w:szCs w:val="24"/>
              </w:rPr>
              <w:t>c</w:t>
            </w:r>
            <w:r w:rsidR="006B6240" w:rsidRPr="00495884">
              <w:rPr>
                <w:rFonts w:cs="Times New Roman"/>
                <w:i/>
                <w:sz w:val="24"/>
                <w:szCs w:val="24"/>
              </w:rPr>
              <w:t xml:space="preserve">zęści III pkt </w:t>
            </w:r>
            <w:r w:rsidR="00960D55" w:rsidRPr="00495884">
              <w:rPr>
                <w:rFonts w:cs="Times New Roman"/>
                <w:i/>
                <w:sz w:val="24"/>
                <w:szCs w:val="24"/>
              </w:rPr>
              <w:t>1</w:t>
            </w:r>
            <w:r w:rsidR="006B6240" w:rsidRPr="00495884">
              <w:rPr>
                <w:rFonts w:cs="Times New Roman"/>
                <w:i/>
                <w:sz w:val="24"/>
                <w:szCs w:val="24"/>
              </w:rPr>
              <w:t xml:space="preserve">, </w:t>
            </w:r>
            <w:r w:rsidR="00753ADB" w:rsidRPr="00495884">
              <w:rPr>
                <w:rFonts w:cs="Times New Roman"/>
                <w:i/>
                <w:sz w:val="24"/>
                <w:szCs w:val="24"/>
              </w:rPr>
              <w:t>4–</w:t>
            </w:r>
            <w:r w:rsidR="006B6240" w:rsidRPr="00495884">
              <w:rPr>
                <w:rFonts w:cs="Times New Roman"/>
                <w:i/>
                <w:sz w:val="24"/>
                <w:szCs w:val="24"/>
              </w:rPr>
              <w:t>6</w:t>
            </w:r>
            <w:r w:rsidR="00753ADB" w:rsidRPr="00495884">
              <w:rPr>
                <w:rFonts w:cs="Times New Roman"/>
                <w:i/>
                <w:sz w:val="24"/>
                <w:szCs w:val="24"/>
              </w:rPr>
              <w:t xml:space="preserve"> i 9</w:t>
            </w:r>
            <w:r w:rsidR="00960D55" w:rsidRPr="00495884">
              <w:rPr>
                <w:rFonts w:cs="Times New Roman"/>
                <w:i/>
                <w:sz w:val="24"/>
                <w:szCs w:val="24"/>
              </w:rPr>
              <w:t xml:space="preserve"> wniosku</w:t>
            </w:r>
            <w:r w:rsidR="006B6240" w:rsidRPr="00495884">
              <w:rPr>
                <w:rFonts w:cs="Times New Roman"/>
                <w:i/>
                <w:sz w:val="24"/>
                <w:szCs w:val="24"/>
              </w:rPr>
              <w:t xml:space="preserve"> oraz w załączniku nr 3 do wniosku „Formy realizacji operacji”.</w:t>
            </w:r>
          </w:p>
          <w:p w14:paraId="25DD48B4" w14:textId="77777777" w:rsidR="00C62EFF" w:rsidRPr="00495884" w:rsidRDefault="00C62EFF" w:rsidP="00960D55">
            <w:pPr>
              <w:spacing w:before="120" w:after="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 xml:space="preserve">Partner KSOW może wybrać </w:t>
            </w:r>
            <w:r w:rsidRPr="00495884">
              <w:rPr>
                <w:rFonts w:cs="Times New Roman"/>
                <w:i/>
                <w:sz w:val="24"/>
                <w:szCs w:val="24"/>
                <w:u w:val="single"/>
              </w:rPr>
              <w:t>tylko jeden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priorytet dla danej operacji.</w:t>
            </w:r>
          </w:p>
          <w:p w14:paraId="353ADFCF" w14:textId="77777777" w:rsidR="001F1BB5" w:rsidRPr="00495884" w:rsidRDefault="00F05BE2" w:rsidP="000C4690">
            <w:pPr>
              <w:spacing w:before="60" w:after="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>Wszystkie tematy, których dotyczy operacja, muszą być spójne z wybranym przez partnera KSOW priorytetem PROW na lata 2014–2020</w:t>
            </w:r>
            <w:r w:rsidR="001F1BB5" w:rsidRPr="00495884">
              <w:rPr>
                <w:rFonts w:cs="Times New Roman"/>
                <w:i/>
                <w:sz w:val="24"/>
                <w:szCs w:val="24"/>
              </w:rPr>
              <w:t>.</w:t>
            </w:r>
          </w:p>
          <w:p w14:paraId="1BF7F938" w14:textId="77777777" w:rsidR="00CD20E8" w:rsidRPr="00495884" w:rsidRDefault="00067BAA" w:rsidP="00CD20E8">
            <w:pPr>
              <w:pStyle w:val="Akapitzlist"/>
              <w:numPr>
                <w:ilvl w:val="0"/>
                <w:numId w:val="19"/>
              </w:numPr>
              <w:spacing w:before="120" w:after="0" w:line="240" w:lineRule="auto"/>
              <w:jc w:val="both"/>
              <w:rPr>
                <w:rFonts w:cs="Arial"/>
                <w:bCs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 xml:space="preserve">W przypadku spełnienia warunku operacja  </w:t>
            </w:r>
            <w:r w:rsidR="00E30282" w:rsidRPr="00495884">
              <w:rPr>
                <w:rFonts w:cs="Times New Roman"/>
                <w:i/>
                <w:sz w:val="24"/>
                <w:szCs w:val="24"/>
              </w:rPr>
              <w:t>podlega dalszej ocenie</w:t>
            </w:r>
            <w:r w:rsidRPr="00495884">
              <w:rPr>
                <w:rFonts w:cs="Arial"/>
                <w:bCs/>
                <w:i/>
                <w:sz w:val="24"/>
                <w:szCs w:val="24"/>
              </w:rPr>
              <w:t>.</w:t>
            </w:r>
          </w:p>
          <w:p w14:paraId="1320918B" w14:textId="77777777" w:rsidR="00C62EFF" w:rsidRPr="00495884" w:rsidRDefault="00067BAA" w:rsidP="00E2451D">
            <w:pPr>
              <w:pStyle w:val="Akapitzlist"/>
              <w:numPr>
                <w:ilvl w:val="0"/>
                <w:numId w:val="19"/>
              </w:numPr>
              <w:spacing w:before="120" w:after="0" w:line="240" w:lineRule="auto"/>
              <w:jc w:val="both"/>
              <w:rPr>
                <w:rFonts w:cs="Arial"/>
                <w:bCs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 xml:space="preserve">W przypadku niespełnienia warunku operacja nie  </w:t>
            </w:r>
            <w:r w:rsidR="00E30282" w:rsidRPr="00495884">
              <w:rPr>
                <w:rFonts w:cs="Times New Roman"/>
                <w:i/>
                <w:sz w:val="24"/>
                <w:szCs w:val="24"/>
              </w:rPr>
              <w:t>podlega dalszej ocenie</w:t>
            </w:r>
            <w:r w:rsidRPr="00495884">
              <w:rPr>
                <w:rFonts w:cs="Times New Roman"/>
                <w:i/>
                <w:sz w:val="24"/>
                <w:szCs w:val="24"/>
              </w:rPr>
              <w:t>.</w:t>
            </w:r>
          </w:p>
        </w:tc>
      </w:tr>
      <w:tr w:rsidR="00CE2190" w:rsidRPr="00495884" w14:paraId="183D1951" w14:textId="77777777" w:rsidTr="00D2738C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5C36DF" w14:textId="77777777" w:rsidR="00CE2190" w:rsidRPr="00495884" w:rsidRDefault="001D4755" w:rsidP="00D0138C">
            <w:pPr>
              <w:spacing w:before="120" w:after="0" w:line="240" w:lineRule="auto"/>
              <w:rPr>
                <w:rFonts w:cs="Arial"/>
                <w:color w:val="000000"/>
                <w:sz w:val="24"/>
                <w:szCs w:val="24"/>
              </w:rPr>
            </w:pPr>
            <w:r w:rsidRPr="00495884">
              <w:rPr>
                <w:rFonts w:cs="Arial"/>
                <w:color w:val="000000"/>
                <w:sz w:val="24"/>
                <w:szCs w:val="24"/>
              </w:rPr>
              <w:t>5</w:t>
            </w:r>
            <w:r w:rsidR="00CE2190" w:rsidRPr="00495884">
              <w:rPr>
                <w:rFonts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B1C879" w14:textId="77777777" w:rsidR="00CE2190" w:rsidRPr="00495884" w:rsidRDefault="00CE2190" w:rsidP="00800CFF">
            <w:pPr>
              <w:spacing w:before="120" w:after="0" w:line="240" w:lineRule="auto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495884">
              <w:rPr>
                <w:rFonts w:cs="Times New Roman"/>
                <w:b/>
                <w:sz w:val="24"/>
                <w:szCs w:val="24"/>
              </w:rPr>
              <w:t xml:space="preserve">Operacja, </w:t>
            </w:r>
            <w:r w:rsidR="008451DD" w:rsidRPr="00495884">
              <w:rPr>
                <w:rFonts w:cs="Times New Roman"/>
                <w:b/>
                <w:sz w:val="24"/>
                <w:szCs w:val="24"/>
              </w:rPr>
              <w:t>będzie realizowana na obszarze i w zakresie objętym konkursem</w:t>
            </w:r>
            <w:r w:rsidRPr="00495884">
              <w:rPr>
                <w:rFonts w:cs="Times New Roman"/>
                <w:b/>
                <w:sz w:val="24"/>
                <w:szCs w:val="24"/>
              </w:rPr>
              <w:t xml:space="preserve">. </w:t>
            </w:r>
          </w:p>
          <w:p w14:paraId="2B64C464" w14:textId="77777777" w:rsidR="00CE2190" w:rsidRPr="00495884" w:rsidRDefault="00CE2190" w:rsidP="00427EC3">
            <w:pPr>
              <w:spacing w:before="120" w:after="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sz w:val="24"/>
                <w:szCs w:val="24"/>
              </w:rPr>
              <w:t>(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Podstawa prawna </w:t>
            </w:r>
            <w:r w:rsidR="00E2451D" w:rsidRPr="00495884">
              <w:rPr>
                <w:rFonts w:cs="Times New Roman"/>
                <w:i/>
                <w:sz w:val="24"/>
                <w:szCs w:val="24"/>
              </w:rPr>
              <w:t xml:space="preserve">§ 16 pkt 2 </w:t>
            </w:r>
            <w:r w:rsidRPr="00495884">
              <w:rPr>
                <w:rFonts w:cs="Times New Roman"/>
                <w:i/>
                <w:sz w:val="24"/>
                <w:szCs w:val="24"/>
              </w:rPr>
              <w:t>rozporządzeni</w:t>
            </w:r>
            <w:r w:rsidR="00E2451D" w:rsidRPr="00495884">
              <w:rPr>
                <w:rFonts w:cs="Times New Roman"/>
                <w:i/>
                <w:sz w:val="24"/>
                <w:szCs w:val="24"/>
              </w:rPr>
              <w:t>a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KSOW).</w:t>
            </w:r>
          </w:p>
          <w:p w14:paraId="53CF0286" w14:textId="752D12C5" w:rsidR="009852CD" w:rsidRPr="00495884" w:rsidRDefault="00CE2190" w:rsidP="00427EC3">
            <w:pPr>
              <w:spacing w:before="120" w:after="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>Ocena na podstawie informacji zawartych w ogłoszeniu o konkursie</w:t>
            </w:r>
            <w:r w:rsidR="00BD6807">
              <w:rPr>
                <w:rFonts w:cs="Times New Roman"/>
                <w:i/>
                <w:sz w:val="24"/>
                <w:szCs w:val="24"/>
              </w:rPr>
              <w:t>,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w </w:t>
            </w:r>
            <w:r w:rsidR="00C932E6" w:rsidRPr="00495884">
              <w:rPr>
                <w:rFonts w:cs="Times New Roman"/>
                <w:i/>
                <w:sz w:val="24"/>
                <w:szCs w:val="24"/>
              </w:rPr>
              <w:t>c</w:t>
            </w:r>
            <w:r w:rsidR="00171C90" w:rsidRPr="00495884">
              <w:rPr>
                <w:rFonts w:cs="Times New Roman"/>
                <w:i/>
                <w:sz w:val="24"/>
                <w:szCs w:val="24"/>
              </w:rPr>
              <w:t xml:space="preserve">zęści I </w:t>
            </w:r>
            <w:r w:rsidR="009852CD" w:rsidRPr="00495884">
              <w:rPr>
                <w:rFonts w:cs="Times New Roman"/>
                <w:i/>
                <w:sz w:val="24"/>
                <w:szCs w:val="24"/>
              </w:rPr>
              <w:t xml:space="preserve">pkt </w:t>
            </w:r>
            <w:r w:rsidR="0053464F" w:rsidRPr="00495884">
              <w:rPr>
                <w:rFonts w:cs="Times New Roman"/>
                <w:i/>
                <w:sz w:val="24"/>
                <w:szCs w:val="24"/>
              </w:rPr>
              <w:t>5</w:t>
            </w:r>
            <w:r w:rsidR="00DE0741" w:rsidRPr="00495884">
              <w:rPr>
                <w:rFonts w:cs="Times New Roman"/>
                <w:i/>
                <w:sz w:val="24"/>
                <w:szCs w:val="24"/>
              </w:rPr>
              <w:t xml:space="preserve"> i</w:t>
            </w:r>
            <w:r w:rsidR="009852CD"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C932E6" w:rsidRPr="00495884">
              <w:rPr>
                <w:rFonts w:cs="Times New Roman"/>
                <w:i/>
                <w:sz w:val="24"/>
                <w:szCs w:val="24"/>
              </w:rPr>
              <w:t>c</w:t>
            </w:r>
            <w:r w:rsidR="00171C90" w:rsidRPr="00495884">
              <w:rPr>
                <w:rFonts w:cs="Times New Roman"/>
                <w:i/>
                <w:sz w:val="24"/>
                <w:szCs w:val="24"/>
              </w:rPr>
              <w:t xml:space="preserve">zęści III pkt 5 i 6 </w:t>
            </w:r>
            <w:r w:rsidRPr="00495884">
              <w:rPr>
                <w:rFonts w:cs="Times New Roman"/>
                <w:i/>
                <w:sz w:val="24"/>
                <w:szCs w:val="24"/>
              </w:rPr>
              <w:t>wniosku</w:t>
            </w:r>
            <w:r w:rsidR="00BD6807" w:rsidRPr="00495884">
              <w:rPr>
                <w:rFonts w:cs="Times New Roman"/>
                <w:i/>
                <w:sz w:val="24"/>
                <w:szCs w:val="24"/>
              </w:rPr>
              <w:t xml:space="preserve"> oraz</w:t>
            </w:r>
            <w:r w:rsidR="00BD6807">
              <w:rPr>
                <w:rFonts w:cs="Times New Roman"/>
                <w:i/>
                <w:sz w:val="24"/>
                <w:szCs w:val="24"/>
              </w:rPr>
              <w:t xml:space="preserve"> załączniku nr 3 do wniosku</w:t>
            </w:r>
            <w:r w:rsidRPr="00495884">
              <w:rPr>
                <w:rFonts w:cs="Times New Roman"/>
                <w:i/>
                <w:sz w:val="24"/>
                <w:szCs w:val="24"/>
              </w:rPr>
              <w:t>.</w:t>
            </w:r>
            <w:r w:rsidR="009852CD"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</w:p>
          <w:p w14:paraId="47A0B27C" w14:textId="77777777" w:rsidR="00171C90" w:rsidRPr="00495884" w:rsidRDefault="009852CD" w:rsidP="00171C90">
            <w:pPr>
              <w:spacing w:before="120" w:after="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 xml:space="preserve">Informacje zawarte w </w:t>
            </w:r>
            <w:r w:rsidR="00C932E6" w:rsidRPr="00495884">
              <w:rPr>
                <w:rFonts w:cs="Times New Roman"/>
                <w:i/>
                <w:sz w:val="24"/>
                <w:szCs w:val="24"/>
              </w:rPr>
              <w:t>c</w:t>
            </w:r>
            <w:r w:rsidR="00171C90" w:rsidRPr="00495884">
              <w:rPr>
                <w:rFonts w:cs="Times New Roman"/>
                <w:i/>
                <w:sz w:val="24"/>
                <w:szCs w:val="24"/>
              </w:rPr>
              <w:t xml:space="preserve">zęści I 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pkt </w:t>
            </w:r>
            <w:r w:rsidR="0053464F" w:rsidRPr="00495884">
              <w:rPr>
                <w:rFonts w:cs="Times New Roman"/>
                <w:i/>
                <w:sz w:val="24"/>
                <w:szCs w:val="24"/>
              </w:rPr>
              <w:t>5</w:t>
            </w:r>
            <w:r w:rsidR="00DE0741" w:rsidRPr="00495884">
              <w:rPr>
                <w:rFonts w:cs="Times New Roman"/>
                <w:i/>
                <w:sz w:val="24"/>
                <w:szCs w:val="24"/>
              </w:rPr>
              <w:t xml:space="preserve"> wniosku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muszą być spójne z informacj</w:t>
            </w:r>
            <w:r w:rsidR="00C62EFF" w:rsidRPr="00495884">
              <w:rPr>
                <w:rFonts w:cs="Times New Roman"/>
                <w:i/>
                <w:sz w:val="24"/>
                <w:szCs w:val="24"/>
              </w:rPr>
              <w:t>ą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zawartą w ogłoszeniu o konkursie </w:t>
            </w:r>
            <w:r w:rsidR="00171C90" w:rsidRPr="00495884">
              <w:rPr>
                <w:rFonts w:cs="Times New Roman"/>
                <w:i/>
                <w:sz w:val="24"/>
                <w:szCs w:val="24"/>
              </w:rPr>
              <w:t xml:space="preserve">oraz </w:t>
            </w:r>
            <w:r w:rsidRPr="00495884">
              <w:rPr>
                <w:rFonts w:cs="Times New Roman"/>
                <w:i/>
                <w:sz w:val="24"/>
                <w:szCs w:val="24"/>
              </w:rPr>
              <w:t>informacj</w:t>
            </w:r>
            <w:r w:rsidR="00171C90" w:rsidRPr="00495884">
              <w:rPr>
                <w:rFonts w:cs="Times New Roman"/>
                <w:i/>
                <w:sz w:val="24"/>
                <w:szCs w:val="24"/>
              </w:rPr>
              <w:t>ami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zawart</w:t>
            </w:r>
            <w:r w:rsidR="00171C90" w:rsidRPr="00495884">
              <w:rPr>
                <w:rFonts w:cs="Times New Roman"/>
                <w:i/>
                <w:sz w:val="24"/>
                <w:szCs w:val="24"/>
              </w:rPr>
              <w:t>ymi w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DE0741" w:rsidRPr="00495884">
              <w:rPr>
                <w:rFonts w:cs="Times New Roman"/>
                <w:i/>
                <w:sz w:val="24"/>
                <w:szCs w:val="24"/>
              </w:rPr>
              <w:t>c</w:t>
            </w:r>
            <w:r w:rsidR="00171C90" w:rsidRPr="00495884">
              <w:rPr>
                <w:rFonts w:cs="Times New Roman"/>
                <w:i/>
                <w:sz w:val="24"/>
                <w:szCs w:val="24"/>
              </w:rPr>
              <w:t>zęści III pkt 5 i 6</w:t>
            </w:r>
            <w:r w:rsidR="00DE0741" w:rsidRPr="00495884">
              <w:rPr>
                <w:rFonts w:cs="Times New Roman"/>
                <w:i/>
                <w:sz w:val="24"/>
                <w:szCs w:val="24"/>
              </w:rPr>
              <w:t xml:space="preserve"> wniosku</w:t>
            </w:r>
            <w:r w:rsidR="00171C90" w:rsidRPr="00495884">
              <w:rPr>
                <w:rFonts w:cs="Times New Roman"/>
                <w:i/>
                <w:sz w:val="24"/>
                <w:szCs w:val="24"/>
              </w:rPr>
              <w:t xml:space="preserve">. </w:t>
            </w:r>
          </w:p>
          <w:p w14:paraId="7AEC16C9" w14:textId="77777777" w:rsidR="00067BAA" w:rsidRPr="00495884" w:rsidRDefault="00067BAA" w:rsidP="005D1B4C">
            <w:pPr>
              <w:pStyle w:val="Akapitzlist"/>
              <w:numPr>
                <w:ilvl w:val="0"/>
                <w:numId w:val="28"/>
              </w:numPr>
              <w:spacing w:before="120" w:after="0" w:line="240" w:lineRule="auto"/>
              <w:jc w:val="both"/>
              <w:rPr>
                <w:rFonts w:cs="Arial"/>
                <w:bCs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 xml:space="preserve">W przypadku spełnienia warunku operacja  </w:t>
            </w:r>
            <w:r w:rsidR="00E30282" w:rsidRPr="00495884">
              <w:rPr>
                <w:rFonts w:cs="Times New Roman"/>
                <w:i/>
                <w:sz w:val="24"/>
                <w:szCs w:val="24"/>
              </w:rPr>
              <w:t>podlega dalszej ocenie</w:t>
            </w:r>
            <w:r w:rsidRPr="00495884">
              <w:rPr>
                <w:rFonts w:cs="Arial"/>
                <w:bCs/>
                <w:i/>
                <w:sz w:val="24"/>
                <w:szCs w:val="24"/>
              </w:rPr>
              <w:t>.</w:t>
            </w:r>
          </w:p>
          <w:p w14:paraId="4E3311C2" w14:textId="77777777" w:rsidR="003A466F" w:rsidRPr="00495884" w:rsidRDefault="00067BAA" w:rsidP="003A466F">
            <w:pPr>
              <w:pStyle w:val="Akapitzlist"/>
              <w:numPr>
                <w:ilvl w:val="0"/>
                <w:numId w:val="16"/>
              </w:numPr>
              <w:spacing w:before="120" w:after="0" w:line="240" w:lineRule="auto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 xml:space="preserve">W przypadku niespełnienia warunku operacja nie  </w:t>
            </w:r>
            <w:r w:rsidR="00E30282" w:rsidRPr="00495884">
              <w:rPr>
                <w:rFonts w:cs="Times New Roman"/>
                <w:i/>
                <w:sz w:val="24"/>
                <w:szCs w:val="24"/>
              </w:rPr>
              <w:t>podlega dalszej ocenie</w:t>
            </w:r>
            <w:r w:rsidRPr="00495884">
              <w:rPr>
                <w:rFonts w:cs="Times New Roman"/>
                <w:i/>
                <w:sz w:val="24"/>
                <w:szCs w:val="24"/>
              </w:rPr>
              <w:t>.</w:t>
            </w:r>
          </w:p>
        </w:tc>
      </w:tr>
      <w:tr w:rsidR="00CE2190" w:rsidRPr="00495884" w14:paraId="2AB1CC4A" w14:textId="77777777" w:rsidTr="00D2738C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010A18" w14:textId="77777777" w:rsidR="00CE2190" w:rsidRPr="00495884" w:rsidRDefault="001D4755" w:rsidP="00D62110">
            <w:pPr>
              <w:rPr>
                <w:rFonts w:cs="Arial"/>
                <w:color w:val="000000"/>
                <w:sz w:val="24"/>
                <w:szCs w:val="24"/>
              </w:rPr>
            </w:pPr>
            <w:r w:rsidRPr="00495884">
              <w:rPr>
                <w:rFonts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ED3A78" w14:textId="77777777" w:rsidR="008451DD" w:rsidRPr="00495884" w:rsidRDefault="00FA19C4" w:rsidP="00FA19C4">
            <w:pPr>
              <w:pStyle w:val="PKTpunkt"/>
              <w:spacing w:before="120" w:line="240" w:lineRule="auto"/>
              <w:rPr>
                <w:rFonts w:asciiTheme="minorHAnsi" w:eastAsiaTheme="minorHAnsi" w:hAnsiTheme="minorHAnsi" w:cs="Times New Roman"/>
                <w:b/>
                <w:bCs w:val="0"/>
                <w:szCs w:val="24"/>
                <w:lang w:eastAsia="en-US"/>
              </w:rPr>
            </w:pPr>
            <w:r w:rsidRPr="00495884">
              <w:rPr>
                <w:rFonts w:asciiTheme="minorHAnsi" w:eastAsiaTheme="minorHAnsi" w:hAnsiTheme="minorHAnsi" w:cs="Times New Roman"/>
                <w:b/>
                <w:bCs w:val="0"/>
                <w:szCs w:val="24"/>
                <w:lang w:eastAsia="en-US"/>
              </w:rPr>
              <w:t>W</w:t>
            </w:r>
            <w:r w:rsidR="008451DD" w:rsidRPr="00495884">
              <w:rPr>
                <w:rFonts w:asciiTheme="minorHAnsi" w:eastAsiaTheme="minorHAnsi" w:hAnsiTheme="minorHAnsi" w:cs="Times New Roman"/>
                <w:b/>
                <w:bCs w:val="0"/>
                <w:szCs w:val="24"/>
                <w:lang w:eastAsia="en-US"/>
              </w:rPr>
              <w:t xml:space="preserve"> ramach tego konkursu:</w:t>
            </w:r>
          </w:p>
          <w:p w14:paraId="34E90242" w14:textId="77777777" w:rsidR="006E5C94" w:rsidRPr="00495884" w:rsidRDefault="006E5C94" w:rsidP="006E5C94">
            <w:pPr>
              <w:pStyle w:val="LITlitera"/>
              <w:numPr>
                <w:ilvl w:val="0"/>
                <w:numId w:val="30"/>
              </w:numPr>
              <w:spacing w:before="120" w:line="240" w:lineRule="auto"/>
              <w:rPr>
                <w:rFonts w:asciiTheme="minorHAnsi" w:hAnsiTheme="minorHAnsi" w:cs="Times New Roman"/>
                <w:b/>
                <w:szCs w:val="24"/>
              </w:rPr>
            </w:pPr>
            <w:r w:rsidRPr="00495884">
              <w:rPr>
                <w:rFonts w:asciiTheme="minorHAnsi" w:hAnsiTheme="minorHAnsi" w:cs="Times New Roman"/>
                <w:b/>
                <w:szCs w:val="24"/>
              </w:rPr>
              <w:t>nie został złożony wniosek o wybór tej samej operacji do innej jednostki, do której można składać wnioski;</w:t>
            </w:r>
          </w:p>
          <w:p w14:paraId="6A0870C5" w14:textId="77777777" w:rsidR="001D4755" w:rsidRPr="00495884" w:rsidRDefault="008451DD" w:rsidP="006E5C94">
            <w:pPr>
              <w:pStyle w:val="LITlitera"/>
              <w:numPr>
                <w:ilvl w:val="0"/>
                <w:numId w:val="30"/>
              </w:numPr>
              <w:spacing w:before="120" w:line="240" w:lineRule="auto"/>
              <w:rPr>
                <w:rFonts w:asciiTheme="minorHAnsi" w:hAnsiTheme="minorHAnsi" w:cs="Times New Roman"/>
                <w:b/>
                <w:szCs w:val="24"/>
              </w:rPr>
            </w:pPr>
            <w:r w:rsidRPr="00495884">
              <w:rPr>
                <w:rFonts w:asciiTheme="minorHAnsi" w:eastAsiaTheme="minorHAnsi" w:hAnsiTheme="minorHAnsi" w:cs="Times New Roman"/>
                <w:b/>
                <w:bCs w:val="0"/>
                <w:szCs w:val="24"/>
                <w:lang w:eastAsia="en-US"/>
              </w:rPr>
              <w:t>nie została zawarta umowa na realizację tej</w:t>
            </w:r>
            <w:r w:rsidR="007A0F9A" w:rsidRPr="00495884">
              <w:rPr>
                <w:rFonts w:asciiTheme="minorHAnsi" w:eastAsiaTheme="minorHAnsi" w:hAnsiTheme="minorHAnsi" w:cs="Times New Roman"/>
                <w:b/>
                <w:bCs w:val="0"/>
                <w:szCs w:val="24"/>
                <w:lang w:eastAsia="en-US"/>
              </w:rPr>
              <w:t xml:space="preserve"> samej</w:t>
            </w:r>
            <w:r w:rsidRPr="00495884">
              <w:rPr>
                <w:rFonts w:asciiTheme="minorHAnsi" w:eastAsiaTheme="minorHAnsi" w:hAnsiTheme="minorHAnsi" w:cs="Times New Roman"/>
                <w:b/>
                <w:bCs w:val="0"/>
                <w:szCs w:val="24"/>
                <w:lang w:eastAsia="en-US"/>
              </w:rPr>
              <w:t xml:space="preserve"> operacji</w:t>
            </w:r>
            <w:r w:rsidR="007A0F9A" w:rsidRPr="00495884">
              <w:rPr>
                <w:rFonts w:asciiTheme="minorHAnsi" w:eastAsiaTheme="minorHAnsi" w:hAnsiTheme="minorHAnsi" w:cs="Times New Roman"/>
                <w:b/>
                <w:bCs w:val="0"/>
                <w:szCs w:val="24"/>
                <w:lang w:eastAsia="en-US"/>
              </w:rPr>
              <w:t>, której dotyczy złożony wniosek</w:t>
            </w:r>
            <w:r w:rsidR="006E5C94" w:rsidRPr="00495884">
              <w:rPr>
                <w:rFonts w:asciiTheme="minorHAnsi" w:eastAsiaTheme="minorHAnsi" w:hAnsiTheme="minorHAnsi" w:cs="Times New Roman"/>
                <w:b/>
                <w:bCs w:val="0"/>
                <w:szCs w:val="24"/>
                <w:lang w:eastAsia="en-US"/>
              </w:rPr>
              <w:t>.</w:t>
            </w:r>
            <w:r w:rsidRPr="00495884">
              <w:rPr>
                <w:rFonts w:asciiTheme="minorHAnsi" w:eastAsiaTheme="minorHAnsi" w:hAnsiTheme="minorHAnsi" w:cs="Times New Roman"/>
                <w:b/>
                <w:bCs w:val="0"/>
                <w:szCs w:val="24"/>
                <w:lang w:eastAsia="en-US"/>
              </w:rPr>
              <w:t xml:space="preserve"> </w:t>
            </w:r>
          </w:p>
          <w:p w14:paraId="60DB2AC1" w14:textId="77777777" w:rsidR="00CE2190" w:rsidRPr="00495884" w:rsidRDefault="006E5C94" w:rsidP="00427EC3">
            <w:pPr>
              <w:spacing w:before="120" w:after="0"/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 w:rsidRPr="00495884" w:rsidDel="006E5C94">
              <w:rPr>
                <w:rFonts w:cs="Times New Roman"/>
                <w:b/>
                <w:szCs w:val="24"/>
              </w:rPr>
              <w:t xml:space="preserve"> </w:t>
            </w:r>
            <w:r w:rsidR="00CE2190" w:rsidRPr="00495884">
              <w:rPr>
                <w:rFonts w:cs="Times New Roman"/>
                <w:i/>
                <w:sz w:val="24"/>
                <w:szCs w:val="24"/>
              </w:rPr>
              <w:t>(Podstawa prawna</w:t>
            </w:r>
            <w:r w:rsidR="001D4755" w:rsidRPr="00495884">
              <w:rPr>
                <w:rFonts w:cs="Times New Roman"/>
                <w:i/>
                <w:sz w:val="24"/>
                <w:szCs w:val="24"/>
              </w:rPr>
              <w:t xml:space="preserve"> § 16 pkt 3</w:t>
            </w:r>
            <w:r w:rsidR="00CE2190" w:rsidRPr="00495884">
              <w:rPr>
                <w:rFonts w:cs="Times New Roman"/>
                <w:i/>
                <w:sz w:val="24"/>
                <w:szCs w:val="24"/>
              </w:rPr>
              <w:t xml:space="preserve"> rozporządzeni</w:t>
            </w:r>
            <w:r w:rsidR="001D4755" w:rsidRPr="00495884">
              <w:rPr>
                <w:rFonts w:cs="Times New Roman"/>
                <w:i/>
                <w:sz w:val="24"/>
                <w:szCs w:val="24"/>
              </w:rPr>
              <w:t>a</w:t>
            </w:r>
            <w:r w:rsidR="00CE2190" w:rsidRPr="00495884">
              <w:rPr>
                <w:rFonts w:cs="Times New Roman"/>
                <w:i/>
                <w:sz w:val="24"/>
                <w:szCs w:val="24"/>
              </w:rPr>
              <w:t xml:space="preserve"> KSOW)</w:t>
            </w:r>
          </w:p>
          <w:p w14:paraId="53040B40" w14:textId="77777777" w:rsidR="00171C90" w:rsidRPr="00495884" w:rsidRDefault="008451DD" w:rsidP="00171C90">
            <w:pPr>
              <w:spacing w:before="120" w:after="0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>Ocena na podstawie oświadczenia partnera KSOW</w:t>
            </w:r>
            <w:r w:rsidR="004124EB" w:rsidRPr="00495884">
              <w:rPr>
                <w:rFonts w:cs="Times New Roman"/>
                <w:i/>
                <w:sz w:val="24"/>
                <w:szCs w:val="24"/>
              </w:rPr>
              <w:t xml:space="preserve"> i dodatkowego partnera KSOW, jeżeli operacja będzie realizowana przy udziale dodatkowego partnera KSOW,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6E5C94" w:rsidRPr="00495884">
              <w:rPr>
                <w:rFonts w:cs="Times New Roman"/>
                <w:i/>
                <w:sz w:val="24"/>
                <w:szCs w:val="24"/>
              </w:rPr>
              <w:t>zgodnie z częścią V pkt 2.5</w:t>
            </w:r>
            <w:r w:rsidR="004124EB" w:rsidRPr="00495884">
              <w:rPr>
                <w:rFonts w:cs="Times New Roman"/>
                <w:i/>
                <w:sz w:val="24"/>
                <w:szCs w:val="24"/>
              </w:rPr>
              <w:t xml:space="preserve"> i 2.6</w:t>
            </w:r>
            <w:r w:rsidR="006E5C94" w:rsidRPr="00495884">
              <w:rPr>
                <w:rFonts w:cs="Times New Roman"/>
                <w:i/>
                <w:sz w:val="24"/>
                <w:szCs w:val="24"/>
              </w:rPr>
              <w:t xml:space="preserve"> wniosku</w:t>
            </w:r>
            <w:r w:rsidR="00171C90" w:rsidRPr="00495884">
              <w:rPr>
                <w:rFonts w:cs="Times New Roman"/>
                <w:i/>
                <w:sz w:val="24"/>
                <w:szCs w:val="24"/>
              </w:rPr>
              <w:t xml:space="preserve">. </w:t>
            </w:r>
          </w:p>
          <w:p w14:paraId="5D30679F" w14:textId="77777777" w:rsidR="00067BAA" w:rsidRPr="00495884" w:rsidRDefault="00067BAA" w:rsidP="00171C90">
            <w:pPr>
              <w:pStyle w:val="Akapitzlist"/>
              <w:numPr>
                <w:ilvl w:val="0"/>
                <w:numId w:val="16"/>
              </w:numPr>
              <w:spacing w:before="120" w:after="0"/>
              <w:jc w:val="both"/>
              <w:rPr>
                <w:rFonts w:cs="Arial"/>
                <w:bCs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 xml:space="preserve">W przypadku spełnienia warunku operacja  </w:t>
            </w:r>
            <w:r w:rsidR="00E30282" w:rsidRPr="00495884">
              <w:rPr>
                <w:rFonts w:cs="Times New Roman"/>
                <w:i/>
                <w:sz w:val="24"/>
                <w:szCs w:val="24"/>
              </w:rPr>
              <w:t>podlega dalszej ocenie</w:t>
            </w:r>
            <w:r w:rsidRPr="00495884">
              <w:rPr>
                <w:rFonts w:cs="Arial"/>
                <w:bCs/>
                <w:i/>
                <w:sz w:val="24"/>
                <w:szCs w:val="24"/>
              </w:rPr>
              <w:t>.</w:t>
            </w:r>
          </w:p>
          <w:p w14:paraId="250422A5" w14:textId="77777777" w:rsidR="00067BAA" w:rsidRPr="00495884" w:rsidRDefault="00067BAA" w:rsidP="00CD20E8">
            <w:pPr>
              <w:pStyle w:val="Akapitzlist"/>
              <w:numPr>
                <w:ilvl w:val="0"/>
                <w:numId w:val="16"/>
              </w:numPr>
              <w:spacing w:before="120" w:after="0"/>
              <w:jc w:val="both"/>
              <w:rPr>
                <w:rFonts w:cs="Times New Roman"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 xml:space="preserve">W przypadku niespełnienia warunku operacja nie  </w:t>
            </w:r>
            <w:r w:rsidR="00E30282" w:rsidRPr="00495884">
              <w:rPr>
                <w:rFonts w:cs="Times New Roman"/>
                <w:i/>
                <w:sz w:val="24"/>
                <w:szCs w:val="24"/>
              </w:rPr>
              <w:t>podlega dalszej ocenie</w:t>
            </w:r>
            <w:r w:rsidRPr="00495884">
              <w:rPr>
                <w:rFonts w:cs="Times New Roman"/>
                <w:i/>
                <w:sz w:val="24"/>
                <w:szCs w:val="24"/>
              </w:rPr>
              <w:t>.</w:t>
            </w:r>
          </w:p>
        </w:tc>
      </w:tr>
      <w:tr w:rsidR="00CE2190" w:rsidRPr="00495884" w14:paraId="130EA470" w14:textId="77777777" w:rsidTr="00D2738C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F6FD24" w14:textId="77777777" w:rsidR="00CE2190" w:rsidRPr="00495884" w:rsidRDefault="001D4755" w:rsidP="00D62110">
            <w:pPr>
              <w:rPr>
                <w:rFonts w:cs="Arial"/>
                <w:color w:val="000000"/>
                <w:sz w:val="24"/>
                <w:szCs w:val="24"/>
              </w:rPr>
            </w:pPr>
            <w:r w:rsidRPr="00495884">
              <w:rPr>
                <w:rFonts w:cs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0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5A01C6" w14:textId="77777777" w:rsidR="00CE2190" w:rsidRPr="00495884" w:rsidRDefault="00CE2190" w:rsidP="00800CFF">
            <w:pPr>
              <w:spacing w:before="120" w:after="0"/>
              <w:contextualSpacing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495884">
              <w:rPr>
                <w:rFonts w:cs="Times New Roman"/>
                <w:b/>
                <w:sz w:val="24"/>
                <w:szCs w:val="24"/>
              </w:rPr>
              <w:t>Operacja zawiera koszty rodzajowo zgodne z kosztami, które zgodnie z przepisami wydanymi na podstawie art. 45 ust. 1 pkt 2 ustawy</w:t>
            </w:r>
            <w:r w:rsidR="00187A50" w:rsidRPr="00495884">
              <w:rPr>
                <w:rFonts w:cs="Times New Roman"/>
                <w:b/>
                <w:sz w:val="24"/>
                <w:szCs w:val="24"/>
              </w:rPr>
              <w:t xml:space="preserve"> ROW</w:t>
            </w:r>
            <w:r w:rsidRPr="00495884">
              <w:rPr>
                <w:rFonts w:cs="Times New Roman"/>
                <w:b/>
                <w:sz w:val="24"/>
                <w:szCs w:val="24"/>
              </w:rPr>
              <w:t xml:space="preserve"> mogą być ponoszone przez partnerów KSOW w ramach dwuletniego planu operacyjnego</w:t>
            </w:r>
            <w:r w:rsidR="00E9238E" w:rsidRPr="00495884">
              <w:rPr>
                <w:rFonts w:cs="Times New Roman"/>
                <w:b/>
                <w:sz w:val="24"/>
                <w:szCs w:val="24"/>
              </w:rPr>
              <w:t>.</w:t>
            </w:r>
            <w:r w:rsidRPr="00495884">
              <w:rPr>
                <w:rFonts w:cs="Times New Roman"/>
                <w:b/>
                <w:sz w:val="24"/>
                <w:szCs w:val="24"/>
              </w:rPr>
              <w:t xml:space="preserve"> </w:t>
            </w:r>
          </w:p>
          <w:p w14:paraId="470315DF" w14:textId="77777777" w:rsidR="00CE2190" w:rsidRPr="00495884" w:rsidRDefault="00CE2190" w:rsidP="00EC7AEB">
            <w:pPr>
              <w:spacing w:before="120" w:after="0"/>
              <w:jc w:val="both"/>
              <w:rPr>
                <w:rFonts w:eastAsia="Calibri"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>(Podstawa prawna</w:t>
            </w:r>
            <w:r w:rsidR="006E5C94" w:rsidRPr="00495884">
              <w:rPr>
                <w:rFonts w:cs="Times New Roman"/>
                <w:i/>
                <w:sz w:val="24"/>
                <w:szCs w:val="24"/>
              </w:rPr>
              <w:t xml:space="preserve"> § 16 pkt 4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rozporządzeni</w:t>
            </w:r>
            <w:r w:rsidR="006E5C94" w:rsidRPr="00495884">
              <w:rPr>
                <w:rFonts w:cs="Times New Roman"/>
                <w:i/>
                <w:sz w:val="24"/>
                <w:szCs w:val="24"/>
              </w:rPr>
              <w:t>a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KSOW). </w:t>
            </w:r>
          </w:p>
          <w:p w14:paraId="5C6AF00A" w14:textId="77777777" w:rsidR="00171C90" w:rsidRPr="00495884" w:rsidRDefault="00CE2190" w:rsidP="00171C90">
            <w:pPr>
              <w:suppressAutoHyphens/>
              <w:ind w:left="33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 xml:space="preserve">Ocena na podstawie informacji zawartych w załączniku nr </w:t>
            </w:r>
            <w:r w:rsidR="00171C90" w:rsidRPr="00495884">
              <w:rPr>
                <w:rFonts w:cs="Times New Roman"/>
                <w:i/>
                <w:sz w:val="24"/>
                <w:szCs w:val="24"/>
              </w:rPr>
              <w:t>1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do wniosku </w:t>
            </w:r>
            <w:r w:rsidR="001E640D" w:rsidRPr="00495884">
              <w:rPr>
                <w:rFonts w:cs="Times New Roman"/>
                <w:i/>
                <w:sz w:val="24"/>
                <w:szCs w:val="24"/>
              </w:rPr>
              <w:t>„</w:t>
            </w:r>
            <w:r w:rsidRPr="00495884">
              <w:rPr>
                <w:rFonts w:cs="Times New Roman"/>
                <w:i/>
                <w:sz w:val="24"/>
                <w:szCs w:val="24"/>
              </w:rPr>
              <w:t>Zestawienie rzeczowo-finansowe</w:t>
            </w:r>
            <w:r w:rsidR="001E640D" w:rsidRPr="00495884">
              <w:rPr>
                <w:rFonts w:cs="Times New Roman"/>
                <w:i/>
                <w:sz w:val="24"/>
                <w:szCs w:val="24"/>
              </w:rPr>
              <w:t>”,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1E640D" w:rsidRPr="00495884">
              <w:rPr>
                <w:rFonts w:cs="Times New Roman"/>
                <w:i/>
                <w:sz w:val="24"/>
                <w:szCs w:val="24"/>
              </w:rPr>
              <w:t>przepisów</w:t>
            </w:r>
            <w:r w:rsidR="00EF472F" w:rsidRPr="00495884">
              <w:rPr>
                <w:rFonts w:cs="Times New Roman"/>
                <w:i/>
                <w:sz w:val="24"/>
                <w:szCs w:val="24"/>
              </w:rPr>
              <w:t xml:space="preserve"> § 3 us</w:t>
            </w:r>
            <w:r w:rsidR="00A97731" w:rsidRPr="00495884">
              <w:rPr>
                <w:rFonts w:cs="Times New Roman"/>
                <w:i/>
                <w:sz w:val="24"/>
                <w:szCs w:val="24"/>
              </w:rPr>
              <w:t>t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. 2, 3, 11 i 12 rozporządzenia </w:t>
            </w:r>
            <w:r w:rsidR="00C62EFF" w:rsidRPr="00495884">
              <w:rPr>
                <w:rFonts w:cs="Times New Roman"/>
                <w:i/>
                <w:sz w:val="24"/>
                <w:szCs w:val="24"/>
              </w:rPr>
              <w:t>PT</w:t>
            </w:r>
            <w:r w:rsidR="001E640D" w:rsidRPr="00495884">
              <w:rPr>
                <w:rFonts w:cs="Times New Roman"/>
                <w:i/>
                <w:sz w:val="24"/>
                <w:szCs w:val="24"/>
              </w:rPr>
              <w:t xml:space="preserve"> oraz § 5 ust. </w:t>
            </w:r>
            <w:r w:rsidR="00EC01F0" w:rsidRPr="00495884">
              <w:rPr>
                <w:rFonts w:cs="Times New Roman"/>
                <w:i/>
                <w:sz w:val="24"/>
                <w:szCs w:val="24"/>
              </w:rPr>
              <w:t>8–</w:t>
            </w:r>
            <w:r w:rsidR="001E640D" w:rsidRPr="00495884">
              <w:rPr>
                <w:rFonts w:cs="Times New Roman"/>
                <w:i/>
                <w:sz w:val="24"/>
                <w:szCs w:val="24"/>
              </w:rPr>
              <w:t>10 Regulaminu konkursu</w:t>
            </w:r>
            <w:r w:rsidRPr="00495884">
              <w:rPr>
                <w:rFonts w:cs="Times New Roman"/>
                <w:i/>
                <w:sz w:val="24"/>
                <w:szCs w:val="24"/>
              </w:rPr>
              <w:t>.</w:t>
            </w:r>
            <w:r w:rsidR="00EC7AEB" w:rsidRPr="00495884">
              <w:rPr>
                <w:rFonts w:cs="Times New Roman"/>
                <w:i/>
                <w:sz w:val="24"/>
                <w:szCs w:val="24"/>
              </w:rPr>
              <w:t xml:space="preserve"> Lista kosztów kwalifikowalnych wskazana jest również w</w:t>
            </w:r>
            <w:r w:rsidR="00E4731D" w:rsidRPr="00495884">
              <w:rPr>
                <w:rFonts w:cs="Times New Roman"/>
                <w:i/>
                <w:sz w:val="24"/>
                <w:szCs w:val="24"/>
              </w:rPr>
              <w:t xml:space="preserve"> instrukcji wypełniania formularza wniosku o wybór operacji</w:t>
            </w:r>
            <w:r w:rsidR="006E5C94" w:rsidRPr="00495884">
              <w:rPr>
                <w:rFonts w:cs="Times New Roman"/>
                <w:i/>
                <w:sz w:val="24"/>
                <w:szCs w:val="24"/>
              </w:rPr>
              <w:t>,</w:t>
            </w:r>
            <w:r w:rsidR="00E4731D"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6E5C94" w:rsidRPr="00495884">
              <w:rPr>
                <w:rFonts w:cs="Times New Roman"/>
                <w:i/>
                <w:sz w:val="24"/>
                <w:szCs w:val="24"/>
              </w:rPr>
              <w:t>r</w:t>
            </w:r>
            <w:r w:rsidR="00E4731D" w:rsidRPr="00495884">
              <w:rPr>
                <w:rFonts w:cs="Times New Roman"/>
                <w:i/>
                <w:sz w:val="24"/>
                <w:szCs w:val="24"/>
              </w:rPr>
              <w:t>ozdział „Szczegółowe zasady wypełniania załączników”</w:t>
            </w:r>
            <w:r w:rsidR="006E5C94" w:rsidRPr="00495884">
              <w:rPr>
                <w:rFonts w:cs="Times New Roman"/>
                <w:i/>
                <w:sz w:val="24"/>
                <w:szCs w:val="24"/>
              </w:rPr>
              <w:t>,</w:t>
            </w:r>
            <w:r w:rsidR="00187A50" w:rsidRPr="00495884">
              <w:rPr>
                <w:rFonts w:cs="Times New Roman"/>
                <w:i/>
                <w:sz w:val="24"/>
                <w:szCs w:val="24"/>
              </w:rPr>
              <w:t xml:space="preserve"> oraz Podręczniku </w:t>
            </w:r>
            <w:r w:rsidR="00187A50" w:rsidRPr="00495884">
              <w:rPr>
                <w:i/>
                <w:sz w:val="24"/>
                <w:szCs w:val="24"/>
              </w:rPr>
              <w:t xml:space="preserve">kwalifikowalności kosztów pomocy technicznej w ramach PROW 2014–2020, </w:t>
            </w:r>
            <w:r w:rsidR="000D44AB" w:rsidRPr="00495884">
              <w:rPr>
                <w:i/>
                <w:sz w:val="24"/>
                <w:szCs w:val="24"/>
              </w:rPr>
              <w:t>stanowiącym załącznik do ogłoszenia o konkursie.</w:t>
            </w:r>
            <w:r w:rsidR="00E4731D"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FC6760" w:rsidRPr="00495884">
              <w:rPr>
                <w:rFonts w:cs="Times New Roman"/>
                <w:i/>
                <w:sz w:val="24"/>
                <w:szCs w:val="24"/>
              </w:rPr>
              <w:t>W przypadku stwierdzenia, że koszt ujęty w załączniku nr 1 do wniosku „Zestawienie rzeczowo-finansowe” jest niezgodny z rodzajami kosztów wskazanymi w rozporządzeniu PT jako kwalifikowalne w ramach dwuletnich planów operacyjnych, należy stwierdzić, że operacja nie spełnia warunku wyboru i nie podlega dalszej ocenie.</w:t>
            </w:r>
            <w:r w:rsidR="00387DFB"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</w:p>
          <w:p w14:paraId="0D879C48" w14:textId="77777777" w:rsidR="00067BAA" w:rsidRPr="00495884" w:rsidRDefault="00067BAA" w:rsidP="00E4731D">
            <w:pPr>
              <w:pStyle w:val="Akapitzlist"/>
              <w:numPr>
                <w:ilvl w:val="0"/>
                <w:numId w:val="16"/>
              </w:numPr>
              <w:spacing w:before="120" w:after="0"/>
              <w:jc w:val="both"/>
              <w:rPr>
                <w:rFonts w:cs="Arial"/>
                <w:bCs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 xml:space="preserve">W przypadku spełnienia warunku operacja  </w:t>
            </w:r>
            <w:r w:rsidR="00E30282" w:rsidRPr="00495884">
              <w:rPr>
                <w:rFonts w:cs="Times New Roman"/>
                <w:i/>
                <w:sz w:val="24"/>
                <w:szCs w:val="24"/>
              </w:rPr>
              <w:t>podlega dalszej ocenie</w:t>
            </w:r>
            <w:r w:rsidRPr="00495884">
              <w:rPr>
                <w:rFonts w:cs="Arial"/>
                <w:bCs/>
                <w:i/>
                <w:sz w:val="24"/>
                <w:szCs w:val="24"/>
              </w:rPr>
              <w:t>.</w:t>
            </w:r>
          </w:p>
          <w:p w14:paraId="2683382C" w14:textId="77777777" w:rsidR="00067BAA" w:rsidRPr="00495884" w:rsidRDefault="00067BAA" w:rsidP="00CD20E8">
            <w:pPr>
              <w:pStyle w:val="Akapitzlist"/>
              <w:numPr>
                <w:ilvl w:val="0"/>
                <w:numId w:val="16"/>
              </w:numPr>
              <w:spacing w:before="120" w:after="0"/>
              <w:jc w:val="both"/>
              <w:rPr>
                <w:rFonts w:cs="Arial"/>
                <w:bCs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 xml:space="preserve">W przypadku niespełnienia warunku operacja nie  </w:t>
            </w:r>
            <w:r w:rsidR="00E30282" w:rsidRPr="00495884">
              <w:rPr>
                <w:rFonts w:cs="Times New Roman"/>
                <w:i/>
                <w:sz w:val="24"/>
                <w:szCs w:val="24"/>
              </w:rPr>
              <w:t>podlega dalszej ocenie</w:t>
            </w:r>
            <w:r w:rsidRPr="00495884">
              <w:rPr>
                <w:rFonts w:cs="Times New Roman"/>
                <w:i/>
                <w:sz w:val="24"/>
                <w:szCs w:val="24"/>
              </w:rPr>
              <w:t>.</w:t>
            </w:r>
          </w:p>
        </w:tc>
      </w:tr>
    </w:tbl>
    <w:p w14:paraId="33C715DC" w14:textId="77777777" w:rsidR="008E44E5" w:rsidRPr="00495884" w:rsidRDefault="008E44E5" w:rsidP="005E32FD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779E6319" w14:textId="77777777" w:rsidR="00C932E6" w:rsidRPr="00495884" w:rsidRDefault="00C932E6" w:rsidP="00C932E6">
      <w:pPr>
        <w:pStyle w:val="Default"/>
        <w:rPr>
          <w:rFonts w:asciiTheme="minorHAnsi" w:hAnsiTheme="minorHAnsi"/>
          <w:b/>
          <w:bCs/>
          <w:sz w:val="22"/>
          <w:szCs w:val="22"/>
        </w:rPr>
      </w:pPr>
    </w:p>
    <w:p w14:paraId="124CAF8B" w14:textId="77777777" w:rsidR="00C932E6" w:rsidRDefault="00C932E6" w:rsidP="00C932E6">
      <w:pPr>
        <w:spacing w:after="120" w:line="240" w:lineRule="auto"/>
        <w:rPr>
          <w:rFonts w:eastAsia="Calibri"/>
          <w:b/>
          <w:sz w:val="24"/>
          <w:szCs w:val="24"/>
        </w:rPr>
      </w:pPr>
      <w:r w:rsidRPr="00495884">
        <w:rPr>
          <w:rFonts w:eastAsia="Calibri" w:cs="Times New Roman"/>
          <w:b/>
          <w:sz w:val="24"/>
          <w:szCs w:val="24"/>
        </w:rPr>
        <w:t xml:space="preserve">III OCENA SPEŁNIENIA KRYTERIÓW WYBORU OPERACJI </w:t>
      </w:r>
      <w:r w:rsidRPr="00495884">
        <w:rPr>
          <w:rFonts w:eastAsia="Calibri"/>
          <w:b/>
          <w:sz w:val="24"/>
          <w:szCs w:val="24"/>
        </w:rPr>
        <w:t>(ocena punktowa)</w:t>
      </w:r>
    </w:p>
    <w:p w14:paraId="2B040019" w14:textId="0DF6AFFD" w:rsidR="00E61646" w:rsidRPr="002C49A6" w:rsidRDefault="00C42834" w:rsidP="002C49A6">
      <w:pPr>
        <w:spacing w:after="120" w:line="240" w:lineRule="auto"/>
        <w:jc w:val="both"/>
        <w:rPr>
          <w:rFonts w:eastAsia="Calibri"/>
        </w:rPr>
      </w:pPr>
      <w:r w:rsidRPr="00C42834">
        <w:rPr>
          <w:rFonts w:eastAsia="Calibri"/>
        </w:rPr>
        <w:t xml:space="preserve">Zaleca się, aby ocenę tej części rozpocząć od pkt. </w:t>
      </w:r>
      <w:r>
        <w:rPr>
          <w:rFonts w:eastAsia="Calibri"/>
        </w:rPr>
        <w:t>4</w:t>
      </w:r>
      <w:r w:rsidRPr="00C42834">
        <w:rPr>
          <w:rFonts w:eastAsia="Calibri"/>
        </w:rPr>
        <w:t xml:space="preserve">, a następnie kolejno ocenić pkt. </w:t>
      </w:r>
      <w:r>
        <w:rPr>
          <w:rFonts w:eastAsia="Calibri"/>
        </w:rPr>
        <w:t>1-</w:t>
      </w:r>
      <w:r w:rsidRPr="00C42834">
        <w:rPr>
          <w:rFonts w:eastAsia="Calibri"/>
        </w:rPr>
        <w:t>3</w:t>
      </w:r>
      <w:r>
        <w:rPr>
          <w:rFonts w:eastAsia="Calibri"/>
        </w:rPr>
        <w:t xml:space="preserve"> (negatywna ocena jednego z pkt. 1-4 kończy ocenę tej części)</w:t>
      </w:r>
      <w:r w:rsidRPr="00C42834">
        <w:rPr>
          <w:rFonts w:eastAsia="Calibri"/>
        </w:rPr>
        <w:t xml:space="preserve">, </w:t>
      </w:r>
      <w:r>
        <w:rPr>
          <w:rFonts w:eastAsia="Calibri"/>
        </w:rPr>
        <w:t>5, 6 razem z 8, 7 i 9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9922"/>
      </w:tblGrid>
      <w:tr w:rsidR="00C932E6" w:rsidRPr="00495884" w14:paraId="0FB30AAC" w14:textId="77777777" w:rsidTr="006B2E7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2F72BE8" w14:textId="77777777" w:rsidR="00C932E6" w:rsidRPr="00495884" w:rsidRDefault="00C932E6" w:rsidP="006B2E75">
            <w:pPr>
              <w:rPr>
                <w:rFonts w:cs="Arial"/>
                <w:b/>
                <w:sz w:val="24"/>
                <w:szCs w:val="24"/>
              </w:rPr>
            </w:pPr>
            <w:r w:rsidRPr="00495884">
              <w:rPr>
                <w:rFonts w:cs="Arial"/>
                <w:b/>
                <w:sz w:val="24"/>
                <w:szCs w:val="24"/>
              </w:rPr>
              <w:t>Lp.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5C36E6" w14:textId="77777777" w:rsidR="00C932E6" w:rsidRPr="00495884" w:rsidRDefault="00C932E6" w:rsidP="006B2E75">
            <w:pPr>
              <w:rPr>
                <w:rFonts w:cs="Arial"/>
                <w:b/>
                <w:sz w:val="24"/>
                <w:szCs w:val="24"/>
              </w:rPr>
            </w:pPr>
            <w:r w:rsidRPr="00495884">
              <w:rPr>
                <w:rFonts w:cs="Times New Roman"/>
                <w:b/>
                <w:sz w:val="24"/>
                <w:szCs w:val="24"/>
              </w:rPr>
              <w:t>NAZWA KRYTERIUM</w:t>
            </w:r>
          </w:p>
        </w:tc>
      </w:tr>
      <w:tr w:rsidR="00C932E6" w:rsidRPr="00495884" w14:paraId="64BE6C36" w14:textId="77777777" w:rsidTr="006B2E75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14:paraId="62AD185D" w14:textId="77777777" w:rsidR="00C932E6" w:rsidRPr="00495884" w:rsidRDefault="00C932E6" w:rsidP="00C932E6">
            <w:pPr>
              <w:pStyle w:val="Akapitzlist"/>
              <w:numPr>
                <w:ilvl w:val="0"/>
                <w:numId w:val="25"/>
              </w:numPr>
              <w:spacing w:before="120"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8C8440" w14:textId="77777777" w:rsidR="00C932E6" w:rsidRPr="00495884" w:rsidRDefault="00C932E6" w:rsidP="006B2E75">
            <w:pPr>
              <w:spacing w:before="120" w:after="0" w:line="240" w:lineRule="auto"/>
              <w:jc w:val="both"/>
              <w:rPr>
                <w:b/>
                <w:sz w:val="24"/>
                <w:szCs w:val="24"/>
              </w:rPr>
            </w:pPr>
            <w:r w:rsidRPr="00495884">
              <w:rPr>
                <w:b/>
                <w:sz w:val="24"/>
                <w:szCs w:val="24"/>
              </w:rPr>
              <w:t>Grupa docelowa operacji została prawidłowo zidentyfikowana biorąc pod uwagę cel, zakres i  przewidywane efekty realizacji operacji – 1 pkt</w:t>
            </w:r>
          </w:p>
          <w:p w14:paraId="76D9EDAB" w14:textId="4ACC853C" w:rsidR="00A64F3E" w:rsidRPr="00495884" w:rsidRDefault="00A64F3E" w:rsidP="00A64F3E">
            <w:pPr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495884">
              <w:rPr>
                <w:sz w:val="24"/>
                <w:szCs w:val="24"/>
              </w:rPr>
              <w:t>Prawidłowa identyfikacja grupy docelowej, biorąc pod uwagę cel</w:t>
            </w:r>
            <w:r w:rsidR="00236B6F">
              <w:rPr>
                <w:sz w:val="24"/>
                <w:szCs w:val="24"/>
              </w:rPr>
              <w:t xml:space="preserve"> realizacji</w:t>
            </w:r>
            <w:r w:rsidRPr="00495884">
              <w:rPr>
                <w:sz w:val="24"/>
                <w:szCs w:val="24"/>
              </w:rPr>
              <w:t xml:space="preserve"> operacji, oznacza, że charakterystyka tej grupy</w:t>
            </w:r>
            <w:r w:rsidR="00846F88">
              <w:rPr>
                <w:sz w:val="24"/>
                <w:szCs w:val="24"/>
              </w:rPr>
              <w:t>,</w:t>
            </w:r>
            <w:r w:rsidRPr="00495884">
              <w:rPr>
                <w:sz w:val="24"/>
                <w:szCs w:val="24"/>
              </w:rPr>
              <w:t xml:space="preserve"> obszar, z którego ta grupa pochodzi, określony na poziomie </w:t>
            </w:r>
            <w:r w:rsidR="00B4097F" w:rsidRPr="00495884">
              <w:rPr>
                <w:sz w:val="24"/>
                <w:szCs w:val="24"/>
              </w:rPr>
              <w:t>od jednego do trzech</w:t>
            </w:r>
            <w:r w:rsidRPr="00495884">
              <w:rPr>
                <w:sz w:val="24"/>
                <w:szCs w:val="24"/>
              </w:rPr>
              <w:t xml:space="preserve"> województw</w:t>
            </w:r>
            <w:r w:rsidR="00CD3479" w:rsidRPr="00495884">
              <w:rPr>
                <w:sz w:val="24"/>
                <w:szCs w:val="24"/>
              </w:rPr>
              <w:t>, a w przypadku wniosków złożonych do CDR – na poziomie co najmniej czterech województw</w:t>
            </w:r>
            <w:r w:rsidRPr="00495884">
              <w:rPr>
                <w:sz w:val="24"/>
                <w:szCs w:val="24"/>
              </w:rPr>
              <w:t>,</w:t>
            </w:r>
            <w:r w:rsidR="00454C21">
              <w:rPr>
                <w:sz w:val="24"/>
                <w:szCs w:val="24"/>
              </w:rPr>
              <w:t xml:space="preserve"> oraz jej liczebność w województwie</w:t>
            </w:r>
            <w:r w:rsidRPr="00495884">
              <w:rPr>
                <w:sz w:val="24"/>
                <w:szCs w:val="24"/>
              </w:rPr>
              <w:t xml:space="preserve"> mieszczą się w celu operacji.</w:t>
            </w:r>
            <w:r w:rsidR="000D44AB" w:rsidRPr="00495884">
              <w:rPr>
                <w:sz w:val="24"/>
                <w:szCs w:val="24"/>
              </w:rPr>
              <w:t xml:space="preserve"> </w:t>
            </w:r>
            <w:r w:rsidR="00846F88">
              <w:rPr>
                <w:sz w:val="24"/>
                <w:szCs w:val="24"/>
              </w:rPr>
              <w:t xml:space="preserve">W przypadku gdy grupa docelowa pochodzi z więcej niż jednego województwa, z każdego województwa musi pochodzić taka liczba osób, która jest nie mniejsza </w:t>
            </w:r>
            <w:r w:rsidR="00454C21">
              <w:rPr>
                <w:sz w:val="24"/>
                <w:szCs w:val="24"/>
              </w:rPr>
              <w:t>od liczby</w:t>
            </w:r>
            <w:r w:rsidR="00846F88">
              <w:rPr>
                <w:sz w:val="24"/>
                <w:szCs w:val="24"/>
              </w:rPr>
              <w:t xml:space="preserve"> </w:t>
            </w:r>
            <w:r w:rsidR="00454C21">
              <w:rPr>
                <w:sz w:val="24"/>
                <w:szCs w:val="24"/>
              </w:rPr>
              <w:t>otrzymanej</w:t>
            </w:r>
            <w:r w:rsidR="00846F88">
              <w:rPr>
                <w:sz w:val="24"/>
                <w:szCs w:val="24"/>
              </w:rPr>
              <w:t xml:space="preserve"> w wyniku podzielenia liczby całej grupy docelowej przez liczbę województw, z których ona pochodzi, a następnie pomnożenia przez 0,8 (grupa docelowa operacji/liczba województw * 0,8). </w:t>
            </w:r>
            <w:r w:rsidR="00C73CD4">
              <w:rPr>
                <w:sz w:val="24"/>
                <w:szCs w:val="24"/>
              </w:rPr>
              <w:t>Jeżeli otrzymana liczba nie jest pełna, zaokrągla się ją w dół</w:t>
            </w:r>
            <w:r w:rsidR="007F4579">
              <w:rPr>
                <w:sz w:val="24"/>
                <w:szCs w:val="24"/>
              </w:rPr>
              <w:t xml:space="preserve"> – dla wartości od 0 do 4 albo w górę – dla wartości od 5 do 9.</w:t>
            </w:r>
            <w:r w:rsidR="00641809">
              <w:rPr>
                <w:sz w:val="24"/>
                <w:szCs w:val="24"/>
              </w:rPr>
              <w:t xml:space="preserve"> Przykład: grupa docelowa liczy 130 osób z 7 województw</w:t>
            </w:r>
            <w:r w:rsidR="0094511D">
              <w:rPr>
                <w:sz w:val="24"/>
                <w:szCs w:val="24"/>
              </w:rPr>
              <w:t xml:space="preserve">, tj. </w:t>
            </w:r>
            <w:r w:rsidR="0094511D" w:rsidRPr="0094511D">
              <w:rPr>
                <w:sz w:val="24"/>
                <w:szCs w:val="24"/>
              </w:rPr>
              <w:t>130:7</w:t>
            </w:r>
            <w:r w:rsidR="0094511D">
              <w:rPr>
                <w:sz w:val="24"/>
                <w:szCs w:val="24"/>
              </w:rPr>
              <w:t>=</w:t>
            </w:r>
            <w:r w:rsidR="0094511D" w:rsidRPr="0094511D">
              <w:rPr>
                <w:sz w:val="24"/>
                <w:szCs w:val="24"/>
              </w:rPr>
              <w:t>18,57</w:t>
            </w:r>
            <w:r w:rsidR="0094511D">
              <w:rPr>
                <w:sz w:val="24"/>
                <w:szCs w:val="24"/>
              </w:rPr>
              <w:t xml:space="preserve">*0,8=14,85, po zaokrągleniu </w:t>
            </w:r>
            <w:r w:rsidR="00ED5B4B">
              <w:rPr>
                <w:sz w:val="24"/>
                <w:szCs w:val="24"/>
              </w:rPr>
              <w:t>co najmniej</w:t>
            </w:r>
            <w:r w:rsidR="0094511D">
              <w:rPr>
                <w:sz w:val="24"/>
                <w:szCs w:val="24"/>
              </w:rPr>
              <w:t xml:space="preserve"> 15</w:t>
            </w:r>
            <w:r w:rsidR="00641809">
              <w:rPr>
                <w:sz w:val="24"/>
                <w:szCs w:val="24"/>
              </w:rPr>
              <w:t xml:space="preserve"> </w:t>
            </w:r>
            <w:r w:rsidR="0094511D">
              <w:rPr>
                <w:sz w:val="24"/>
                <w:szCs w:val="24"/>
              </w:rPr>
              <w:t>osób z każdego województwa</w:t>
            </w:r>
            <w:r w:rsidR="004C37FC">
              <w:rPr>
                <w:sz w:val="24"/>
                <w:szCs w:val="24"/>
              </w:rPr>
              <w:t>.</w:t>
            </w:r>
            <w:r w:rsidR="00A0077D">
              <w:rPr>
                <w:sz w:val="24"/>
                <w:szCs w:val="24"/>
              </w:rPr>
              <w:t xml:space="preserve"> Dotyczy to każdej formy, w jakiej będzie realizowana operacja, również gdy operacja będzie realizowana w </w:t>
            </w:r>
            <w:r w:rsidR="00C966F0">
              <w:rPr>
                <w:sz w:val="24"/>
                <w:szCs w:val="24"/>
              </w:rPr>
              <w:t>kilku formach.</w:t>
            </w:r>
            <w:r w:rsidR="004C37FC">
              <w:rPr>
                <w:sz w:val="24"/>
                <w:szCs w:val="24"/>
              </w:rPr>
              <w:t xml:space="preserve"> </w:t>
            </w:r>
            <w:r w:rsidR="00B00B29">
              <w:rPr>
                <w:sz w:val="24"/>
                <w:szCs w:val="24"/>
              </w:rPr>
              <w:t xml:space="preserve">W przypadku zaznaczenia w części III pkt 7 wniosku więcej niż jednej formy realizacji operacji, odbiorcą </w:t>
            </w:r>
            <w:r w:rsidR="005748F6">
              <w:rPr>
                <w:sz w:val="24"/>
                <w:szCs w:val="24"/>
              </w:rPr>
              <w:t>każdej</w:t>
            </w:r>
            <w:r w:rsidR="00B00B29">
              <w:rPr>
                <w:sz w:val="24"/>
                <w:szCs w:val="24"/>
              </w:rPr>
              <w:t xml:space="preserve"> form</w:t>
            </w:r>
            <w:r w:rsidR="001E06BD">
              <w:rPr>
                <w:sz w:val="24"/>
                <w:szCs w:val="24"/>
              </w:rPr>
              <w:t>y</w:t>
            </w:r>
            <w:r w:rsidR="00B00B29">
              <w:rPr>
                <w:sz w:val="24"/>
                <w:szCs w:val="24"/>
              </w:rPr>
              <w:t xml:space="preserve"> powinna być grupa docelowa pochodząca z takiej</w:t>
            </w:r>
            <w:r w:rsidR="001E06BD">
              <w:rPr>
                <w:sz w:val="24"/>
                <w:szCs w:val="24"/>
              </w:rPr>
              <w:t xml:space="preserve"> samej</w:t>
            </w:r>
            <w:r w:rsidR="00B00B29">
              <w:rPr>
                <w:sz w:val="24"/>
                <w:szCs w:val="24"/>
              </w:rPr>
              <w:t xml:space="preserve"> liczby województw</w:t>
            </w:r>
            <w:r w:rsidR="001E06BD">
              <w:rPr>
                <w:sz w:val="24"/>
                <w:szCs w:val="24"/>
              </w:rPr>
              <w:t xml:space="preserve">. </w:t>
            </w:r>
            <w:r w:rsidRPr="00495884">
              <w:rPr>
                <w:sz w:val="24"/>
                <w:szCs w:val="24"/>
              </w:rPr>
              <w:t>Prawidłowa identyfikacja grupy docelowej, biorąc pod uwagę zakres</w:t>
            </w:r>
            <w:r w:rsidR="00236B6F" w:rsidRPr="00236B6F">
              <w:rPr>
                <w:sz w:val="24"/>
                <w:szCs w:val="24"/>
              </w:rPr>
              <w:t xml:space="preserve"> realizacji</w:t>
            </w:r>
            <w:r w:rsidRPr="00495884">
              <w:rPr>
                <w:sz w:val="24"/>
                <w:szCs w:val="24"/>
              </w:rPr>
              <w:t xml:space="preserve"> operacji, oznacza, że temat operacji mieści się w zakresie tematycznym działania KSOW, określonym w Planie Działania KSOW na lata 2014–2020 z dnia 2</w:t>
            </w:r>
            <w:r w:rsidR="00536B9F" w:rsidRPr="00495884">
              <w:rPr>
                <w:sz w:val="24"/>
                <w:szCs w:val="24"/>
              </w:rPr>
              <w:t>4</w:t>
            </w:r>
            <w:r w:rsidRPr="00495884">
              <w:rPr>
                <w:sz w:val="24"/>
                <w:szCs w:val="24"/>
              </w:rPr>
              <w:t xml:space="preserve"> </w:t>
            </w:r>
            <w:r w:rsidR="00536B9F" w:rsidRPr="00495884">
              <w:rPr>
                <w:sz w:val="24"/>
                <w:szCs w:val="24"/>
              </w:rPr>
              <w:t xml:space="preserve">maja </w:t>
            </w:r>
            <w:r w:rsidRPr="00495884">
              <w:rPr>
                <w:sz w:val="24"/>
                <w:szCs w:val="24"/>
              </w:rPr>
              <w:t>201</w:t>
            </w:r>
            <w:r w:rsidR="00536B9F" w:rsidRPr="00495884">
              <w:rPr>
                <w:sz w:val="24"/>
                <w:szCs w:val="24"/>
              </w:rPr>
              <w:t>8</w:t>
            </w:r>
            <w:r w:rsidRPr="00495884">
              <w:rPr>
                <w:sz w:val="24"/>
                <w:szCs w:val="24"/>
              </w:rPr>
              <w:t xml:space="preserve"> r.</w:t>
            </w:r>
            <w:r w:rsidR="0067759A">
              <w:rPr>
                <w:sz w:val="24"/>
                <w:szCs w:val="24"/>
              </w:rPr>
              <w:t>,</w:t>
            </w:r>
            <w:r w:rsidRPr="00495884">
              <w:rPr>
                <w:sz w:val="24"/>
                <w:szCs w:val="24"/>
              </w:rPr>
              <w:t xml:space="preserve"> </w:t>
            </w:r>
            <w:r w:rsidR="0067759A">
              <w:rPr>
                <w:sz w:val="24"/>
                <w:szCs w:val="24"/>
              </w:rPr>
              <w:t>stanowiącym załącznik do ogłoszenia o konkursie</w:t>
            </w:r>
            <w:r w:rsidRPr="00495884">
              <w:rPr>
                <w:sz w:val="24"/>
                <w:szCs w:val="24"/>
              </w:rPr>
              <w:t>.</w:t>
            </w:r>
          </w:p>
          <w:p w14:paraId="217FBAD3" w14:textId="77777777" w:rsidR="00A64F3E" w:rsidRPr="00495884" w:rsidRDefault="00A64F3E" w:rsidP="00C80E49">
            <w:pPr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495884">
              <w:rPr>
                <w:sz w:val="24"/>
                <w:szCs w:val="24"/>
              </w:rPr>
              <w:t>Prawidłowa identyfikacja grupy docelowej, biorąc pod uwagę przewidywane efekty realizacji operacji, oznacza, że</w:t>
            </w:r>
            <w:r w:rsidR="00C80E49">
              <w:rPr>
                <w:sz w:val="24"/>
                <w:szCs w:val="24"/>
              </w:rPr>
              <w:t xml:space="preserve"> </w:t>
            </w:r>
            <w:r w:rsidR="00531ED0" w:rsidRPr="00495884">
              <w:rPr>
                <w:sz w:val="24"/>
                <w:szCs w:val="24"/>
              </w:rPr>
              <w:t xml:space="preserve">opis </w:t>
            </w:r>
            <w:r w:rsidRPr="00495884">
              <w:rPr>
                <w:sz w:val="24"/>
                <w:szCs w:val="24"/>
              </w:rPr>
              <w:t>tej grupy znajduje swoje odzwierciedlenie w</w:t>
            </w:r>
            <w:r w:rsidR="00531ED0" w:rsidRPr="00495884">
              <w:rPr>
                <w:sz w:val="24"/>
                <w:szCs w:val="24"/>
              </w:rPr>
              <w:t xml:space="preserve"> tych</w:t>
            </w:r>
            <w:r w:rsidRPr="00495884">
              <w:rPr>
                <w:sz w:val="24"/>
                <w:szCs w:val="24"/>
              </w:rPr>
              <w:t xml:space="preserve"> efektach.</w:t>
            </w:r>
          </w:p>
          <w:p w14:paraId="3C2EF450" w14:textId="77777777" w:rsidR="00C932E6" w:rsidRPr="00495884" w:rsidRDefault="00C932E6" w:rsidP="006B2E75">
            <w:pPr>
              <w:spacing w:before="120" w:after="0" w:line="240" w:lineRule="auto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>Kryterium obligatoryjne, w przypadku niespełnienia kryterium operacja nie może zostać wybrana.</w:t>
            </w:r>
          </w:p>
          <w:p w14:paraId="705F7BB9" w14:textId="77777777" w:rsidR="00C932E6" w:rsidRPr="00495884" w:rsidRDefault="00C932E6" w:rsidP="000C4690">
            <w:pPr>
              <w:spacing w:before="120" w:after="0" w:line="240" w:lineRule="auto"/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 xml:space="preserve">Ocena spełnienia kryterium dokonywana jest na podstawie informacji zawartych w części III pkt </w:t>
            </w:r>
            <w:r w:rsidR="00A64F3E" w:rsidRPr="00495884">
              <w:rPr>
                <w:rFonts w:cs="Times New Roman"/>
                <w:i/>
                <w:sz w:val="24"/>
                <w:szCs w:val="24"/>
              </w:rPr>
              <w:t>3–6</w:t>
            </w:r>
            <w:r w:rsidR="005A4774" w:rsidRPr="00495884">
              <w:rPr>
                <w:rFonts w:cs="Times New Roman"/>
                <w:i/>
                <w:sz w:val="24"/>
                <w:szCs w:val="24"/>
              </w:rPr>
              <w:t xml:space="preserve"> i</w:t>
            </w:r>
            <w:r w:rsidR="00A64F3E"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Pr="00495884">
              <w:rPr>
                <w:rFonts w:cs="Times New Roman"/>
                <w:i/>
                <w:sz w:val="24"/>
                <w:szCs w:val="24"/>
              </w:rPr>
              <w:t>9 wniosku</w:t>
            </w:r>
            <w:r w:rsidR="005A4774" w:rsidRPr="00495884">
              <w:rPr>
                <w:rFonts w:cs="Times New Roman"/>
                <w:i/>
                <w:sz w:val="24"/>
                <w:szCs w:val="24"/>
              </w:rPr>
              <w:t xml:space="preserve"> oraz załączniku nr 3 do wniosku „Formy realizacji operacji”</w:t>
            </w:r>
            <w:r w:rsidRPr="00495884">
              <w:rPr>
                <w:rFonts w:cs="Times New Roman"/>
                <w:b/>
                <w:i/>
                <w:sz w:val="24"/>
                <w:szCs w:val="24"/>
              </w:rPr>
              <w:t xml:space="preserve">. </w:t>
            </w:r>
          </w:p>
          <w:p w14:paraId="1A1A602B" w14:textId="77777777" w:rsidR="00C932E6" w:rsidRPr="00495884" w:rsidRDefault="00C932E6" w:rsidP="000C4690">
            <w:pPr>
              <w:spacing w:before="120" w:after="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 xml:space="preserve">Prawidłowość identyfikacji grupy docelowej ocenia się </w:t>
            </w:r>
            <w:r w:rsidR="009445DF" w:rsidRPr="00495884">
              <w:rPr>
                <w:rFonts w:cs="Times New Roman"/>
                <w:i/>
                <w:sz w:val="24"/>
                <w:szCs w:val="24"/>
              </w:rPr>
              <w:t xml:space="preserve">łącznie </w:t>
            </w:r>
            <w:r w:rsidRPr="00495884">
              <w:rPr>
                <w:rFonts w:cs="Times New Roman"/>
                <w:i/>
                <w:sz w:val="24"/>
                <w:szCs w:val="24"/>
              </w:rPr>
              <w:t>w odniesieniu do</w:t>
            </w:r>
            <w:r w:rsidR="00531ED0" w:rsidRPr="00495884">
              <w:rPr>
                <w:rFonts w:cs="Times New Roman"/>
                <w:i/>
                <w:sz w:val="24"/>
                <w:szCs w:val="24"/>
              </w:rPr>
              <w:t xml:space="preserve"> trzech elementów: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celu, zakresu i przewidywanych efektów realizacji operacji.</w:t>
            </w:r>
            <w:r w:rsidR="00531ED0"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Brak prawidłowej identyfikacji w odniesieniu do jednego z tych elementów oznacza, że kryterium nie zostało spełnione i nie przyznaje się za nie punktu.  </w:t>
            </w:r>
          </w:p>
          <w:p w14:paraId="00E8241F" w14:textId="77777777" w:rsidR="00C932E6" w:rsidRPr="00495884" w:rsidRDefault="00C932E6" w:rsidP="000C4690">
            <w:pPr>
              <w:spacing w:before="120" w:after="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 xml:space="preserve">W wyniku oceny uzyskać można 1 pkt – spełnienie kryterium </w:t>
            </w:r>
            <w:r w:rsidR="00A64F3E" w:rsidRPr="00495884">
              <w:rPr>
                <w:rFonts w:cs="Times New Roman"/>
                <w:i/>
                <w:sz w:val="24"/>
                <w:szCs w:val="24"/>
              </w:rPr>
              <w:t xml:space="preserve">albo </w:t>
            </w:r>
            <w:r w:rsidRPr="00495884">
              <w:rPr>
                <w:rFonts w:cs="Times New Roman"/>
                <w:i/>
                <w:sz w:val="24"/>
                <w:szCs w:val="24"/>
              </w:rPr>
              <w:t>0 pkt – niespełnienie kryterium.</w:t>
            </w:r>
          </w:p>
        </w:tc>
      </w:tr>
      <w:tr w:rsidR="00C932E6" w:rsidRPr="00495884" w14:paraId="626DD001" w14:textId="77777777" w:rsidTr="006B2E75"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14:paraId="784A413C" w14:textId="77777777" w:rsidR="00C932E6" w:rsidRPr="00495884" w:rsidRDefault="00C932E6" w:rsidP="00C932E6">
            <w:pPr>
              <w:pStyle w:val="Akapitzlist"/>
              <w:numPr>
                <w:ilvl w:val="0"/>
                <w:numId w:val="25"/>
              </w:numPr>
              <w:spacing w:before="120"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B59C7F" w14:textId="77777777" w:rsidR="00C932E6" w:rsidRPr="00495884" w:rsidRDefault="00C932E6" w:rsidP="006B2E75">
            <w:pPr>
              <w:spacing w:before="120" w:after="0" w:line="240" w:lineRule="auto"/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 w:rsidRPr="00495884">
              <w:rPr>
                <w:b/>
                <w:sz w:val="24"/>
                <w:szCs w:val="24"/>
              </w:rPr>
              <w:t>Forma realizacji operacji jest adekwatna do celu operacji,</w:t>
            </w:r>
            <w:r w:rsidRPr="00495884">
              <w:rPr>
                <w:rFonts w:cs="Times New Roman"/>
                <w:b/>
                <w:sz w:val="24"/>
                <w:szCs w:val="24"/>
              </w:rPr>
              <w:t xml:space="preserve"> </w:t>
            </w:r>
            <w:r w:rsidRPr="00495884">
              <w:rPr>
                <w:b/>
                <w:sz w:val="24"/>
                <w:szCs w:val="24"/>
              </w:rPr>
              <w:t>zakresu i przewidywanych efektów realizacji operacji – 1 pkt</w:t>
            </w:r>
            <w:r w:rsidRPr="00495884">
              <w:rPr>
                <w:rFonts w:cs="Times New Roman"/>
                <w:b/>
                <w:i/>
                <w:sz w:val="24"/>
                <w:szCs w:val="24"/>
              </w:rPr>
              <w:t xml:space="preserve"> </w:t>
            </w:r>
          </w:p>
          <w:p w14:paraId="79419E28" w14:textId="77777777" w:rsidR="00A64F3E" w:rsidRPr="00495884" w:rsidRDefault="00A64F3E" w:rsidP="00A64F3E">
            <w:pPr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495884">
              <w:rPr>
                <w:sz w:val="24"/>
                <w:szCs w:val="24"/>
              </w:rPr>
              <w:t>Adekwatność formy realizacji operacji do celu operacji oznacza, że poprzez formę realizacji operacji os</w:t>
            </w:r>
            <w:r w:rsidR="003A744E" w:rsidRPr="00495884">
              <w:rPr>
                <w:sz w:val="24"/>
                <w:szCs w:val="24"/>
              </w:rPr>
              <w:t xml:space="preserve">iągnięty zostanie cel operacji. </w:t>
            </w:r>
          </w:p>
          <w:p w14:paraId="655D658E" w14:textId="23202112" w:rsidR="00A64F3E" w:rsidRPr="00495884" w:rsidRDefault="00A64F3E" w:rsidP="00A64F3E">
            <w:pPr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495884">
              <w:rPr>
                <w:sz w:val="24"/>
                <w:szCs w:val="24"/>
              </w:rPr>
              <w:t>Adekwatność formy realizacji operacji do zakresu operacji oznacza, że poprzez formę realizacji operacji zrealizowany zostanie</w:t>
            </w:r>
            <w:r w:rsidR="00146E9B" w:rsidRPr="00495884">
              <w:rPr>
                <w:sz w:val="24"/>
                <w:szCs w:val="24"/>
              </w:rPr>
              <w:t xml:space="preserve"> zakres rzeczowy</w:t>
            </w:r>
            <w:r w:rsidRPr="00495884">
              <w:rPr>
                <w:sz w:val="24"/>
                <w:szCs w:val="24"/>
              </w:rPr>
              <w:t xml:space="preserve"> </w:t>
            </w:r>
            <w:r w:rsidR="007141CF" w:rsidRPr="00495884">
              <w:rPr>
                <w:sz w:val="24"/>
                <w:szCs w:val="24"/>
              </w:rPr>
              <w:t>wynikający z załącznika</w:t>
            </w:r>
            <w:r w:rsidR="000338AD" w:rsidRPr="00495884">
              <w:rPr>
                <w:sz w:val="24"/>
                <w:szCs w:val="24"/>
              </w:rPr>
              <w:t xml:space="preserve"> nr 1 i</w:t>
            </w:r>
            <w:r w:rsidR="007141CF" w:rsidRPr="00495884">
              <w:rPr>
                <w:sz w:val="24"/>
                <w:szCs w:val="24"/>
              </w:rPr>
              <w:t xml:space="preserve"> zadania wymienione w załączniku nr</w:t>
            </w:r>
            <w:r w:rsidR="000338AD" w:rsidRPr="00495884">
              <w:rPr>
                <w:sz w:val="24"/>
                <w:szCs w:val="24"/>
              </w:rPr>
              <w:t xml:space="preserve"> </w:t>
            </w:r>
            <w:r w:rsidR="00146E9B" w:rsidRPr="00495884">
              <w:rPr>
                <w:sz w:val="24"/>
                <w:szCs w:val="24"/>
              </w:rPr>
              <w:t>3 do wniosku</w:t>
            </w:r>
            <w:r w:rsidRPr="00495884">
              <w:rPr>
                <w:sz w:val="24"/>
                <w:szCs w:val="24"/>
              </w:rPr>
              <w:t>. Jeżeli wybrano więcej niż jedną formę i</w:t>
            </w:r>
            <w:r w:rsidR="00146E9B" w:rsidRPr="00495884">
              <w:rPr>
                <w:sz w:val="24"/>
                <w:szCs w:val="24"/>
              </w:rPr>
              <w:t xml:space="preserve"> wskazano</w:t>
            </w:r>
            <w:r w:rsidRPr="00495884">
              <w:rPr>
                <w:sz w:val="24"/>
                <w:szCs w:val="24"/>
              </w:rPr>
              <w:t xml:space="preserve"> więcej niż jed</w:t>
            </w:r>
            <w:r w:rsidR="00146E9B" w:rsidRPr="00495884">
              <w:rPr>
                <w:sz w:val="24"/>
                <w:szCs w:val="24"/>
              </w:rPr>
              <w:t>no zadanie do wykonania</w:t>
            </w:r>
            <w:r w:rsidRPr="00495884">
              <w:rPr>
                <w:sz w:val="24"/>
                <w:szCs w:val="24"/>
              </w:rPr>
              <w:t>, forma jest adekwatna do zakresu operacji wówczas, jeżeli poprzez tę formę zrealizowan</w:t>
            </w:r>
            <w:r w:rsidR="00146E9B" w:rsidRPr="00495884">
              <w:rPr>
                <w:sz w:val="24"/>
                <w:szCs w:val="24"/>
              </w:rPr>
              <w:t>e</w:t>
            </w:r>
            <w:r w:rsidRPr="00495884">
              <w:rPr>
                <w:sz w:val="24"/>
                <w:szCs w:val="24"/>
              </w:rPr>
              <w:t xml:space="preserve"> zostanie t</w:t>
            </w:r>
            <w:r w:rsidR="00146E9B" w:rsidRPr="00495884">
              <w:rPr>
                <w:sz w:val="24"/>
                <w:szCs w:val="24"/>
              </w:rPr>
              <w:t>o zadanie</w:t>
            </w:r>
            <w:r w:rsidRPr="00495884">
              <w:rPr>
                <w:sz w:val="24"/>
                <w:szCs w:val="24"/>
              </w:rPr>
              <w:t xml:space="preserve">, do którego ta forma została przyporządkowana. </w:t>
            </w:r>
          </w:p>
          <w:p w14:paraId="4B0DF0B2" w14:textId="77777777" w:rsidR="00A64F3E" w:rsidRDefault="00A64F3E" w:rsidP="00A64F3E">
            <w:pPr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495884">
              <w:rPr>
                <w:sz w:val="24"/>
                <w:szCs w:val="24"/>
              </w:rPr>
              <w:t xml:space="preserve">Adekwatność formy realizacji operacji do przewidywanych efektów realizacji operacji oznacza, że skutek zrealizowania formy znajduje swoje odzwierciedlenie w </w:t>
            </w:r>
            <w:r w:rsidR="00531ED0" w:rsidRPr="00495884">
              <w:rPr>
                <w:sz w:val="24"/>
                <w:szCs w:val="24"/>
              </w:rPr>
              <w:t xml:space="preserve">tych </w:t>
            </w:r>
            <w:r w:rsidRPr="00495884">
              <w:rPr>
                <w:sz w:val="24"/>
                <w:szCs w:val="24"/>
              </w:rPr>
              <w:t>efektach.</w:t>
            </w:r>
          </w:p>
          <w:p w14:paraId="304DF222" w14:textId="0892ABAF" w:rsidR="0076276F" w:rsidRPr="00495884" w:rsidRDefault="0076276F" w:rsidP="00A64F3E">
            <w:pPr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76276F">
              <w:rPr>
                <w:sz w:val="24"/>
                <w:szCs w:val="24"/>
              </w:rPr>
              <w:t xml:space="preserve">W przypadku zaznaczenia w części III pkt 7 wniosku więcej niż jednej formy realizacji operacji, odbiorcą </w:t>
            </w:r>
            <w:r w:rsidR="00923325">
              <w:rPr>
                <w:sz w:val="24"/>
                <w:szCs w:val="24"/>
              </w:rPr>
              <w:t>każdej</w:t>
            </w:r>
            <w:r w:rsidRPr="0076276F">
              <w:rPr>
                <w:sz w:val="24"/>
                <w:szCs w:val="24"/>
              </w:rPr>
              <w:t xml:space="preserve"> formy powinna być grupa docelowa pochodząca z takiej samej liczby województw</w:t>
            </w:r>
            <w:r w:rsidR="0077482D">
              <w:rPr>
                <w:sz w:val="24"/>
                <w:szCs w:val="24"/>
              </w:rPr>
              <w:t xml:space="preserve">, </w:t>
            </w:r>
            <w:r w:rsidR="0077482D" w:rsidRPr="002C49A6">
              <w:rPr>
                <w:sz w:val="24"/>
                <w:szCs w:val="24"/>
              </w:rPr>
              <w:t>z  wyjątkiem operacji realizowanej na poziomie krajowym, której grupa docelowa w każdej formie powinna pochodzić z co najmniej czterech województw</w:t>
            </w:r>
            <w:r w:rsidRPr="002C49A6">
              <w:rPr>
                <w:sz w:val="24"/>
                <w:szCs w:val="24"/>
              </w:rPr>
              <w:t>.</w:t>
            </w:r>
            <w:r w:rsidR="00923325">
              <w:rPr>
                <w:sz w:val="24"/>
                <w:szCs w:val="24"/>
              </w:rPr>
              <w:t xml:space="preserve"> Liczebność grupy docelowej może się różnić między formami realizacji operacji, z tym że w ramach każdej formy </w:t>
            </w:r>
            <w:r w:rsidR="00923325" w:rsidRPr="00923325">
              <w:rPr>
                <w:sz w:val="24"/>
                <w:szCs w:val="24"/>
              </w:rPr>
              <w:t>z każdego województwa musi pochodzić liczba osób</w:t>
            </w:r>
            <w:r w:rsidR="00923325">
              <w:rPr>
                <w:sz w:val="24"/>
                <w:szCs w:val="24"/>
              </w:rPr>
              <w:t xml:space="preserve"> otrzymana w wyniku </w:t>
            </w:r>
            <w:r w:rsidR="000C2614">
              <w:rPr>
                <w:sz w:val="24"/>
                <w:szCs w:val="24"/>
              </w:rPr>
              <w:t xml:space="preserve">podzielenia grupy </w:t>
            </w:r>
            <w:r w:rsidR="00923325">
              <w:rPr>
                <w:sz w:val="24"/>
                <w:szCs w:val="24"/>
              </w:rPr>
              <w:t>w sposób wskazany w pkt 1.</w:t>
            </w:r>
          </w:p>
          <w:p w14:paraId="70D7BD05" w14:textId="77777777" w:rsidR="00C932E6" w:rsidRPr="00495884" w:rsidRDefault="00C932E6" w:rsidP="00A64F3E">
            <w:pPr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>Kryterium obligatoryjne, w przypadku niespełnienia kryterium operacja nie może zostać wybrana.</w:t>
            </w:r>
          </w:p>
          <w:p w14:paraId="1F7B5949" w14:textId="77777777" w:rsidR="00C932E6" w:rsidRPr="00495884" w:rsidRDefault="00C932E6" w:rsidP="000C4690">
            <w:pPr>
              <w:spacing w:before="120" w:after="0" w:line="240" w:lineRule="auto"/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 xml:space="preserve">Ocena spełnienia kryterium dokonywana jest na podstawie informacji zawartych w części III pkt </w:t>
            </w:r>
            <w:r w:rsidR="000D44AB" w:rsidRPr="00495884">
              <w:rPr>
                <w:rFonts w:cs="Times New Roman"/>
                <w:i/>
                <w:sz w:val="24"/>
                <w:szCs w:val="24"/>
              </w:rPr>
              <w:t>5</w:t>
            </w:r>
            <w:r w:rsidR="00302285" w:rsidRPr="00495884">
              <w:rPr>
                <w:rFonts w:cs="Times New Roman"/>
                <w:i/>
                <w:sz w:val="24"/>
                <w:szCs w:val="24"/>
              </w:rPr>
              <w:t xml:space="preserve"> i</w:t>
            </w:r>
            <w:r w:rsidR="000D44AB" w:rsidRPr="00495884">
              <w:rPr>
                <w:rFonts w:cs="Times New Roman"/>
                <w:i/>
                <w:sz w:val="24"/>
                <w:szCs w:val="24"/>
              </w:rPr>
              <w:t xml:space="preserve"> 7–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9 wniosku oraz w </w:t>
            </w:r>
            <w:r w:rsidR="000D44AB" w:rsidRPr="00495884">
              <w:rPr>
                <w:rFonts w:cs="Times New Roman"/>
                <w:i/>
                <w:sz w:val="24"/>
                <w:szCs w:val="24"/>
              </w:rPr>
              <w:t>z</w:t>
            </w:r>
            <w:r w:rsidRPr="00495884">
              <w:rPr>
                <w:rFonts w:cs="Times New Roman"/>
                <w:i/>
                <w:sz w:val="24"/>
                <w:szCs w:val="24"/>
              </w:rPr>
              <w:t>ałącznik</w:t>
            </w:r>
            <w:r w:rsidR="000338AD" w:rsidRPr="00495884">
              <w:rPr>
                <w:rFonts w:cs="Times New Roman"/>
                <w:i/>
                <w:sz w:val="24"/>
                <w:szCs w:val="24"/>
              </w:rPr>
              <w:t>ach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nr</w:t>
            </w:r>
            <w:r w:rsidR="000338AD" w:rsidRPr="00495884">
              <w:rPr>
                <w:rFonts w:cs="Times New Roman"/>
                <w:i/>
                <w:sz w:val="24"/>
                <w:szCs w:val="24"/>
              </w:rPr>
              <w:t xml:space="preserve"> 1 „Zestawienie rzeczowo-finansowe” i nr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3 „Formy realizacji operacji” do wniosku</w:t>
            </w:r>
            <w:r w:rsidRPr="00495884">
              <w:rPr>
                <w:rFonts w:cs="Times New Roman"/>
                <w:b/>
                <w:i/>
                <w:sz w:val="24"/>
                <w:szCs w:val="24"/>
              </w:rPr>
              <w:t xml:space="preserve">. </w:t>
            </w:r>
          </w:p>
          <w:p w14:paraId="5A1D11B8" w14:textId="77777777" w:rsidR="00C932E6" w:rsidRPr="00495884" w:rsidRDefault="00C932E6" w:rsidP="005C2E48">
            <w:pPr>
              <w:spacing w:before="120" w:after="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 xml:space="preserve">Adekwatność jest oceniana łącznie w stosunku do </w:t>
            </w:r>
            <w:r w:rsidR="00531ED0" w:rsidRPr="00495884">
              <w:rPr>
                <w:rFonts w:cs="Times New Roman"/>
                <w:i/>
                <w:sz w:val="24"/>
                <w:szCs w:val="24"/>
              </w:rPr>
              <w:t xml:space="preserve">trzech elementów: </w:t>
            </w:r>
            <w:r w:rsidRPr="00495884">
              <w:rPr>
                <w:rFonts w:cs="Times New Roman"/>
                <w:i/>
                <w:sz w:val="24"/>
                <w:szCs w:val="24"/>
              </w:rPr>
              <w:t>celu, zakresu i przewidywanych efektów realizacji operacji.</w:t>
            </w:r>
            <w:r w:rsidR="00531ED0"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Pr="00495884">
              <w:rPr>
                <w:rFonts w:cs="Times New Roman"/>
                <w:i/>
                <w:sz w:val="24"/>
                <w:szCs w:val="24"/>
              </w:rPr>
              <w:t>Brak adekwatności choć jednej z form realizacji operacji do jednego z tych elementów oznacza, że kryterium nie zostało spełnione i nie przyznaje się za nie punktu.</w:t>
            </w:r>
          </w:p>
          <w:p w14:paraId="283DB5A2" w14:textId="77777777" w:rsidR="00C932E6" w:rsidRPr="00495884" w:rsidRDefault="00C932E6" w:rsidP="000C4690">
            <w:pPr>
              <w:spacing w:before="120" w:after="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 xml:space="preserve">W wyniku oceny uzyskać można 1 pkt – spełnienie kryterium </w:t>
            </w:r>
            <w:r w:rsidR="000D44AB" w:rsidRPr="00495884">
              <w:rPr>
                <w:rFonts w:cs="Times New Roman"/>
                <w:i/>
                <w:sz w:val="24"/>
                <w:szCs w:val="24"/>
              </w:rPr>
              <w:t xml:space="preserve">albo </w:t>
            </w:r>
            <w:r w:rsidRPr="00495884">
              <w:rPr>
                <w:rFonts w:cs="Times New Roman"/>
                <w:i/>
                <w:sz w:val="24"/>
                <w:szCs w:val="24"/>
              </w:rPr>
              <w:t>0 pkt – niespełnienie kryterium.</w:t>
            </w:r>
          </w:p>
        </w:tc>
      </w:tr>
      <w:tr w:rsidR="00C932E6" w:rsidRPr="00495884" w14:paraId="59D74DCC" w14:textId="77777777" w:rsidTr="006B2E7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D1B37F" w14:textId="77777777" w:rsidR="00C932E6" w:rsidRPr="00495884" w:rsidRDefault="00C932E6" w:rsidP="00C932E6">
            <w:pPr>
              <w:pStyle w:val="Akapitzlist"/>
              <w:numPr>
                <w:ilvl w:val="0"/>
                <w:numId w:val="25"/>
              </w:numPr>
              <w:spacing w:before="120"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DFCFA6" w14:textId="77777777" w:rsidR="00C932E6" w:rsidRPr="00495884" w:rsidRDefault="00C932E6" w:rsidP="000C4690">
            <w:pPr>
              <w:spacing w:before="120" w:after="0" w:line="240" w:lineRule="auto"/>
              <w:jc w:val="both"/>
              <w:rPr>
                <w:b/>
                <w:sz w:val="24"/>
                <w:szCs w:val="24"/>
              </w:rPr>
            </w:pPr>
            <w:r w:rsidRPr="00495884">
              <w:rPr>
                <w:b/>
                <w:sz w:val="24"/>
                <w:szCs w:val="24"/>
              </w:rPr>
              <w:t>Przewidywane efekty realizacji operacji są zgodne z celem KSOW i działaniem planu działania wskazanymi we wniosku o wybór operacji oraz został opisany przewidywany wpływ jej realizacji na rozwój obszarów wiejskich – 1 pkt</w:t>
            </w:r>
          </w:p>
          <w:p w14:paraId="612DFC34" w14:textId="77777777" w:rsidR="000D44AB" w:rsidRPr="00495884" w:rsidRDefault="000D44AB" w:rsidP="000D44AB">
            <w:pPr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495884">
              <w:rPr>
                <w:sz w:val="24"/>
                <w:szCs w:val="24"/>
              </w:rPr>
              <w:t>Zgodność</w:t>
            </w:r>
            <w:r w:rsidRPr="00495884">
              <w:rPr>
                <w:rFonts w:cs="Times New Roman"/>
                <w:sz w:val="24"/>
                <w:szCs w:val="24"/>
              </w:rPr>
              <w:t xml:space="preserve"> </w:t>
            </w:r>
            <w:r w:rsidRPr="00495884">
              <w:rPr>
                <w:sz w:val="24"/>
                <w:szCs w:val="24"/>
              </w:rPr>
              <w:t>przewidywanych efektów realizacji operacji z celem KSOW oznacza, że wnioskodawca uzasadnił, przedstawiając konkretne argumenty, że efekty realizacji operacji wpisują się w cel KSOW. Jeżeli wybrano więcej niż jeden cel KSOW, przewidywane efekty realizacji operacji wpisują się w cel KSOW wówczas, jeżeli do każdego wskazanego efektu przyporządkowano co najmniej jeden z wybranych celów KSOW i przedstawiono konkretne argumenty przemawiające za zgodnością danego efektu z danym celem KSOW.</w:t>
            </w:r>
          </w:p>
          <w:p w14:paraId="3C313C1F" w14:textId="22A173F3" w:rsidR="000D44AB" w:rsidRPr="00495884" w:rsidRDefault="000D44AB" w:rsidP="000D44AB">
            <w:pPr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495884">
              <w:rPr>
                <w:sz w:val="24"/>
                <w:szCs w:val="24"/>
              </w:rPr>
              <w:t>Zgodność</w:t>
            </w:r>
            <w:r w:rsidRPr="00495884">
              <w:rPr>
                <w:rFonts w:cs="Times New Roman"/>
                <w:sz w:val="24"/>
                <w:szCs w:val="24"/>
              </w:rPr>
              <w:t xml:space="preserve"> </w:t>
            </w:r>
            <w:r w:rsidRPr="00495884">
              <w:rPr>
                <w:sz w:val="24"/>
                <w:szCs w:val="24"/>
              </w:rPr>
              <w:t>przewidywanych efektów realizacji operacji z działaniem planu działania oznacza, że efekty realizacji operacji mieszczą się w opisie i zakresie tematycznym działania KSOW, zawarty</w:t>
            </w:r>
            <w:r w:rsidR="009445DF" w:rsidRPr="00495884">
              <w:rPr>
                <w:sz w:val="24"/>
                <w:szCs w:val="24"/>
              </w:rPr>
              <w:t>ch</w:t>
            </w:r>
            <w:r w:rsidRPr="00495884">
              <w:rPr>
                <w:sz w:val="24"/>
                <w:szCs w:val="24"/>
              </w:rPr>
              <w:t xml:space="preserve"> w Planie Działania KSOW na lata 2014–2020 z dnia 2</w:t>
            </w:r>
            <w:r w:rsidR="009445DF" w:rsidRPr="00495884">
              <w:rPr>
                <w:sz w:val="24"/>
                <w:szCs w:val="24"/>
              </w:rPr>
              <w:t>4</w:t>
            </w:r>
            <w:r w:rsidRPr="00495884">
              <w:rPr>
                <w:sz w:val="24"/>
                <w:szCs w:val="24"/>
              </w:rPr>
              <w:t xml:space="preserve"> </w:t>
            </w:r>
            <w:r w:rsidR="009445DF" w:rsidRPr="00495884">
              <w:rPr>
                <w:sz w:val="24"/>
                <w:szCs w:val="24"/>
              </w:rPr>
              <w:t xml:space="preserve">maja </w:t>
            </w:r>
            <w:r w:rsidRPr="00495884">
              <w:rPr>
                <w:sz w:val="24"/>
                <w:szCs w:val="24"/>
              </w:rPr>
              <w:t>201</w:t>
            </w:r>
            <w:r w:rsidR="009445DF" w:rsidRPr="00495884">
              <w:rPr>
                <w:sz w:val="24"/>
                <w:szCs w:val="24"/>
              </w:rPr>
              <w:t>8</w:t>
            </w:r>
            <w:r w:rsidRPr="00495884">
              <w:rPr>
                <w:sz w:val="24"/>
                <w:szCs w:val="24"/>
              </w:rPr>
              <w:t xml:space="preserve"> r.</w:t>
            </w:r>
            <w:r w:rsidR="00871378">
              <w:rPr>
                <w:sz w:val="24"/>
                <w:szCs w:val="24"/>
              </w:rPr>
              <w:t>,</w:t>
            </w:r>
            <w:r w:rsidRPr="00495884">
              <w:rPr>
                <w:sz w:val="24"/>
                <w:szCs w:val="24"/>
              </w:rPr>
              <w:t xml:space="preserve"> </w:t>
            </w:r>
            <w:r w:rsidR="00871378" w:rsidRPr="00871378">
              <w:rPr>
                <w:sz w:val="24"/>
                <w:szCs w:val="24"/>
              </w:rPr>
              <w:t>stanowiącym załącznik do ogłoszenia o konkursie</w:t>
            </w:r>
            <w:r w:rsidRPr="00495884">
              <w:rPr>
                <w:sz w:val="24"/>
                <w:szCs w:val="24"/>
              </w:rPr>
              <w:t>.</w:t>
            </w:r>
            <w:r w:rsidR="007C6C4E" w:rsidRPr="00495884">
              <w:rPr>
                <w:sz w:val="24"/>
                <w:szCs w:val="24"/>
              </w:rPr>
              <w:t xml:space="preserve"> </w:t>
            </w:r>
          </w:p>
          <w:p w14:paraId="47DC33F3" w14:textId="77777777" w:rsidR="00696960" w:rsidRDefault="000D44AB" w:rsidP="005C2E48">
            <w:pPr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495884">
              <w:rPr>
                <w:sz w:val="24"/>
                <w:szCs w:val="24"/>
              </w:rPr>
              <w:t xml:space="preserve">Przewidywany wpływ realizacji operacji na rozwój obszarów wiejskich został opisany wtedy, gdy wnioskodawca uzasadnił ten wpływ, przedstawiając konkretne argumenty w tym zakresie, biorąc pod uwagę efekty realizacji operacji oraz cel i temat operacji. </w:t>
            </w:r>
          </w:p>
          <w:p w14:paraId="65C1BE14" w14:textId="77777777" w:rsidR="00C932E6" w:rsidRPr="00495884" w:rsidRDefault="00C932E6" w:rsidP="005C2E48">
            <w:pPr>
              <w:spacing w:before="120" w:after="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>Kryterium obligatoryjne, w przypadku niespełnienia kryterium operacja nie może zostać wybrana.</w:t>
            </w:r>
          </w:p>
          <w:p w14:paraId="54A5E612" w14:textId="77777777" w:rsidR="00C932E6" w:rsidRPr="00495884" w:rsidRDefault="00C932E6" w:rsidP="000C4690">
            <w:pPr>
              <w:spacing w:before="120" w:after="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 xml:space="preserve">Ocena spełnienia kryterium dokonywana jest na podstawie informacji zawartych w części III pkt </w:t>
            </w:r>
            <w:r w:rsidR="00F11D5E" w:rsidRPr="00495884">
              <w:rPr>
                <w:rFonts w:cs="Times New Roman"/>
                <w:i/>
                <w:sz w:val="24"/>
                <w:szCs w:val="24"/>
              </w:rPr>
              <w:t>2</w:t>
            </w:r>
            <w:r w:rsidRPr="00495884">
              <w:rPr>
                <w:rFonts w:cs="Times New Roman"/>
                <w:i/>
                <w:sz w:val="24"/>
                <w:szCs w:val="24"/>
              </w:rPr>
              <w:t>, 3</w:t>
            </w:r>
            <w:r w:rsidR="00526467">
              <w:rPr>
                <w:rFonts w:cs="Times New Roman"/>
                <w:i/>
                <w:sz w:val="24"/>
                <w:szCs w:val="24"/>
              </w:rPr>
              <w:t>, 5, 6, 8</w:t>
            </w:r>
            <w:r w:rsidR="00F11D5E" w:rsidRPr="00495884">
              <w:rPr>
                <w:rFonts w:cs="Times New Roman"/>
                <w:i/>
                <w:sz w:val="24"/>
                <w:szCs w:val="24"/>
              </w:rPr>
              <w:t xml:space="preserve"> i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9 wniosku</w:t>
            </w:r>
            <w:r w:rsidR="00177905">
              <w:rPr>
                <w:rFonts w:cs="Times New Roman"/>
                <w:i/>
                <w:sz w:val="24"/>
                <w:szCs w:val="24"/>
              </w:rPr>
              <w:t xml:space="preserve"> oraz w załączniku nr 3 do wniosku</w:t>
            </w:r>
            <w:r w:rsidRPr="00495884">
              <w:rPr>
                <w:rFonts w:cs="Times New Roman"/>
                <w:i/>
                <w:sz w:val="24"/>
                <w:szCs w:val="24"/>
              </w:rPr>
              <w:t>.</w:t>
            </w:r>
          </w:p>
          <w:p w14:paraId="7B783473" w14:textId="716AE281" w:rsidR="00C932E6" w:rsidRPr="00495884" w:rsidRDefault="00C932E6" w:rsidP="006B2E75">
            <w:pPr>
              <w:spacing w:before="120" w:after="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 xml:space="preserve">Należy wskazać we wniosku co najmniej </w:t>
            </w:r>
            <w:r w:rsidR="000671D7" w:rsidRPr="00495884">
              <w:rPr>
                <w:rFonts w:cs="Times New Roman"/>
                <w:i/>
                <w:sz w:val="24"/>
                <w:szCs w:val="24"/>
              </w:rPr>
              <w:t>jeden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030E71">
              <w:rPr>
                <w:rFonts w:cs="Times New Roman"/>
                <w:i/>
                <w:sz w:val="24"/>
                <w:szCs w:val="24"/>
              </w:rPr>
              <w:t>natychmiastowy</w:t>
            </w:r>
            <w:r w:rsidR="000849C7">
              <w:rPr>
                <w:rFonts w:cs="Times New Roman"/>
                <w:i/>
                <w:sz w:val="24"/>
                <w:szCs w:val="24"/>
              </w:rPr>
              <w:t>,</w:t>
            </w:r>
            <w:r w:rsidR="00526467">
              <w:rPr>
                <w:rFonts w:cs="Times New Roman"/>
                <w:i/>
                <w:sz w:val="24"/>
                <w:szCs w:val="24"/>
              </w:rPr>
              <w:t xml:space="preserve"> mierzalny</w:t>
            </w:r>
            <w:r w:rsidR="000849C7">
              <w:rPr>
                <w:rFonts w:cs="Times New Roman"/>
                <w:i/>
                <w:sz w:val="24"/>
                <w:szCs w:val="24"/>
              </w:rPr>
              <w:t xml:space="preserve"> i</w:t>
            </w:r>
            <w:r w:rsidR="00030E71"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A0077D">
              <w:rPr>
                <w:rFonts w:cs="Times New Roman"/>
                <w:i/>
                <w:sz w:val="24"/>
                <w:szCs w:val="24"/>
              </w:rPr>
              <w:t xml:space="preserve">bezpośredni 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efekt realizacji operacji. </w:t>
            </w:r>
          </w:p>
          <w:p w14:paraId="4D811FE7" w14:textId="77777777" w:rsidR="00C932E6" w:rsidRPr="00495884" w:rsidRDefault="00C932E6" w:rsidP="006B2E75">
            <w:pPr>
              <w:spacing w:before="120" w:after="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>Ocena zgodności dotyczy celu KSOW i działania wskazanych we wniosku.</w:t>
            </w:r>
          </w:p>
          <w:p w14:paraId="6DB1D222" w14:textId="77777777" w:rsidR="00C932E6" w:rsidRPr="00495884" w:rsidRDefault="00C932E6" w:rsidP="000C4690">
            <w:pPr>
              <w:spacing w:before="120" w:after="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 xml:space="preserve">W wyniku oceny uzyskać można 1 pkt – spełnienie kryterium </w:t>
            </w:r>
            <w:r w:rsidR="00F11D5E" w:rsidRPr="00495884">
              <w:rPr>
                <w:rFonts w:cs="Times New Roman"/>
                <w:i/>
                <w:sz w:val="24"/>
                <w:szCs w:val="24"/>
              </w:rPr>
              <w:t xml:space="preserve">albo </w:t>
            </w:r>
            <w:r w:rsidRPr="00495884">
              <w:rPr>
                <w:rFonts w:cs="Times New Roman"/>
                <w:i/>
                <w:sz w:val="24"/>
                <w:szCs w:val="24"/>
              </w:rPr>
              <w:t>0 pkt – niespełnienie kryterium.</w:t>
            </w:r>
          </w:p>
        </w:tc>
      </w:tr>
      <w:tr w:rsidR="00C932E6" w:rsidRPr="00495884" w14:paraId="58A60351" w14:textId="77777777" w:rsidTr="006B2E7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D0773B" w14:textId="77777777" w:rsidR="00C932E6" w:rsidRPr="00495884" w:rsidRDefault="00C932E6" w:rsidP="00C932E6">
            <w:pPr>
              <w:pStyle w:val="Akapitzlist"/>
              <w:numPr>
                <w:ilvl w:val="0"/>
                <w:numId w:val="25"/>
              </w:numPr>
              <w:spacing w:before="120"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7AF064" w14:textId="77777777" w:rsidR="00C932E6" w:rsidRPr="00495884" w:rsidRDefault="00C932E6" w:rsidP="000C4690">
            <w:pPr>
              <w:spacing w:before="120" w:after="0" w:line="240" w:lineRule="auto"/>
              <w:jc w:val="both"/>
              <w:rPr>
                <w:b/>
                <w:sz w:val="24"/>
                <w:szCs w:val="24"/>
              </w:rPr>
            </w:pPr>
            <w:r w:rsidRPr="00495884">
              <w:rPr>
                <w:b/>
                <w:sz w:val="24"/>
                <w:szCs w:val="24"/>
              </w:rPr>
              <w:t>Co najmniej 85% zaplanowanych kosztów realizacji operacji ujętych w jej zestawieniu rzeczowo-finansowym zostało uzasadnionych pod względem ich zgodności z zakresem operacji, niezbędności do osiągnięcia jej celu i racjonalności – 1 pkt</w:t>
            </w:r>
          </w:p>
          <w:p w14:paraId="0A6523FE" w14:textId="77777777" w:rsidR="00C932E6" w:rsidRPr="00495884" w:rsidRDefault="00C932E6" w:rsidP="006B2E75">
            <w:pPr>
              <w:spacing w:before="120" w:after="0" w:line="240" w:lineRule="auto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>Kryterium obligatoryjne, w przypadku niespełnienia kryterium operacja nie może zostać wybrana.</w:t>
            </w:r>
          </w:p>
          <w:p w14:paraId="65227DD2" w14:textId="77777777" w:rsidR="00C932E6" w:rsidRPr="00495884" w:rsidRDefault="00C932E6" w:rsidP="000C4690">
            <w:pPr>
              <w:spacing w:before="120" w:after="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 xml:space="preserve">Ocena spełnienia kryterium dokonywana jest na podstawie informacji zawartych w części III pkt </w:t>
            </w:r>
            <w:r w:rsidR="00F11D5E" w:rsidRPr="00495884">
              <w:rPr>
                <w:rFonts w:cs="Times New Roman"/>
                <w:i/>
                <w:sz w:val="24"/>
                <w:szCs w:val="24"/>
              </w:rPr>
              <w:t>3–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9  wniosku oraz w </w:t>
            </w:r>
            <w:r w:rsidR="00F11D5E" w:rsidRPr="00495884">
              <w:rPr>
                <w:rFonts w:cs="Times New Roman"/>
                <w:i/>
                <w:sz w:val="24"/>
                <w:szCs w:val="24"/>
              </w:rPr>
              <w:t>z</w:t>
            </w:r>
            <w:r w:rsidRPr="00495884">
              <w:rPr>
                <w:rFonts w:cs="Times New Roman"/>
                <w:i/>
                <w:sz w:val="24"/>
                <w:szCs w:val="24"/>
              </w:rPr>
              <w:t>ałączniku nr 1 „Zestawienie rzeczowo-finansowe”</w:t>
            </w:r>
            <w:r w:rsidR="006F5B82" w:rsidRPr="00495884">
              <w:rPr>
                <w:rFonts w:cs="Times New Roman"/>
                <w:i/>
                <w:sz w:val="24"/>
                <w:szCs w:val="24"/>
              </w:rPr>
              <w:t xml:space="preserve"> i załączniku nr 3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6F5B82" w:rsidRPr="00495884">
              <w:rPr>
                <w:rFonts w:cs="Times New Roman"/>
                <w:i/>
                <w:sz w:val="24"/>
                <w:szCs w:val="24"/>
              </w:rPr>
              <w:t xml:space="preserve">„Formy realizacji operacji” </w:t>
            </w:r>
            <w:r w:rsidRPr="00495884">
              <w:rPr>
                <w:rFonts w:cs="Times New Roman"/>
                <w:i/>
                <w:sz w:val="24"/>
                <w:szCs w:val="24"/>
              </w:rPr>
              <w:t>do wniosku.</w:t>
            </w:r>
          </w:p>
          <w:p w14:paraId="7741C41E" w14:textId="77777777" w:rsidR="00C932E6" w:rsidRPr="00495884" w:rsidRDefault="00C932E6" w:rsidP="000C4690">
            <w:pPr>
              <w:spacing w:before="120" w:after="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 xml:space="preserve">Jeżeli w wyniku oceny więcej niż 15% kosztów uznanych zostanie za nieuzasadnione pod względem </w:t>
            </w:r>
            <w:r w:rsidRPr="00495884">
              <w:rPr>
                <w:i/>
                <w:sz w:val="24"/>
                <w:szCs w:val="24"/>
              </w:rPr>
              <w:t xml:space="preserve">zgodności z zakresem operacji, niezbędności do osiągnięcia jej celu </w:t>
            </w:r>
            <w:r w:rsidR="00142330" w:rsidRPr="00495884">
              <w:rPr>
                <w:i/>
                <w:sz w:val="24"/>
                <w:szCs w:val="24"/>
              </w:rPr>
              <w:t>lub</w:t>
            </w:r>
            <w:r w:rsidRPr="00495884">
              <w:rPr>
                <w:i/>
                <w:sz w:val="24"/>
                <w:szCs w:val="24"/>
              </w:rPr>
              <w:t xml:space="preserve"> racjonalności,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kryterium uznaje się za niespełnione. </w:t>
            </w:r>
            <w:r w:rsidR="006F5B82" w:rsidRPr="00495884">
              <w:rPr>
                <w:rFonts w:cs="Times New Roman"/>
                <w:i/>
                <w:sz w:val="24"/>
                <w:szCs w:val="24"/>
              </w:rPr>
              <w:t xml:space="preserve">Przez zakres operacji należy rozumieć zakres zadań zaplanowanych do realizacji w ramach operacji w części dotyczącej zakresu rzeczowego wskazanego w załączniku nr 1 </w:t>
            </w:r>
            <w:r w:rsidR="007F38EA" w:rsidRPr="00495884">
              <w:rPr>
                <w:rFonts w:cs="Times New Roman"/>
                <w:i/>
                <w:sz w:val="24"/>
                <w:szCs w:val="24"/>
              </w:rPr>
              <w:t>„Zestawienie rzeczowo-finansowe”</w:t>
            </w:r>
            <w:r w:rsidR="006F5B82" w:rsidRPr="00495884">
              <w:rPr>
                <w:rFonts w:cs="Times New Roman"/>
                <w:i/>
                <w:sz w:val="24"/>
                <w:szCs w:val="24"/>
              </w:rPr>
              <w:t xml:space="preserve"> i załączniku nr 3 „Formy realizacji operacji” do wniosku.</w:t>
            </w:r>
          </w:p>
          <w:p w14:paraId="310DA324" w14:textId="77777777" w:rsidR="00C932E6" w:rsidRPr="00495884" w:rsidRDefault="00C932E6" w:rsidP="000C4690">
            <w:pPr>
              <w:spacing w:before="120" w:after="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 xml:space="preserve">Jeżeli w wyniku oceny nie więcej niż 15% kosztów uznanych zostanie za nieuzasadnione pod względem </w:t>
            </w:r>
            <w:r w:rsidRPr="00495884">
              <w:rPr>
                <w:i/>
                <w:sz w:val="24"/>
                <w:szCs w:val="24"/>
              </w:rPr>
              <w:t xml:space="preserve">zgodności z zakresem operacji, niezbędności do osiągnięcia jej celu </w:t>
            </w:r>
            <w:r w:rsidR="00142330" w:rsidRPr="00495884">
              <w:rPr>
                <w:i/>
                <w:sz w:val="24"/>
                <w:szCs w:val="24"/>
              </w:rPr>
              <w:t xml:space="preserve">lub </w:t>
            </w:r>
            <w:r w:rsidRPr="00495884">
              <w:rPr>
                <w:i/>
                <w:sz w:val="24"/>
                <w:szCs w:val="24"/>
              </w:rPr>
              <w:t>racjonalności,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kryterium uznaje się za spełnione i wówczas w kosztach realizacji operacji nie uwzględnia się tych kosztów.</w:t>
            </w:r>
          </w:p>
          <w:p w14:paraId="733879D0" w14:textId="77777777" w:rsidR="00C932E6" w:rsidRPr="00495884" w:rsidRDefault="00C932E6" w:rsidP="000C4690">
            <w:pPr>
              <w:spacing w:before="120" w:after="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 xml:space="preserve">W wyniku oceny uzyskać można 1 pkt – spełnienie kryterium </w:t>
            </w:r>
            <w:r w:rsidR="00142330" w:rsidRPr="00495884">
              <w:rPr>
                <w:rFonts w:cs="Times New Roman"/>
                <w:i/>
                <w:sz w:val="24"/>
                <w:szCs w:val="24"/>
              </w:rPr>
              <w:t xml:space="preserve">albo </w:t>
            </w:r>
            <w:r w:rsidRPr="00495884">
              <w:rPr>
                <w:rFonts w:cs="Times New Roman"/>
                <w:i/>
                <w:sz w:val="24"/>
                <w:szCs w:val="24"/>
              </w:rPr>
              <w:t>0 pkt – niespełnienie kryterium.</w:t>
            </w:r>
          </w:p>
        </w:tc>
      </w:tr>
      <w:tr w:rsidR="00C932E6" w:rsidRPr="00495884" w14:paraId="720811C0" w14:textId="77777777" w:rsidTr="006B2E7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DA23D9" w14:textId="77777777" w:rsidR="00C932E6" w:rsidRPr="00495884" w:rsidRDefault="00C932E6" w:rsidP="00C932E6">
            <w:pPr>
              <w:pStyle w:val="Akapitzlist"/>
              <w:numPr>
                <w:ilvl w:val="0"/>
                <w:numId w:val="25"/>
              </w:numPr>
              <w:spacing w:before="120"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9E2B7A" w14:textId="77777777" w:rsidR="00AB6C2B" w:rsidRPr="00495884" w:rsidRDefault="00C932E6" w:rsidP="00EA1DD9">
            <w:pPr>
              <w:spacing w:before="120" w:after="0" w:line="240" w:lineRule="auto"/>
              <w:jc w:val="both"/>
              <w:rPr>
                <w:b/>
                <w:sz w:val="24"/>
                <w:szCs w:val="24"/>
              </w:rPr>
            </w:pPr>
            <w:r w:rsidRPr="00495884">
              <w:rPr>
                <w:b/>
                <w:sz w:val="24"/>
                <w:szCs w:val="24"/>
              </w:rPr>
              <w:t>Co najmniej połowę grupy docelowej operacji stanowią osoby do 35 roku życia mieszkające na obszarach wiejskich – 2 pkt</w:t>
            </w:r>
            <w:r w:rsidR="00142330" w:rsidRPr="00495884">
              <w:rPr>
                <w:b/>
                <w:sz w:val="24"/>
                <w:szCs w:val="24"/>
              </w:rPr>
              <w:t xml:space="preserve"> </w:t>
            </w:r>
          </w:p>
          <w:p w14:paraId="58F6B3AC" w14:textId="77777777" w:rsidR="00C932E6" w:rsidRPr="00495884" w:rsidRDefault="00C932E6" w:rsidP="00EA1DD9">
            <w:pPr>
              <w:spacing w:before="120" w:after="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 xml:space="preserve">Kryterium fakultatywne, w przypadku niespełnienia kryterium operacja może zostać wybrana. </w:t>
            </w:r>
          </w:p>
          <w:p w14:paraId="0B57AAD9" w14:textId="5B22127F" w:rsidR="00CB672D" w:rsidRPr="00495884" w:rsidRDefault="00C932E6" w:rsidP="000C4690">
            <w:pPr>
              <w:spacing w:before="120" w:after="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>Ocena spełnienia kryterium dokonywana jest na podstawie informacji zawartych w</w:t>
            </w:r>
            <w:r w:rsidR="00BB4E95" w:rsidRPr="00495884">
              <w:rPr>
                <w:rFonts w:cs="Times New Roman"/>
                <w:i/>
                <w:sz w:val="24"/>
                <w:szCs w:val="24"/>
              </w:rPr>
              <w:t xml:space="preserve"> części I pkt</w:t>
            </w:r>
            <w:r w:rsidR="00CB672D"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BB4E95" w:rsidRPr="00495884">
              <w:rPr>
                <w:rFonts w:cs="Times New Roman"/>
                <w:i/>
                <w:sz w:val="24"/>
                <w:szCs w:val="24"/>
              </w:rPr>
              <w:t>5</w:t>
            </w:r>
            <w:r w:rsidR="00CB672D" w:rsidRPr="00495884">
              <w:rPr>
                <w:rFonts w:cs="Times New Roman"/>
                <w:i/>
                <w:sz w:val="24"/>
                <w:szCs w:val="24"/>
              </w:rPr>
              <w:t>,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części III pkt 6</w:t>
            </w:r>
            <w:r w:rsidR="00D33A2B" w:rsidRPr="00495884">
              <w:rPr>
                <w:rFonts w:cs="Times New Roman"/>
                <w:i/>
                <w:sz w:val="24"/>
                <w:szCs w:val="24"/>
              </w:rPr>
              <w:softHyphen/>
              <w:t>–8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wniosku</w:t>
            </w:r>
            <w:r w:rsidR="00D808A2" w:rsidRPr="00495884">
              <w:rPr>
                <w:rFonts w:cs="Times New Roman"/>
                <w:i/>
                <w:sz w:val="24"/>
                <w:szCs w:val="24"/>
              </w:rPr>
              <w:t>,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D808A2" w:rsidRPr="00495884">
              <w:rPr>
                <w:rFonts w:cs="Times New Roman"/>
                <w:i/>
                <w:sz w:val="24"/>
                <w:szCs w:val="24"/>
              </w:rPr>
              <w:t>z</w:t>
            </w:r>
            <w:r w:rsidRPr="00495884">
              <w:rPr>
                <w:rFonts w:cs="Times New Roman"/>
                <w:i/>
                <w:sz w:val="24"/>
                <w:szCs w:val="24"/>
              </w:rPr>
              <w:t>ałączniku nr 3</w:t>
            </w:r>
            <w:r w:rsidR="00142330" w:rsidRPr="00495884">
              <w:rPr>
                <w:rFonts w:cs="Times New Roman"/>
                <w:i/>
                <w:sz w:val="24"/>
                <w:szCs w:val="24"/>
              </w:rPr>
              <w:t xml:space="preserve"> do wniosku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„Formy realizacji operacji” </w:t>
            </w:r>
            <w:r w:rsidR="00D808A2" w:rsidRPr="00495884">
              <w:rPr>
                <w:rFonts w:cs="Times New Roman"/>
                <w:i/>
                <w:sz w:val="24"/>
                <w:szCs w:val="24"/>
              </w:rPr>
              <w:t>oraz</w:t>
            </w:r>
            <w:r w:rsidR="004E11DC" w:rsidRPr="00495884">
              <w:rPr>
                <w:rFonts w:cs="Times New Roman"/>
                <w:i/>
                <w:sz w:val="24"/>
                <w:szCs w:val="24"/>
              </w:rPr>
              <w:t xml:space="preserve"> złożonym</w:t>
            </w:r>
            <w:r w:rsidR="00FA6BBA" w:rsidRPr="00495884">
              <w:rPr>
                <w:rFonts w:cs="Times New Roman"/>
                <w:i/>
                <w:sz w:val="24"/>
                <w:szCs w:val="24"/>
              </w:rPr>
              <w:t xml:space="preserve"> oświadczeniu</w:t>
            </w:r>
            <w:r w:rsidR="004E11DC" w:rsidRPr="00495884">
              <w:rPr>
                <w:rFonts w:cs="Times New Roman"/>
                <w:i/>
                <w:sz w:val="24"/>
                <w:szCs w:val="24"/>
              </w:rPr>
              <w:t>, o którym mowa</w:t>
            </w:r>
            <w:r w:rsidR="00FA6BBA" w:rsidRPr="00495884">
              <w:rPr>
                <w:rFonts w:cs="Times New Roman"/>
                <w:i/>
                <w:sz w:val="24"/>
                <w:szCs w:val="24"/>
              </w:rPr>
              <w:t xml:space="preserve"> w części V pkt 2.</w:t>
            </w:r>
            <w:r w:rsidR="00D33A2B" w:rsidRPr="00495884">
              <w:rPr>
                <w:rFonts w:cs="Times New Roman"/>
                <w:i/>
                <w:sz w:val="24"/>
                <w:szCs w:val="24"/>
              </w:rPr>
              <w:t>7</w:t>
            </w:r>
            <w:r w:rsidR="004E11DC" w:rsidRPr="00495884">
              <w:rPr>
                <w:rFonts w:cs="Times New Roman"/>
                <w:i/>
                <w:sz w:val="24"/>
                <w:szCs w:val="24"/>
              </w:rPr>
              <w:t xml:space="preserve"> wniosku</w:t>
            </w:r>
            <w:r w:rsidR="00FA6BBA" w:rsidRPr="00495884">
              <w:rPr>
                <w:rFonts w:cs="Times New Roman"/>
                <w:i/>
                <w:sz w:val="24"/>
                <w:szCs w:val="24"/>
              </w:rPr>
              <w:t>.</w:t>
            </w:r>
          </w:p>
          <w:p w14:paraId="3D4206BF" w14:textId="77777777" w:rsidR="00C932E6" w:rsidRPr="00495884" w:rsidRDefault="004E11DC" w:rsidP="000C4690">
            <w:pPr>
              <w:spacing w:before="120" w:after="0" w:line="240" w:lineRule="auto"/>
              <w:jc w:val="both"/>
              <w:rPr>
                <w:i/>
                <w:sz w:val="24"/>
                <w:szCs w:val="24"/>
              </w:rPr>
            </w:pPr>
            <w:r w:rsidRPr="00495884">
              <w:rPr>
                <w:rFonts w:cs="Tahoma"/>
                <w:bCs/>
                <w:sz w:val="24"/>
                <w:szCs w:val="24"/>
              </w:rPr>
              <w:t xml:space="preserve"> </w:t>
            </w:r>
            <w:r w:rsidR="00CB672D" w:rsidRPr="00495884">
              <w:rPr>
                <w:rFonts w:cs="Tahoma"/>
                <w:bCs/>
                <w:i/>
                <w:sz w:val="24"/>
                <w:szCs w:val="24"/>
              </w:rPr>
              <w:t>Kryterium może zostać uznane za spełnione wyłącznie w przypadku wyboru formy realizacji operacji wskazanej w części III pk</w:t>
            </w:r>
            <w:r w:rsidR="00386B16" w:rsidRPr="00495884">
              <w:rPr>
                <w:rFonts w:cs="Tahoma"/>
                <w:bCs/>
                <w:i/>
                <w:sz w:val="24"/>
                <w:szCs w:val="24"/>
              </w:rPr>
              <w:t>t 7.1–7.3, 7.9</w:t>
            </w:r>
            <w:r w:rsidR="00855FC6" w:rsidRPr="00495884">
              <w:rPr>
                <w:rFonts w:cs="Tahoma"/>
                <w:bCs/>
                <w:i/>
                <w:sz w:val="24"/>
                <w:szCs w:val="24"/>
              </w:rPr>
              <w:t>,</w:t>
            </w:r>
            <w:r w:rsidR="00386B16" w:rsidRPr="00495884">
              <w:rPr>
                <w:rFonts w:cs="Tahoma"/>
                <w:bCs/>
                <w:i/>
                <w:sz w:val="24"/>
                <w:szCs w:val="24"/>
              </w:rPr>
              <w:t xml:space="preserve"> 7.10 </w:t>
            </w:r>
            <w:r w:rsidR="00855FC6" w:rsidRPr="00495884">
              <w:rPr>
                <w:rFonts w:cs="Tahoma"/>
                <w:bCs/>
                <w:i/>
                <w:sz w:val="24"/>
                <w:szCs w:val="24"/>
              </w:rPr>
              <w:t xml:space="preserve">lub 7.12 </w:t>
            </w:r>
            <w:r w:rsidR="00386B16" w:rsidRPr="00495884">
              <w:rPr>
                <w:rFonts w:cs="Tahoma"/>
                <w:bCs/>
                <w:i/>
                <w:sz w:val="24"/>
                <w:szCs w:val="24"/>
              </w:rPr>
              <w:t>wniosku oraz pod warunkiem, że te formy nie będą miały charakteru otwartego, ogólnodostępnego, plenerowego lub masowego</w:t>
            </w:r>
            <w:r w:rsidR="009A26EA" w:rsidRPr="00495884">
              <w:rPr>
                <w:rFonts w:cs="Tahoma"/>
                <w:bCs/>
                <w:i/>
                <w:sz w:val="24"/>
                <w:szCs w:val="24"/>
              </w:rPr>
              <w:t>. Wybór jednej z ww. form</w:t>
            </w:r>
            <w:r w:rsidR="00B927C6" w:rsidRPr="00495884">
              <w:rPr>
                <w:rFonts w:cs="Tahoma"/>
                <w:bCs/>
                <w:i/>
                <w:sz w:val="24"/>
                <w:szCs w:val="24"/>
              </w:rPr>
              <w:t xml:space="preserve"> wiąże się z koniecznością rejestrowania</w:t>
            </w:r>
            <w:r w:rsidR="00B57DE6" w:rsidRPr="00495884">
              <w:rPr>
                <w:rFonts w:cs="Tahoma"/>
                <w:bCs/>
                <w:i/>
                <w:sz w:val="24"/>
                <w:szCs w:val="24"/>
              </w:rPr>
              <w:t xml:space="preserve"> uczestników</w:t>
            </w:r>
            <w:r w:rsidR="00B927C6" w:rsidRPr="00495884">
              <w:rPr>
                <w:rFonts w:cs="Tahoma"/>
                <w:bCs/>
                <w:i/>
                <w:sz w:val="24"/>
                <w:szCs w:val="24"/>
              </w:rPr>
              <w:t xml:space="preserve"> z grupy docelowej</w:t>
            </w:r>
            <w:r w:rsidR="0004716E" w:rsidRPr="00495884">
              <w:rPr>
                <w:rFonts w:cs="Tahoma"/>
                <w:bCs/>
                <w:i/>
                <w:sz w:val="24"/>
                <w:szCs w:val="24"/>
              </w:rPr>
              <w:t xml:space="preserve"> w sposób umożliwiający ich identyfikację</w:t>
            </w:r>
            <w:r w:rsidR="009A26EA" w:rsidRPr="00495884">
              <w:rPr>
                <w:rFonts w:cs="Tahoma"/>
                <w:bCs/>
                <w:i/>
                <w:sz w:val="24"/>
                <w:szCs w:val="24"/>
              </w:rPr>
              <w:t xml:space="preserve"> w oparciu o takie dane, które pozwolą na</w:t>
            </w:r>
            <w:r w:rsidR="0004716E" w:rsidRPr="00495884">
              <w:rPr>
                <w:rFonts w:cs="Tahoma"/>
                <w:bCs/>
                <w:i/>
                <w:sz w:val="24"/>
                <w:szCs w:val="24"/>
              </w:rPr>
              <w:t xml:space="preserve"> weryfikację</w:t>
            </w:r>
            <w:r w:rsidR="009A26EA" w:rsidRPr="00495884">
              <w:rPr>
                <w:rFonts w:cs="Tahoma"/>
                <w:bCs/>
                <w:i/>
                <w:sz w:val="24"/>
                <w:szCs w:val="24"/>
              </w:rPr>
              <w:t xml:space="preserve"> przez właściwą jednostkę,</w:t>
            </w:r>
            <w:r w:rsidR="00B57DE6" w:rsidRPr="00495884">
              <w:rPr>
                <w:rFonts w:cs="Tahoma"/>
                <w:bCs/>
                <w:i/>
                <w:sz w:val="24"/>
                <w:szCs w:val="24"/>
              </w:rPr>
              <w:t xml:space="preserve"> </w:t>
            </w:r>
            <w:r w:rsidR="009A26EA" w:rsidRPr="00495884">
              <w:rPr>
                <w:rFonts w:cs="Tahoma"/>
                <w:bCs/>
                <w:i/>
                <w:sz w:val="24"/>
                <w:szCs w:val="24"/>
              </w:rPr>
              <w:t xml:space="preserve">na etapie rozliczenia operacji, </w:t>
            </w:r>
            <w:r w:rsidR="00B57DE6" w:rsidRPr="00495884">
              <w:rPr>
                <w:rFonts w:cs="Tahoma"/>
                <w:bCs/>
                <w:i/>
                <w:sz w:val="24"/>
                <w:szCs w:val="24"/>
              </w:rPr>
              <w:t>faktycznego spełnienia tego kryterium.</w:t>
            </w:r>
          </w:p>
          <w:p w14:paraId="2909A4E8" w14:textId="77777777" w:rsidR="00C932E6" w:rsidRPr="00495884" w:rsidRDefault="00C932E6" w:rsidP="000C4690">
            <w:pPr>
              <w:spacing w:before="120"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 xml:space="preserve">W wyniku oceny uzyskać można 2 pkt – spełnienie kryterium </w:t>
            </w:r>
            <w:r w:rsidR="00142330" w:rsidRPr="00495884">
              <w:rPr>
                <w:rFonts w:cs="Times New Roman"/>
                <w:i/>
                <w:sz w:val="24"/>
                <w:szCs w:val="24"/>
              </w:rPr>
              <w:t xml:space="preserve">albo </w:t>
            </w:r>
            <w:r w:rsidRPr="00495884">
              <w:rPr>
                <w:rFonts w:cs="Times New Roman"/>
                <w:i/>
                <w:sz w:val="24"/>
                <w:szCs w:val="24"/>
              </w:rPr>
              <w:t>0 pkt – niespełnienie kryterium.</w:t>
            </w:r>
          </w:p>
        </w:tc>
      </w:tr>
      <w:tr w:rsidR="00C932E6" w:rsidRPr="00495884" w14:paraId="5F0EDF7E" w14:textId="77777777" w:rsidTr="006B2E7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9DD8CE" w14:textId="77777777" w:rsidR="00C932E6" w:rsidRPr="00495884" w:rsidRDefault="00C932E6" w:rsidP="00C932E6">
            <w:pPr>
              <w:pStyle w:val="Akapitzlist"/>
              <w:numPr>
                <w:ilvl w:val="0"/>
                <w:numId w:val="25"/>
              </w:numPr>
              <w:spacing w:before="120"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931999" w14:textId="77777777" w:rsidR="00C932E6" w:rsidRPr="00495884" w:rsidRDefault="00C932E6" w:rsidP="006B2E75">
            <w:pPr>
              <w:pStyle w:val="PKTpunkt"/>
              <w:spacing w:line="240" w:lineRule="auto"/>
              <w:ind w:left="34" w:hanging="34"/>
              <w:rPr>
                <w:rFonts w:asciiTheme="minorHAnsi" w:hAnsiTheme="minorHAnsi"/>
                <w:b/>
                <w:szCs w:val="24"/>
              </w:rPr>
            </w:pPr>
            <w:r w:rsidRPr="00495884">
              <w:rPr>
                <w:rFonts w:asciiTheme="minorHAnsi" w:hAnsiTheme="minorHAnsi"/>
                <w:b/>
                <w:bCs w:val="0"/>
                <w:szCs w:val="24"/>
              </w:rPr>
              <w:t>Udział dodatkowych partnerów KSOW w realizacji operacji – w realizacji operacji będzie brać udział:</w:t>
            </w:r>
          </w:p>
          <w:p w14:paraId="2A49D65A" w14:textId="77777777" w:rsidR="00C932E6" w:rsidRPr="00495884" w:rsidRDefault="00C932E6" w:rsidP="00495B76">
            <w:pPr>
              <w:pStyle w:val="LITlitera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b/>
                <w:szCs w:val="24"/>
              </w:rPr>
            </w:pPr>
            <w:r w:rsidRPr="00495884">
              <w:rPr>
                <w:rFonts w:asciiTheme="minorHAnsi" w:hAnsiTheme="minorHAnsi"/>
                <w:b/>
                <w:szCs w:val="24"/>
              </w:rPr>
              <w:t>co najmniej trzech dodatkowych partnerów KSOW – 3 pkt,</w:t>
            </w:r>
          </w:p>
          <w:p w14:paraId="6DB11761" w14:textId="77777777" w:rsidR="00C932E6" w:rsidRPr="00495884" w:rsidRDefault="00C932E6" w:rsidP="00495B76">
            <w:pPr>
              <w:pStyle w:val="LITlitera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b/>
                <w:szCs w:val="24"/>
              </w:rPr>
            </w:pPr>
            <w:r w:rsidRPr="00495884">
              <w:rPr>
                <w:rFonts w:asciiTheme="minorHAnsi" w:hAnsiTheme="minorHAnsi"/>
                <w:b/>
                <w:szCs w:val="24"/>
              </w:rPr>
              <w:t>dwóch dodatkowych partnerów KSOW – 2 pkt,</w:t>
            </w:r>
          </w:p>
          <w:p w14:paraId="3DDAD887" w14:textId="77777777" w:rsidR="00C932E6" w:rsidRPr="00495884" w:rsidRDefault="00C932E6" w:rsidP="00495B76">
            <w:pPr>
              <w:pStyle w:val="LITlitera"/>
              <w:numPr>
                <w:ilvl w:val="0"/>
                <w:numId w:val="32"/>
              </w:numPr>
              <w:spacing w:line="240" w:lineRule="auto"/>
              <w:rPr>
                <w:rFonts w:asciiTheme="minorHAnsi" w:hAnsiTheme="minorHAnsi"/>
                <w:b/>
                <w:szCs w:val="24"/>
              </w:rPr>
            </w:pPr>
            <w:r w:rsidRPr="00495884">
              <w:rPr>
                <w:rFonts w:asciiTheme="minorHAnsi" w:hAnsiTheme="minorHAnsi"/>
                <w:b/>
                <w:szCs w:val="24"/>
              </w:rPr>
              <w:t>jeden dodatkowy partner KSOW – 1 pkt.</w:t>
            </w:r>
          </w:p>
          <w:p w14:paraId="0FB1894A" w14:textId="77777777" w:rsidR="00C932E6" w:rsidRPr="00495884" w:rsidRDefault="00C932E6" w:rsidP="006B2E75">
            <w:pPr>
              <w:spacing w:before="120" w:after="0" w:line="240" w:lineRule="auto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 xml:space="preserve">Kryterium fakultatywne, w przypadku niespełnienia kryterium operacja może zostać wybrana. </w:t>
            </w:r>
          </w:p>
          <w:p w14:paraId="28EC91FC" w14:textId="1E8B2D0C" w:rsidR="00166B96" w:rsidRPr="00495884" w:rsidRDefault="00C932E6" w:rsidP="00166B96">
            <w:pPr>
              <w:spacing w:before="120" w:after="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>Ocena spełnienia kryterium dokonywana jest na podstawie informacji zawartych w części IV pkt 1</w:t>
            </w:r>
            <w:r w:rsidR="00372D9F" w:rsidRPr="00495884">
              <w:rPr>
                <w:rFonts w:cs="Times New Roman"/>
                <w:i/>
                <w:sz w:val="24"/>
                <w:szCs w:val="24"/>
              </w:rPr>
              <w:t>–4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wniosku oraz w dokumentach stanowiących załączniki do wniosku</w:t>
            </w:r>
            <w:r w:rsidR="00545190">
              <w:rPr>
                <w:rFonts w:cs="Times New Roman"/>
                <w:i/>
                <w:sz w:val="24"/>
                <w:szCs w:val="24"/>
              </w:rPr>
              <w:t>: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545190">
              <w:rPr>
                <w:rFonts w:cs="Times New Roman"/>
                <w:i/>
                <w:sz w:val="24"/>
                <w:szCs w:val="24"/>
              </w:rPr>
              <w:t>„Wkład własny”, „</w:t>
            </w:r>
            <w:r w:rsidR="00545190" w:rsidRPr="00545190">
              <w:rPr>
                <w:rFonts w:cs="Times New Roman"/>
                <w:i/>
                <w:sz w:val="24"/>
                <w:szCs w:val="24"/>
              </w:rPr>
              <w:t>Deklaracja dodatkowego partnera KSOW uczestniczącego w realizacji operacji o zobowiązaniu się do wykorzystania wkładu własnego w realizacji operacji</w:t>
            </w:r>
            <w:r w:rsidR="00545190">
              <w:rPr>
                <w:rFonts w:cs="Times New Roman"/>
                <w:i/>
                <w:sz w:val="24"/>
                <w:szCs w:val="24"/>
              </w:rPr>
              <w:t>” i</w:t>
            </w:r>
            <w:r w:rsidR="00545190"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372D9F" w:rsidRPr="00495884">
              <w:rPr>
                <w:rFonts w:cs="Times New Roman"/>
                <w:i/>
                <w:sz w:val="24"/>
                <w:szCs w:val="24"/>
              </w:rPr>
              <w:t>„</w:t>
            </w:r>
            <w:r w:rsidRPr="00495884">
              <w:rPr>
                <w:rFonts w:cs="Times New Roman"/>
                <w:i/>
                <w:sz w:val="24"/>
                <w:szCs w:val="24"/>
              </w:rPr>
              <w:t>Umowa partnerstwa/umowa konsorcjum</w:t>
            </w:r>
            <w:r w:rsidR="00372D9F" w:rsidRPr="00495884">
              <w:rPr>
                <w:rFonts w:cs="Times New Roman"/>
                <w:i/>
                <w:sz w:val="24"/>
                <w:szCs w:val="24"/>
              </w:rPr>
              <w:t>”, o których mowa w części V pkt</w:t>
            </w:r>
            <w:r w:rsidR="00545190">
              <w:rPr>
                <w:rFonts w:cs="Times New Roman"/>
                <w:i/>
                <w:sz w:val="24"/>
                <w:szCs w:val="24"/>
              </w:rPr>
              <w:t xml:space="preserve"> 2.1, 2.2 oraz</w:t>
            </w:r>
            <w:r w:rsidR="00372D9F" w:rsidRPr="00495884">
              <w:rPr>
                <w:rFonts w:cs="Times New Roman"/>
                <w:i/>
                <w:sz w:val="24"/>
                <w:szCs w:val="24"/>
              </w:rPr>
              <w:t xml:space="preserve"> 2.4 wniosku</w:t>
            </w:r>
            <w:r w:rsidRPr="00495884">
              <w:rPr>
                <w:rFonts w:cs="Times New Roman"/>
                <w:i/>
                <w:sz w:val="24"/>
                <w:szCs w:val="24"/>
              </w:rPr>
              <w:t>.</w:t>
            </w:r>
            <w:r w:rsidR="00FA6BBA"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FA6BBA" w:rsidRPr="00495884">
              <w:rPr>
                <w:i/>
                <w:sz w:val="24"/>
                <w:szCs w:val="24"/>
              </w:rPr>
              <w:t>Dodatkowym partnerem</w:t>
            </w:r>
            <w:r w:rsidR="00372D9F" w:rsidRPr="00495884">
              <w:rPr>
                <w:i/>
                <w:sz w:val="24"/>
                <w:szCs w:val="24"/>
              </w:rPr>
              <w:t xml:space="preserve"> KSOW</w:t>
            </w:r>
            <w:r w:rsidR="00213F72" w:rsidRPr="00495884">
              <w:rPr>
                <w:i/>
                <w:sz w:val="24"/>
                <w:szCs w:val="24"/>
              </w:rPr>
              <w:t xml:space="preserve"> w realizacji operacji</w:t>
            </w:r>
            <w:r w:rsidR="00FA6BBA" w:rsidRPr="00495884">
              <w:rPr>
                <w:i/>
                <w:sz w:val="24"/>
                <w:szCs w:val="24"/>
              </w:rPr>
              <w:t xml:space="preserve"> nie może być jednostka</w:t>
            </w:r>
            <w:r w:rsidR="00372D9F" w:rsidRPr="00495884">
              <w:rPr>
                <w:i/>
                <w:sz w:val="24"/>
                <w:szCs w:val="24"/>
              </w:rPr>
              <w:t xml:space="preserve"> dokonująca oceny formalnej lub merytorycznej</w:t>
            </w:r>
            <w:r w:rsidR="00213F72" w:rsidRPr="00495884">
              <w:rPr>
                <w:i/>
                <w:sz w:val="24"/>
                <w:szCs w:val="24"/>
              </w:rPr>
              <w:t xml:space="preserve"> tej</w:t>
            </w:r>
            <w:r w:rsidR="00FA6BBA" w:rsidRPr="00495884">
              <w:rPr>
                <w:i/>
                <w:sz w:val="24"/>
                <w:szCs w:val="24"/>
              </w:rPr>
              <w:t xml:space="preserve"> operacj</w:t>
            </w:r>
            <w:r w:rsidR="00372D9F" w:rsidRPr="00495884">
              <w:rPr>
                <w:i/>
                <w:sz w:val="24"/>
                <w:szCs w:val="24"/>
              </w:rPr>
              <w:t>i</w:t>
            </w:r>
            <w:r w:rsidR="002F087A" w:rsidRPr="00495884">
              <w:rPr>
                <w:i/>
                <w:sz w:val="24"/>
                <w:szCs w:val="24"/>
              </w:rPr>
              <w:t>, jak również pracownik</w:t>
            </w:r>
            <w:r w:rsidR="00127A7A" w:rsidRPr="00495884">
              <w:rPr>
                <w:i/>
                <w:sz w:val="24"/>
                <w:szCs w:val="24"/>
              </w:rPr>
              <w:t xml:space="preserve"> </w:t>
            </w:r>
            <w:r w:rsidR="00C57C9C" w:rsidRPr="00495884">
              <w:rPr>
                <w:i/>
                <w:sz w:val="24"/>
                <w:szCs w:val="24"/>
              </w:rPr>
              <w:t>tej</w:t>
            </w:r>
            <w:r w:rsidR="00127A7A" w:rsidRPr="00495884">
              <w:rPr>
                <w:i/>
                <w:sz w:val="24"/>
                <w:szCs w:val="24"/>
              </w:rPr>
              <w:t xml:space="preserve"> jednostki</w:t>
            </w:r>
            <w:r w:rsidR="002F087A" w:rsidRPr="00495884">
              <w:rPr>
                <w:i/>
                <w:sz w:val="24"/>
                <w:szCs w:val="24"/>
              </w:rPr>
              <w:t xml:space="preserve"> </w:t>
            </w:r>
            <w:r w:rsidR="00127A7A" w:rsidRPr="00495884">
              <w:rPr>
                <w:i/>
                <w:sz w:val="24"/>
                <w:szCs w:val="24"/>
              </w:rPr>
              <w:t xml:space="preserve">oraz inna osoba lub podmiot pozostający z </w:t>
            </w:r>
            <w:r w:rsidR="00C57C9C" w:rsidRPr="00495884">
              <w:rPr>
                <w:i/>
                <w:sz w:val="24"/>
                <w:szCs w:val="24"/>
              </w:rPr>
              <w:t>tą</w:t>
            </w:r>
            <w:r w:rsidR="00127A7A" w:rsidRPr="00495884">
              <w:rPr>
                <w:i/>
                <w:sz w:val="24"/>
                <w:szCs w:val="24"/>
              </w:rPr>
              <w:t xml:space="preserve"> jednostką w takim stosunku prawnym lub faktycznym, że może to budzić uzasadnione wątpliwości co do </w:t>
            </w:r>
            <w:r w:rsidR="00C57C9C" w:rsidRPr="00495884">
              <w:rPr>
                <w:i/>
                <w:sz w:val="24"/>
                <w:szCs w:val="24"/>
              </w:rPr>
              <w:t>bezstronności tej jednostki</w:t>
            </w:r>
            <w:r w:rsidR="00B927C6" w:rsidRPr="00495884">
              <w:rPr>
                <w:i/>
                <w:sz w:val="24"/>
                <w:szCs w:val="24"/>
              </w:rPr>
              <w:t xml:space="preserve"> w ocenie operacji</w:t>
            </w:r>
            <w:r w:rsidR="00C57C9C" w:rsidRPr="00495884">
              <w:rPr>
                <w:i/>
                <w:sz w:val="24"/>
                <w:szCs w:val="24"/>
              </w:rPr>
              <w:t>.</w:t>
            </w:r>
            <w:r w:rsidR="00E4453E">
              <w:rPr>
                <w:i/>
                <w:sz w:val="24"/>
                <w:szCs w:val="24"/>
              </w:rPr>
              <w:t xml:space="preserve"> </w:t>
            </w:r>
            <w:r w:rsidR="00DC0F5C">
              <w:rPr>
                <w:i/>
                <w:sz w:val="24"/>
                <w:szCs w:val="24"/>
              </w:rPr>
              <w:t>Wnioskodawca i dodatkowy partner KSOW nie mogą być powiązani ze sobą w sposób określony w</w:t>
            </w:r>
            <w:r w:rsidR="004F1A5D">
              <w:rPr>
                <w:i/>
                <w:sz w:val="24"/>
                <w:szCs w:val="24"/>
              </w:rPr>
              <w:t xml:space="preserve"> art. 43a ust. 4</w:t>
            </w:r>
            <w:r w:rsidR="00FE3853">
              <w:rPr>
                <w:i/>
                <w:sz w:val="24"/>
                <w:szCs w:val="24"/>
              </w:rPr>
              <w:t xml:space="preserve"> pkt 1–5</w:t>
            </w:r>
            <w:r w:rsidR="004F1A5D">
              <w:rPr>
                <w:i/>
                <w:sz w:val="24"/>
                <w:szCs w:val="24"/>
              </w:rPr>
              <w:t xml:space="preserve"> ustawy ROW</w:t>
            </w:r>
            <w:r w:rsidR="00E4453E">
              <w:rPr>
                <w:i/>
                <w:sz w:val="24"/>
                <w:szCs w:val="24"/>
              </w:rPr>
              <w:t>.</w:t>
            </w:r>
            <w:r w:rsidR="00C57C9C" w:rsidRPr="00495884">
              <w:rPr>
                <w:i/>
                <w:sz w:val="24"/>
                <w:szCs w:val="24"/>
              </w:rPr>
              <w:t xml:space="preserve"> </w:t>
            </w:r>
            <w:r w:rsidR="00CF3B5E" w:rsidRPr="00495884">
              <w:rPr>
                <w:i/>
                <w:sz w:val="24"/>
                <w:szCs w:val="24"/>
              </w:rPr>
              <w:t xml:space="preserve"> </w:t>
            </w:r>
            <w:r w:rsidR="00DC0F5C" w:rsidRPr="00495884">
              <w:rPr>
                <w:rFonts w:cs="Times New Roman"/>
                <w:i/>
                <w:sz w:val="24"/>
                <w:szCs w:val="24"/>
              </w:rPr>
              <w:t>Ocena spełnienia tego warunku dokonywana jest w szczególności w oparciu o oświadczenie partnera KSOW wskazane w części V pkt 2.8</w:t>
            </w:r>
            <w:r w:rsidR="00DC0F5C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DC0F5C" w:rsidRPr="00495884">
              <w:rPr>
                <w:rFonts w:cs="Times New Roman"/>
                <w:i/>
                <w:sz w:val="24"/>
                <w:szCs w:val="24"/>
              </w:rPr>
              <w:t>wniosku.</w:t>
            </w:r>
            <w:r w:rsidR="00DC0F5C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CF3B5E" w:rsidRPr="00495884">
              <w:rPr>
                <w:i/>
                <w:sz w:val="24"/>
                <w:szCs w:val="24"/>
              </w:rPr>
              <w:t>Zaznaczenie we wniosku, że operacja będzie realizowana przy udziale dodatkowego partnera KSOW</w:t>
            </w:r>
            <w:r w:rsidR="00AA368B" w:rsidRPr="00495884">
              <w:rPr>
                <w:i/>
                <w:sz w:val="24"/>
                <w:szCs w:val="24"/>
              </w:rPr>
              <w:t>,</w:t>
            </w:r>
            <w:r w:rsidR="00CF3B5E" w:rsidRPr="00495884">
              <w:rPr>
                <w:i/>
                <w:sz w:val="24"/>
                <w:szCs w:val="24"/>
              </w:rPr>
              <w:t xml:space="preserve"> nie może mieć </w:t>
            </w:r>
            <w:r w:rsidR="00166B96" w:rsidRPr="00495884">
              <w:rPr>
                <w:rFonts w:cs="Times New Roman"/>
                <w:i/>
                <w:sz w:val="24"/>
                <w:szCs w:val="24"/>
              </w:rPr>
              <w:t>charak</w:t>
            </w:r>
            <w:r w:rsidR="00CF3B5E" w:rsidRPr="00495884">
              <w:rPr>
                <w:rFonts w:cs="Times New Roman"/>
                <w:i/>
                <w:sz w:val="24"/>
                <w:szCs w:val="24"/>
              </w:rPr>
              <w:t>teru pozornego, mającego na celu wyłącznie</w:t>
            </w:r>
            <w:r w:rsidR="00CF3B5E" w:rsidRPr="00495884">
              <w:rPr>
                <w:i/>
                <w:sz w:val="24"/>
                <w:szCs w:val="24"/>
              </w:rPr>
              <w:t xml:space="preserve"> </w:t>
            </w:r>
            <w:r w:rsidR="00CF3B5E" w:rsidRPr="00495884">
              <w:rPr>
                <w:rFonts w:cs="Times New Roman"/>
                <w:i/>
                <w:sz w:val="24"/>
                <w:szCs w:val="24"/>
              </w:rPr>
              <w:t>otrzymanie</w:t>
            </w:r>
            <w:r w:rsidR="00166B96" w:rsidRPr="00495884">
              <w:rPr>
                <w:rFonts w:cs="Times New Roman"/>
                <w:i/>
                <w:sz w:val="24"/>
                <w:szCs w:val="24"/>
              </w:rPr>
              <w:t xml:space="preserve"> dodatkowego punk</w:t>
            </w:r>
            <w:r w:rsidR="00CF3B5E" w:rsidRPr="00495884">
              <w:rPr>
                <w:rFonts w:cs="Times New Roman"/>
                <w:i/>
                <w:sz w:val="24"/>
                <w:szCs w:val="24"/>
              </w:rPr>
              <w:t>t</w:t>
            </w:r>
            <w:r w:rsidR="00166B96" w:rsidRPr="00495884">
              <w:rPr>
                <w:rFonts w:cs="Times New Roman"/>
                <w:i/>
                <w:sz w:val="24"/>
                <w:szCs w:val="24"/>
              </w:rPr>
              <w:t>u.</w:t>
            </w:r>
            <w:r w:rsidR="00855FC6"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545190">
              <w:rPr>
                <w:rFonts w:cs="Times New Roman"/>
                <w:i/>
                <w:sz w:val="24"/>
                <w:szCs w:val="24"/>
              </w:rPr>
              <w:t>Jeżeli w realizacji operacji będzie brał udział</w:t>
            </w:r>
            <w:r w:rsidR="0002045D">
              <w:t xml:space="preserve"> </w:t>
            </w:r>
            <w:r w:rsidR="00545190">
              <w:rPr>
                <w:rFonts w:cs="Times New Roman"/>
                <w:i/>
                <w:sz w:val="24"/>
                <w:szCs w:val="24"/>
              </w:rPr>
              <w:t>dodatkowy partner</w:t>
            </w:r>
            <w:r w:rsidR="00545190" w:rsidRPr="0002045D">
              <w:rPr>
                <w:rFonts w:cs="Times New Roman"/>
                <w:i/>
                <w:sz w:val="24"/>
                <w:szCs w:val="24"/>
              </w:rPr>
              <w:t xml:space="preserve"> KSOW</w:t>
            </w:r>
            <w:r w:rsidR="00545190">
              <w:rPr>
                <w:rFonts w:cs="Times New Roman"/>
                <w:i/>
                <w:sz w:val="24"/>
                <w:szCs w:val="24"/>
              </w:rPr>
              <w:t>,</w:t>
            </w:r>
            <w:r w:rsidR="00545190" w:rsidRPr="0002045D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1873E7">
              <w:rPr>
                <w:rFonts w:cs="Times New Roman"/>
                <w:i/>
                <w:sz w:val="24"/>
                <w:szCs w:val="24"/>
              </w:rPr>
              <w:t>do wniosku powinien być dołączony wypełniony</w:t>
            </w:r>
            <w:r w:rsidR="00545190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1873E7">
              <w:rPr>
                <w:rFonts w:cs="Times New Roman"/>
                <w:i/>
                <w:sz w:val="24"/>
                <w:szCs w:val="24"/>
              </w:rPr>
              <w:t>załącznik</w:t>
            </w:r>
            <w:r w:rsidR="00545190">
              <w:rPr>
                <w:rFonts w:cs="Times New Roman"/>
                <w:i/>
                <w:sz w:val="24"/>
                <w:szCs w:val="24"/>
              </w:rPr>
              <w:t xml:space="preserve"> nr</w:t>
            </w:r>
            <w:r w:rsidR="00545190" w:rsidRPr="0002045D">
              <w:rPr>
                <w:rFonts w:cs="Times New Roman"/>
                <w:i/>
                <w:sz w:val="24"/>
                <w:szCs w:val="24"/>
              </w:rPr>
              <w:t xml:space="preserve"> 2</w:t>
            </w:r>
            <w:r w:rsidR="00545190">
              <w:rPr>
                <w:rFonts w:cs="Times New Roman"/>
                <w:i/>
                <w:sz w:val="24"/>
                <w:szCs w:val="24"/>
              </w:rPr>
              <w:t xml:space="preserve">, w którym </w:t>
            </w:r>
            <w:r w:rsidR="001873E7">
              <w:rPr>
                <w:rFonts w:cs="Times New Roman"/>
                <w:i/>
                <w:sz w:val="24"/>
                <w:szCs w:val="24"/>
              </w:rPr>
              <w:t>zostaną przedstawione</w:t>
            </w:r>
            <w:r w:rsidR="0002045D" w:rsidRPr="0002045D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545190">
              <w:rPr>
                <w:rFonts w:cs="Times New Roman"/>
                <w:i/>
                <w:sz w:val="24"/>
                <w:szCs w:val="24"/>
              </w:rPr>
              <w:t>koszty</w:t>
            </w:r>
            <w:r w:rsidR="00545190" w:rsidRPr="0002045D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545190">
              <w:rPr>
                <w:rFonts w:cs="Times New Roman"/>
                <w:i/>
                <w:sz w:val="24"/>
                <w:szCs w:val="24"/>
              </w:rPr>
              <w:t xml:space="preserve">wykonania </w:t>
            </w:r>
            <w:r w:rsidR="0002045D" w:rsidRPr="0002045D">
              <w:rPr>
                <w:rFonts w:cs="Times New Roman"/>
                <w:i/>
                <w:sz w:val="24"/>
                <w:szCs w:val="24"/>
              </w:rPr>
              <w:t>wszystkich zadań</w:t>
            </w:r>
            <w:r w:rsidR="00860A00" w:rsidRPr="0002045D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1873E7">
              <w:rPr>
                <w:rFonts w:cs="Times New Roman"/>
                <w:i/>
                <w:sz w:val="24"/>
                <w:szCs w:val="24"/>
              </w:rPr>
              <w:t>za</w:t>
            </w:r>
            <w:r w:rsidR="00860A00" w:rsidRPr="0002045D">
              <w:rPr>
                <w:rFonts w:cs="Times New Roman"/>
                <w:i/>
                <w:sz w:val="24"/>
                <w:szCs w:val="24"/>
              </w:rPr>
              <w:t>deklarowanych</w:t>
            </w:r>
            <w:r w:rsidR="00860A00">
              <w:rPr>
                <w:rFonts w:cs="Times New Roman"/>
                <w:i/>
                <w:sz w:val="24"/>
                <w:szCs w:val="24"/>
              </w:rPr>
              <w:t xml:space="preserve"> przez dodatkowego partnera KSOW</w:t>
            </w:r>
            <w:r w:rsidR="0081681B">
              <w:rPr>
                <w:rFonts w:cs="Times New Roman"/>
                <w:i/>
                <w:sz w:val="24"/>
                <w:szCs w:val="24"/>
              </w:rPr>
              <w:t>, a także „</w:t>
            </w:r>
            <w:r w:rsidR="0081681B" w:rsidRPr="0081681B">
              <w:rPr>
                <w:rFonts w:cs="Times New Roman"/>
                <w:i/>
                <w:sz w:val="24"/>
                <w:szCs w:val="24"/>
              </w:rPr>
              <w:t>Deklaracja dodatkowego partnera KSOW uczestniczącego w realizacji operacji o zobowiązaniu się do wykorzystania wkładu własnego w realizacji operacji</w:t>
            </w:r>
            <w:r w:rsidR="0081681B">
              <w:rPr>
                <w:rFonts w:cs="Times New Roman"/>
                <w:i/>
                <w:sz w:val="24"/>
                <w:szCs w:val="24"/>
              </w:rPr>
              <w:t>” oraz u</w:t>
            </w:r>
            <w:r w:rsidR="0081681B" w:rsidRPr="0081681B">
              <w:rPr>
                <w:rFonts w:cs="Times New Roman"/>
                <w:i/>
                <w:sz w:val="24"/>
                <w:szCs w:val="24"/>
              </w:rPr>
              <w:t>mowa partnerstwa/konsorcjum</w:t>
            </w:r>
            <w:r w:rsidR="0002045D" w:rsidRPr="0002045D">
              <w:rPr>
                <w:rFonts w:cs="Times New Roman"/>
                <w:i/>
                <w:sz w:val="24"/>
                <w:szCs w:val="24"/>
              </w:rPr>
              <w:t>.</w:t>
            </w:r>
            <w:r w:rsidR="006B4EC6">
              <w:rPr>
                <w:rFonts w:cs="Times New Roman"/>
                <w:i/>
                <w:sz w:val="24"/>
                <w:szCs w:val="24"/>
              </w:rPr>
              <w:t xml:space="preserve"> Zadania dodatkowe partnera KSOW powinny być wymienione we wniosku w </w:t>
            </w:r>
            <w:r w:rsidR="006B4EC6" w:rsidRPr="006B4EC6">
              <w:rPr>
                <w:rFonts w:cs="Times New Roman"/>
                <w:i/>
                <w:sz w:val="24"/>
                <w:szCs w:val="24"/>
              </w:rPr>
              <w:t>części IV pkt 2, 3 lub 4 (w zależności od liczby dodatkowych partnerów KSOW) w polu „Rola w realizacji operacji”</w:t>
            </w:r>
            <w:r w:rsidR="006B4EC6">
              <w:rPr>
                <w:rFonts w:cs="Times New Roman"/>
                <w:i/>
                <w:sz w:val="24"/>
                <w:szCs w:val="24"/>
              </w:rPr>
              <w:t>.</w:t>
            </w:r>
          </w:p>
          <w:p w14:paraId="16A92992" w14:textId="02A7A017" w:rsidR="00A57F2F" w:rsidRPr="00495884" w:rsidRDefault="00781AF0" w:rsidP="00417E56">
            <w:pPr>
              <w:spacing w:before="120" w:after="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781AF0">
              <w:rPr>
                <w:rFonts w:cs="Times New Roman"/>
                <w:i/>
                <w:sz w:val="24"/>
                <w:szCs w:val="24"/>
              </w:rPr>
              <w:t xml:space="preserve">Kryterium uznaje się za spełnione, jeżeli </w:t>
            </w:r>
            <w:r>
              <w:rPr>
                <w:rFonts w:cs="Times New Roman"/>
                <w:i/>
                <w:sz w:val="24"/>
                <w:szCs w:val="24"/>
              </w:rPr>
              <w:t>u</w:t>
            </w:r>
            <w:r w:rsidR="00367449" w:rsidRPr="00495884">
              <w:rPr>
                <w:rFonts w:cs="Times New Roman"/>
                <w:i/>
                <w:sz w:val="24"/>
                <w:szCs w:val="24"/>
              </w:rPr>
              <w:t xml:space="preserve">dział dodatkowego partnera KSOW w realizacji operacji </w:t>
            </w:r>
            <w:r>
              <w:rPr>
                <w:rFonts w:cs="Times New Roman"/>
                <w:i/>
                <w:sz w:val="24"/>
                <w:szCs w:val="24"/>
              </w:rPr>
              <w:t>został</w:t>
            </w:r>
            <w:r w:rsidR="001873E7"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367449" w:rsidRPr="00495884">
              <w:rPr>
                <w:rFonts w:cs="Times New Roman"/>
                <w:i/>
                <w:sz w:val="24"/>
                <w:szCs w:val="24"/>
              </w:rPr>
              <w:t>opisa</w:t>
            </w:r>
            <w:r w:rsidR="001873E7">
              <w:rPr>
                <w:rFonts w:cs="Times New Roman"/>
                <w:i/>
                <w:sz w:val="24"/>
                <w:szCs w:val="24"/>
              </w:rPr>
              <w:t>ny</w:t>
            </w:r>
            <w:r w:rsidR="00367449" w:rsidRPr="00495884">
              <w:rPr>
                <w:rFonts w:cs="Times New Roman"/>
                <w:i/>
                <w:sz w:val="24"/>
                <w:szCs w:val="24"/>
              </w:rPr>
              <w:t xml:space="preserve"> we wniosku w części IV pkt 2, 3 lub 4</w:t>
            </w:r>
            <w:r w:rsidR="00B927C6"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367449" w:rsidRPr="00495884">
              <w:rPr>
                <w:rFonts w:cs="Times New Roman"/>
                <w:i/>
                <w:sz w:val="24"/>
                <w:szCs w:val="24"/>
              </w:rPr>
              <w:t xml:space="preserve"> w polu „Rola w realizacji operacji”</w:t>
            </w:r>
            <w:r w:rsidR="00593261">
              <w:rPr>
                <w:rFonts w:cs="Times New Roman"/>
                <w:i/>
                <w:sz w:val="24"/>
                <w:szCs w:val="24"/>
              </w:rPr>
              <w:t>,</w:t>
            </w:r>
            <w:r w:rsidR="00367449"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593261">
              <w:rPr>
                <w:rFonts w:cs="Times New Roman"/>
                <w:i/>
                <w:sz w:val="24"/>
                <w:szCs w:val="24"/>
              </w:rPr>
              <w:t>przez</w:t>
            </w:r>
            <w:r w:rsidR="001873E7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367449" w:rsidRPr="00495884">
              <w:rPr>
                <w:rFonts w:cs="Times New Roman"/>
                <w:i/>
                <w:sz w:val="24"/>
                <w:szCs w:val="24"/>
              </w:rPr>
              <w:t>wymieni</w:t>
            </w:r>
            <w:r w:rsidR="00593261">
              <w:rPr>
                <w:rFonts w:cs="Times New Roman"/>
                <w:i/>
                <w:sz w:val="24"/>
                <w:szCs w:val="24"/>
              </w:rPr>
              <w:t>enie</w:t>
            </w:r>
            <w:r w:rsidR="00855FC6" w:rsidRPr="00495884">
              <w:rPr>
                <w:rFonts w:cs="Times New Roman"/>
                <w:i/>
                <w:sz w:val="24"/>
                <w:szCs w:val="24"/>
              </w:rPr>
              <w:t xml:space="preserve"> konkretn</w:t>
            </w:r>
            <w:r w:rsidR="00593261">
              <w:rPr>
                <w:rFonts w:cs="Times New Roman"/>
                <w:i/>
                <w:sz w:val="24"/>
                <w:szCs w:val="24"/>
              </w:rPr>
              <w:t>ych</w:t>
            </w:r>
            <w:r w:rsidR="00367449" w:rsidRPr="00495884">
              <w:rPr>
                <w:rFonts w:cs="Times New Roman"/>
                <w:i/>
                <w:sz w:val="24"/>
                <w:szCs w:val="24"/>
              </w:rPr>
              <w:t xml:space="preserve"> zada</w:t>
            </w:r>
            <w:r w:rsidR="00593261">
              <w:rPr>
                <w:rFonts w:cs="Times New Roman"/>
                <w:i/>
                <w:sz w:val="24"/>
                <w:szCs w:val="24"/>
              </w:rPr>
              <w:t>ń</w:t>
            </w:r>
            <w:r w:rsidR="00367449" w:rsidRPr="00495884">
              <w:rPr>
                <w:rFonts w:cs="Times New Roman"/>
                <w:i/>
                <w:sz w:val="24"/>
                <w:szCs w:val="24"/>
              </w:rPr>
              <w:t>, jakie</w:t>
            </w:r>
            <w:r w:rsidR="00127A7A" w:rsidRPr="00495884">
              <w:rPr>
                <w:rFonts w:cs="Times New Roman"/>
                <w:i/>
                <w:sz w:val="24"/>
                <w:szCs w:val="24"/>
              </w:rPr>
              <w:t xml:space="preserve"> w terminie realizacji operacji</w:t>
            </w:r>
            <w:r w:rsidR="00367449" w:rsidRPr="00495884">
              <w:rPr>
                <w:rFonts w:cs="Times New Roman"/>
                <w:i/>
                <w:sz w:val="24"/>
                <w:szCs w:val="24"/>
              </w:rPr>
              <w:t xml:space="preserve"> wykona dodatkowy partner KSOW, </w:t>
            </w:r>
            <w:r w:rsidR="00D57064" w:rsidRPr="00495884">
              <w:rPr>
                <w:rFonts w:cs="Times New Roman"/>
                <w:i/>
                <w:sz w:val="24"/>
                <w:szCs w:val="24"/>
              </w:rPr>
              <w:t>wynikając</w:t>
            </w:r>
            <w:r w:rsidR="009278A1">
              <w:rPr>
                <w:rFonts w:cs="Times New Roman"/>
                <w:i/>
                <w:sz w:val="24"/>
                <w:szCs w:val="24"/>
              </w:rPr>
              <w:t>ych</w:t>
            </w:r>
            <w:r w:rsidR="00367449"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D57064" w:rsidRPr="00495884">
              <w:rPr>
                <w:rFonts w:cs="Times New Roman"/>
                <w:i/>
                <w:sz w:val="24"/>
                <w:szCs w:val="24"/>
              </w:rPr>
              <w:t xml:space="preserve">z </w:t>
            </w:r>
            <w:r w:rsidR="00593261">
              <w:rPr>
                <w:rFonts w:cs="Times New Roman"/>
                <w:i/>
                <w:sz w:val="24"/>
                <w:szCs w:val="24"/>
              </w:rPr>
              <w:t>umowy</w:t>
            </w:r>
            <w:r w:rsidR="00593261" w:rsidRPr="00593261">
              <w:rPr>
                <w:rFonts w:cs="Times New Roman"/>
                <w:i/>
                <w:sz w:val="24"/>
                <w:szCs w:val="24"/>
              </w:rPr>
              <w:t xml:space="preserve"> partnerstwa/konsorcjum</w:t>
            </w:r>
            <w:r w:rsidR="0081681B">
              <w:rPr>
                <w:rFonts w:cs="Times New Roman"/>
                <w:i/>
                <w:sz w:val="24"/>
                <w:szCs w:val="24"/>
              </w:rPr>
              <w:t>, a także dołączono wypełniony</w:t>
            </w:r>
            <w:r w:rsidR="0081681B" w:rsidRPr="0081681B">
              <w:rPr>
                <w:rFonts w:cs="Times New Roman"/>
                <w:i/>
                <w:sz w:val="24"/>
                <w:szCs w:val="24"/>
              </w:rPr>
              <w:t xml:space="preserve"> załącznik nr 2</w:t>
            </w:r>
            <w:r w:rsidR="0081681B">
              <w:rPr>
                <w:rFonts w:cs="Times New Roman"/>
                <w:i/>
                <w:sz w:val="24"/>
                <w:szCs w:val="24"/>
              </w:rPr>
              <w:t xml:space="preserve"> i deklarację</w:t>
            </w:r>
            <w:r w:rsidR="0081681B" w:rsidRPr="0081681B">
              <w:rPr>
                <w:rFonts w:cs="Times New Roman"/>
                <w:i/>
                <w:sz w:val="24"/>
                <w:szCs w:val="24"/>
              </w:rPr>
              <w:t xml:space="preserve"> dodatkowego partnera KSOW uczestniczącego w realizacji operacji o zobowiązaniu się do wykorzystania wkładu własnego w realizacji operacji</w:t>
            </w:r>
            <w:r w:rsidR="00417E56" w:rsidRPr="00495884">
              <w:rPr>
                <w:rFonts w:cs="Times New Roman"/>
                <w:i/>
                <w:sz w:val="24"/>
                <w:szCs w:val="24"/>
              </w:rPr>
              <w:t xml:space="preserve">. </w:t>
            </w:r>
          </w:p>
          <w:p w14:paraId="72AC8247" w14:textId="77777777" w:rsidR="00C932E6" w:rsidRPr="00495884" w:rsidRDefault="00A57F2F" w:rsidP="00A57F2F">
            <w:pPr>
              <w:spacing w:before="120" w:after="0" w:line="240" w:lineRule="auto"/>
              <w:jc w:val="both"/>
              <w:rPr>
                <w:b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 xml:space="preserve">W wyniku oceny uzyskać można 3, 2 albo 1 pkt – spełnienie kryterium albo 0 pkt – niespełnienie </w:t>
            </w:r>
            <w:r w:rsidR="00C932E6" w:rsidRPr="00495884">
              <w:rPr>
                <w:rFonts w:cs="Times New Roman"/>
                <w:i/>
                <w:sz w:val="24"/>
                <w:szCs w:val="24"/>
              </w:rPr>
              <w:t>kryterium.</w:t>
            </w:r>
          </w:p>
        </w:tc>
      </w:tr>
      <w:tr w:rsidR="00C932E6" w:rsidRPr="00495884" w14:paraId="6B7856F0" w14:textId="77777777" w:rsidTr="006B2E7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A0CECC" w14:textId="77777777" w:rsidR="00C932E6" w:rsidRPr="00495884" w:rsidRDefault="00C932E6" w:rsidP="00C932E6">
            <w:pPr>
              <w:pStyle w:val="Akapitzlist"/>
              <w:numPr>
                <w:ilvl w:val="0"/>
                <w:numId w:val="25"/>
              </w:numPr>
              <w:spacing w:before="120"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2A42C6" w14:textId="77777777" w:rsidR="00C932E6" w:rsidRPr="00495884" w:rsidRDefault="00C932E6" w:rsidP="006B2E75">
            <w:pPr>
              <w:spacing w:before="120" w:after="0" w:line="240" w:lineRule="auto"/>
              <w:jc w:val="both"/>
              <w:rPr>
                <w:b/>
                <w:sz w:val="24"/>
                <w:szCs w:val="24"/>
              </w:rPr>
            </w:pPr>
            <w:r w:rsidRPr="00495884">
              <w:rPr>
                <w:b/>
                <w:sz w:val="24"/>
                <w:szCs w:val="24"/>
              </w:rPr>
              <w:t>Partner KSOW, który złożył wniosek o wybór operacji, lub co najmniej jeden z dodatkowych partnerów KSOW biorących udział w realizacji operacji zrealizował co najmniej jedną operację porównywalną pod względem zakresu, wartości, grupy docelowej lub formy realizacji – 2 pkt</w:t>
            </w:r>
          </w:p>
          <w:p w14:paraId="6C507786" w14:textId="77777777" w:rsidR="00C932E6" w:rsidRPr="00495884" w:rsidRDefault="00C932E6" w:rsidP="006B2E75">
            <w:pPr>
              <w:spacing w:before="120" w:after="0" w:line="240" w:lineRule="auto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 xml:space="preserve">Kryterium fakultatywne, w przypadku niespełnienia kryterium operacja może zostać wybrana. </w:t>
            </w:r>
          </w:p>
          <w:p w14:paraId="66064876" w14:textId="77777777" w:rsidR="00C932E6" w:rsidRPr="00495884" w:rsidRDefault="00C932E6" w:rsidP="005C2E48">
            <w:pPr>
              <w:spacing w:before="120" w:after="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 xml:space="preserve">Ocena spełnienia kryterium dokonywana jest na podstawie informacji zawartych w części III pkt 10  oraz części IV pkt </w:t>
            </w:r>
            <w:r w:rsidR="006B2E75" w:rsidRPr="00495884">
              <w:rPr>
                <w:rFonts w:cs="Times New Roman"/>
                <w:i/>
                <w:sz w:val="24"/>
                <w:szCs w:val="24"/>
              </w:rPr>
              <w:t>2–4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wniosku.</w:t>
            </w:r>
          </w:p>
          <w:p w14:paraId="1A16CF94" w14:textId="73B553B1" w:rsidR="00C932E6" w:rsidRPr="00495884" w:rsidRDefault="00C932E6" w:rsidP="000C4690">
            <w:pPr>
              <w:spacing w:before="120" w:after="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>Kryterium uznaje się za spełnione, jeżeli</w:t>
            </w:r>
            <w:r w:rsidR="00F94AAB" w:rsidRPr="00495884">
              <w:rPr>
                <w:rFonts w:cs="Times New Roman"/>
                <w:i/>
                <w:sz w:val="24"/>
                <w:szCs w:val="24"/>
              </w:rPr>
              <w:t xml:space="preserve"> zrealizowana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operacja jest porównywalna</w:t>
            </w:r>
            <w:r w:rsidR="00F94AAB" w:rsidRPr="00495884">
              <w:rPr>
                <w:rFonts w:cs="Times New Roman"/>
                <w:i/>
                <w:sz w:val="24"/>
                <w:szCs w:val="24"/>
              </w:rPr>
              <w:t xml:space="preserve"> z operacją objętą wnioskiem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F94AAB" w:rsidRPr="00495884">
              <w:rPr>
                <w:rFonts w:cs="Times New Roman"/>
                <w:i/>
                <w:sz w:val="24"/>
                <w:szCs w:val="24"/>
              </w:rPr>
              <w:t xml:space="preserve">pod względem co najmniej </w:t>
            </w:r>
            <w:r w:rsidRPr="00495884">
              <w:rPr>
                <w:rFonts w:cs="Times New Roman"/>
                <w:i/>
                <w:sz w:val="24"/>
                <w:szCs w:val="24"/>
              </w:rPr>
              <w:t>jedn</w:t>
            </w:r>
            <w:r w:rsidR="00F94AAB" w:rsidRPr="00495884">
              <w:rPr>
                <w:rFonts w:cs="Times New Roman"/>
                <w:i/>
                <w:sz w:val="24"/>
                <w:szCs w:val="24"/>
              </w:rPr>
              <w:t>ego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z czterech wymienionych elementów</w:t>
            </w:r>
            <w:r w:rsidR="00F94AAB" w:rsidRPr="00495884">
              <w:rPr>
                <w:rFonts w:cs="Times New Roman"/>
                <w:i/>
                <w:sz w:val="24"/>
                <w:szCs w:val="24"/>
              </w:rPr>
              <w:t>, tj. zakresu</w:t>
            </w:r>
            <w:r w:rsidR="00C97C6F" w:rsidRPr="00495884">
              <w:rPr>
                <w:rFonts w:cs="Times New Roman"/>
                <w:i/>
                <w:sz w:val="24"/>
                <w:szCs w:val="24"/>
              </w:rPr>
              <w:t xml:space="preserve"> tematycznego</w:t>
            </w:r>
            <w:r w:rsidR="00E008BA" w:rsidRPr="00495884">
              <w:rPr>
                <w:rFonts w:cs="Times New Roman"/>
                <w:i/>
                <w:sz w:val="24"/>
                <w:szCs w:val="24"/>
              </w:rPr>
              <w:t xml:space="preserve"> lub zakresu zadań</w:t>
            </w:r>
            <w:r w:rsidR="00F94AAB" w:rsidRPr="00495884">
              <w:rPr>
                <w:rFonts w:cs="Times New Roman"/>
                <w:i/>
                <w:sz w:val="24"/>
                <w:szCs w:val="24"/>
              </w:rPr>
              <w:t>, wartości</w:t>
            </w:r>
            <w:r w:rsidR="00C97C6F" w:rsidRPr="00495884">
              <w:rPr>
                <w:rFonts w:cs="Times New Roman"/>
                <w:i/>
                <w:sz w:val="24"/>
                <w:szCs w:val="24"/>
              </w:rPr>
              <w:t xml:space="preserve"> (</w:t>
            </w:r>
            <w:r w:rsidR="00A7203F">
              <w:rPr>
                <w:rFonts w:cs="Times New Roman"/>
                <w:i/>
                <w:sz w:val="24"/>
                <w:szCs w:val="24"/>
              </w:rPr>
              <w:t xml:space="preserve">różnica pomiędzy budżetami operacji nie może być większa niż </w:t>
            </w:r>
            <w:r w:rsidR="000F119A">
              <w:rPr>
                <w:rFonts w:cs="Times New Roman"/>
                <w:i/>
                <w:sz w:val="24"/>
                <w:szCs w:val="24"/>
              </w:rPr>
              <w:t>3</w:t>
            </w:r>
            <w:r w:rsidR="00A7203F">
              <w:rPr>
                <w:rFonts w:cs="Times New Roman"/>
                <w:i/>
                <w:sz w:val="24"/>
                <w:szCs w:val="24"/>
              </w:rPr>
              <w:t xml:space="preserve">0% w przypadku gdy wartość </w:t>
            </w:r>
            <w:r w:rsidR="00D030E5">
              <w:rPr>
                <w:rFonts w:cs="Times New Roman"/>
                <w:i/>
                <w:sz w:val="24"/>
                <w:szCs w:val="24"/>
              </w:rPr>
              <w:t xml:space="preserve">operacji </w:t>
            </w:r>
            <w:r w:rsidR="00A7203F">
              <w:rPr>
                <w:rFonts w:cs="Times New Roman"/>
                <w:i/>
                <w:sz w:val="24"/>
                <w:szCs w:val="24"/>
              </w:rPr>
              <w:t>zrealizowanej jest mniejsza niż planowanej</w:t>
            </w:r>
            <w:r w:rsidR="00DF3045">
              <w:rPr>
                <w:rFonts w:cs="Times New Roman"/>
                <w:i/>
                <w:sz w:val="24"/>
                <w:szCs w:val="24"/>
              </w:rPr>
              <w:t>–</w:t>
            </w:r>
            <w:r w:rsidR="00C97C6F" w:rsidRPr="00495884">
              <w:rPr>
                <w:rFonts w:cs="Times New Roman"/>
                <w:i/>
                <w:sz w:val="24"/>
                <w:szCs w:val="24"/>
              </w:rPr>
              <w:t>)</w:t>
            </w:r>
            <w:r w:rsidR="00F94AAB" w:rsidRPr="00495884">
              <w:rPr>
                <w:rFonts w:cs="Times New Roman"/>
                <w:i/>
                <w:sz w:val="24"/>
                <w:szCs w:val="24"/>
              </w:rPr>
              <w:t xml:space="preserve">, grupy docelowej lub formy </w:t>
            </w:r>
            <w:r w:rsidR="00C97C6F" w:rsidRPr="00495884">
              <w:rPr>
                <w:rFonts w:cs="Times New Roman"/>
                <w:i/>
                <w:sz w:val="24"/>
                <w:szCs w:val="24"/>
              </w:rPr>
              <w:t>z</w:t>
            </w:r>
            <w:r w:rsidR="00F94AAB" w:rsidRPr="00495884">
              <w:rPr>
                <w:rFonts w:cs="Times New Roman"/>
                <w:i/>
                <w:sz w:val="24"/>
                <w:szCs w:val="24"/>
              </w:rPr>
              <w:t>realiz</w:t>
            </w:r>
            <w:r w:rsidR="00C97C6F" w:rsidRPr="00495884">
              <w:rPr>
                <w:rFonts w:cs="Times New Roman"/>
                <w:i/>
                <w:sz w:val="24"/>
                <w:szCs w:val="24"/>
              </w:rPr>
              <w:t>owanej</w:t>
            </w:r>
            <w:r w:rsidR="00F94AAB" w:rsidRPr="00495884">
              <w:rPr>
                <w:rFonts w:cs="Times New Roman"/>
                <w:i/>
                <w:sz w:val="24"/>
                <w:szCs w:val="24"/>
              </w:rPr>
              <w:t xml:space="preserve"> operacji</w:t>
            </w:r>
            <w:r w:rsidRPr="00495884">
              <w:rPr>
                <w:rFonts w:cs="Times New Roman"/>
                <w:i/>
                <w:sz w:val="24"/>
                <w:szCs w:val="24"/>
              </w:rPr>
              <w:t>.</w:t>
            </w:r>
            <w:r w:rsidR="001B407B">
              <w:t xml:space="preserve"> </w:t>
            </w:r>
          </w:p>
          <w:p w14:paraId="78262C24" w14:textId="77777777" w:rsidR="00C932E6" w:rsidRPr="00495884" w:rsidRDefault="00C932E6" w:rsidP="000C4690">
            <w:pPr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 xml:space="preserve">W wyniku oceny uzyskać można 2 pkt – spełnienie kryterium </w:t>
            </w:r>
            <w:r w:rsidR="00F94AAB" w:rsidRPr="00495884">
              <w:rPr>
                <w:rFonts w:cs="Times New Roman"/>
                <w:i/>
                <w:sz w:val="24"/>
                <w:szCs w:val="24"/>
              </w:rPr>
              <w:t xml:space="preserve">albo </w:t>
            </w:r>
            <w:r w:rsidRPr="00495884">
              <w:rPr>
                <w:rFonts w:cs="Times New Roman"/>
                <w:i/>
                <w:sz w:val="24"/>
                <w:szCs w:val="24"/>
              </w:rPr>
              <w:t>0 pkt – niespełnienie kryterium.</w:t>
            </w:r>
          </w:p>
        </w:tc>
      </w:tr>
      <w:tr w:rsidR="00C932E6" w:rsidRPr="00495884" w14:paraId="37CF85F7" w14:textId="77777777" w:rsidTr="006B2E7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AC2AC1" w14:textId="77777777" w:rsidR="00C932E6" w:rsidRPr="00495884" w:rsidRDefault="00C932E6" w:rsidP="00C932E6">
            <w:pPr>
              <w:pStyle w:val="Akapitzlist"/>
              <w:numPr>
                <w:ilvl w:val="0"/>
                <w:numId w:val="25"/>
              </w:numPr>
              <w:spacing w:before="120"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F0E171" w14:textId="0E589622" w:rsidR="00C932E6" w:rsidRPr="00495884" w:rsidRDefault="00C932E6" w:rsidP="006B2E75">
            <w:pPr>
              <w:spacing w:before="120" w:after="0" w:line="240" w:lineRule="auto"/>
              <w:jc w:val="both"/>
              <w:rPr>
                <w:b/>
                <w:sz w:val="24"/>
                <w:szCs w:val="24"/>
              </w:rPr>
            </w:pPr>
            <w:r w:rsidRPr="00495884">
              <w:rPr>
                <w:b/>
                <w:sz w:val="24"/>
                <w:szCs w:val="24"/>
              </w:rPr>
              <w:t xml:space="preserve">Partner KSOW, który złożył wniosek o wybór operacji, co najmniej jeden z dodatkowych partnerów KSOW biorących udział w realizacji operacji </w:t>
            </w:r>
            <w:r w:rsidR="006B4EC6" w:rsidRPr="00495884">
              <w:rPr>
                <w:b/>
                <w:sz w:val="24"/>
                <w:szCs w:val="24"/>
              </w:rPr>
              <w:t>lub</w:t>
            </w:r>
            <w:r w:rsidR="006B4EC6">
              <w:rPr>
                <w:b/>
                <w:sz w:val="24"/>
                <w:szCs w:val="24"/>
              </w:rPr>
              <w:t xml:space="preserve"> co najmniej dwóch partnerów KSOW wspólnie</w:t>
            </w:r>
            <w:r w:rsidR="006B4EC6" w:rsidRPr="00495884">
              <w:rPr>
                <w:b/>
                <w:sz w:val="24"/>
                <w:szCs w:val="24"/>
              </w:rPr>
              <w:t xml:space="preserve"> </w:t>
            </w:r>
            <w:r w:rsidRPr="00495884">
              <w:rPr>
                <w:b/>
                <w:sz w:val="24"/>
                <w:szCs w:val="24"/>
              </w:rPr>
              <w:t>zadeklarował</w:t>
            </w:r>
            <w:r w:rsidR="006B4EC6">
              <w:rPr>
                <w:b/>
                <w:sz w:val="24"/>
                <w:szCs w:val="24"/>
              </w:rPr>
              <w:t>o</w:t>
            </w:r>
            <w:r w:rsidRPr="00495884">
              <w:rPr>
                <w:b/>
                <w:sz w:val="24"/>
                <w:szCs w:val="24"/>
              </w:rPr>
              <w:t xml:space="preserve"> i uzasadnił</w:t>
            </w:r>
            <w:r w:rsidR="006B4EC6">
              <w:rPr>
                <w:b/>
                <w:sz w:val="24"/>
                <w:szCs w:val="24"/>
              </w:rPr>
              <w:t>o</w:t>
            </w:r>
            <w:r w:rsidRPr="00495884">
              <w:rPr>
                <w:b/>
                <w:sz w:val="24"/>
                <w:szCs w:val="24"/>
              </w:rPr>
              <w:t xml:space="preserve"> wykorzystanie wkładu własnego w realizacji operacji w wysokości co najmniej 10% w stosunku do zaplanowanych kosztów realizacji operacji, zawartych w załączniku nr </w:t>
            </w:r>
            <w:r w:rsidR="0060041B" w:rsidRPr="00495884">
              <w:rPr>
                <w:b/>
                <w:sz w:val="24"/>
                <w:szCs w:val="24"/>
              </w:rPr>
              <w:t xml:space="preserve">1 </w:t>
            </w:r>
            <w:r w:rsidRPr="00495884">
              <w:rPr>
                <w:b/>
                <w:sz w:val="24"/>
                <w:szCs w:val="24"/>
              </w:rPr>
              <w:t xml:space="preserve">do wniosku </w:t>
            </w:r>
            <w:r w:rsidR="00860102" w:rsidRPr="00495884">
              <w:rPr>
                <w:b/>
                <w:sz w:val="24"/>
                <w:szCs w:val="24"/>
              </w:rPr>
              <w:t>„</w:t>
            </w:r>
            <w:r w:rsidRPr="00495884">
              <w:rPr>
                <w:b/>
                <w:sz w:val="24"/>
                <w:szCs w:val="24"/>
              </w:rPr>
              <w:t>Zestawienie rzeczowo-finansowe</w:t>
            </w:r>
            <w:r w:rsidR="00860102" w:rsidRPr="00495884">
              <w:rPr>
                <w:b/>
                <w:sz w:val="24"/>
                <w:szCs w:val="24"/>
              </w:rPr>
              <w:t>”</w:t>
            </w:r>
            <w:r w:rsidRPr="00495884">
              <w:rPr>
                <w:b/>
                <w:sz w:val="24"/>
                <w:szCs w:val="24"/>
              </w:rPr>
              <w:t xml:space="preserve"> – 2 pkt</w:t>
            </w:r>
          </w:p>
          <w:p w14:paraId="31056FCA" w14:textId="77777777" w:rsidR="00C932E6" w:rsidRPr="00495884" w:rsidRDefault="00C932E6" w:rsidP="006B2E75">
            <w:pPr>
              <w:spacing w:before="120" w:after="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 xml:space="preserve">Kryterium fakultatywne, w przypadku niespełnienia kryterium operacja może zostać wybrana. </w:t>
            </w:r>
          </w:p>
          <w:p w14:paraId="389E6AA8" w14:textId="6DA68F22" w:rsidR="00C932E6" w:rsidRPr="00495884" w:rsidRDefault="00C932E6" w:rsidP="006B2E75">
            <w:pPr>
              <w:spacing w:before="120" w:after="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>Ocena spełnienia kryterium dokonywana jest na podstawie informacji zawartych w</w:t>
            </w:r>
            <w:r w:rsidR="00C8005F">
              <w:rPr>
                <w:rFonts w:cs="Times New Roman"/>
                <w:i/>
                <w:sz w:val="24"/>
                <w:szCs w:val="24"/>
              </w:rPr>
              <w:t xml:space="preserve"> formularzu wniosku w części I pkt 4.2 i, jeśli dotyczy, </w:t>
            </w:r>
            <w:r w:rsidR="006B4EC6">
              <w:rPr>
                <w:rFonts w:cs="Times New Roman"/>
                <w:i/>
                <w:sz w:val="24"/>
                <w:szCs w:val="24"/>
              </w:rPr>
              <w:t xml:space="preserve">w </w:t>
            </w:r>
            <w:r w:rsidR="00C8005F">
              <w:rPr>
                <w:rFonts w:cs="Times New Roman"/>
                <w:i/>
                <w:sz w:val="24"/>
                <w:szCs w:val="24"/>
              </w:rPr>
              <w:t>części IV pkt 2-4 (wiersz „</w:t>
            </w:r>
            <w:r w:rsidR="00C8005F" w:rsidRPr="00C8005F">
              <w:rPr>
                <w:rFonts w:cs="Times New Roman"/>
                <w:i/>
                <w:sz w:val="24"/>
                <w:szCs w:val="24"/>
              </w:rPr>
              <w:t>Rola w realizacji operacji</w:t>
            </w:r>
            <w:r w:rsidR="00C8005F">
              <w:rPr>
                <w:rFonts w:cs="Times New Roman"/>
                <w:i/>
                <w:sz w:val="24"/>
                <w:szCs w:val="24"/>
              </w:rPr>
              <w:t>”) oraz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860102" w:rsidRPr="00495884">
              <w:rPr>
                <w:rFonts w:cs="Times New Roman"/>
                <w:i/>
                <w:sz w:val="24"/>
                <w:szCs w:val="24"/>
              </w:rPr>
              <w:t>dokumentach stanowiących załączniki do wniosku: z</w:t>
            </w:r>
            <w:r w:rsidRPr="00495884">
              <w:rPr>
                <w:rFonts w:cs="Times New Roman"/>
                <w:i/>
                <w:sz w:val="24"/>
                <w:szCs w:val="24"/>
              </w:rPr>
              <w:t>ałączniku nr 2 „Wkład własny”</w:t>
            </w:r>
            <w:r w:rsidR="00860102" w:rsidRPr="00495884">
              <w:rPr>
                <w:rFonts w:cs="Times New Roman"/>
                <w:i/>
                <w:sz w:val="24"/>
                <w:szCs w:val="24"/>
              </w:rPr>
              <w:t>,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860102" w:rsidRPr="00495884">
              <w:rPr>
                <w:rFonts w:cs="Times New Roman"/>
                <w:i/>
                <w:sz w:val="24"/>
                <w:szCs w:val="24"/>
              </w:rPr>
              <w:t>u</w:t>
            </w:r>
            <w:r w:rsidRPr="00495884">
              <w:rPr>
                <w:rFonts w:cs="Times New Roman"/>
                <w:i/>
                <w:sz w:val="24"/>
                <w:szCs w:val="24"/>
              </w:rPr>
              <w:t>mow</w:t>
            </w:r>
            <w:r w:rsidR="00860102" w:rsidRPr="00495884">
              <w:rPr>
                <w:rFonts w:cs="Times New Roman"/>
                <w:i/>
                <w:sz w:val="24"/>
                <w:szCs w:val="24"/>
              </w:rPr>
              <w:t>ie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partnerstwa/umow</w:t>
            </w:r>
            <w:r w:rsidR="00860102" w:rsidRPr="00495884">
              <w:rPr>
                <w:rFonts w:cs="Times New Roman"/>
                <w:i/>
                <w:sz w:val="24"/>
                <w:szCs w:val="24"/>
              </w:rPr>
              <w:t>ie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konsorcjum,</w:t>
            </w:r>
            <w:r w:rsidR="00860102" w:rsidRPr="00495884">
              <w:rPr>
                <w:rFonts w:cs="Times New Roman"/>
                <w:i/>
                <w:sz w:val="24"/>
                <w:szCs w:val="24"/>
              </w:rPr>
              <w:t xml:space="preserve"> o których mowa w części V pkt 2.4 wniosku oraz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860102" w:rsidRPr="00495884">
              <w:rPr>
                <w:rFonts w:cs="Times New Roman"/>
                <w:i/>
                <w:sz w:val="24"/>
                <w:szCs w:val="24"/>
              </w:rPr>
              <w:t>d</w:t>
            </w:r>
            <w:r w:rsidRPr="00495884">
              <w:rPr>
                <w:rFonts w:cs="Times New Roman"/>
                <w:i/>
                <w:sz w:val="24"/>
                <w:szCs w:val="24"/>
              </w:rPr>
              <w:t>eklaracj</w:t>
            </w:r>
            <w:r w:rsidR="00860102" w:rsidRPr="00495884">
              <w:rPr>
                <w:rFonts w:cs="Times New Roman"/>
                <w:i/>
                <w:sz w:val="24"/>
                <w:szCs w:val="24"/>
              </w:rPr>
              <w:t>i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dodatkowego partnera KSOW </w:t>
            </w:r>
            <w:r w:rsidR="0085090C" w:rsidRPr="00495884">
              <w:rPr>
                <w:rFonts w:cs="Times New Roman"/>
                <w:i/>
                <w:sz w:val="24"/>
                <w:szCs w:val="24"/>
              </w:rPr>
              <w:t xml:space="preserve">uczestniczącego w realizacji operacji 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o zobowiązaniu się do </w:t>
            </w:r>
            <w:r w:rsidR="00B12B93" w:rsidRPr="00495884">
              <w:rPr>
                <w:rFonts w:cs="Times New Roman"/>
                <w:i/>
                <w:sz w:val="24"/>
                <w:szCs w:val="24"/>
              </w:rPr>
              <w:t xml:space="preserve">wykorzystania </w:t>
            </w:r>
            <w:r w:rsidRPr="00495884">
              <w:rPr>
                <w:rFonts w:cs="Times New Roman"/>
                <w:i/>
                <w:sz w:val="24"/>
                <w:szCs w:val="24"/>
              </w:rPr>
              <w:t>wkładu własnego</w:t>
            </w:r>
            <w:r w:rsidR="00B12B93" w:rsidRPr="00495884">
              <w:rPr>
                <w:rFonts w:cs="Times New Roman"/>
                <w:i/>
                <w:sz w:val="24"/>
                <w:szCs w:val="24"/>
              </w:rPr>
              <w:t xml:space="preserve"> w realizacji operacji</w:t>
            </w:r>
            <w:r w:rsidR="00860102" w:rsidRPr="00495884">
              <w:rPr>
                <w:rFonts w:cs="Times New Roman"/>
                <w:i/>
                <w:sz w:val="24"/>
                <w:szCs w:val="24"/>
              </w:rPr>
              <w:t>, o której mowa w części V pkt</w:t>
            </w:r>
            <w:r w:rsidR="0085090C" w:rsidRPr="00495884">
              <w:rPr>
                <w:rFonts w:cs="Times New Roman"/>
                <w:i/>
                <w:sz w:val="24"/>
                <w:szCs w:val="24"/>
              </w:rPr>
              <w:t xml:space="preserve"> 2.2 wniosku.</w:t>
            </w:r>
            <w:r w:rsidR="00860102"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Pr="00495884">
              <w:rPr>
                <w:rFonts w:cs="Times New Roman"/>
                <w:i/>
                <w:sz w:val="24"/>
                <w:szCs w:val="24"/>
              </w:rPr>
              <w:t>Kryterium uznaje się za spełnione, jeżeli wkład własny został zadeklarowany i uzasadniony. Zadeklarowanie wkładu własnego bez jego uzasadnienia oznacza, że kryterium nie zostało spełnione.</w:t>
            </w:r>
          </w:p>
          <w:p w14:paraId="306E7371" w14:textId="77777777" w:rsidR="00C932E6" w:rsidRPr="00495884" w:rsidRDefault="00C932E6" w:rsidP="006B2E75">
            <w:pPr>
              <w:spacing w:before="120" w:after="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 xml:space="preserve">Kryterium uznaje się za spełnione, jeżeli przynajmniej jeden z deklarujących partnerów KSOW </w:t>
            </w:r>
            <w:r w:rsidR="00D02D4A" w:rsidRPr="00495884">
              <w:rPr>
                <w:rFonts w:cs="Times New Roman"/>
                <w:i/>
                <w:sz w:val="24"/>
                <w:szCs w:val="24"/>
              </w:rPr>
              <w:t>zobowiązał się</w:t>
            </w:r>
            <w:r w:rsidR="0085090C" w:rsidRPr="00495884">
              <w:rPr>
                <w:rFonts w:cs="Times New Roman"/>
                <w:i/>
                <w:sz w:val="24"/>
                <w:szCs w:val="24"/>
              </w:rPr>
              <w:t xml:space="preserve">, że samodzielnie </w:t>
            </w:r>
            <w:r w:rsidR="00D02D4A" w:rsidRPr="00495884">
              <w:rPr>
                <w:rFonts w:cs="Times New Roman"/>
                <w:i/>
                <w:sz w:val="24"/>
                <w:szCs w:val="24"/>
              </w:rPr>
              <w:t xml:space="preserve">wykorzysta </w:t>
            </w:r>
            <w:r w:rsidRPr="00495884">
              <w:rPr>
                <w:rFonts w:cs="Times New Roman"/>
                <w:i/>
                <w:sz w:val="24"/>
                <w:szCs w:val="24"/>
              </w:rPr>
              <w:t>wkład własny</w:t>
            </w:r>
            <w:r w:rsidR="00F65D37" w:rsidRPr="00495884">
              <w:rPr>
                <w:rFonts w:cs="Times New Roman"/>
                <w:i/>
                <w:sz w:val="24"/>
                <w:szCs w:val="24"/>
              </w:rPr>
              <w:t>,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932EC9" w:rsidRPr="00495884">
              <w:rPr>
                <w:rFonts w:cs="Times New Roman"/>
                <w:i/>
                <w:sz w:val="24"/>
                <w:szCs w:val="24"/>
              </w:rPr>
              <w:t>lub co najmniej dwóch</w:t>
            </w:r>
            <w:r w:rsidR="009E793A"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932EC9" w:rsidRPr="00495884">
              <w:rPr>
                <w:rFonts w:cs="Times New Roman"/>
                <w:i/>
                <w:sz w:val="24"/>
                <w:szCs w:val="24"/>
              </w:rPr>
              <w:t xml:space="preserve">partnerów KSOW </w:t>
            </w:r>
            <w:r w:rsidR="00D02D4A" w:rsidRPr="00495884">
              <w:rPr>
                <w:rFonts w:cs="Times New Roman"/>
                <w:i/>
                <w:sz w:val="24"/>
                <w:szCs w:val="24"/>
              </w:rPr>
              <w:t>zobowiązało się,</w:t>
            </w:r>
            <w:r w:rsidR="00932EC9" w:rsidRPr="00495884">
              <w:rPr>
                <w:rFonts w:cs="Times New Roman"/>
                <w:i/>
                <w:sz w:val="24"/>
                <w:szCs w:val="24"/>
              </w:rPr>
              <w:t xml:space="preserve"> że </w:t>
            </w:r>
            <w:r w:rsidR="00D02D4A" w:rsidRPr="00495884">
              <w:rPr>
                <w:rFonts w:cs="Times New Roman"/>
                <w:i/>
                <w:sz w:val="24"/>
                <w:szCs w:val="24"/>
              </w:rPr>
              <w:t>wykorzysta</w:t>
            </w:r>
            <w:r w:rsidR="00932EC9" w:rsidRPr="00495884">
              <w:rPr>
                <w:rFonts w:cs="Times New Roman"/>
                <w:i/>
                <w:sz w:val="24"/>
                <w:szCs w:val="24"/>
              </w:rPr>
              <w:t xml:space="preserve"> wkład własny </w:t>
            </w:r>
            <w:r w:rsidRPr="00495884">
              <w:rPr>
                <w:rFonts w:cs="Times New Roman"/>
                <w:i/>
                <w:sz w:val="24"/>
                <w:szCs w:val="24"/>
              </w:rPr>
              <w:t>w wysokości</w:t>
            </w:r>
            <w:r w:rsidR="00D02D4A" w:rsidRPr="00495884">
              <w:rPr>
                <w:rFonts w:cs="Times New Roman"/>
                <w:i/>
                <w:sz w:val="24"/>
                <w:szCs w:val="24"/>
              </w:rPr>
              <w:t>, która po zsumowaniu poszczególnych wkładów będzie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="002F3355" w:rsidRPr="00495884">
              <w:rPr>
                <w:rFonts w:cs="Times New Roman"/>
                <w:i/>
                <w:sz w:val="24"/>
                <w:szCs w:val="24"/>
              </w:rPr>
              <w:t xml:space="preserve">wynosić co najmniej </w:t>
            </w:r>
            <w:r w:rsidRPr="00495884">
              <w:rPr>
                <w:rFonts w:cs="Times New Roman"/>
                <w:i/>
                <w:sz w:val="24"/>
                <w:szCs w:val="24"/>
              </w:rPr>
              <w:t>10%</w:t>
            </w:r>
            <w:r w:rsidR="007962D0" w:rsidRPr="00495884">
              <w:rPr>
                <w:rFonts w:cs="Times New Roman"/>
                <w:i/>
                <w:sz w:val="24"/>
                <w:szCs w:val="24"/>
              </w:rPr>
              <w:t xml:space="preserve"> w stosunku do zaplanowanych kosztów realizacji operacji, zawartych w załączniku nr 1 do wniosku „Zestawienie rzeczowo-finansowe operacji”, spełniających kryterium określone w pkt. 4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. </w:t>
            </w:r>
            <w:r w:rsidR="00C43204">
              <w:rPr>
                <w:rFonts w:cs="Times New Roman"/>
                <w:i/>
                <w:sz w:val="24"/>
                <w:szCs w:val="24"/>
              </w:rPr>
              <w:t xml:space="preserve">Kryterium to </w:t>
            </w:r>
            <w:r w:rsidR="00C43204" w:rsidRPr="00C43204">
              <w:rPr>
                <w:rFonts w:cs="Times New Roman"/>
                <w:i/>
                <w:sz w:val="24"/>
                <w:szCs w:val="24"/>
              </w:rPr>
              <w:t>będzie spełnione zawsze wtedy, gdy ten wkład będzie wynosił co najmniej 10% kosztów kwalifikowalnych, niezależnie od tego, kto go zadeklaruje, samodzielnie czy wspólnie</w:t>
            </w:r>
            <w:r w:rsidR="00C43204">
              <w:rPr>
                <w:rFonts w:cs="Times New Roman"/>
                <w:i/>
                <w:sz w:val="24"/>
                <w:szCs w:val="24"/>
              </w:rPr>
              <w:t xml:space="preserve">. </w:t>
            </w:r>
            <w:r w:rsidR="00C43204" w:rsidRPr="00C43204">
              <w:rPr>
                <w:rFonts w:cs="Times New Roman"/>
                <w:i/>
                <w:sz w:val="24"/>
                <w:szCs w:val="24"/>
              </w:rPr>
              <w:t xml:space="preserve">Pod pojęciem „co najmniej dwóch Partnerów KSOW” należy rozumieć zarówno Partnera KSOW-wnioskodawcę i dodatkowego </w:t>
            </w:r>
            <w:r w:rsidR="006B4EC6">
              <w:rPr>
                <w:rFonts w:cs="Times New Roman"/>
                <w:i/>
                <w:sz w:val="24"/>
                <w:szCs w:val="24"/>
              </w:rPr>
              <w:t>Partnera KSOW, jak również</w:t>
            </w:r>
            <w:r w:rsidR="00C43204" w:rsidRPr="00C43204">
              <w:rPr>
                <w:rFonts w:cs="Times New Roman"/>
                <w:i/>
                <w:sz w:val="24"/>
                <w:szCs w:val="24"/>
              </w:rPr>
              <w:t xml:space="preserve"> dwóch dodatkowych Partnerów KSOW.</w:t>
            </w:r>
          </w:p>
          <w:p w14:paraId="184F89AC" w14:textId="77777777" w:rsidR="00C932E6" w:rsidRPr="00495884" w:rsidRDefault="00C932E6" w:rsidP="006B2E75">
            <w:pPr>
              <w:spacing w:before="120" w:after="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>Jeżeli żaden z partnerów KSOW</w:t>
            </w:r>
            <w:r w:rsidR="00932EC9" w:rsidRPr="00495884">
              <w:rPr>
                <w:rFonts w:cs="Times New Roman"/>
                <w:i/>
                <w:sz w:val="24"/>
                <w:szCs w:val="24"/>
              </w:rPr>
              <w:t xml:space="preserve"> samodzielnie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nie </w:t>
            </w:r>
            <w:r w:rsidR="00D02D4A" w:rsidRPr="00495884">
              <w:rPr>
                <w:rFonts w:cs="Times New Roman"/>
                <w:i/>
                <w:sz w:val="24"/>
                <w:szCs w:val="24"/>
              </w:rPr>
              <w:t xml:space="preserve">zobowiązał się </w:t>
            </w:r>
            <w:r w:rsidR="00932EC9" w:rsidRPr="00495884">
              <w:rPr>
                <w:rFonts w:cs="Times New Roman"/>
                <w:i/>
                <w:sz w:val="24"/>
                <w:szCs w:val="24"/>
              </w:rPr>
              <w:t xml:space="preserve">lub co najmniej dwóch partnerów KSOW nie </w:t>
            </w:r>
            <w:r w:rsidR="00D02D4A" w:rsidRPr="00495884">
              <w:rPr>
                <w:rFonts w:cs="Times New Roman"/>
                <w:i/>
                <w:sz w:val="24"/>
                <w:szCs w:val="24"/>
              </w:rPr>
              <w:t>zobowiązało się</w:t>
            </w:r>
            <w:r w:rsidR="002F3355" w:rsidRPr="00495884">
              <w:rPr>
                <w:rFonts w:cs="Times New Roman"/>
                <w:i/>
                <w:sz w:val="24"/>
                <w:szCs w:val="24"/>
              </w:rPr>
              <w:t xml:space="preserve"> do wykorzystania</w:t>
            </w:r>
            <w:r w:rsidR="00D02D4A"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Pr="00495884">
              <w:rPr>
                <w:rFonts w:cs="Times New Roman"/>
                <w:i/>
                <w:sz w:val="24"/>
                <w:szCs w:val="24"/>
              </w:rPr>
              <w:t>wkładu własnego w wysokości</w:t>
            </w:r>
            <w:r w:rsidR="002F3355" w:rsidRPr="00495884">
              <w:rPr>
                <w:rFonts w:cs="Times New Roman"/>
                <w:i/>
                <w:sz w:val="24"/>
                <w:szCs w:val="24"/>
              </w:rPr>
              <w:t>, która po zsumowaniu poszczególnych wkładów wynosić będzie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co najmniej 10%</w:t>
            </w:r>
            <w:r w:rsidR="007962D0" w:rsidRPr="00495884">
              <w:rPr>
                <w:rFonts w:cs="Times New Roman"/>
                <w:i/>
                <w:sz w:val="24"/>
                <w:szCs w:val="24"/>
              </w:rPr>
              <w:t xml:space="preserve"> w stosunku do zaplanowanych kosztów realizacji operacji, zawartych w załączniku nr 1 do wniosku „Zestawienie rzeczowo-finansowe operacji”, spełniających kryterium określone w pkt. 4</w:t>
            </w:r>
            <w:r w:rsidRPr="00495884">
              <w:rPr>
                <w:rFonts w:cs="Times New Roman"/>
                <w:i/>
                <w:sz w:val="24"/>
                <w:szCs w:val="24"/>
              </w:rPr>
              <w:t>, kryterium uznaje się za niespełnione.</w:t>
            </w:r>
          </w:p>
          <w:p w14:paraId="3E615A3C" w14:textId="77777777" w:rsidR="00C932E6" w:rsidRPr="00495884" w:rsidRDefault="00C932E6" w:rsidP="0085090C">
            <w:pPr>
              <w:spacing w:before="120" w:after="0"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 xml:space="preserve">W wyniku oceny uzyskać można 2 pkt – spełnienie kryterium </w:t>
            </w:r>
            <w:r w:rsidR="0085090C" w:rsidRPr="00495884">
              <w:rPr>
                <w:rFonts w:cs="Times New Roman"/>
                <w:i/>
                <w:sz w:val="24"/>
                <w:szCs w:val="24"/>
              </w:rPr>
              <w:t xml:space="preserve">albo </w:t>
            </w:r>
            <w:r w:rsidRPr="00495884">
              <w:rPr>
                <w:rFonts w:cs="Times New Roman"/>
                <w:i/>
                <w:sz w:val="24"/>
                <w:szCs w:val="24"/>
              </w:rPr>
              <w:t>0 pkt – niespełnienie kryterium.</w:t>
            </w:r>
          </w:p>
        </w:tc>
      </w:tr>
      <w:tr w:rsidR="00C932E6" w:rsidRPr="00495884" w14:paraId="1579DD5E" w14:textId="77777777" w:rsidTr="006B2E7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532A3A" w14:textId="77777777" w:rsidR="00C932E6" w:rsidRPr="00495884" w:rsidRDefault="00C932E6" w:rsidP="00C932E6">
            <w:pPr>
              <w:pStyle w:val="Akapitzlist"/>
              <w:numPr>
                <w:ilvl w:val="0"/>
                <w:numId w:val="25"/>
              </w:numPr>
              <w:spacing w:before="120" w:after="0" w:line="240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87B037" w14:textId="77777777" w:rsidR="00C932E6" w:rsidRPr="00495884" w:rsidRDefault="00C932E6" w:rsidP="006B2E75">
            <w:pPr>
              <w:spacing w:before="120" w:after="0" w:line="240" w:lineRule="auto"/>
              <w:rPr>
                <w:rFonts w:eastAsiaTheme="minorEastAsia" w:cs="Arial"/>
                <w:b/>
                <w:sz w:val="24"/>
                <w:szCs w:val="24"/>
                <w:lang w:eastAsia="pl-PL"/>
              </w:rPr>
            </w:pPr>
            <w:r w:rsidRPr="00495884">
              <w:rPr>
                <w:rFonts w:eastAsiaTheme="minorEastAsia" w:cs="Arial"/>
                <w:b/>
                <w:sz w:val="24"/>
                <w:szCs w:val="24"/>
                <w:lang w:eastAsia="pl-PL"/>
              </w:rPr>
              <w:t xml:space="preserve">Kryteria tematyczne </w:t>
            </w:r>
          </w:p>
          <w:p w14:paraId="047FE9DA" w14:textId="77777777" w:rsidR="00C932E6" w:rsidRPr="00495884" w:rsidRDefault="00C932E6" w:rsidP="006B2E75">
            <w:pPr>
              <w:pStyle w:val="PKTpunkt"/>
              <w:spacing w:line="240" w:lineRule="auto"/>
              <w:ind w:left="34" w:hanging="34"/>
              <w:rPr>
                <w:rFonts w:asciiTheme="minorHAnsi" w:hAnsiTheme="minorHAnsi"/>
                <w:b/>
                <w:szCs w:val="24"/>
              </w:rPr>
            </w:pPr>
            <w:r w:rsidRPr="00495884">
              <w:rPr>
                <w:rFonts w:asciiTheme="minorHAnsi" w:hAnsiTheme="minorHAnsi"/>
                <w:b/>
                <w:bCs w:val="0"/>
                <w:szCs w:val="24"/>
              </w:rPr>
              <w:t>Uzasadnienie potrzeby realizacji operacji potwierdza, że dotyczy ona co najmniej jednego</w:t>
            </w:r>
            <w:r w:rsidR="00797BC9" w:rsidRPr="00495884">
              <w:rPr>
                <w:rFonts w:asciiTheme="minorHAnsi" w:hAnsiTheme="minorHAnsi"/>
                <w:b/>
                <w:bCs w:val="0"/>
                <w:szCs w:val="24"/>
              </w:rPr>
              <w:t xml:space="preserve">, lecz nie </w:t>
            </w:r>
            <w:r w:rsidR="005A4774" w:rsidRPr="00495884">
              <w:rPr>
                <w:rFonts w:asciiTheme="minorHAnsi" w:hAnsiTheme="minorHAnsi"/>
                <w:b/>
                <w:bCs w:val="0"/>
                <w:szCs w:val="24"/>
              </w:rPr>
              <w:t>więcej niż czterech</w:t>
            </w:r>
            <w:r w:rsidRPr="00495884">
              <w:rPr>
                <w:rFonts w:asciiTheme="minorHAnsi" w:hAnsiTheme="minorHAnsi"/>
                <w:b/>
                <w:bCs w:val="0"/>
                <w:szCs w:val="24"/>
              </w:rPr>
              <w:t xml:space="preserve"> z następującej tematów:</w:t>
            </w:r>
          </w:p>
          <w:p w14:paraId="3A3B08B1" w14:textId="77777777" w:rsidR="00C932E6" w:rsidRPr="00495884" w:rsidRDefault="00C932E6" w:rsidP="00C932E6">
            <w:pPr>
              <w:pStyle w:val="LITlitera"/>
              <w:numPr>
                <w:ilvl w:val="0"/>
                <w:numId w:val="26"/>
              </w:numPr>
              <w:spacing w:before="60" w:after="60" w:line="276" w:lineRule="auto"/>
              <w:rPr>
                <w:rFonts w:asciiTheme="minorHAnsi" w:hAnsiTheme="minorHAnsi"/>
                <w:szCs w:val="24"/>
              </w:rPr>
            </w:pPr>
            <w:r w:rsidRPr="00495884">
              <w:rPr>
                <w:rFonts w:asciiTheme="minorHAnsi" w:hAnsiTheme="minorHAnsi"/>
                <w:szCs w:val="24"/>
              </w:rPr>
              <w:t>aktywizacja mieszkańców obszarów wiejskich w celu tworzenia partnerstw na rzecz realizacji projektów nakierowanych na rozwój tych obszarów, w skład których wchodzą przedstawiciele sektora publicznego, sektora prywatnego oraz organizacji pozarządowych – 2 pkt,</w:t>
            </w:r>
          </w:p>
          <w:p w14:paraId="15A22199" w14:textId="77777777" w:rsidR="00C932E6" w:rsidRPr="00495884" w:rsidRDefault="00C932E6" w:rsidP="00C932E6">
            <w:pPr>
              <w:pStyle w:val="LITlitera"/>
              <w:numPr>
                <w:ilvl w:val="0"/>
                <w:numId w:val="26"/>
              </w:numPr>
              <w:spacing w:before="60" w:after="60" w:line="276" w:lineRule="auto"/>
              <w:rPr>
                <w:rFonts w:asciiTheme="minorHAnsi" w:hAnsiTheme="minorHAnsi"/>
                <w:szCs w:val="24"/>
              </w:rPr>
            </w:pPr>
            <w:r w:rsidRPr="00495884">
              <w:rPr>
                <w:rFonts w:asciiTheme="minorHAnsi" w:hAnsiTheme="minorHAnsi"/>
                <w:szCs w:val="24"/>
              </w:rPr>
              <w:t>upowszechnianie wiedzy w zakresie tworzenia krótkich łańcuchów dostaw w rozumieniu art. 2 ust. 1 akapit drugi lit. m rozporządzenia nr 1305/2013 w sektorze rolno-spożywczym – 2 pkt,</w:t>
            </w:r>
          </w:p>
          <w:p w14:paraId="07EFAB8C" w14:textId="77777777" w:rsidR="00C932E6" w:rsidRPr="00495884" w:rsidRDefault="00C932E6" w:rsidP="00C932E6">
            <w:pPr>
              <w:pStyle w:val="LITlitera"/>
              <w:numPr>
                <w:ilvl w:val="0"/>
                <w:numId w:val="26"/>
              </w:numPr>
              <w:spacing w:before="60" w:after="60" w:line="276" w:lineRule="auto"/>
              <w:rPr>
                <w:rFonts w:asciiTheme="minorHAnsi" w:hAnsiTheme="minorHAnsi"/>
                <w:szCs w:val="24"/>
              </w:rPr>
            </w:pPr>
            <w:r w:rsidRPr="00495884">
              <w:rPr>
                <w:rFonts w:asciiTheme="minorHAnsi" w:hAnsiTheme="minorHAnsi"/>
                <w:szCs w:val="24"/>
              </w:rPr>
              <w:t>upowszechnianie wiedzy w zakresie systemów jakości żywności, o których mowa w art. 16 ust. 1 lit. a lub b rozporządzenia nr 1305/2013 – 2 pkt,</w:t>
            </w:r>
          </w:p>
          <w:p w14:paraId="1094DFD8" w14:textId="77777777" w:rsidR="00C932E6" w:rsidRPr="00495884" w:rsidRDefault="00C932E6" w:rsidP="00C932E6">
            <w:pPr>
              <w:pStyle w:val="LITlitera"/>
              <w:numPr>
                <w:ilvl w:val="0"/>
                <w:numId w:val="26"/>
              </w:numPr>
              <w:spacing w:before="60" w:after="60" w:line="276" w:lineRule="auto"/>
              <w:rPr>
                <w:rFonts w:asciiTheme="minorHAnsi" w:hAnsiTheme="minorHAnsi"/>
                <w:szCs w:val="24"/>
              </w:rPr>
            </w:pPr>
            <w:r w:rsidRPr="00495884">
              <w:rPr>
                <w:rFonts w:asciiTheme="minorHAnsi" w:hAnsiTheme="minorHAnsi"/>
                <w:szCs w:val="24"/>
              </w:rPr>
              <w:t>upowszechnianie wiedzy w zakresie optymalizacji wykorzystywania przez mieszkańców obszarów wiejskich zasobów środowiska naturalnego – 2 pkt,</w:t>
            </w:r>
          </w:p>
          <w:p w14:paraId="3A5C2DF9" w14:textId="77777777" w:rsidR="00C932E6" w:rsidRPr="00495884" w:rsidRDefault="00C932E6" w:rsidP="00C932E6">
            <w:pPr>
              <w:pStyle w:val="LITlitera"/>
              <w:numPr>
                <w:ilvl w:val="0"/>
                <w:numId w:val="26"/>
              </w:numPr>
              <w:spacing w:before="60" w:after="60" w:line="276" w:lineRule="auto"/>
              <w:rPr>
                <w:rFonts w:asciiTheme="minorHAnsi" w:hAnsiTheme="minorHAnsi"/>
                <w:szCs w:val="24"/>
              </w:rPr>
            </w:pPr>
            <w:r w:rsidRPr="00495884">
              <w:rPr>
                <w:rFonts w:asciiTheme="minorHAnsi" w:hAnsiTheme="minorHAnsi"/>
                <w:szCs w:val="24"/>
              </w:rPr>
              <w:t>upowszechnianie wiedzy w zakresie dotyczącym zachowania różnorodności genetycznej roślin lub zwierząt – 2 pkt,</w:t>
            </w:r>
          </w:p>
          <w:p w14:paraId="7D5C6E63" w14:textId="77777777" w:rsidR="00C932E6" w:rsidRPr="00495884" w:rsidRDefault="00C932E6" w:rsidP="00C932E6">
            <w:pPr>
              <w:pStyle w:val="LITlitera"/>
              <w:numPr>
                <w:ilvl w:val="0"/>
                <w:numId w:val="26"/>
              </w:numPr>
              <w:spacing w:before="60" w:after="60" w:line="276" w:lineRule="auto"/>
              <w:rPr>
                <w:rFonts w:asciiTheme="minorHAnsi" w:hAnsiTheme="minorHAnsi"/>
                <w:szCs w:val="24"/>
              </w:rPr>
            </w:pPr>
            <w:r w:rsidRPr="00495884">
              <w:rPr>
                <w:rFonts w:asciiTheme="minorHAnsi" w:hAnsiTheme="minorHAnsi"/>
                <w:szCs w:val="24"/>
              </w:rPr>
              <w:t>wspieranie rozwoju przedsiębiorczości na obszarach wiejskich przez podnoszenie poziomu wiedzy i umiejętności</w:t>
            </w:r>
            <w:r w:rsidR="00212374" w:rsidRPr="00495884">
              <w:rPr>
                <w:rFonts w:asciiTheme="minorHAnsi" w:hAnsiTheme="minorHAnsi"/>
                <w:szCs w:val="24"/>
              </w:rPr>
              <w:t xml:space="preserve"> w obszarze małego przetwórstwa lokalnego lub w obszarze rozwoju zielonej gospodarki, w tym tworzenia nowych miejsc pracy – 3 pkt,</w:t>
            </w:r>
          </w:p>
          <w:p w14:paraId="5E03D05D" w14:textId="080C440F" w:rsidR="00C932E6" w:rsidRPr="00495884" w:rsidRDefault="00212374" w:rsidP="000C4690">
            <w:pPr>
              <w:pStyle w:val="LITlitera"/>
              <w:numPr>
                <w:ilvl w:val="0"/>
                <w:numId w:val="26"/>
              </w:numPr>
              <w:spacing w:before="60" w:after="60" w:line="276" w:lineRule="auto"/>
              <w:rPr>
                <w:rFonts w:asciiTheme="minorHAnsi" w:hAnsiTheme="minorHAnsi"/>
                <w:szCs w:val="24"/>
              </w:rPr>
            </w:pPr>
            <w:r w:rsidRPr="00495884">
              <w:rPr>
                <w:rFonts w:asciiTheme="minorHAnsi" w:hAnsiTheme="minorHAnsi"/>
                <w:szCs w:val="24"/>
              </w:rPr>
              <w:t xml:space="preserve">wspieranie rozwoju przedsiębiorczości na obszarach wiejskich przez podnoszenie poziomu wiedzy i umiejętności </w:t>
            </w:r>
            <w:r w:rsidR="00C932E6" w:rsidRPr="00495884">
              <w:rPr>
                <w:rFonts w:asciiTheme="minorHAnsi" w:hAnsiTheme="minorHAnsi"/>
                <w:szCs w:val="24"/>
              </w:rPr>
              <w:t xml:space="preserve">w obszarach innych niż wskazane w </w:t>
            </w:r>
            <w:r w:rsidRPr="00495884">
              <w:rPr>
                <w:rFonts w:asciiTheme="minorHAnsi" w:hAnsiTheme="minorHAnsi"/>
                <w:szCs w:val="24"/>
              </w:rPr>
              <w:t xml:space="preserve">pkt. </w:t>
            </w:r>
            <w:r w:rsidR="00610AB7">
              <w:rPr>
                <w:rFonts w:asciiTheme="minorHAnsi" w:hAnsiTheme="minorHAnsi"/>
                <w:szCs w:val="24"/>
              </w:rPr>
              <w:t>6</w:t>
            </w:r>
            <w:r w:rsidR="00C932E6" w:rsidRPr="00495884">
              <w:rPr>
                <w:rFonts w:asciiTheme="minorHAnsi" w:hAnsiTheme="minorHAnsi"/>
                <w:szCs w:val="24"/>
              </w:rPr>
              <w:t xml:space="preserve"> – 2 pkt, </w:t>
            </w:r>
          </w:p>
          <w:p w14:paraId="535D5820" w14:textId="77777777" w:rsidR="00C932E6" w:rsidRPr="00495884" w:rsidRDefault="00C932E6" w:rsidP="00C932E6">
            <w:pPr>
              <w:pStyle w:val="LITlitera"/>
              <w:numPr>
                <w:ilvl w:val="0"/>
                <w:numId w:val="26"/>
              </w:numPr>
              <w:spacing w:before="60" w:after="60" w:line="276" w:lineRule="auto"/>
              <w:rPr>
                <w:rFonts w:asciiTheme="minorHAnsi" w:hAnsiTheme="minorHAnsi"/>
                <w:szCs w:val="24"/>
              </w:rPr>
            </w:pPr>
            <w:r w:rsidRPr="00495884">
              <w:rPr>
                <w:rFonts w:asciiTheme="minorHAnsi" w:hAnsiTheme="minorHAnsi"/>
                <w:szCs w:val="24"/>
              </w:rPr>
              <w:t>promocja jakości życia na wsi lub promocja wsi jako miejsca do życia i rozwoju zawodowego – 3 pkt,</w:t>
            </w:r>
          </w:p>
          <w:p w14:paraId="3F0AA362" w14:textId="77777777" w:rsidR="00C932E6" w:rsidRPr="00495884" w:rsidRDefault="00C932E6" w:rsidP="00C932E6">
            <w:pPr>
              <w:pStyle w:val="LITlitera"/>
              <w:numPr>
                <w:ilvl w:val="0"/>
                <w:numId w:val="26"/>
              </w:numPr>
              <w:spacing w:before="60" w:after="60" w:line="276" w:lineRule="auto"/>
              <w:rPr>
                <w:rFonts w:asciiTheme="minorHAnsi" w:hAnsiTheme="minorHAnsi"/>
                <w:szCs w:val="24"/>
              </w:rPr>
            </w:pPr>
            <w:r w:rsidRPr="00495884">
              <w:rPr>
                <w:rFonts w:asciiTheme="minorHAnsi" w:hAnsiTheme="minorHAnsi"/>
                <w:szCs w:val="24"/>
              </w:rPr>
              <w:t>wspieranie rozwoju społeczeństwa cyfrowego na obszarach wiejskich przez podnoszenie poziomu wiedzy w tym zakresie – 2 pkt,</w:t>
            </w:r>
          </w:p>
          <w:p w14:paraId="162AC5B0" w14:textId="77777777" w:rsidR="00C932E6" w:rsidRPr="00495884" w:rsidRDefault="00C932E6" w:rsidP="00C932E6">
            <w:pPr>
              <w:pStyle w:val="LITlitera"/>
              <w:numPr>
                <w:ilvl w:val="0"/>
                <w:numId w:val="26"/>
              </w:numPr>
              <w:spacing w:before="60" w:after="60" w:line="276" w:lineRule="auto"/>
              <w:rPr>
                <w:rFonts w:asciiTheme="minorHAnsi" w:hAnsiTheme="minorHAnsi"/>
                <w:szCs w:val="24"/>
              </w:rPr>
            </w:pPr>
            <w:r w:rsidRPr="00495884">
              <w:rPr>
                <w:rFonts w:asciiTheme="minorHAnsi" w:hAnsiTheme="minorHAnsi"/>
                <w:szCs w:val="24"/>
              </w:rPr>
              <w:t>wspieranie tworzenia sieci współpracy partnerskiej dotyczącej rolnictwa i obszarów wiejskich przez podnoszenie poziomu wiedzy w tym zakresie – 4 pkt,</w:t>
            </w:r>
          </w:p>
          <w:p w14:paraId="01EEB7AD" w14:textId="77777777" w:rsidR="00C932E6" w:rsidRPr="00495884" w:rsidRDefault="00C932E6" w:rsidP="00C932E6">
            <w:pPr>
              <w:pStyle w:val="LITlitera"/>
              <w:numPr>
                <w:ilvl w:val="0"/>
                <w:numId w:val="26"/>
              </w:numPr>
              <w:spacing w:before="60" w:after="60" w:line="276" w:lineRule="auto"/>
              <w:rPr>
                <w:rFonts w:asciiTheme="minorHAnsi" w:hAnsiTheme="minorHAnsi"/>
                <w:szCs w:val="24"/>
              </w:rPr>
            </w:pPr>
            <w:r w:rsidRPr="00495884">
              <w:rPr>
                <w:rFonts w:asciiTheme="minorHAnsi" w:hAnsiTheme="minorHAnsi"/>
                <w:szCs w:val="24"/>
              </w:rPr>
              <w:t>upowszechnianie wiedzy dotyczącej zarządzania projektami z zakresu rozwoju obszarów wiejskich – 2 pkt,</w:t>
            </w:r>
          </w:p>
          <w:p w14:paraId="3E0906F1" w14:textId="77777777" w:rsidR="00C932E6" w:rsidRPr="00495884" w:rsidRDefault="00C932E6" w:rsidP="00C932E6">
            <w:pPr>
              <w:pStyle w:val="LITlitera"/>
              <w:numPr>
                <w:ilvl w:val="0"/>
                <w:numId w:val="26"/>
              </w:numPr>
              <w:spacing w:before="60" w:after="60" w:line="276" w:lineRule="auto"/>
              <w:rPr>
                <w:rFonts w:asciiTheme="minorHAnsi" w:hAnsiTheme="minorHAnsi"/>
                <w:szCs w:val="24"/>
              </w:rPr>
            </w:pPr>
            <w:r w:rsidRPr="00495884">
              <w:rPr>
                <w:rFonts w:asciiTheme="minorHAnsi" w:hAnsiTheme="minorHAnsi"/>
                <w:szCs w:val="24"/>
              </w:rPr>
              <w:t>upowszechnianie wiedzy w zakresie planowania rozwoju lokalnego z uwzględnieniem potencjału ekonomicznego, społecznego i środowiskowego danego obszaru – 2 pkt.</w:t>
            </w:r>
          </w:p>
          <w:p w14:paraId="7B5C3400" w14:textId="2308A9A5" w:rsidR="00C932E6" w:rsidRPr="00495884" w:rsidRDefault="00C932E6" w:rsidP="005C2E48">
            <w:pPr>
              <w:spacing w:before="120" w:after="0" w:line="240" w:lineRule="auto"/>
              <w:jc w:val="both"/>
              <w:rPr>
                <w:rFonts w:cs="Times New Roman"/>
                <w:i/>
                <w:sz w:val="24"/>
                <w:szCs w:val="24"/>
              </w:rPr>
            </w:pPr>
            <w:r w:rsidRPr="00495884">
              <w:rPr>
                <w:rFonts w:cs="Times New Roman"/>
                <w:i/>
                <w:sz w:val="24"/>
                <w:szCs w:val="24"/>
              </w:rPr>
              <w:t>Ocena spełnienia kryterium dokonywana jest na podstawie informacji zawartych w części III pkt 4-6</w:t>
            </w:r>
            <w:r w:rsidR="00212374" w:rsidRPr="00495884">
              <w:rPr>
                <w:rFonts w:cs="Times New Roman"/>
                <w:i/>
                <w:sz w:val="24"/>
                <w:szCs w:val="24"/>
              </w:rPr>
              <w:t xml:space="preserve"> i</w:t>
            </w:r>
            <w:r w:rsidRPr="00495884">
              <w:rPr>
                <w:rFonts w:cs="Times New Roman"/>
                <w:i/>
                <w:sz w:val="24"/>
                <w:szCs w:val="24"/>
              </w:rPr>
              <w:t xml:space="preserve"> 9 wniosku</w:t>
            </w:r>
            <w:r w:rsidR="00177905" w:rsidRPr="00177905">
              <w:rPr>
                <w:rFonts w:cs="Times New Roman"/>
                <w:i/>
                <w:sz w:val="24"/>
                <w:szCs w:val="24"/>
              </w:rPr>
              <w:t xml:space="preserve"> oraz w załączniku nr 3 do wniosku</w:t>
            </w:r>
            <w:r w:rsidRPr="00495884">
              <w:rPr>
                <w:rFonts w:cs="Times New Roman"/>
                <w:i/>
                <w:sz w:val="24"/>
                <w:szCs w:val="24"/>
              </w:rPr>
              <w:t>.</w:t>
            </w:r>
            <w:r w:rsidR="006F5B82" w:rsidRPr="00495884">
              <w:rPr>
                <w:rFonts w:cs="Times New Roman"/>
                <w:i/>
                <w:sz w:val="24"/>
                <w:szCs w:val="24"/>
              </w:rPr>
              <w:t xml:space="preserve"> W przypadku zaznaczenia w części III pkt 4 wniosku więcej niż 4 tematów, wniosek wymaga korekty na wezwanie jednos</w:t>
            </w:r>
            <w:r w:rsidR="00DD570B" w:rsidRPr="00495884">
              <w:rPr>
                <w:rFonts w:cs="Times New Roman"/>
                <w:i/>
                <w:sz w:val="24"/>
                <w:szCs w:val="24"/>
              </w:rPr>
              <w:t>tki dokonującej oceny, chyba że na podstawie pozostałych danych we wniosku i załącznikach zostanie jednoznacznie stwierdzone, że w przypadku niektórych tematów doszło do oczywistej omyłki</w:t>
            </w:r>
            <w:r w:rsidR="00214736" w:rsidRPr="00495884">
              <w:rPr>
                <w:rFonts w:cs="Times New Roman"/>
                <w:i/>
                <w:sz w:val="24"/>
                <w:szCs w:val="24"/>
              </w:rPr>
              <w:t>, którą jednostka oceniająca operację może samodzielnie poprawić.</w:t>
            </w:r>
            <w:r w:rsidR="006F5B82" w:rsidRPr="00495884">
              <w:rPr>
                <w:rFonts w:cs="Times New Roman"/>
                <w:i/>
                <w:sz w:val="24"/>
                <w:szCs w:val="24"/>
              </w:rPr>
              <w:t xml:space="preserve"> </w:t>
            </w:r>
          </w:p>
          <w:p w14:paraId="1B43DCC9" w14:textId="77777777" w:rsidR="00C932E6" w:rsidRPr="00495884" w:rsidRDefault="00C932E6" w:rsidP="00B22244">
            <w:pPr>
              <w:pStyle w:val="LITlitera"/>
              <w:ind w:left="0" w:firstLine="0"/>
              <w:rPr>
                <w:rFonts w:asciiTheme="minorHAnsi" w:hAnsiTheme="minorHAnsi"/>
                <w:bCs w:val="0"/>
                <w:szCs w:val="24"/>
              </w:rPr>
            </w:pPr>
            <w:r w:rsidRPr="00495884">
              <w:rPr>
                <w:rFonts w:asciiTheme="minorHAnsi" w:hAnsiTheme="minorHAnsi" w:cs="Times New Roman"/>
                <w:i/>
                <w:szCs w:val="24"/>
              </w:rPr>
              <w:t xml:space="preserve">W wyniku oceny uzyskać można od 2 do </w:t>
            </w:r>
            <w:r w:rsidR="005A4774" w:rsidRPr="00495884">
              <w:rPr>
                <w:rFonts w:asciiTheme="minorHAnsi" w:hAnsiTheme="minorHAnsi" w:cs="Times New Roman"/>
                <w:i/>
                <w:szCs w:val="24"/>
              </w:rPr>
              <w:t>1</w:t>
            </w:r>
            <w:r w:rsidRPr="00495884">
              <w:rPr>
                <w:rFonts w:asciiTheme="minorHAnsi" w:hAnsiTheme="minorHAnsi" w:cs="Times New Roman"/>
                <w:i/>
                <w:szCs w:val="24"/>
              </w:rPr>
              <w:t>2 pkt</w:t>
            </w:r>
            <w:r w:rsidR="00D45801" w:rsidRPr="00495884">
              <w:rPr>
                <w:rFonts w:asciiTheme="minorHAnsi" w:hAnsiTheme="minorHAnsi" w:cs="Times New Roman"/>
                <w:i/>
                <w:szCs w:val="24"/>
              </w:rPr>
              <w:t xml:space="preserve"> </w:t>
            </w:r>
            <w:r w:rsidR="004B345F" w:rsidRPr="00495884">
              <w:rPr>
                <w:rFonts w:asciiTheme="minorHAnsi" w:hAnsiTheme="minorHAnsi" w:cs="Times New Roman"/>
                <w:i/>
                <w:szCs w:val="24"/>
              </w:rPr>
              <w:t xml:space="preserve"> </w:t>
            </w:r>
            <w:r w:rsidRPr="00495884">
              <w:rPr>
                <w:rFonts w:asciiTheme="minorHAnsi" w:hAnsiTheme="minorHAnsi" w:cs="Times New Roman"/>
                <w:i/>
                <w:szCs w:val="24"/>
              </w:rPr>
              <w:t xml:space="preserve">– spełnienie kryterium </w:t>
            </w:r>
            <w:r w:rsidR="00212374" w:rsidRPr="00495884">
              <w:rPr>
                <w:rFonts w:asciiTheme="minorHAnsi" w:hAnsiTheme="minorHAnsi" w:cs="Times New Roman"/>
                <w:i/>
                <w:szCs w:val="24"/>
              </w:rPr>
              <w:t xml:space="preserve">albo </w:t>
            </w:r>
            <w:r w:rsidRPr="00495884">
              <w:rPr>
                <w:rFonts w:asciiTheme="minorHAnsi" w:hAnsiTheme="minorHAnsi" w:cs="Times New Roman"/>
                <w:i/>
                <w:szCs w:val="24"/>
              </w:rPr>
              <w:t>0 pkt – niespełnienie kryterium.</w:t>
            </w:r>
          </w:p>
        </w:tc>
      </w:tr>
    </w:tbl>
    <w:p w14:paraId="7F2E2A86" w14:textId="77777777" w:rsidR="005E32FD" w:rsidRPr="00495884" w:rsidRDefault="005E32FD" w:rsidP="005E32FD">
      <w:pPr>
        <w:spacing w:after="120" w:line="240" w:lineRule="auto"/>
      </w:pPr>
    </w:p>
    <w:p w14:paraId="29224C8B" w14:textId="77777777" w:rsidR="002E517D" w:rsidRPr="00495884" w:rsidRDefault="002E517D" w:rsidP="00CD20E8">
      <w:pPr>
        <w:pStyle w:val="Akapitzlist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495884">
        <w:rPr>
          <w:rFonts w:eastAsia="Calibri" w:cs="Calibri"/>
          <w:sz w:val="24"/>
          <w:szCs w:val="24"/>
          <w:lang w:eastAsia="ar-SA"/>
        </w:rPr>
        <w:t>Ocena jest dokonywana na podstawie informacji zawartych we wniosku o wybór operacji i załącznikach do wniosku.</w:t>
      </w:r>
    </w:p>
    <w:p w14:paraId="23DF3FB3" w14:textId="77777777" w:rsidR="002E517D" w:rsidRPr="00495884" w:rsidRDefault="002E517D" w:rsidP="00CD20E8">
      <w:pPr>
        <w:pStyle w:val="Akapitzlist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eastAsia="Calibri" w:cs="Calibri"/>
          <w:sz w:val="24"/>
          <w:szCs w:val="24"/>
          <w:lang w:eastAsia="ar-SA"/>
        </w:rPr>
      </w:pPr>
      <w:r w:rsidRPr="00495884">
        <w:rPr>
          <w:rFonts w:eastAsia="Calibri" w:cs="Calibri"/>
          <w:sz w:val="24"/>
          <w:szCs w:val="24"/>
          <w:lang w:eastAsia="ar-SA"/>
        </w:rPr>
        <w:t xml:space="preserve">W przypadku spełnienia wymagań wskazanych w </w:t>
      </w:r>
      <w:r w:rsidR="00212374" w:rsidRPr="00495884">
        <w:rPr>
          <w:rFonts w:eastAsia="Calibri" w:cs="Calibri"/>
          <w:sz w:val="24"/>
          <w:szCs w:val="24"/>
          <w:lang w:eastAsia="ar-SA"/>
        </w:rPr>
        <w:t xml:space="preserve">części I </w:t>
      </w:r>
      <w:r w:rsidRPr="00495884">
        <w:rPr>
          <w:rFonts w:eastAsia="Calibri" w:cs="Calibri"/>
          <w:sz w:val="24"/>
          <w:szCs w:val="24"/>
          <w:lang w:eastAsia="ar-SA"/>
        </w:rPr>
        <w:t xml:space="preserve">pkt 1-3 </w:t>
      </w:r>
      <w:r w:rsidR="00212374" w:rsidRPr="00495884">
        <w:rPr>
          <w:rFonts w:eastAsia="Calibri" w:cs="Calibri"/>
          <w:sz w:val="24"/>
          <w:szCs w:val="24"/>
          <w:lang w:eastAsia="ar-SA"/>
        </w:rPr>
        <w:t>P</w:t>
      </w:r>
      <w:r w:rsidRPr="00495884">
        <w:rPr>
          <w:rFonts w:eastAsia="Calibri" w:cs="Calibri"/>
          <w:sz w:val="24"/>
          <w:szCs w:val="24"/>
          <w:lang w:eastAsia="ar-SA"/>
        </w:rPr>
        <w:t xml:space="preserve">rzewodnika wniosek kwalifikuje się do dalszego rozpatrzenia. </w:t>
      </w:r>
    </w:p>
    <w:p w14:paraId="469B6947" w14:textId="77777777" w:rsidR="002E517D" w:rsidRPr="00495884" w:rsidRDefault="002E517D" w:rsidP="00CD20E8">
      <w:pPr>
        <w:pStyle w:val="Akapitzlist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eastAsia="Calibri" w:cs="Calibri"/>
          <w:sz w:val="24"/>
          <w:szCs w:val="24"/>
          <w:lang w:eastAsia="ar-SA"/>
        </w:rPr>
      </w:pPr>
      <w:r w:rsidRPr="00495884">
        <w:rPr>
          <w:sz w:val="24"/>
          <w:szCs w:val="24"/>
        </w:rPr>
        <w:t xml:space="preserve">Niespełnienie przynajmniej jednego z wymagań wskazanych w </w:t>
      </w:r>
      <w:r w:rsidR="00212374" w:rsidRPr="00495884">
        <w:rPr>
          <w:sz w:val="24"/>
          <w:szCs w:val="24"/>
        </w:rPr>
        <w:t xml:space="preserve">części I </w:t>
      </w:r>
      <w:r w:rsidRPr="00495884">
        <w:rPr>
          <w:sz w:val="24"/>
          <w:szCs w:val="24"/>
        </w:rPr>
        <w:t xml:space="preserve">pkt 1-3 </w:t>
      </w:r>
      <w:r w:rsidR="00212374" w:rsidRPr="00495884">
        <w:rPr>
          <w:rFonts w:eastAsia="Calibri" w:cs="Calibri"/>
          <w:sz w:val="24"/>
          <w:szCs w:val="24"/>
          <w:lang w:eastAsia="ar-SA"/>
        </w:rPr>
        <w:t>P</w:t>
      </w:r>
      <w:r w:rsidRPr="00495884">
        <w:rPr>
          <w:rFonts w:eastAsia="Calibri" w:cs="Calibri"/>
          <w:sz w:val="24"/>
          <w:szCs w:val="24"/>
          <w:lang w:eastAsia="ar-SA"/>
        </w:rPr>
        <w:t>rzewodnika</w:t>
      </w:r>
      <w:r w:rsidRPr="00495884">
        <w:rPr>
          <w:sz w:val="24"/>
          <w:szCs w:val="24"/>
        </w:rPr>
        <w:t xml:space="preserve"> skutkuje pozostawieniem wniosku bez rozpatrzenia (podstawa prawna art. 57d ust. 4 ustawy</w:t>
      </w:r>
      <w:r w:rsidR="00187A50" w:rsidRPr="00495884">
        <w:rPr>
          <w:sz w:val="24"/>
          <w:szCs w:val="24"/>
        </w:rPr>
        <w:t xml:space="preserve"> ROW</w:t>
      </w:r>
      <w:r w:rsidRPr="00495884">
        <w:rPr>
          <w:sz w:val="24"/>
          <w:szCs w:val="24"/>
        </w:rPr>
        <w:t xml:space="preserve">). </w:t>
      </w:r>
    </w:p>
    <w:p w14:paraId="5322ABEC" w14:textId="77777777" w:rsidR="002E517D" w:rsidRPr="00495884" w:rsidRDefault="00212374" w:rsidP="00CD20E8">
      <w:pPr>
        <w:pStyle w:val="Akapitzlist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eastAsia="Calibri" w:cs="Calibri"/>
          <w:sz w:val="24"/>
          <w:szCs w:val="24"/>
          <w:lang w:eastAsia="ar-SA"/>
        </w:rPr>
      </w:pPr>
      <w:r w:rsidRPr="00495884">
        <w:rPr>
          <w:rFonts w:eastAsia="Calibri" w:cs="Calibri"/>
          <w:sz w:val="24"/>
          <w:szCs w:val="24"/>
          <w:lang w:eastAsia="ar-SA"/>
        </w:rPr>
        <w:t>J</w:t>
      </w:r>
      <w:r w:rsidR="002E517D" w:rsidRPr="00495884">
        <w:rPr>
          <w:rFonts w:eastAsia="Calibri" w:cs="Calibri"/>
          <w:sz w:val="24"/>
          <w:szCs w:val="24"/>
          <w:lang w:eastAsia="ar-SA"/>
        </w:rPr>
        <w:t xml:space="preserve">eżeli są spełnione wymagania wskazane w </w:t>
      </w:r>
      <w:r w:rsidRPr="00495884">
        <w:rPr>
          <w:rFonts w:eastAsia="Calibri" w:cs="Calibri"/>
          <w:sz w:val="24"/>
          <w:szCs w:val="24"/>
          <w:lang w:eastAsia="ar-SA"/>
        </w:rPr>
        <w:t xml:space="preserve">części I </w:t>
      </w:r>
      <w:r w:rsidR="002E517D" w:rsidRPr="00495884">
        <w:rPr>
          <w:rFonts w:eastAsia="Calibri" w:cs="Calibri"/>
          <w:sz w:val="24"/>
          <w:szCs w:val="24"/>
          <w:lang w:eastAsia="ar-SA"/>
        </w:rPr>
        <w:t xml:space="preserve">pkt 4-10 </w:t>
      </w:r>
      <w:r w:rsidRPr="00495884">
        <w:rPr>
          <w:rFonts w:eastAsia="Calibri" w:cs="Calibri"/>
          <w:sz w:val="24"/>
          <w:szCs w:val="24"/>
          <w:lang w:eastAsia="ar-SA"/>
        </w:rPr>
        <w:t>P</w:t>
      </w:r>
      <w:r w:rsidR="002E517D" w:rsidRPr="00495884">
        <w:rPr>
          <w:rFonts w:eastAsia="Calibri" w:cs="Calibri"/>
          <w:sz w:val="24"/>
          <w:szCs w:val="24"/>
          <w:lang w:eastAsia="ar-SA"/>
        </w:rPr>
        <w:t>rzewodnika</w:t>
      </w:r>
      <w:r w:rsidR="009253F7" w:rsidRPr="00495884">
        <w:rPr>
          <w:rFonts w:eastAsia="Calibri" w:cs="Calibri"/>
          <w:sz w:val="24"/>
          <w:szCs w:val="24"/>
          <w:lang w:eastAsia="ar-SA"/>
        </w:rPr>
        <w:t>,</w:t>
      </w:r>
      <w:r w:rsidR="002E517D" w:rsidRPr="00495884">
        <w:rPr>
          <w:rFonts w:eastAsia="Calibri" w:cs="Calibri"/>
          <w:sz w:val="24"/>
          <w:szCs w:val="24"/>
          <w:lang w:eastAsia="ar-SA"/>
        </w:rPr>
        <w:t xml:space="preserve"> wniosek </w:t>
      </w:r>
      <w:r w:rsidR="00E30282" w:rsidRPr="00495884">
        <w:rPr>
          <w:rFonts w:cs="Times New Roman"/>
          <w:sz w:val="24"/>
          <w:szCs w:val="24"/>
        </w:rPr>
        <w:t>podlega dalszej ocenie</w:t>
      </w:r>
      <w:r w:rsidR="002E517D" w:rsidRPr="00495884">
        <w:rPr>
          <w:rFonts w:eastAsia="Calibri" w:cs="Calibri"/>
          <w:sz w:val="24"/>
          <w:szCs w:val="24"/>
          <w:lang w:eastAsia="ar-SA"/>
        </w:rPr>
        <w:t>.</w:t>
      </w:r>
    </w:p>
    <w:p w14:paraId="742A627C" w14:textId="77777777" w:rsidR="00A758D7" w:rsidRPr="00495884" w:rsidRDefault="00A758D7" w:rsidP="00CD20E8">
      <w:pPr>
        <w:pStyle w:val="Akapitzlist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eastAsia="Calibri" w:cs="Calibri"/>
          <w:sz w:val="24"/>
          <w:szCs w:val="24"/>
          <w:lang w:eastAsia="ar-SA"/>
        </w:rPr>
      </w:pPr>
      <w:r w:rsidRPr="00495884">
        <w:rPr>
          <w:rFonts w:cs="Tahoma"/>
          <w:sz w:val="24"/>
          <w:szCs w:val="24"/>
        </w:rPr>
        <w:t>Jeżeli jednostka, do której złożono wniosek, jest niewłaściwa, niezwłocznie przekazuje wniosek do jednostki właściwej, zawiadamiając jednocześnie o tym wnioskodawcę. Zawiadomienie o przekazaniu powinno zawierać uzasadnienie. Wniosek złożony do jednostki niewłaściwej przed upływem terminu składania wniosków uważa się za wniesiony z zachowaniem tego terminu</w:t>
      </w:r>
      <w:r w:rsidR="009253F7" w:rsidRPr="00495884">
        <w:rPr>
          <w:rFonts w:cs="Tahoma"/>
          <w:sz w:val="24"/>
          <w:szCs w:val="24"/>
        </w:rPr>
        <w:t>.</w:t>
      </w:r>
    </w:p>
    <w:p w14:paraId="19112284" w14:textId="77777777" w:rsidR="002E517D" w:rsidRPr="00495884" w:rsidRDefault="002E517D" w:rsidP="00CD20E8">
      <w:pPr>
        <w:pStyle w:val="Akapitzlist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eastAsia="Calibri" w:cs="Calibri"/>
          <w:sz w:val="24"/>
          <w:szCs w:val="24"/>
          <w:lang w:eastAsia="ar-SA"/>
        </w:rPr>
      </w:pPr>
      <w:r w:rsidRPr="00495884">
        <w:rPr>
          <w:rFonts w:eastAsia="Calibri" w:cs="Calibri"/>
          <w:sz w:val="24"/>
          <w:szCs w:val="24"/>
          <w:lang w:eastAsia="ar-SA"/>
        </w:rPr>
        <w:t xml:space="preserve">Jeżeli nie są spełnione wymagania wskazane w </w:t>
      </w:r>
      <w:r w:rsidR="009253F7" w:rsidRPr="00495884">
        <w:rPr>
          <w:rFonts w:eastAsia="Calibri" w:cs="Calibri"/>
          <w:sz w:val="24"/>
          <w:szCs w:val="24"/>
          <w:lang w:eastAsia="ar-SA"/>
        </w:rPr>
        <w:t xml:space="preserve">części I </w:t>
      </w:r>
      <w:r w:rsidRPr="00495884">
        <w:rPr>
          <w:rFonts w:eastAsia="Calibri" w:cs="Calibri"/>
          <w:sz w:val="24"/>
          <w:szCs w:val="24"/>
          <w:lang w:eastAsia="ar-SA"/>
        </w:rPr>
        <w:t xml:space="preserve">pkt </w:t>
      </w:r>
      <w:r w:rsidR="00A758D7" w:rsidRPr="00495884">
        <w:rPr>
          <w:rFonts w:eastAsia="Calibri" w:cs="Calibri"/>
          <w:sz w:val="24"/>
          <w:szCs w:val="24"/>
          <w:lang w:eastAsia="ar-SA"/>
        </w:rPr>
        <w:t>5</w:t>
      </w:r>
      <w:r w:rsidRPr="00495884">
        <w:rPr>
          <w:rFonts w:eastAsia="Calibri" w:cs="Calibri"/>
          <w:sz w:val="24"/>
          <w:szCs w:val="24"/>
          <w:lang w:eastAsia="ar-SA"/>
        </w:rPr>
        <w:t xml:space="preserve">-10 </w:t>
      </w:r>
      <w:r w:rsidR="009253F7" w:rsidRPr="00495884">
        <w:rPr>
          <w:rFonts w:eastAsia="Calibri" w:cs="Calibri"/>
          <w:sz w:val="24"/>
          <w:szCs w:val="24"/>
          <w:lang w:eastAsia="ar-SA"/>
        </w:rPr>
        <w:t>P</w:t>
      </w:r>
      <w:r w:rsidRPr="00495884">
        <w:rPr>
          <w:rFonts w:eastAsia="Calibri" w:cs="Calibri"/>
          <w:sz w:val="24"/>
          <w:szCs w:val="24"/>
          <w:lang w:eastAsia="ar-SA"/>
        </w:rPr>
        <w:t>rzewodnika</w:t>
      </w:r>
      <w:r w:rsidR="009253F7" w:rsidRPr="00495884">
        <w:rPr>
          <w:rFonts w:eastAsia="Calibri" w:cs="Calibri"/>
          <w:sz w:val="24"/>
          <w:szCs w:val="24"/>
          <w:lang w:eastAsia="ar-SA"/>
        </w:rPr>
        <w:t>,</w:t>
      </w:r>
      <w:r w:rsidRPr="00495884">
        <w:rPr>
          <w:rFonts w:eastAsia="Calibri" w:cs="Calibri"/>
          <w:sz w:val="24"/>
          <w:szCs w:val="24"/>
          <w:lang w:eastAsia="ar-SA"/>
        </w:rPr>
        <w:t xml:space="preserve"> jednostka</w:t>
      </w:r>
      <w:r w:rsidR="009253F7" w:rsidRPr="00495884">
        <w:rPr>
          <w:rFonts w:eastAsia="Calibri" w:cs="Calibri"/>
          <w:sz w:val="24"/>
          <w:szCs w:val="24"/>
          <w:lang w:eastAsia="ar-SA"/>
        </w:rPr>
        <w:t>, do której złożono wniosek,</w:t>
      </w:r>
      <w:r w:rsidRPr="00495884">
        <w:rPr>
          <w:rFonts w:eastAsia="Calibri" w:cs="Calibri"/>
          <w:sz w:val="24"/>
          <w:szCs w:val="24"/>
          <w:lang w:eastAsia="ar-SA"/>
        </w:rPr>
        <w:t xml:space="preserve">  wzywa na piśmie partnera KSOW do uzupełnienia braków w terminie 7 dni od dnia doręczenia wezwania pod rygorem pozostawienia wniosku bez rozpatrzenia, zgodnie z art. 57d ust. 5 ustawy</w:t>
      </w:r>
      <w:r w:rsidR="00187A50" w:rsidRPr="00495884">
        <w:rPr>
          <w:rFonts w:eastAsia="Calibri" w:cs="Calibri"/>
          <w:sz w:val="24"/>
          <w:szCs w:val="24"/>
          <w:lang w:eastAsia="ar-SA"/>
        </w:rPr>
        <w:t xml:space="preserve"> ROW</w:t>
      </w:r>
      <w:r w:rsidRPr="00495884">
        <w:rPr>
          <w:rFonts w:eastAsia="Calibri" w:cs="Calibri"/>
          <w:sz w:val="24"/>
          <w:szCs w:val="24"/>
          <w:lang w:eastAsia="ar-SA"/>
        </w:rPr>
        <w:t>.</w:t>
      </w:r>
    </w:p>
    <w:p w14:paraId="4165D1FB" w14:textId="77777777" w:rsidR="002E517D" w:rsidRPr="00495884" w:rsidRDefault="009253F7" w:rsidP="00CD20E8">
      <w:pPr>
        <w:pStyle w:val="Akapitzlist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eastAsia="Calibri" w:cs="Calibri"/>
          <w:sz w:val="24"/>
          <w:szCs w:val="24"/>
          <w:lang w:eastAsia="ar-SA"/>
        </w:rPr>
      </w:pPr>
      <w:r w:rsidRPr="00495884">
        <w:rPr>
          <w:rFonts w:eastAsia="Calibri" w:cs="Calibri"/>
          <w:sz w:val="24"/>
          <w:szCs w:val="24"/>
          <w:lang w:eastAsia="ar-SA"/>
        </w:rPr>
        <w:t>J</w:t>
      </w:r>
      <w:r w:rsidR="002E517D" w:rsidRPr="00495884">
        <w:rPr>
          <w:rFonts w:eastAsia="Calibri" w:cs="Calibri"/>
          <w:sz w:val="24"/>
          <w:szCs w:val="24"/>
          <w:lang w:eastAsia="ar-SA"/>
        </w:rPr>
        <w:t xml:space="preserve">eżeli wniosek został poprawiony/uzupełniony zgodnie z wezwaniem i są spełnione wymagania wskazane w </w:t>
      </w:r>
      <w:r w:rsidRPr="00495884">
        <w:rPr>
          <w:rFonts w:eastAsia="Calibri" w:cs="Calibri"/>
          <w:sz w:val="24"/>
          <w:szCs w:val="24"/>
          <w:lang w:eastAsia="ar-SA"/>
        </w:rPr>
        <w:t xml:space="preserve">części I </w:t>
      </w:r>
      <w:r w:rsidR="002E517D" w:rsidRPr="00495884">
        <w:rPr>
          <w:rFonts w:eastAsia="Calibri" w:cs="Calibri"/>
          <w:sz w:val="24"/>
          <w:szCs w:val="24"/>
          <w:lang w:eastAsia="ar-SA"/>
        </w:rPr>
        <w:t xml:space="preserve">pkt </w:t>
      </w:r>
      <w:r w:rsidR="00A758D7" w:rsidRPr="00495884">
        <w:rPr>
          <w:rFonts w:eastAsia="Calibri" w:cs="Calibri"/>
          <w:sz w:val="24"/>
          <w:szCs w:val="24"/>
          <w:lang w:eastAsia="ar-SA"/>
        </w:rPr>
        <w:t>5</w:t>
      </w:r>
      <w:r w:rsidR="002E517D" w:rsidRPr="00495884">
        <w:rPr>
          <w:rFonts w:eastAsia="Calibri" w:cs="Calibri"/>
          <w:sz w:val="24"/>
          <w:szCs w:val="24"/>
          <w:lang w:eastAsia="ar-SA"/>
        </w:rPr>
        <w:t xml:space="preserve">-10 </w:t>
      </w:r>
      <w:r w:rsidRPr="00495884">
        <w:rPr>
          <w:rFonts w:eastAsia="Calibri" w:cs="Calibri"/>
          <w:sz w:val="24"/>
          <w:szCs w:val="24"/>
          <w:lang w:eastAsia="ar-SA"/>
        </w:rPr>
        <w:t>P</w:t>
      </w:r>
      <w:r w:rsidR="002E517D" w:rsidRPr="00495884">
        <w:rPr>
          <w:rFonts w:eastAsia="Calibri" w:cs="Calibri"/>
          <w:sz w:val="24"/>
          <w:szCs w:val="24"/>
          <w:lang w:eastAsia="ar-SA"/>
        </w:rPr>
        <w:t>rzewodnika</w:t>
      </w:r>
      <w:r w:rsidRPr="00495884">
        <w:rPr>
          <w:rFonts w:eastAsia="Calibri" w:cs="Calibri"/>
          <w:sz w:val="24"/>
          <w:szCs w:val="24"/>
          <w:lang w:eastAsia="ar-SA"/>
        </w:rPr>
        <w:t>,</w:t>
      </w:r>
      <w:r w:rsidR="002E517D" w:rsidRPr="00495884">
        <w:rPr>
          <w:rFonts w:eastAsia="Calibri" w:cs="Calibri"/>
          <w:sz w:val="24"/>
          <w:szCs w:val="24"/>
          <w:lang w:eastAsia="ar-SA"/>
        </w:rPr>
        <w:t xml:space="preserve"> wniosek </w:t>
      </w:r>
      <w:r w:rsidR="00E30282" w:rsidRPr="00495884">
        <w:rPr>
          <w:rFonts w:cs="Times New Roman"/>
          <w:sz w:val="24"/>
          <w:szCs w:val="24"/>
        </w:rPr>
        <w:t>podlega dalszej ocenie</w:t>
      </w:r>
      <w:r w:rsidR="002E517D" w:rsidRPr="00495884">
        <w:rPr>
          <w:rFonts w:eastAsia="Calibri" w:cs="Calibri"/>
          <w:sz w:val="24"/>
          <w:szCs w:val="24"/>
          <w:lang w:eastAsia="ar-SA"/>
        </w:rPr>
        <w:t>.</w:t>
      </w:r>
    </w:p>
    <w:p w14:paraId="6FC64F45" w14:textId="060D26AC" w:rsidR="002E517D" w:rsidRPr="00A1474D" w:rsidRDefault="002E517D" w:rsidP="00A1474D">
      <w:pPr>
        <w:pStyle w:val="Akapitzlist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eastAsia="Calibri" w:cs="Calibri"/>
          <w:sz w:val="24"/>
          <w:szCs w:val="24"/>
          <w:lang w:eastAsia="ar-SA"/>
        </w:rPr>
      </w:pPr>
      <w:r w:rsidRPr="00495884">
        <w:rPr>
          <w:rFonts w:eastAsia="Calibri" w:cs="Calibri"/>
          <w:sz w:val="24"/>
          <w:szCs w:val="24"/>
          <w:lang w:eastAsia="ar-SA"/>
        </w:rPr>
        <w:t>W przypadku gdy wniosek nie został poprawiony/uzupełniony zgodnie z wezwaniem</w:t>
      </w:r>
      <w:r w:rsidR="009253F7" w:rsidRPr="00495884">
        <w:rPr>
          <w:rFonts w:eastAsia="Calibri" w:cs="Calibri"/>
          <w:sz w:val="24"/>
          <w:szCs w:val="24"/>
          <w:lang w:eastAsia="ar-SA"/>
        </w:rPr>
        <w:t>,</w:t>
      </w:r>
      <w:r w:rsidRPr="00495884">
        <w:rPr>
          <w:rFonts w:eastAsia="Calibri" w:cs="Calibri"/>
          <w:sz w:val="24"/>
          <w:szCs w:val="24"/>
          <w:lang w:eastAsia="ar-SA"/>
        </w:rPr>
        <w:t xml:space="preserve"> pozostawia się</w:t>
      </w:r>
      <w:r w:rsidR="00A53824">
        <w:rPr>
          <w:rFonts w:eastAsia="Calibri" w:cs="Calibri"/>
          <w:sz w:val="24"/>
          <w:szCs w:val="24"/>
          <w:lang w:eastAsia="ar-SA"/>
        </w:rPr>
        <w:t xml:space="preserve"> go</w:t>
      </w:r>
      <w:r w:rsidRPr="00495884">
        <w:rPr>
          <w:rFonts w:eastAsia="Calibri" w:cs="Calibri"/>
          <w:sz w:val="24"/>
          <w:szCs w:val="24"/>
          <w:lang w:eastAsia="ar-SA"/>
        </w:rPr>
        <w:t xml:space="preserve"> bez rozpatrzenia (podstawa prawna art. 57d ust. 5 ustawy</w:t>
      </w:r>
      <w:r w:rsidR="00187A50" w:rsidRPr="00495884">
        <w:rPr>
          <w:rFonts w:eastAsia="Calibri" w:cs="Calibri"/>
          <w:sz w:val="24"/>
          <w:szCs w:val="24"/>
          <w:lang w:eastAsia="ar-SA"/>
        </w:rPr>
        <w:t xml:space="preserve"> ROW</w:t>
      </w:r>
      <w:r w:rsidRPr="00495884">
        <w:rPr>
          <w:rFonts w:eastAsia="Calibri" w:cs="Calibri"/>
          <w:sz w:val="24"/>
          <w:szCs w:val="24"/>
          <w:lang w:eastAsia="ar-SA"/>
        </w:rPr>
        <w:t>)</w:t>
      </w:r>
      <w:r w:rsidR="00A53824">
        <w:rPr>
          <w:rFonts w:eastAsia="Calibri" w:cs="Calibri"/>
          <w:sz w:val="24"/>
          <w:szCs w:val="24"/>
          <w:lang w:eastAsia="ar-SA"/>
        </w:rPr>
        <w:t xml:space="preserve">, chyba że </w:t>
      </w:r>
      <w:r w:rsidR="00A53824" w:rsidRPr="00A53824">
        <w:rPr>
          <w:rFonts w:eastAsia="Calibri" w:cs="Calibri"/>
          <w:sz w:val="24"/>
          <w:szCs w:val="24"/>
          <w:lang w:eastAsia="ar-SA"/>
        </w:rPr>
        <w:t>poprawki lub uzupełnienia wykraczające poza zakres wezwania są niezbędne dla zachowania spójności w treści wniosku oraz nie prowadzą do jego istotnej modyfikacji.</w:t>
      </w:r>
    </w:p>
    <w:p w14:paraId="25DBED80" w14:textId="77777777" w:rsidR="002E517D" w:rsidRPr="00495884" w:rsidRDefault="002E517D" w:rsidP="00CD20E8">
      <w:pPr>
        <w:pStyle w:val="Akapitzlist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eastAsia="Calibri" w:cs="Calibri"/>
          <w:sz w:val="24"/>
          <w:szCs w:val="24"/>
          <w:lang w:eastAsia="ar-SA"/>
        </w:rPr>
      </w:pPr>
      <w:r w:rsidRPr="00495884">
        <w:rPr>
          <w:rFonts w:eastAsia="Calibri" w:cs="Calibri"/>
          <w:sz w:val="24"/>
          <w:szCs w:val="24"/>
          <w:lang w:eastAsia="ar-SA"/>
        </w:rPr>
        <w:t>W przypadku pozostawienia wniosku o wybór operacji bez rozpatrzenia, operacja, której dotyczy ten wniosek, nie podlega ocenie pod względem spełniania warunków i kryteriów wyboru operacji</w:t>
      </w:r>
      <w:r w:rsidR="00674189" w:rsidRPr="00495884">
        <w:rPr>
          <w:rFonts w:eastAsia="Calibri" w:cs="Calibri"/>
          <w:sz w:val="24"/>
          <w:szCs w:val="24"/>
          <w:lang w:eastAsia="ar-SA"/>
        </w:rPr>
        <w:t xml:space="preserve"> </w:t>
      </w:r>
      <w:r w:rsidR="009253F7" w:rsidRPr="00495884">
        <w:rPr>
          <w:rFonts w:eastAsia="Calibri" w:cs="Calibri"/>
          <w:sz w:val="24"/>
          <w:szCs w:val="24"/>
          <w:lang w:eastAsia="ar-SA"/>
        </w:rPr>
        <w:t>(podstawa prawna art. 57d ust. 6 ustawy ROW)</w:t>
      </w:r>
      <w:r w:rsidRPr="00495884">
        <w:rPr>
          <w:rFonts w:eastAsia="Calibri" w:cs="Calibri"/>
          <w:sz w:val="24"/>
          <w:szCs w:val="24"/>
          <w:lang w:eastAsia="ar-SA"/>
        </w:rPr>
        <w:t>.</w:t>
      </w:r>
    </w:p>
    <w:p w14:paraId="0132FC7A" w14:textId="77777777" w:rsidR="002E517D" w:rsidRPr="00495884" w:rsidRDefault="002E517D" w:rsidP="00CD20E8">
      <w:pPr>
        <w:numPr>
          <w:ilvl w:val="0"/>
          <w:numId w:val="1"/>
        </w:numPr>
        <w:tabs>
          <w:tab w:val="left" w:pos="426"/>
        </w:tabs>
        <w:suppressAutoHyphens/>
        <w:spacing w:before="120" w:after="120" w:line="240" w:lineRule="auto"/>
        <w:jc w:val="both"/>
        <w:rPr>
          <w:rFonts w:eastAsia="Calibri" w:cs="Calibri"/>
          <w:sz w:val="24"/>
          <w:szCs w:val="24"/>
          <w:lang w:eastAsia="ar-SA"/>
        </w:rPr>
      </w:pPr>
      <w:r w:rsidRPr="00495884">
        <w:rPr>
          <w:rFonts w:eastAsia="Calibri" w:cs="Times New Roman"/>
          <w:sz w:val="24"/>
          <w:szCs w:val="24"/>
          <w:lang w:eastAsia="ar-SA"/>
        </w:rPr>
        <w:t xml:space="preserve">Jeżeli </w:t>
      </w:r>
      <w:r w:rsidRPr="00495884">
        <w:rPr>
          <w:sz w:val="24"/>
          <w:szCs w:val="24"/>
        </w:rPr>
        <w:t>nie są spełnione warunki wyboru operacji wskazane w </w:t>
      </w:r>
      <w:r w:rsidR="00B706F0" w:rsidRPr="00495884">
        <w:rPr>
          <w:rFonts w:eastAsia="Calibri" w:cs="Calibri"/>
          <w:sz w:val="24"/>
          <w:szCs w:val="24"/>
          <w:lang w:eastAsia="pl-PL"/>
        </w:rPr>
        <w:t xml:space="preserve">części II </w:t>
      </w:r>
      <w:r w:rsidRPr="00495884">
        <w:rPr>
          <w:sz w:val="24"/>
          <w:szCs w:val="24"/>
        </w:rPr>
        <w:t>pkt 1-</w:t>
      </w:r>
      <w:r w:rsidR="00B706F0" w:rsidRPr="00495884">
        <w:rPr>
          <w:sz w:val="24"/>
          <w:szCs w:val="24"/>
        </w:rPr>
        <w:t>7</w:t>
      </w:r>
      <w:r w:rsidRPr="00495884">
        <w:rPr>
          <w:sz w:val="24"/>
          <w:szCs w:val="24"/>
        </w:rPr>
        <w:t xml:space="preserve"> </w:t>
      </w:r>
      <w:r w:rsidR="00B706F0" w:rsidRPr="00495884">
        <w:rPr>
          <w:rFonts w:eastAsia="Calibri" w:cs="Calibri"/>
          <w:sz w:val="24"/>
          <w:szCs w:val="24"/>
          <w:lang w:eastAsia="ar-SA"/>
        </w:rPr>
        <w:t>P</w:t>
      </w:r>
      <w:r w:rsidRPr="00495884">
        <w:rPr>
          <w:rFonts w:eastAsia="Calibri" w:cs="Calibri"/>
          <w:sz w:val="24"/>
          <w:szCs w:val="24"/>
          <w:lang w:eastAsia="ar-SA"/>
        </w:rPr>
        <w:t>rzewodnika</w:t>
      </w:r>
      <w:r w:rsidRPr="00495884">
        <w:rPr>
          <w:rFonts w:eastAsia="Calibri" w:cs="Calibri"/>
          <w:sz w:val="24"/>
          <w:szCs w:val="24"/>
          <w:lang w:eastAsia="pl-PL"/>
        </w:rPr>
        <w:t>,</w:t>
      </w:r>
      <w:r w:rsidRPr="00495884">
        <w:rPr>
          <w:sz w:val="24"/>
          <w:szCs w:val="24"/>
        </w:rPr>
        <w:t xml:space="preserve"> jednostka</w:t>
      </w:r>
      <w:r w:rsidR="00B706F0" w:rsidRPr="00495884">
        <w:rPr>
          <w:sz w:val="24"/>
          <w:szCs w:val="24"/>
        </w:rPr>
        <w:t>,</w:t>
      </w:r>
      <w:r w:rsidRPr="00495884">
        <w:rPr>
          <w:sz w:val="24"/>
          <w:szCs w:val="24"/>
        </w:rPr>
        <w:t xml:space="preserve"> </w:t>
      </w:r>
      <w:r w:rsidR="00B706F0" w:rsidRPr="00495884">
        <w:rPr>
          <w:sz w:val="24"/>
          <w:szCs w:val="24"/>
        </w:rPr>
        <w:t>do której złożono wniosek,</w:t>
      </w:r>
      <w:r w:rsidRPr="00495884">
        <w:rPr>
          <w:sz w:val="24"/>
          <w:szCs w:val="24"/>
        </w:rPr>
        <w:t xml:space="preserve"> informuje partnera KSOW, w</w:t>
      </w:r>
      <w:r w:rsidR="00B706F0" w:rsidRPr="00495884">
        <w:rPr>
          <w:sz w:val="24"/>
          <w:szCs w:val="24"/>
        </w:rPr>
        <w:t xml:space="preserve"> </w:t>
      </w:r>
      <w:r w:rsidRPr="00495884">
        <w:rPr>
          <w:sz w:val="24"/>
          <w:szCs w:val="24"/>
        </w:rPr>
        <w:t>formie pisemnej, o ich niespełnieniu wskazując, które z warunków nie zostały spełnione wraz z  uzasadnieniem</w:t>
      </w:r>
      <w:r w:rsidRPr="00495884">
        <w:rPr>
          <w:rFonts w:eastAsia="Calibri" w:cs="Times New Roman"/>
          <w:sz w:val="24"/>
          <w:szCs w:val="24"/>
          <w:lang w:eastAsia="ar-SA"/>
        </w:rPr>
        <w:t xml:space="preserve"> </w:t>
      </w:r>
      <w:r w:rsidRPr="00495884">
        <w:rPr>
          <w:rFonts w:eastAsia="Calibri" w:cs="Calibri"/>
          <w:sz w:val="24"/>
          <w:szCs w:val="24"/>
          <w:lang w:eastAsia="ar-SA"/>
        </w:rPr>
        <w:t xml:space="preserve">oraz informuje partnera KSOW o przysługującym mu prawie do wniesienia do sądu </w:t>
      </w:r>
      <w:r w:rsidRPr="00495884">
        <w:rPr>
          <w:sz w:val="24"/>
          <w:szCs w:val="24"/>
        </w:rPr>
        <w:t>administracyjnego skargi na zasadach i w trybie określonych dla aktów lub czynności, o których mowa w art. 3 § 2 pkt 4 ustawy z dnia 30 sierpnia 2002 r. - Prawo o postępowaniu przed sądami administracyjnymi</w:t>
      </w:r>
      <w:r w:rsidR="00674189" w:rsidRPr="00495884">
        <w:rPr>
          <w:sz w:val="24"/>
          <w:szCs w:val="24"/>
        </w:rPr>
        <w:t xml:space="preserve"> </w:t>
      </w:r>
      <w:r w:rsidR="00674189" w:rsidRPr="00495884">
        <w:rPr>
          <w:rFonts w:eastAsia="Calibri" w:cs="Calibri"/>
          <w:sz w:val="24"/>
          <w:szCs w:val="24"/>
          <w:lang w:eastAsia="ar-SA"/>
        </w:rPr>
        <w:t>(podstawa prawna art. 57d ust. 7 i 8 ustawy ROW)</w:t>
      </w:r>
      <w:r w:rsidRPr="00495884">
        <w:rPr>
          <w:rFonts w:eastAsia="Calibri" w:cs="Calibri"/>
          <w:sz w:val="24"/>
          <w:szCs w:val="24"/>
          <w:lang w:eastAsia="ar-SA"/>
        </w:rPr>
        <w:t>.</w:t>
      </w:r>
    </w:p>
    <w:p w14:paraId="1C0C97E8" w14:textId="1B85B59A" w:rsidR="002E517D" w:rsidRPr="002C49A6" w:rsidRDefault="002E517D" w:rsidP="00CD20E8">
      <w:pPr>
        <w:pStyle w:val="Akapitzlist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b/>
          <w:sz w:val="24"/>
          <w:szCs w:val="24"/>
        </w:rPr>
      </w:pPr>
      <w:r w:rsidRPr="00495884">
        <w:rPr>
          <w:rFonts w:cs="Arial"/>
          <w:bCs/>
          <w:sz w:val="24"/>
          <w:szCs w:val="24"/>
        </w:rPr>
        <w:t xml:space="preserve">Jeżeli </w:t>
      </w:r>
      <w:r w:rsidRPr="00495884">
        <w:rPr>
          <w:sz w:val="24"/>
          <w:szCs w:val="24"/>
        </w:rPr>
        <w:t xml:space="preserve">są spełnione </w:t>
      </w:r>
      <w:r w:rsidRPr="00495884">
        <w:rPr>
          <w:rFonts w:cs="Arial"/>
          <w:bCs/>
          <w:sz w:val="24"/>
          <w:szCs w:val="24"/>
        </w:rPr>
        <w:t xml:space="preserve">warunki wyboru operacji wskazane w </w:t>
      </w:r>
      <w:r w:rsidR="00674189" w:rsidRPr="00495884">
        <w:rPr>
          <w:rFonts w:cs="Arial"/>
          <w:bCs/>
          <w:sz w:val="24"/>
          <w:szCs w:val="24"/>
        </w:rPr>
        <w:t xml:space="preserve">części II </w:t>
      </w:r>
      <w:r w:rsidRPr="00495884">
        <w:rPr>
          <w:rFonts w:cs="Arial"/>
          <w:bCs/>
          <w:sz w:val="24"/>
          <w:szCs w:val="24"/>
        </w:rPr>
        <w:t>pkt 1-</w:t>
      </w:r>
      <w:r w:rsidR="00674189" w:rsidRPr="00495884">
        <w:rPr>
          <w:rFonts w:cs="Arial"/>
          <w:bCs/>
          <w:sz w:val="24"/>
          <w:szCs w:val="24"/>
        </w:rPr>
        <w:t>7</w:t>
      </w:r>
      <w:r w:rsidRPr="00495884">
        <w:rPr>
          <w:rFonts w:cs="Arial"/>
          <w:bCs/>
          <w:sz w:val="24"/>
          <w:szCs w:val="24"/>
        </w:rPr>
        <w:t xml:space="preserve"> </w:t>
      </w:r>
      <w:r w:rsidR="00674189" w:rsidRPr="00495884">
        <w:rPr>
          <w:rFonts w:eastAsia="Calibri" w:cs="Calibri"/>
          <w:sz w:val="24"/>
          <w:szCs w:val="24"/>
          <w:lang w:eastAsia="ar-SA"/>
        </w:rPr>
        <w:t>P</w:t>
      </w:r>
      <w:r w:rsidRPr="00495884">
        <w:rPr>
          <w:rFonts w:eastAsia="Calibri" w:cs="Calibri"/>
          <w:sz w:val="24"/>
          <w:szCs w:val="24"/>
          <w:lang w:eastAsia="ar-SA"/>
        </w:rPr>
        <w:t>rzewodnika</w:t>
      </w:r>
      <w:r w:rsidRPr="00495884">
        <w:rPr>
          <w:rFonts w:cs="Arial"/>
          <w:bCs/>
          <w:sz w:val="24"/>
          <w:szCs w:val="24"/>
        </w:rPr>
        <w:t>, operacja podlega ocenie pod względem spełnienia kryteriów wyboru operacji  zawartych w części III</w:t>
      </w:r>
      <w:r w:rsidRPr="00495884">
        <w:rPr>
          <w:rFonts w:eastAsia="Calibri" w:cs="Calibri"/>
          <w:sz w:val="24"/>
          <w:szCs w:val="24"/>
          <w:lang w:eastAsia="ar-SA"/>
        </w:rPr>
        <w:t xml:space="preserve"> </w:t>
      </w:r>
      <w:r w:rsidR="00674189" w:rsidRPr="00495884">
        <w:rPr>
          <w:rFonts w:eastAsia="Calibri" w:cs="Calibri"/>
          <w:sz w:val="24"/>
          <w:szCs w:val="24"/>
          <w:lang w:eastAsia="ar-SA"/>
        </w:rPr>
        <w:t>P</w:t>
      </w:r>
      <w:r w:rsidRPr="00495884">
        <w:rPr>
          <w:rFonts w:eastAsia="Calibri" w:cs="Calibri"/>
          <w:sz w:val="24"/>
          <w:szCs w:val="24"/>
          <w:lang w:eastAsia="ar-SA"/>
        </w:rPr>
        <w:t>rzewodnika</w:t>
      </w:r>
      <w:r w:rsidRPr="00495884">
        <w:rPr>
          <w:rFonts w:cs="Arial"/>
          <w:bCs/>
          <w:sz w:val="24"/>
          <w:szCs w:val="24"/>
        </w:rPr>
        <w:t>.</w:t>
      </w:r>
    </w:p>
    <w:p w14:paraId="2A2C72FB" w14:textId="77777777" w:rsidR="00A53824" w:rsidRPr="002C49A6" w:rsidRDefault="00A53824" w:rsidP="00CD20E8">
      <w:pPr>
        <w:pStyle w:val="Akapitzlist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2C49A6">
        <w:rPr>
          <w:sz w:val="24"/>
          <w:szCs w:val="24"/>
        </w:rPr>
        <w:t>W przypadku stwierdzenia, że operacja nie spełnia co najmniej jednego z kryteriów określonych w części III pkt 1–4 Przewodnika, nie podlega dalszej ocenie.</w:t>
      </w:r>
    </w:p>
    <w:p w14:paraId="0643C20B" w14:textId="77777777" w:rsidR="00AB6C9B" w:rsidRPr="00495884" w:rsidRDefault="00AB6C9B" w:rsidP="00CD20E8">
      <w:pPr>
        <w:pStyle w:val="Akapitzlist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495884">
        <w:rPr>
          <w:rFonts w:cstheme="minorHAnsi"/>
          <w:sz w:val="24"/>
          <w:szCs w:val="24"/>
        </w:rPr>
        <w:t>Za</w:t>
      </w:r>
      <w:r w:rsidR="001B06CB" w:rsidRPr="00495884">
        <w:rPr>
          <w:rFonts w:cstheme="minorHAnsi"/>
          <w:sz w:val="24"/>
          <w:szCs w:val="24"/>
        </w:rPr>
        <w:t xml:space="preserve"> spełnienie</w:t>
      </w:r>
      <w:r w:rsidRPr="00495884">
        <w:rPr>
          <w:rFonts w:cstheme="minorHAnsi"/>
          <w:sz w:val="24"/>
          <w:szCs w:val="24"/>
        </w:rPr>
        <w:t xml:space="preserve"> poszczególn</w:t>
      </w:r>
      <w:r w:rsidR="001B06CB" w:rsidRPr="00495884">
        <w:rPr>
          <w:rFonts w:cstheme="minorHAnsi"/>
          <w:sz w:val="24"/>
          <w:szCs w:val="24"/>
        </w:rPr>
        <w:t>ych</w:t>
      </w:r>
      <w:r w:rsidRPr="00495884">
        <w:rPr>
          <w:rFonts w:cstheme="minorHAnsi"/>
          <w:sz w:val="24"/>
          <w:szCs w:val="24"/>
        </w:rPr>
        <w:t xml:space="preserve"> kryteri</w:t>
      </w:r>
      <w:r w:rsidR="001B06CB" w:rsidRPr="00495884">
        <w:rPr>
          <w:rFonts w:cstheme="minorHAnsi"/>
          <w:sz w:val="24"/>
          <w:szCs w:val="24"/>
        </w:rPr>
        <w:t>ów</w:t>
      </w:r>
      <w:r w:rsidRPr="00495884">
        <w:rPr>
          <w:rFonts w:cstheme="minorHAnsi"/>
          <w:sz w:val="24"/>
          <w:szCs w:val="24"/>
        </w:rPr>
        <w:t xml:space="preserve"> przyznaje się punkty na podstawie oceny </w:t>
      </w:r>
      <w:r w:rsidR="001B06CB" w:rsidRPr="00495884">
        <w:rPr>
          <w:rFonts w:cstheme="minorHAnsi"/>
          <w:sz w:val="24"/>
          <w:szCs w:val="24"/>
        </w:rPr>
        <w:t xml:space="preserve">informacji zawartych w </w:t>
      </w:r>
      <w:r w:rsidRPr="00495884">
        <w:rPr>
          <w:rFonts w:cstheme="minorHAnsi"/>
          <w:sz w:val="24"/>
          <w:szCs w:val="24"/>
        </w:rPr>
        <w:t xml:space="preserve">odpowiednich </w:t>
      </w:r>
      <w:r w:rsidR="001B06CB" w:rsidRPr="00495884">
        <w:rPr>
          <w:rFonts w:cstheme="minorHAnsi"/>
          <w:sz w:val="24"/>
          <w:szCs w:val="24"/>
        </w:rPr>
        <w:t xml:space="preserve">polach </w:t>
      </w:r>
      <w:r w:rsidRPr="00495884">
        <w:rPr>
          <w:rFonts w:cstheme="minorHAnsi"/>
          <w:sz w:val="24"/>
          <w:szCs w:val="24"/>
        </w:rPr>
        <w:t>we wniosku o wybór operacji oraz załącznik</w:t>
      </w:r>
      <w:r w:rsidR="001B06CB" w:rsidRPr="00495884">
        <w:rPr>
          <w:rFonts w:cstheme="minorHAnsi"/>
          <w:sz w:val="24"/>
          <w:szCs w:val="24"/>
        </w:rPr>
        <w:t>ach</w:t>
      </w:r>
      <w:r w:rsidRPr="00495884">
        <w:rPr>
          <w:rFonts w:cstheme="minorHAnsi"/>
          <w:sz w:val="24"/>
          <w:szCs w:val="24"/>
        </w:rPr>
        <w:t xml:space="preserve"> do</w:t>
      </w:r>
      <w:r w:rsidR="001B06CB" w:rsidRPr="00495884">
        <w:rPr>
          <w:rFonts w:cstheme="minorHAnsi"/>
          <w:sz w:val="24"/>
          <w:szCs w:val="24"/>
        </w:rPr>
        <w:t xml:space="preserve"> tego</w:t>
      </w:r>
      <w:r w:rsidRPr="00495884">
        <w:rPr>
          <w:rFonts w:cstheme="minorHAnsi"/>
          <w:sz w:val="24"/>
          <w:szCs w:val="24"/>
        </w:rPr>
        <w:t xml:space="preserve"> wniosku. </w:t>
      </w:r>
    </w:p>
    <w:p w14:paraId="7077DA53" w14:textId="77777777" w:rsidR="00A53824" w:rsidRDefault="00AB6C9B" w:rsidP="00CD20E8">
      <w:pPr>
        <w:pStyle w:val="Akapitzlist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495884">
        <w:rPr>
          <w:rFonts w:cstheme="minorHAnsi"/>
          <w:sz w:val="24"/>
          <w:szCs w:val="24"/>
        </w:rPr>
        <w:t>W przypadku przyznania mniejszej liczby punktów za kryterium</w:t>
      </w:r>
      <w:r w:rsidR="008C1883" w:rsidRPr="00495884">
        <w:rPr>
          <w:rFonts w:cstheme="minorHAnsi"/>
          <w:sz w:val="24"/>
          <w:szCs w:val="24"/>
        </w:rPr>
        <w:t>, jeśli</w:t>
      </w:r>
      <w:r w:rsidR="001B06CB" w:rsidRPr="00495884">
        <w:rPr>
          <w:rFonts w:cstheme="minorHAnsi"/>
          <w:sz w:val="24"/>
          <w:szCs w:val="24"/>
        </w:rPr>
        <w:t xml:space="preserve"> taka możliwość wynika z części III Przewodnika,</w:t>
      </w:r>
      <w:r w:rsidRPr="00495884">
        <w:rPr>
          <w:rFonts w:cstheme="minorHAnsi"/>
          <w:sz w:val="24"/>
          <w:szCs w:val="24"/>
        </w:rPr>
        <w:t xml:space="preserve"> albo niespełnienia kryterium</w:t>
      </w:r>
      <w:r w:rsidR="001B06CB" w:rsidRPr="00495884">
        <w:rPr>
          <w:rFonts w:cstheme="minorHAnsi"/>
          <w:sz w:val="24"/>
          <w:szCs w:val="24"/>
        </w:rPr>
        <w:t>,</w:t>
      </w:r>
      <w:r w:rsidRPr="00495884">
        <w:rPr>
          <w:rFonts w:cstheme="minorHAnsi"/>
          <w:sz w:val="24"/>
          <w:szCs w:val="24"/>
        </w:rPr>
        <w:t xml:space="preserve"> należy obowiązkowo uzasadnić ocenę. Uzasadnienie </w:t>
      </w:r>
    </w:p>
    <w:p w14:paraId="40FF9ECC" w14:textId="77777777" w:rsidR="00AB6C9B" w:rsidRPr="00495884" w:rsidRDefault="00AB6C9B" w:rsidP="002C49A6">
      <w:pPr>
        <w:pStyle w:val="Akapitzlist"/>
        <w:spacing w:before="120" w:after="120" w:line="240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 w:rsidRPr="00495884">
        <w:rPr>
          <w:rFonts w:cstheme="minorHAnsi"/>
          <w:sz w:val="24"/>
          <w:szCs w:val="24"/>
        </w:rPr>
        <w:t>powinno odnosić się wyłącznie do treści ocenianego wniosku, powinno być pozbawione ogólnych sformułowań, pozostających bez związku z ocenianym wnioskiem.</w:t>
      </w:r>
    </w:p>
    <w:p w14:paraId="297BC4EA" w14:textId="77777777" w:rsidR="00125273" w:rsidRPr="00495884" w:rsidRDefault="00125273" w:rsidP="000C4690">
      <w:pPr>
        <w:pStyle w:val="USTustnpkodeksu"/>
        <w:numPr>
          <w:ilvl w:val="0"/>
          <w:numId w:val="1"/>
        </w:numPr>
        <w:spacing w:before="120" w:after="120" w:line="240" w:lineRule="auto"/>
        <w:rPr>
          <w:rFonts w:asciiTheme="minorHAnsi" w:eastAsia="Calibri" w:hAnsiTheme="minorHAnsi" w:cs="Calibri"/>
          <w:bCs w:val="0"/>
          <w:szCs w:val="24"/>
          <w:lang w:eastAsia="ar-SA"/>
        </w:rPr>
      </w:pPr>
      <w:r w:rsidRPr="00495884">
        <w:rPr>
          <w:rFonts w:asciiTheme="minorHAnsi" w:eastAsia="Calibri" w:hAnsiTheme="minorHAnsi" w:cs="Calibri"/>
          <w:bCs w:val="0"/>
          <w:szCs w:val="24"/>
          <w:lang w:eastAsia="ar-SA"/>
        </w:rPr>
        <w:t xml:space="preserve">Zgodnie z </w:t>
      </w:r>
      <w:r w:rsidR="001B06CB" w:rsidRPr="00495884">
        <w:rPr>
          <w:rFonts w:asciiTheme="minorHAnsi" w:eastAsia="Calibri" w:hAnsiTheme="minorHAnsi" w:cs="Calibri"/>
          <w:bCs w:val="0"/>
          <w:szCs w:val="24"/>
          <w:lang w:eastAsia="ar-SA"/>
        </w:rPr>
        <w:t xml:space="preserve">§ 17 ust. 2 </w:t>
      </w:r>
      <w:r w:rsidRPr="00495884">
        <w:rPr>
          <w:rFonts w:asciiTheme="minorHAnsi" w:eastAsia="Calibri" w:hAnsiTheme="minorHAnsi" w:cs="Calibri"/>
          <w:bCs w:val="0"/>
          <w:szCs w:val="24"/>
          <w:lang w:eastAsia="ar-SA"/>
        </w:rPr>
        <w:t>rozporządzeni</w:t>
      </w:r>
      <w:r w:rsidR="001B06CB" w:rsidRPr="00495884">
        <w:rPr>
          <w:rFonts w:asciiTheme="minorHAnsi" w:eastAsia="Calibri" w:hAnsiTheme="minorHAnsi" w:cs="Calibri"/>
          <w:bCs w:val="0"/>
          <w:szCs w:val="24"/>
          <w:lang w:eastAsia="ar-SA"/>
        </w:rPr>
        <w:t>a</w:t>
      </w:r>
      <w:r w:rsidRPr="00495884">
        <w:rPr>
          <w:rFonts w:asciiTheme="minorHAnsi" w:eastAsia="Calibri" w:hAnsiTheme="minorHAnsi" w:cs="Calibri"/>
          <w:bCs w:val="0"/>
          <w:szCs w:val="24"/>
          <w:lang w:eastAsia="ar-SA"/>
        </w:rPr>
        <w:t xml:space="preserve"> KSOW</w:t>
      </w:r>
      <w:r w:rsidR="001B06CB" w:rsidRPr="00495884">
        <w:rPr>
          <w:rFonts w:asciiTheme="minorHAnsi" w:eastAsia="Calibri" w:hAnsiTheme="minorHAnsi" w:cs="Calibri"/>
          <w:bCs w:val="0"/>
          <w:szCs w:val="24"/>
          <w:lang w:eastAsia="ar-SA"/>
        </w:rPr>
        <w:t>,</w:t>
      </w:r>
      <w:r w:rsidRPr="00495884">
        <w:rPr>
          <w:rFonts w:asciiTheme="minorHAnsi" w:eastAsia="Calibri" w:hAnsiTheme="minorHAnsi" w:cs="Calibri"/>
          <w:bCs w:val="0"/>
          <w:szCs w:val="24"/>
          <w:lang w:eastAsia="ar-SA"/>
        </w:rPr>
        <w:t xml:space="preserve"> operacja może zostać wybrana, jeżeli uzyskała co najmniej 4 punkty za kryteria określone w części III </w:t>
      </w:r>
      <w:r w:rsidR="001B06CB" w:rsidRPr="00495884">
        <w:rPr>
          <w:rFonts w:asciiTheme="minorHAnsi" w:eastAsia="Calibri" w:hAnsiTheme="minorHAnsi" w:cs="Calibri"/>
          <w:bCs w:val="0"/>
          <w:szCs w:val="24"/>
          <w:lang w:eastAsia="ar-SA"/>
        </w:rPr>
        <w:t>pkt 1-4 P</w:t>
      </w:r>
      <w:r w:rsidRPr="00495884">
        <w:rPr>
          <w:rFonts w:asciiTheme="minorHAnsi" w:eastAsia="Calibri" w:hAnsiTheme="minorHAnsi" w:cs="Calibri"/>
          <w:bCs w:val="0"/>
          <w:szCs w:val="24"/>
          <w:lang w:eastAsia="ar-SA"/>
        </w:rPr>
        <w:t>rzewodnika</w:t>
      </w:r>
      <w:r w:rsidR="001B06CB" w:rsidRPr="00495884">
        <w:rPr>
          <w:rFonts w:asciiTheme="minorHAnsi" w:eastAsia="Calibri" w:hAnsiTheme="minorHAnsi" w:cs="Calibri"/>
          <w:bCs w:val="0"/>
          <w:szCs w:val="24"/>
          <w:lang w:eastAsia="ar-SA"/>
        </w:rPr>
        <w:t>.</w:t>
      </w:r>
      <w:r w:rsidRPr="00495884">
        <w:rPr>
          <w:rFonts w:asciiTheme="minorHAnsi" w:eastAsia="Calibri" w:hAnsiTheme="minorHAnsi" w:cs="Calibri"/>
          <w:bCs w:val="0"/>
          <w:szCs w:val="24"/>
          <w:lang w:eastAsia="ar-SA"/>
        </w:rPr>
        <w:t xml:space="preserve"> </w:t>
      </w:r>
    </w:p>
    <w:p w14:paraId="0C3DFF75" w14:textId="77777777" w:rsidR="00125273" w:rsidRPr="00495884" w:rsidRDefault="00125273" w:rsidP="000C4690">
      <w:pPr>
        <w:pStyle w:val="USTustnpkodeksu"/>
        <w:numPr>
          <w:ilvl w:val="0"/>
          <w:numId w:val="1"/>
        </w:numPr>
        <w:spacing w:before="120" w:after="120" w:line="240" w:lineRule="auto"/>
        <w:rPr>
          <w:rFonts w:asciiTheme="minorHAnsi" w:eastAsia="Calibri" w:hAnsiTheme="minorHAnsi" w:cs="Calibri"/>
          <w:bCs w:val="0"/>
          <w:szCs w:val="24"/>
          <w:lang w:eastAsia="ar-SA"/>
        </w:rPr>
      </w:pPr>
      <w:r w:rsidRPr="00495884">
        <w:rPr>
          <w:rFonts w:asciiTheme="minorHAnsi" w:eastAsia="Calibri" w:hAnsiTheme="minorHAnsi" w:cs="Calibri"/>
          <w:bCs w:val="0"/>
          <w:szCs w:val="24"/>
          <w:lang w:eastAsia="ar-SA"/>
        </w:rPr>
        <w:t>Kolejność na liście jest ustalana od operacji, która uzyskała największą liczbę punktów, do operacji, która uzyskała najmniejszą liczbę punktów.</w:t>
      </w:r>
    </w:p>
    <w:p w14:paraId="417DD2B1" w14:textId="29025234" w:rsidR="00125273" w:rsidRPr="00495884" w:rsidRDefault="00125273" w:rsidP="000C4690">
      <w:pPr>
        <w:pStyle w:val="USTustnpkodeksu"/>
        <w:numPr>
          <w:ilvl w:val="0"/>
          <w:numId w:val="1"/>
        </w:numPr>
        <w:spacing w:before="120" w:after="120" w:line="240" w:lineRule="auto"/>
        <w:rPr>
          <w:rFonts w:asciiTheme="minorHAnsi" w:eastAsia="Calibri" w:hAnsiTheme="minorHAnsi" w:cs="Calibri"/>
          <w:bCs w:val="0"/>
          <w:szCs w:val="24"/>
          <w:lang w:eastAsia="ar-SA"/>
        </w:rPr>
      </w:pPr>
      <w:r w:rsidRPr="00495884">
        <w:rPr>
          <w:rFonts w:asciiTheme="minorHAnsi" w:eastAsia="Calibri" w:hAnsiTheme="minorHAnsi" w:cs="Calibri"/>
          <w:bCs w:val="0"/>
          <w:szCs w:val="24"/>
          <w:lang w:eastAsia="ar-SA"/>
        </w:rPr>
        <w:t>W przypadku gdy limit środków przewidzianych na realizację operacji w ramach konkursu został wskazany odrębnie na operacje objęte wnioskami składanymi do jednostki regionalnej i CDR lub na działania określone w planie działania, kolejność na liście jest ustalana od operacji, która uzyskała największą liczbę punktów, do operacji, która uzyskała najmniejszą liczbę punktów, odrębnie w ramach jednostki regionalnej i CDR lub w ramach działa</w:t>
      </w:r>
      <w:r w:rsidR="00601612" w:rsidRPr="00495884">
        <w:rPr>
          <w:rFonts w:asciiTheme="minorHAnsi" w:eastAsia="Calibri" w:hAnsiTheme="minorHAnsi" w:cs="Calibri"/>
          <w:bCs w:val="0"/>
          <w:szCs w:val="24"/>
          <w:lang w:eastAsia="ar-SA"/>
        </w:rPr>
        <w:t xml:space="preserve">ń </w:t>
      </w:r>
      <w:r w:rsidRPr="00495884">
        <w:rPr>
          <w:rFonts w:asciiTheme="minorHAnsi" w:eastAsia="Calibri" w:hAnsiTheme="minorHAnsi" w:cs="Calibri"/>
          <w:bCs w:val="0"/>
          <w:szCs w:val="24"/>
          <w:lang w:eastAsia="ar-SA"/>
        </w:rPr>
        <w:t>określon</w:t>
      </w:r>
      <w:r w:rsidR="00601612" w:rsidRPr="00495884">
        <w:rPr>
          <w:rFonts w:asciiTheme="minorHAnsi" w:eastAsia="Calibri" w:hAnsiTheme="minorHAnsi" w:cs="Calibri"/>
          <w:bCs w:val="0"/>
          <w:szCs w:val="24"/>
          <w:lang w:eastAsia="ar-SA"/>
        </w:rPr>
        <w:t>ych</w:t>
      </w:r>
      <w:r w:rsidRPr="00495884">
        <w:rPr>
          <w:rFonts w:asciiTheme="minorHAnsi" w:eastAsia="Calibri" w:hAnsiTheme="minorHAnsi" w:cs="Calibri"/>
          <w:bCs w:val="0"/>
          <w:szCs w:val="24"/>
          <w:lang w:eastAsia="ar-SA"/>
        </w:rPr>
        <w:t xml:space="preserve"> w planie działania, w zakresie któr</w:t>
      </w:r>
      <w:r w:rsidR="00601612" w:rsidRPr="00495884">
        <w:rPr>
          <w:rFonts w:asciiTheme="minorHAnsi" w:eastAsia="Calibri" w:hAnsiTheme="minorHAnsi" w:cs="Calibri"/>
          <w:bCs w:val="0"/>
          <w:szCs w:val="24"/>
          <w:lang w:eastAsia="ar-SA"/>
        </w:rPr>
        <w:t>ych</w:t>
      </w:r>
      <w:r w:rsidRPr="00495884">
        <w:rPr>
          <w:rFonts w:asciiTheme="minorHAnsi" w:eastAsia="Calibri" w:hAnsiTheme="minorHAnsi" w:cs="Calibri"/>
          <w:bCs w:val="0"/>
          <w:szCs w:val="24"/>
          <w:lang w:eastAsia="ar-SA"/>
        </w:rPr>
        <w:t xml:space="preserve"> został złożony wniosek o wybór operacji.</w:t>
      </w:r>
    </w:p>
    <w:p w14:paraId="1308AA11" w14:textId="77777777" w:rsidR="00125273" w:rsidRPr="00495884" w:rsidRDefault="00125273" w:rsidP="000C4690">
      <w:pPr>
        <w:pStyle w:val="USTustnpkodeksu"/>
        <w:numPr>
          <w:ilvl w:val="0"/>
          <w:numId w:val="1"/>
        </w:numPr>
        <w:spacing w:before="120" w:after="120" w:line="240" w:lineRule="auto"/>
        <w:rPr>
          <w:rFonts w:asciiTheme="minorHAnsi" w:eastAsia="Calibri" w:hAnsiTheme="minorHAnsi" w:cs="Calibri"/>
          <w:bCs w:val="0"/>
          <w:szCs w:val="24"/>
          <w:lang w:eastAsia="ar-SA"/>
        </w:rPr>
      </w:pPr>
      <w:r w:rsidRPr="00495884">
        <w:rPr>
          <w:rFonts w:asciiTheme="minorHAnsi" w:eastAsia="Calibri" w:hAnsiTheme="minorHAnsi" w:cs="Calibri"/>
          <w:bCs w:val="0"/>
          <w:szCs w:val="24"/>
          <w:lang w:eastAsia="ar-SA"/>
        </w:rPr>
        <w:t xml:space="preserve">W przypadku operacji, które uzyskały taką samą liczbę punktów, o kolejności wyboru decyduje otrzymanie punktów za kryterium określone w części III </w:t>
      </w:r>
      <w:r w:rsidR="001B06CB" w:rsidRPr="00495884">
        <w:rPr>
          <w:rFonts w:asciiTheme="minorHAnsi" w:eastAsia="Calibri" w:hAnsiTheme="minorHAnsi" w:cs="Calibri"/>
          <w:bCs w:val="0"/>
          <w:szCs w:val="24"/>
          <w:lang w:eastAsia="ar-SA"/>
        </w:rPr>
        <w:t>pkt 8 P</w:t>
      </w:r>
      <w:r w:rsidRPr="00495884">
        <w:rPr>
          <w:rFonts w:asciiTheme="minorHAnsi" w:eastAsia="Calibri" w:hAnsiTheme="minorHAnsi" w:cs="Calibri"/>
          <w:bCs w:val="0"/>
          <w:szCs w:val="24"/>
          <w:lang w:eastAsia="ar-SA"/>
        </w:rPr>
        <w:t xml:space="preserve">rzewodnika, a gdyby to kryterium było spełnione przez więcej niż jedną operację – wyższy udział wkładu własnego w stosunku do zaplanowanych kosztów realizacji operacji ujętych w </w:t>
      </w:r>
      <w:r w:rsidR="007962D0" w:rsidRPr="00495884">
        <w:rPr>
          <w:rFonts w:asciiTheme="minorHAnsi" w:eastAsia="Calibri" w:hAnsiTheme="minorHAnsi" w:cs="Calibri"/>
          <w:bCs w:val="0"/>
          <w:szCs w:val="24"/>
          <w:lang w:eastAsia="ar-SA"/>
        </w:rPr>
        <w:t>załączniku nr 1 do wniosku „Z</w:t>
      </w:r>
      <w:r w:rsidRPr="00495884">
        <w:rPr>
          <w:rFonts w:asciiTheme="minorHAnsi" w:eastAsia="Calibri" w:hAnsiTheme="minorHAnsi" w:cs="Calibri"/>
          <w:bCs w:val="0"/>
          <w:szCs w:val="24"/>
          <w:lang w:eastAsia="ar-SA"/>
        </w:rPr>
        <w:t>estawieni</w:t>
      </w:r>
      <w:r w:rsidR="007962D0" w:rsidRPr="00495884">
        <w:rPr>
          <w:rFonts w:asciiTheme="minorHAnsi" w:eastAsia="Calibri" w:hAnsiTheme="minorHAnsi" w:cs="Calibri"/>
          <w:bCs w:val="0"/>
          <w:szCs w:val="24"/>
          <w:lang w:eastAsia="ar-SA"/>
        </w:rPr>
        <w:t>e</w:t>
      </w:r>
      <w:r w:rsidRPr="00495884">
        <w:rPr>
          <w:rFonts w:asciiTheme="minorHAnsi" w:eastAsia="Calibri" w:hAnsiTheme="minorHAnsi" w:cs="Calibri"/>
          <w:bCs w:val="0"/>
          <w:szCs w:val="24"/>
          <w:lang w:eastAsia="ar-SA"/>
        </w:rPr>
        <w:t xml:space="preserve"> rzeczowo-finansow</w:t>
      </w:r>
      <w:r w:rsidR="007962D0" w:rsidRPr="00495884">
        <w:rPr>
          <w:rFonts w:asciiTheme="minorHAnsi" w:eastAsia="Calibri" w:hAnsiTheme="minorHAnsi" w:cs="Calibri"/>
          <w:bCs w:val="0"/>
          <w:szCs w:val="24"/>
          <w:lang w:eastAsia="ar-SA"/>
        </w:rPr>
        <w:t>e”, spełniają</w:t>
      </w:r>
      <w:r w:rsidR="005F0AE9" w:rsidRPr="00495884">
        <w:rPr>
          <w:rFonts w:asciiTheme="minorHAnsi" w:eastAsia="Calibri" w:hAnsiTheme="minorHAnsi" w:cs="Calibri"/>
          <w:bCs w:val="0"/>
          <w:szCs w:val="24"/>
          <w:lang w:eastAsia="ar-SA"/>
        </w:rPr>
        <w:t>cych</w:t>
      </w:r>
      <w:r w:rsidR="007962D0" w:rsidRPr="00495884">
        <w:rPr>
          <w:rFonts w:asciiTheme="minorHAnsi" w:eastAsia="Calibri" w:hAnsiTheme="minorHAnsi" w:cs="Calibri"/>
          <w:bCs w:val="0"/>
          <w:szCs w:val="24"/>
          <w:lang w:eastAsia="ar-SA"/>
        </w:rPr>
        <w:t xml:space="preserve"> kryterium określone w części III pkt 4 Przewodnika</w:t>
      </w:r>
      <w:r w:rsidRPr="00495884">
        <w:rPr>
          <w:rFonts w:asciiTheme="minorHAnsi" w:eastAsia="Calibri" w:hAnsiTheme="minorHAnsi" w:cs="Calibri"/>
          <w:bCs w:val="0"/>
          <w:szCs w:val="24"/>
          <w:lang w:eastAsia="ar-SA"/>
        </w:rPr>
        <w:t>.</w:t>
      </w:r>
    </w:p>
    <w:p w14:paraId="4E7118E1" w14:textId="77777777" w:rsidR="00125273" w:rsidRPr="00495884" w:rsidRDefault="00125273" w:rsidP="000C4690">
      <w:pPr>
        <w:pStyle w:val="USTustnpkodeksu"/>
        <w:numPr>
          <w:ilvl w:val="0"/>
          <w:numId w:val="1"/>
        </w:numPr>
        <w:spacing w:before="120" w:after="120" w:line="240" w:lineRule="auto"/>
        <w:rPr>
          <w:rFonts w:asciiTheme="minorHAnsi" w:eastAsia="Calibri" w:hAnsiTheme="minorHAnsi" w:cs="Calibri"/>
          <w:bCs w:val="0"/>
          <w:szCs w:val="24"/>
          <w:lang w:eastAsia="ar-SA"/>
        </w:rPr>
      </w:pPr>
      <w:r w:rsidRPr="00495884">
        <w:rPr>
          <w:rFonts w:asciiTheme="minorHAnsi" w:eastAsia="Calibri" w:hAnsiTheme="minorHAnsi" w:cs="Calibri"/>
          <w:bCs w:val="0"/>
          <w:szCs w:val="24"/>
          <w:lang w:eastAsia="ar-SA"/>
        </w:rPr>
        <w:t xml:space="preserve">W przypadku operacji, które uzyskały taką samą liczbę punktów, a nie uzyskały punktów za kryterium, o którym mowa </w:t>
      </w:r>
      <w:r w:rsidR="0009320F" w:rsidRPr="00495884">
        <w:rPr>
          <w:rFonts w:asciiTheme="minorHAnsi" w:eastAsia="Calibri" w:hAnsiTheme="minorHAnsi" w:cs="Calibri"/>
          <w:bCs w:val="0"/>
          <w:szCs w:val="24"/>
          <w:lang w:eastAsia="ar-SA"/>
        </w:rPr>
        <w:t xml:space="preserve">w części III </w:t>
      </w:r>
      <w:r w:rsidR="000A3ED9" w:rsidRPr="00495884">
        <w:rPr>
          <w:rFonts w:asciiTheme="minorHAnsi" w:eastAsia="Calibri" w:hAnsiTheme="minorHAnsi" w:cs="Calibri"/>
          <w:bCs w:val="0"/>
          <w:szCs w:val="24"/>
          <w:lang w:eastAsia="ar-SA"/>
        </w:rPr>
        <w:t>pkt 8 P</w:t>
      </w:r>
      <w:r w:rsidR="0009320F" w:rsidRPr="00495884">
        <w:rPr>
          <w:rFonts w:asciiTheme="minorHAnsi" w:eastAsia="Calibri" w:hAnsiTheme="minorHAnsi" w:cs="Calibri"/>
          <w:bCs w:val="0"/>
          <w:szCs w:val="24"/>
          <w:lang w:eastAsia="ar-SA"/>
        </w:rPr>
        <w:t>rzewodnika</w:t>
      </w:r>
      <w:r w:rsidRPr="00495884">
        <w:rPr>
          <w:rFonts w:asciiTheme="minorHAnsi" w:eastAsia="Calibri" w:hAnsiTheme="minorHAnsi" w:cs="Calibri"/>
          <w:bCs w:val="0"/>
          <w:szCs w:val="24"/>
          <w:lang w:eastAsia="ar-SA"/>
        </w:rPr>
        <w:t>,</w:t>
      </w:r>
      <w:r w:rsidR="004062EA" w:rsidRPr="00495884">
        <w:rPr>
          <w:rFonts w:asciiTheme="minorHAnsi" w:eastAsia="Calibri" w:hAnsiTheme="minorHAnsi" w:cs="Calibri"/>
          <w:bCs w:val="0"/>
          <w:szCs w:val="24"/>
          <w:lang w:eastAsia="ar-SA"/>
        </w:rPr>
        <w:t xml:space="preserve"> albo uzyskały punkty za to kryterium, z tym że udział wkładu własnego w tych operacjach jest na takim samym poziomie,</w:t>
      </w:r>
      <w:r w:rsidRPr="00495884">
        <w:rPr>
          <w:rFonts w:asciiTheme="minorHAnsi" w:eastAsia="Calibri" w:hAnsiTheme="minorHAnsi" w:cs="Calibri"/>
          <w:bCs w:val="0"/>
          <w:szCs w:val="24"/>
          <w:lang w:eastAsia="ar-SA"/>
        </w:rPr>
        <w:t xml:space="preserve"> o kolejności wyboru decyduje wysokość zaplanowanych kosztów realizacji operacji ujętych w </w:t>
      </w:r>
      <w:r w:rsidR="00276A85" w:rsidRPr="00495884">
        <w:rPr>
          <w:rFonts w:asciiTheme="minorHAnsi" w:eastAsia="Calibri" w:hAnsiTheme="minorHAnsi" w:cs="Calibri"/>
          <w:bCs w:val="0"/>
          <w:szCs w:val="24"/>
          <w:lang w:eastAsia="ar-SA"/>
        </w:rPr>
        <w:t>załączniku nr 1 do wniosku „Z</w:t>
      </w:r>
      <w:r w:rsidRPr="00495884">
        <w:rPr>
          <w:rFonts w:asciiTheme="minorHAnsi" w:eastAsia="Calibri" w:hAnsiTheme="minorHAnsi" w:cs="Calibri"/>
          <w:bCs w:val="0"/>
          <w:szCs w:val="24"/>
          <w:lang w:eastAsia="ar-SA"/>
        </w:rPr>
        <w:t>estawieni</w:t>
      </w:r>
      <w:r w:rsidR="00276A85" w:rsidRPr="00495884">
        <w:rPr>
          <w:rFonts w:asciiTheme="minorHAnsi" w:eastAsia="Calibri" w:hAnsiTheme="minorHAnsi" w:cs="Calibri"/>
          <w:bCs w:val="0"/>
          <w:szCs w:val="24"/>
          <w:lang w:eastAsia="ar-SA"/>
        </w:rPr>
        <w:t>e</w:t>
      </w:r>
      <w:r w:rsidRPr="00495884">
        <w:rPr>
          <w:rFonts w:asciiTheme="minorHAnsi" w:eastAsia="Calibri" w:hAnsiTheme="minorHAnsi" w:cs="Calibri"/>
          <w:bCs w:val="0"/>
          <w:szCs w:val="24"/>
          <w:lang w:eastAsia="ar-SA"/>
        </w:rPr>
        <w:t xml:space="preserve"> rzeczowo-finansow</w:t>
      </w:r>
      <w:r w:rsidR="00276A85" w:rsidRPr="00495884">
        <w:rPr>
          <w:rFonts w:asciiTheme="minorHAnsi" w:eastAsia="Calibri" w:hAnsiTheme="minorHAnsi" w:cs="Calibri"/>
          <w:bCs w:val="0"/>
          <w:szCs w:val="24"/>
          <w:lang w:eastAsia="ar-SA"/>
        </w:rPr>
        <w:t>e”</w:t>
      </w:r>
      <w:r w:rsidRPr="00495884">
        <w:rPr>
          <w:rFonts w:asciiTheme="minorHAnsi" w:eastAsia="Calibri" w:hAnsiTheme="minorHAnsi" w:cs="Calibri"/>
          <w:bCs w:val="0"/>
          <w:szCs w:val="24"/>
          <w:lang w:eastAsia="ar-SA"/>
        </w:rPr>
        <w:t xml:space="preserve">, </w:t>
      </w:r>
      <w:r w:rsidR="00276A85" w:rsidRPr="00495884">
        <w:rPr>
          <w:rFonts w:asciiTheme="minorHAnsi" w:eastAsia="Calibri" w:hAnsiTheme="minorHAnsi" w:cs="Calibri"/>
          <w:bCs w:val="0"/>
          <w:szCs w:val="24"/>
          <w:lang w:eastAsia="ar-SA"/>
        </w:rPr>
        <w:t xml:space="preserve">spełniających kryterium określone w części III pkt 4 Przewodnika, </w:t>
      </w:r>
      <w:r w:rsidRPr="00495884">
        <w:rPr>
          <w:rFonts w:asciiTheme="minorHAnsi" w:eastAsia="Calibri" w:hAnsiTheme="minorHAnsi" w:cs="Calibri"/>
          <w:bCs w:val="0"/>
          <w:szCs w:val="24"/>
          <w:lang w:eastAsia="ar-SA"/>
        </w:rPr>
        <w:t>przy czym pierwszeństwo w wyborze ma operacja z niższą wysokością tych kosztów.</w:t>
      </w:r>
    </w:p>
    <w:p w14:paraId="63D44D3F" w14:textId="54659A66" w:rsidR="004062EA" w:rsidRPr="00495884" w:rsidRDefault="004062EA" w:rsidP="005A6690">
      <w:pPr>
        <w:pStyle w:val="Akapitzlist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eastAsia="Calibri"/>
          <w:szCs w:val="24"/>
          <w:lang w:eastAsia="ar-SA"/>
        </w:rPr>
      </w:pPr>
      <w:r w:rsidRPr="00495884">
        <w:rPr>
          <w:rFonts w:eastAsia="Calibri" w:cs="Arial"/>
          <w:sz w:val="24"/>
          <w:szCs w:val="24"/>
          <w:lang w:eastAsia="ar-SA"/>
        </w:rPr>
        <w:t>W przypadku operacji, o których mowa w pkt. 1</w:t>
      </w:r>
      <w:r w:rsidR="00A31827">
        <w:rPr>
          <w:rFonts w:eastAsia="Calibri" w:cs="Arial"/>
          <w:sz w:val="24"/>
          <w:szCs w:val="24"/>
          <w:lang w:eastAsia="ar-SA"/>
        </w:rPr>
        <w:t>9</w:t>
      </w:r>
      <w:r w:rsidRPr="00495884">
        <w:rPr>
          <w:rFonts w:eastAsia="Calibri" w:cs="Arial"/>
          <w:sz w:val="24"/>
          <w:szCs w:val="24"/>
          <w:lang w:eastAsia="ar-SA"/>
        </w:rPr>
        <w:t>, w których wysokość zaplanowanych kosztów realizacji operacji ujętych w załączniku nr 1 do wniosku „Zestawienie rzeczowo-finansowe”, spełniających kryterium określone w części III pkt 4 Przewodnika, jest na takim samym poziomie, wybrane zostają wszystkie te operacje, jeżeli łączna wysokość tych kosztów mieści się w limicie</w:t>
      </w:r>
      <w:r w:rsidR="00A31827">
        <w:rPr>
          <w:rFonts w:eastAsia="Calibri" w:cs="Arial"/>
          <w:sz w:val="24"/>
          <w:szCs w:val="24"/>
          <w:lang w:eastAsia="ar-SA"/>
        </w:rPr>
        <w:t xml:space="preserve"> </w:t>
      </w:r>
      <w:r w:rsidRPr="00495884">
        <w:rPr>
          <w:rFonts w:eastAsia="Calibri" w:cs="Arial"/>
          <w:sz w:val="24"/>
          <w:szCs w:val="24"/>
          <w:lang w:eastAsia="ar-SA"/>
        </w:rPr>
        <w:t xml:space="preserve">środków </w:t>
      </w:r>
      <w:r w:rsidR="00A31827">
        <w:rPr>
          <w:rFonts w:eastAsia="Calibri" w:cs="Arial"/>
          <w:sz w:val="24"/>
          <w:szCs w:val="24"/>
          <w:lang w:eastAsia="ar-SA"/>
        </w:rPr>
        <w:t>dostępnych w danej jednostce</w:t>
      </w:r>
      <w:r w:rsidR="00A31827" w:rsidRPr="00495884">
        <w:rPr>
          <w:rFonts w:eastAsia="Calibri" w:cs="Arial"/>
          <w:sz w:val="24"/>
          <w:szCs w:val="24"/>
          <w:lang w:eastAsia="ar-SA"/>
        </w:rPr>
        <w:t xml:space="preserve"> </w:t>
      </w:r>
      <w:r w:rsidRPr="00495884">
        <w:rPr>
          <w:rFonts w:eastAsia="Calibri" w:cs="Arial"/>
          <w:sz w:val="24"/>
          <w:szCs w:val="24"/>
          <w:lang w:eastAsia="ar-SA"/>
        </w:rPr>
        <w:t>na działani</w:t>
      </w:r>
      <w:r w:rsidR="00A31827">
        <w:rPr>
          <w:rFonts w:eastAsia="Calibri" w:cs="Arial"/>
          <w:sz w:val="24"/>
          <w:szCs w:val="24"/>
          <w:lang w:eastAsia="ar-SA"/>
        </w:rPr>
        <w:t>e</w:t>
      </w:r>
      <w:r w:rsidRPr="00495884">
        <w:rPr>
          <w:rFonts w:eastAsia="Calibri" w:cs="Arial"/>
          <w:sz w:val="24"/>
          <w:szCs w:val="24"/>
          <w:lang w:eastAsia="ar-SA"/>
        </w:rPr>
        <w:t>, w zakresie któr</w:t>
      </w:r>
      <w:r w:rsidR="00A31827">
        <w:rPr>
          <w:rFonts w:eastAsia="Calibri" w:cs="Arial"/>
          <w:sz w:val="24"/>
          <w:szCs w:val="24"/>
          <w:lang w:eastAsia="ar-SA"/>
        </w:rPr>
        <w:t>ego</w:t>
      </w:r>
      <w:r w:rsidRPr="00495884">
        <w:rPr>
          <w:rFonts w:eastAsia="Calibri" w:cs="Arial"/>
          <w:sz w:val="24"/>
          <w:szCs w:val="24"/>
          <w:lang w:eastAsia="ar-SA"/>
        </w:rPr>
        <w:t xml:space="preserve"> zostały złożone wnioski dotyczące tych operacji. W przypadku gdy łączna wysokość tych kosztów nie mieści się w limicie środków </w:t>
      </w:r>
      <w:r w:rsidR="00A31827" w:rsidRPr="00A31827">
        <w:rPr>
          <w:rFonts w:eastAsia="Calibri" w:cs="Arial"/>
          <w:sz w:val="24"/>
          <w:szCs w:val="24"/>
          <w:lang w:eastAsia="ar-SA"/>
        </w:rPr>
        <w:t>dostępnych w danej jednostce</w:t>
      </w:r>
      <w:r w:rsidRPr="00495884">
        <w:rPr>
          <w:rFonts w:eastAsia="Calibri" w:cs="Arial"/>
          <w:sz w:val="24"/>
          <w:szCs w:val="24"/>
          <w:lang w:eastAsia="ar-SA"/>
        </w:rPr>
        <w:t xml:space="preserve"> na działani</w:t>
      </w:r>
      <w:r w:rsidR="00A31827">
        <w:rPr>
          <w:rFonts w:eastAsia="Calibri" w:cs="Arial"/>
          <w:sz w:val="24"/>
          <w:szCs w:val="24"/>
          <w:lang w:eastAsia="ar-SA"/>
        </w:rPr>
        <w:t>e</w:t>
      </w:r>
      <w:r w:rsidRPr="00495884">
        <w:rPr>
          <w:rFonts w:eastAsia="Calibri" w:cs="Arial"/>
          <w:sz w:val="24"/>
          <w:szCs w:val="24"/>
          <w:lang w:eastAsia="ar-SA"/>
        </w:rPr>
        <w:t>, w zakresie któr</w:t>
      </w:r>
      <w:r w:rsidR="00A31827">
        <w:rPr>
          <w:rFonts w:eastAsia="Calibri" w:cs="Arial"/>
          <w:sz w:val="24"/>
          <w:szCs w:val="24"/>
          <w:lang w:eastAsia="ar-SA"/>
        </w:rPr>
        <w:t>ego</w:t>
      </w:r>
      <w:r w:rsidRPr="00495884">
        <w:rPr>
          <w:rFonts w:eastAsia="Calibri" w:cs="Arial"/>
          <w:sz w:val="24"/>
          <w:szCs w:val="24"/>
          <w:lang w:eastAsia="ar-SA"/>
        </w:rPr>
        <w:t xml:space="preserve"> zostały złożone wnioski dotyczące tych operacji, </w:t>
      </w:r>
      <w:r w:rsidR="004A6960" w:rsidRPr="004A6960">
        <w:rPr>
          <w:rFonts w:eastAsia="Calibri" w:cs="Arial"/>
          <w:sz w:val="24"/>
          <w:szCs w:val="24"/>
          <w:lang w:eastAsia="ar-SA"/>
        </w:rPr>
        <w:t xml:space="preserve">o kolejności wyboru decyduje otrzymanie punktów za kryterium określone w części III pkt 6 Przewodnika po ocenie wniosku, a gdyby to kryterium było spełnione przez więcej niż jedną operację – decyduje otrzymanie punktów za kryterium określone w części III pkt 5 tego Przewodnika, a gdyby i one było spełnione przez więcej niż jedną operację – decyduje otrzymanie punktów za kryterium określone w części III pkt 7 tego Przewodnika. Gdyby i to nie przyniosło rozstrzygnięcia, decyduje dzień złożenia wniosku. W przypadku gdy wnioski zostały złożone w tym samym dniu, </w:t>
      </w:r>
      <w:r w:rsidRPr="00495884">
        <w:rPr>
          <w:rFonts w:eastAsia="Calibri" w:cs="Arial"/>
          <w:sz w:val="24"/>
          <w:szCs w:val="24"/>
          <w:lang w:eastAsia="ar-SA"/>
        </w:rPr>
        <w:t xml:space="preserve">żadna z operacji </w:t>
      </w:r>
      <w:r w:rsidR="004A6960" w:rsidRPr="004A6960">
        <w:rPr>
          <w:rFonts w:eastAsia="Calibri" w:cs="Arial"/>
          <w:sz w:val="24"/>
          <w:szCs w:val="24"/>
          <w:lang w:eastAsia="ar-SA"/>
        </w:rPr>
        <w:t xml:space="preserve">objętych tymi wnioskami </w:t>
      </w:r>
      <w:r w:rsidRPr="00495884">
        <w:rPr>
          <w:rFonts w:eastAsia="Calibri" w:cs="Arial"/>
          <w:sz w:val="24"/>
          <w:szCs w:val="24"/>
          <w:lang w:eastAsia="ar-SA"/>
        </w:rPr>
        <w:t>nie zostaje wybrana.</w:t>
      </w:r>
    </w:p>
    <w:p w14:paraId="62A45E19" w14:textId="77777777" w:rsidR="00125273" w:rsidRPr="00495884" w:rsidRDefault="00125273" w:rsidP="000C4690">
      <w:pPr>
        <w:pStyle w:val="USTustnpkodeksu"/>
        <w:numPr>
          <w:ilvl w:val="0"/>
          <w:numId w:val="1"/>
        </w:numPr>
        <w:spacing w:before="120" w:after="120" w:line="240" w:lineRule="auto"/>
        <w:rPr>
          <w:rFonts w:asciiTheme="minorHAnsi" w:eastAsia="Calibri" w:hAnsiTheme="minorHAnsi" w:cs="Calibri"/>
          <w:bCs w:val="0"/>
          <w:szCs w:val="24"/>
          <w:lang w:eastAsia="ar-SA"/>
        </w:rPr>
      </w:pPr>
      <w:r w:rsidRPr="00495884">
        <w:rPr>
          <w:rFonts w:asciiTheme="minorHAnsi" w:eastAsia="Calibri" w:hAnsiTheme="minorHAnsi" w:cs="Calibri"/>
          <w:bCs w:val="0"/>
          <w:szCs w:val="24"/>
          <w:lang w:eastAsia="ar-SA"/>
        </w:rPr>
        <w:t xml:space="preserve">W przypadku spełnienia kryterium określonego </w:t>
      </w:r>
      <w:r w:rsidR="0009320F" w:rsidRPr="00495884">
        <w:rPr>
          <w:rFonts w:asciiTheme="minorHAnsi" w:eastAsia="Calibri" w:hAnsiTheme="minorHAnsi" w:cs="Calibri"/>
          <w:bCs w:val="0"/>
          <w:szCs w:val="24"/>
          <w:lang w:eastAsia="ar-SA"/>
        </w:rPr>
        <w:t xml:space="preserve">w części III </w:t>
      </w:r>
      <w:r w:rsidR="00B04042" w:rsidRPr="00495884">
        <w:rPr>
          <w:rFonts w:asciiTheme="minorHAnsi" w:eastAsia="Calibri" w:hAnsiTheme="minorHAnsi" w:cs="Calibri"/>
          <w:bCs w:val="0"/>
          <w:szCs w:val="24"/>
          <w:lang w:eastAsia="ar-SA"/>
        </w:rPr>
        <w:t>pkt 4 P</w:t>
      </w:r>
      <w:r w:rsidR="0009320F" w:rsidRPr="00495884">
        <w:rPr>
          <w:rFonts w:asciiTheme="minorHAnsi" w:eastAsia="Calibri" w:hAnsiTheme="minorHAnsi" w:cs="Calibri"/>
          <w:bCs w:val="0"/>
          <w:szCs w:val="24"/>
          <w:lang w:eastAsia="ar-SA"/>
        </w:rPr>
        <w:t>rzewodnika</w:t>
      </w:r>
      <w:r w:rsidRPr="00495884">
        <w:rPr>
          <w:rFonts w:asciiTheme="minorHAnsi" w:eastAsia="Calibri" w:hAnsiTheme="minorHAnsi" w:cs="Calibri"/>
          <w:bCs w:val="0"/>
          <w:szCs w:val="24"/>
          <w:lang w:eastAsia="ar-SA"/>
        </w:rPr>
        <w:t xml:space="preserve">, zaplanowanych kosztów realizacji operacji ujętych w </w:t>
      </w:r>
      <w:r w:rsidR="00B04042" w:rsidRPr="00495884">
        <w:rPr>
          <w:rFonts w:asciiTheme="minorHAnsi" w:eastAsia="Calibri" w:hAnsiTheme="minorHAnsi" w:cs="Calibri"/>
          <w:bCs w:val="0"/>
          <w:szCs w:val="24"/>
          <w:lang w:eastAsia="ar-SA"/>
        </w:rPr>
        <w:t>załączniku nr 1 do wniosku „Z</w:t>
      </w:r>
      <w:r w:rsidRPr="00495884">
        <w:rPr>
          <w:rFonts w:asciiTheme="minorHAnsi" w:eastAsia="Calibri" w:hAnsiTheme="minorHAnsi" w:cs="Calibri"/>
          <w:bCs w:val="0"/>
          <w:szCs w:val="24"/>
          <w:lang w:eastAsia="ar-SA"/>
        </w:rPr>
        <w:t>estawieni</w:t>
      </w:r>
      <w:r w:rsidR="00B04042" w:rsidRPr="00495884">
        <w:rPr>
          <w:rFonts w:asciiTheme="minorHAnsi" w:eastAsia="Calibri" w:hAnsiTheme="minorHAnsi" w:cs="Calibri"/>
          <w:bCs w:val="0"/>
          <w:szCs w:val="24"/>
          <w:lang w:eastAsia="ar-SA"/>
        </w:rPr>
        <w:t>e</w:t>
      </w:r>
      <w:r w:rsidRPr="00495884">
        <w:rPr>
          <w:rFonts w:asciiTheme="minorHAnsi" w:eastAsia="Calibri" w:hAnsiTheme="minorHAnsi" w:cs="Calibri"/>
          <w:bCs w:val="0"/>
          <w:szCs w:val="24"/>
          <w:lang w:eastAsia="ar-SA"/>
        </w:rPr>
        <w:t xml:space="preserve"> rzeczowo-finansow</w:t>
      </w:r>
      <w:r w:rsidR="00B04042" w:rsidRPr="00495884">
        <w:rPr>
          <w:rFonts w:asciiTheme="minorHAnsi" w:eastAsia="Calibri" w:hAnsiTheme="minorHAnsi" w:cs="Calibri"/>
          <w:bCs w:val="0"/>
          <w:szCs w:val="24"/>
          <w:lang w:eastAsia="ar-SA"/>
        </w:rPr>
        <w:t>e”</w:t>
      </w:r>
      <w:r w:rsidRPr="00495884">
        <w:rPr>
          <w:rFonts w:asciiTheme="minorHAnsi" w:eastAsia="Calibri" w:hAnsiTheme="minorHAnsi" w:cs="Calibri"/>
          <w:bCs w:val="0"/>
          <w:szCs w:val="24"/>
          <w:lang w:eastAsia="ar-SA"/>
        </w:rPr>
        <w:t>, które nie zostały uzasadnione pod względem ich zgodności z zakresem operacji, niezbędności do osiągnięcia jej celu i racjonalności, nie uwzględnia się w kosztach realizacji operacji</w:t>
      </w:r>
      <w:r w:rsidR="007D1799" w:rsidRPr="00495884">
        <w:rPr>
          <w:rFonts w:asciiTheme="minorHAnsi" w:eastAsia="Calibri" w:hAnsiTheme="minorHAnsi" w:cs="Calibri"/>
          <w:bCs w:val="0"/>
          <w:szCs w:val="24"/>
          <w:lang w:eastAsia="ar-SA"/>
        </w:rPr>
        <w:t xml:space="preserve"> w załączniku nr 1 do umowy na realizację operacji „Zestawienie rzeczowo-finansowe”</w:t>
      </w:r>
      <w:r w:rsidRPr="00495884">
        <w:rPr>
          <w:rFonts w:asciiTheme="minorHAnsi" w:eastAsia="Calibri" w:hAnsiTheme="minorHAnsi" w:cs="Calibri"/>
          <w:bCs w:val="0"/>
          <w:szCs w:val="24"/>
          <w:lang w:eastAsia="ar-SA"/>
        </w:rPr>
        <w:t>.</w:t>
      </w:r>
    </w:p>
    <w:p w14:paraId="56BADAB8" w14:textId="77777777" w:rsidR="004347DA" w:rsidRPr="00495884" w:rsidRDefault="004347DA" w:rsidP="001B06CB">
      <w:pPr>
        <w:pStyle w:val="Akapitzlist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eastAsia="Calibri" w:cstheme="minorHAnsi"/>
          <w:sz w:val="24"/>
          <w:szCs w:val="24"/>
          <w:lang w:eastAsia="ar-SA"/>
        </w:rPr>
      </w:pPr>
      <w:r w:rsidRPr="00495884">
        <w:rPr>
          <w:rFonts w:eastAsia="Calibri" w:cstheme="minorHAnsi"/>
          <w:sz w:val="24"/>
          <w:szCs w:val="24"/>
          <w:lang w:eastAsia="ar-SA"/>
        </w:rPr>
        <w:t xml:space="preserve">Operacja nie może zostać wybrana do realizacji w przypadku, gdy: </w:t>
      </w:r>
    </w:p>
    <w:p w14:paraId="5965A56D" w14:textId="77777777" w:rsidR="004347DA" w:rsidRPr="00495884" w:rsidRDefault="005178B7" w:rsidP="00CD20E8">
      <w:pPr>
        <w:pStyle w:val="Akapitzlist"/>
        <w:numPr>
          <w:ilvl w:val="0"/>
          <w:numId w:val="9"/>
        </w:numPr>
        <w:autoSpaceDE w:val="0"/>
        <w:autoSpaceDN w:val="0"/>
        <w:spacing w:before="120" w:after="120" w:line="240" w:lineRule="auto"/>
        <w:ind w:left="1134" w:hanging="425"/>
        <w:contextualSpacing w:val="0"/>
        <w:jc w:val="both"/>
        <w:rPr>
          <w:rFonts w:eastAsia="Calibri" w:cstheme="minorHAnsi"/>
          <w:sz w:val="24"/>
          <w:szCs w:val="24"/>
          <w:lang w:eastAsia="ar-SA"/>
        </w:rPr>
      </w:pPr>
      <w:r w:rsidRPr="00495884">
        <w:rPr>
          <w:rFonts w:eastAsia="Calibri" w:cs="Calibri"/>
          <w:bCs/>
          <w:sz w:val="24"/>
          <w:szCs w:val="24"/>
          <w:lang w:eastAsia="ar-SA"/>
        </w:rPr>
        <w:t>nie uzyskała co najmniej 4 punktów za kryteria określone w</w:t>
      </w:r>
      <w:r w:rsidR="007D1799" w:rsidRPr="00495884">
        <w:rPr>
          <w:rFonts w:eastAsia="Calibri" w:cs="Calibri"/>
          <w:bCs/>
          <w:sz w:val="24"/>
          <w:szCs w:val="24"/>
          <w:lang w:eastAsia="ar-SA"/>
        </w:rPr>
        <w:t xml:space="preserve"> części III </w:t>
      </w:r>
      <w:r w:rsidRPr="00495884">
        <w:rPr>
          <w:rFonts w:eastAsia="Calibri" w:cs="Calibri"/>
          <w:iCs/>
          <w:sz w:val="24"/>
          <w:szCs w:val="24"/>
          <w:lang w:eastAsia="ar-SA"/>
        </w:rPr>
        <w:t>pkt 1</w:t>
      </w:r>
      <w:r w:rsidR="007D1799" w:rsidRPr="00495884">
        <w:rPr>
          <w:rFonts w:eastAsia="Calibri" w:cs="Calibri"/>
          <w:iCs/>
          <w:sz w:val="24"/>
          <w:szCs w:val="24"/>
          <w:lang w:eastAsia="ar-SA"/>
        </w:rPr>
        <w:t>–</w:t>
      </w:r>
      <w:r w:rsidRPr="00495884">
        <w:rPr>
          <w:rFonts w:eastAsia="Calibri" w:cs="Calibri"/>
          <w:iCs/>
          <w:sz w:val="24"/>
          <w:szCs w:val="24"/>
          <w:lang w:eastAsia="ar-SA"/>
        </w:rPr>
        <w:t xml:space="preserve">4 </w:t>
      </w:r>
      <w:r w:rsidR="007D1799" w:rsidRPr="00495884">
        <w:rPr>
          <w:rFonts w:eastAsia="Calibri" w:cs="Calibri"/>
          <w:iCs/>
          <w:sz w:val="24"/>
          <w:szCs w:val="24"/>
          <w:lang w:eastAsia="ar-SA"/>
        </w:rPr>
        <w:t>Przewodnika</w:t>
      </w:r>
      <w:r w:rsidR="007D1799" w:rsidRPr="00495884">
        <w:rPr>
          <w:rFonts w:eastAsia="Calibri" w:cstheme="minorHAnsi"/>
          <w:sz w:val="24"/>
          <w:szCs w:val="24"/>
          <w:lang w:eastAsia="ar-SA"/>
        </w:rPr>
        <w:t>;</w:t>
      </w:r>
    </w:p>
    <w:p w14:paraId="2B88259C" w14:textId="7CF79DCF" w:rsidR="004347DA" w:rsidRPr="00495884" w:rsidRDefault="005178B7" w:rsidP="00CD20E8">
      <w:pPr>
        <w:pStyle w:val="Akapitzlist"/>
        <w:numPr>
          <w:ilvl w:val="0"/>
          <w:numId w:val="9"/>
        </w:numPr>
        <w:autoSpaceDE w:val="0"/>
        <w:autoSpaceDN w:val="0"/>
        <w:spacing w:before="120" w:after="120" w:line="240" w:lineRule="auto"/>
        <w:ind w:left="1134" w:hanging="425"/>
        <w:contextualSpacing w:val="0"/>
        <w:jc w:val="both"/>
        <w:rPr>
          <w:rFonts w:eastAsia="Calibri" w:cstheme="minorHAnsi"/>
          <w:sz w:val="24"/>
          <w:szCs w:val="24"/>
          <w:lang w:eastAsia="ar-SA"/>
        </w:rPr>
      </w:pPr>
      <w:r w:rsidRPr="00495884">
        <w:rPr>
          <w:rFonts w:eastAsia="Calibri" w:cs="Calibri"/>
          <w:bCs/>
          <w:sz w:val="24"/>
          <w:szCs w:val="24"/>
          <w:lang w:eastAsia="ar-SA"/>
        </w:rPr>
        <w:t xml:space="preserve">uzyskała co najmniej 4 punkty za kryteria określone w </w:t>
      </w:r>
      <w:r w:rsidR="007D1799" w:rsidRPr="00495884">
        <w:rPr>
          <w:rFonts w:eastAsia="Calibri" w:cs="Calibri"/>
          <w:bCs/>
          <w:sz w:val="24"/>
          <w:szCs w:val="24"/>
          <w:lang w:eastAsia="ar-SA"/>
        </w:rPr>
        <w:t>części III</w:t>
      </w:r>
      <w:r w:rsidRPr="00495884">
        <w:rPr>
          <w:rFonts w:eastAsia="Calibri" w:cs="Calibri"/>
          <w:iCs/>
          <w:sz w:val="24"/>
          <w:szCs w:val="24"/>
          <w:lang w:eastAsia="ar-SA"/>
        </w:rPr>
        <w:t xml:space="preserve"> pkt 1</w:t>
      </w:r>
      <w:r w:rsidR="007D1799" w:rsidRPr="00495884">
        <w:rPr>
          <w:rFonts w:eastAsia="Calibri" w:cs="Calibri"/>
          <w:iCs/>
          <w:sz w:val="24"/>
          <w:szCs w:val="24"/>
          <w:lang w:eastAsia="ar-SA"/>
        </w:rPr>
        <w:t>–</w:t>
      </w:r>
      <w:r w:rsidRPr="00495884">
        <w:rPr>
          <w:rFonts w:eastAsia="Calibri" w:cs="Calibri"/>
          <w:iCs/>
          <w:sz w:val="24"/>
          <w:szCs w:val="24"/>
          <w:lang w:eastAsia="ar-SA"/>
        </w:rPr>
        <w:t xml:space="preserve">4 </w:t>
      </w:r>
      <w:r w:rsidR="007D1799" w:rsidRPr="00495884">
        <w:rPr>
          <w:rFonts w:eastAsia="Calibri" w:cs="Calibri"/>
          <w:iCs/>
          <w:sz w:val="24"/>
          <w:szCs w:val="24"/>
          <w:lang w:eastAsia="ar-SA"/>
        </w:rPr>
        <w:t>Przewodnika</w:t>
      </w:r>
      <w:r w:rsidR="004347DA" w:rsidRPr="00495884">
        <w:rPr>
          <w:rFonts w:eastAsia="Calibri" w:cstheme="minorHAnsi"/>
          <w:sz w:val="24"/>
          <w:szCs w:val="24"/>
          <w:lang w:eastAsia="ar-SA"/>
        </w:rPr>
        <w:t xml:space="preserve">, </w:t>
      </w:r>
      <w:r w:rsidR="007D1799" w:rsidRPr="00495884">
        <w:rPr>
          <w:rFonts w:eastAsia="Calibri" w:cstheme="minorHAnsi"/>
          <w:sz w:val="24"/>
          <w:szCs w:val="24"/>
          <w:lang w:eastAsia="ar-SA"/>
        </w:rPr>
        <w:t xml:space="preserve">lecz </w:t>
      </w:r>
      <w:r w:rsidR="004347DA" w:rsidRPr="00495884">
        <w:rPr>
          <w:rFonts w:eastAsia="Calibri" w:cstheme="minorHAnsi"/>
          <w:sz w:val="24"/>
          <w:szCs w:val="24"/>
          <w:lang w:eastAsia="ar-SA"/>
        </w:rPr>
        <w:t xml:space="preserve">nie mieści się w limicie środków </w:t>
      </w:r>
      <w:r w:rsidR="00DD570B" w:rsidRPr="00495884">
        <w:rPr>
          <w:rFonts w:eastAsia="Calibri" w:cstheme="minorHAnsi"/>
          <w:sz w:val="24"/>
          <w:szCs w:val="24"/>
          <w:lang w:eastAsia="ar-SA"/>
        </w:rPr>
        <w:t>dostępnych</w:t>
      </w:r>
      <w:r w:rsidR="007D1799" w:rsidRPr="00495884">
        <w:rPr>
          <w:rFonts w:eastAsia="Calibri" w:cstheme="minorHAnsi"/>
          <w:sz w:val="24"/>
          <w:szCs w:val="24"/>
          <w:lang w:eastAsia="ar-SA"/>
        </w:rPr>
        <w:t xml:space="preserve"> </w:t>
      </w:r>
      <w:r w:rsidR="00DD570B" w:rsidRPr="00495884">
        <w:rPr>
          <w:rFonts w:eastAsia="Calibri" w:cstheme="minorHAnsi"/>
          <w:sz w:val="24"/>
          <w:szCs w:val="24"/>
          <w:lang w:eastAsia="ar-SA"/>
        </w:rPr>
        <w:t xml:space="preserve">w </w:t>
      </w:r>
      <w:r w:rsidR="007D1799" w:rsidRPr="00495884">
        <w:rPr>
          <w:rFonts w:eastAsia="Calibri" w:cstheme="minorHAnsi"/>
          <w:sz w:val="24"/>
          <w:szCs w:val="24"/>
          <w:lang w:eastAsia="ar-SA"/>
        </w:rPr>
        <w:t>danej jednost</w:t>
      </w:r>
      <w:r w:rsidR="00DD570B" w:rsidRPr="00495884">
        <w:rPr>
          <w:rFonts w:eastAsia="Calibri" w:cstheme="minorHAnsi"/>
          <w:sz w:val="24"/>
          <w:szCs w:val="24"/>
          <w:lang w:eastAsia="ar-SA"/>
        </w:rPr>
        <w:t>ce</w:t>
      </w:r>
      <w:r w:rsidR="007D1799" w:rsidRPr="00495884">
        <w:rPr>
          <w:rFonts w:eastAsia="Calibri" w:cstheme="minorHAnsi"/>
          <w:sz w:val="24"/>
          <w:szCs w:val="24"/>
          <w:lang w:eastAsia="ar-SA"/>
        </w:rPr>
        <w:t xml:space="preserve"> </w:t>
      </w:r>
      <w:r w:rsidR="007D1799" w:rsidRPr="00495884">
        <w:rPr>
          <w:rFonts w:eastAsia="Calibri" w:cs="Arial"/>
          <w:sz w:val="24"/>
          <w:szCs w:val="24"/>
          <w:lang w:eastAsia="ar-SA"/>
        </w:rPr>
        <w:t>w ramach działa</w:t>
      </w:r>
      <w:r w:rsidR="00DD570B" w:rsidRPr="00495884">
        <w:rPr>
          <w:rFonts w:eastAsia="Calibri" w:cs="Arial"/>
          <w:sz w:val="24"/>
          <w:szCs w:val="24"/>
          <w:lang w:eastAsia="ar-SA"/>
        </w:rPr>
        <w:t>nia</w:t>
      </w:r>
      <w:r w:rsidR="00601612" w:rsidRPr="00495884">
        <w:rPr>
          <w:rFonts w:eastAsia="Calibri" w:cs="Arial"/>
          <w:sz w:val="24"/>
          <w:szCs w:val="24"/>
          <w:lang w:eastAsia="ar-SA"/>
        </w:rPr>
        <w:t>, w zakresie któr</w:t>
      </w:r>
      <w:r w:rsidR="00DD570B" w:rsidRPr="00495884">
        <w:rPr>
          <w:rFonts w:eastAsia="Calibri" w:cs="Arial"/>
          <w:sz w:val="24"/>
          <w:szCs w:val="24"/>
          <w:lang w:eastAsia="ar-SA"/>
        </w:rPr>
        <w:t>ego</w:t>
      </w:r>
      <w:r w:rsidR="007D1799" w:rsidRPr="00495884">
        <w:rPr>
          <w:rFonts w:eastAsia="Calibri" w:cs="Arial"/>
          <w:sz w:val="24"/>
          <w:szCs w:val="24"/>
          <w:lang w:eastAsia="ar-SA"/>
        </w:rPr>
        <w:t xml:space="preserve"> został złożony wniosek dotyczący tej operacji</w:t>
      </w:r>
      <w:r w:rsidR="008862F6" w:rsidRPr="00495884">
        <w:rPr>
          <w:rFonts w:eastAsia="Calibri" w:cs="Arial"/>
          <w:sz w:val="24"/>
          <w:szCs w:val="24"/>
          <w:lang w:eastAsia="ar-SA"/>
        </w:rPr>
        <w:t>, w tym również po zwiększeniu limitu</w:t>
      </w:r>
      <w:r w:rsidR="00DD570B" w:rsidRPr="00495884">
        <w:rPr>
          <w:rFonts w:eastAsia="Calibri" w:cs="Arial"/>
          <w:sz w:val="24"/>
          <w:szCs w:val="24"/>
          <w:lang w:eastAsia="ar-SA"/>
        </w:rPr>
        <w:t xml:space="preserve"> środków na to działanie</w:t>
      </w:r>
      <w:r w:rsidR="00B77AB2" w:rsidRPr="00495884">
        <w:rPr>
          <w:rFonts w:eastAsia="Calibri" w:cs="Arial"/>
          <w:sz w:val="24"/>
          <w:szCs w:val="24"/>
          <w:lang w:eastAsia="ar-SA"/>
        </w:rPr>
        <w:t xml:space="preserve"> w skutek przesunięcia z </w:t>
      </w:r>
      <w:r w:rsidR="008862F6" w:rsidRPr="00495884">
        <w:rPr>
          <w:rFonts w:eastAsia="Calibri" w:cs="Arial"/>
          <w:sz w:val="24"/>
          <w:szCs w:val="24"/>
          <w:lang w:eastAsia="ar-SA"/>
        </w:rPr>
        <w:t>innych działań, w których pozostały niewykorzystane środki</w:t>
      </w:r>
      <w:r w:rsidR="004347DA" w:rsidRPr="00495884">
        <w:rPr>
          <w:rFonts w:eastAsia="Calibri" w:cstheme="minorHAnsi"/>
          <w:sz w:val="24"/>
          <w:szCs w:val="24"/>
          <w:lang w:eastAsia="ar-SA"/>
        </w:rPr>
        <w:t xml:space="preserve">. </w:t>
      </w:r>
    </w:p>
    <w:p w14:paraId="21179170" w14:textId="77777777" w:rsidR="004347DA" w:rsidRPr="00A31827" w:rsidRDefault="00F66000" w:rsidP="00A31827">
      <w:pPr>
        <w:pStyle w:val="Akapitzlist"/>
        <w:numPr>
          <w:ilvl w:val="0"/>
          <w:numId w:val="1"/>
        </w:numPr>
        <w:spacing w:before="120" w:after="120" w:line="240" w:lineRule="auto"/>
        <w:ind w:left="714" w:hanging="357"/>
        <w:contextualSpacing w:val="0"/>
        <w:jc w:val="both"/>
        <w:rPr>
          <w:rFonts w:eastAsia="Calibri" w:cstheme="minorHAnsi"/>
          <w:sz w:val="24"/>
          <w:szCs w:val="24"/>
          <w:lang w:eastAsia="ar-SA"/>
        </w:rPr>
      </w:pPr>
      <w:r w:rsidRPr="00495884">
        <w:rPr>
          <w:rFonts w:eastAsia="Calibri" w:cstheme="minorHAnsi"/>
          <w:sz w:val="24"/>
          <w:szCs w:val="24"/>
          <w:lang w:eastAsia="ar-SA"/>
        </w:rPr>
        <w:t>P</w:t>
      </w:r>
      <w:r w:rsidR="00622E2F" w:rsidRPr="00495884">
        <w:rPr>
          <w:rFonts w:eastAsia="Calibri" w:cstheme="minorHAnsi"/>
          <w:sz w:val="24"/>
          <w:szCs w:val="24"/>
          <w:lang w:eastAsia="ar-SA"/>
        </w:rPr>
        <w:t xml:space="preserve">o </w:t>
      </w:r>
      <w:r w:rsidR="00A40F5F" w:rsidRPr="00495884">
        <w:rPr>
          <w:rFonts w:eastAsia="Calibri" w:cstheme="minorHAnsi"/>
          <w:sz w:val="24"/>
          <w:szCs w:val="24"/>
          <w:lang w:eastAsia="ar-SA"/>
        </w:rPr>
        <w:t>wybor</w:t>
      </w:r>
      <w:r w:rsidRPr="00495884">
        <w:rPr>
          <w:rFonts w:eastAsia="Calibri" w:cstheme="minorHAnsi"/>
          <w:sz w:val="24"/>
          <w:szCs w:val="24"/>
          <w:lang w:eastAsia="ar-SA"/>
        </w:rPr>
        <w:t>ze</w:t>
      </w:r>
      <w:r w:rsidR="00A40F5F" w:rsidRPr="00495884">
        <w:rPr>
          <w:rFonts w:eastAsia="Calibri" w:cstheme="minorHAnsi"/>
          <w:sz w:val="24"/>
          <w:szCs w:val="24"/>
          <w:lang w:eastAsia="ar-SA"/>
        </w:rPr>
        <w:t xml:space="preserve"> operacji, j</w:t>
      </w:r>
      <w:r w:rsidR="00622E2F" w:rsidRPr="00495884">
        <w:rPr>
          <w:rFonts w:eastAsia="Calibri" w:cstheme="minorHAnsi"/>
          <w:sz w:val="24"/>
          <w:szCs w:val="24"/>
          <w:lang w:eastAsia="ar-SA"/>
        </w:rPr>
        <w:t>ednostka</w:t>
      </w:r>
      <w:r w:rsidRPr="00495884">
        <w:rPr>
          <w:rFonts w:eastAsia="Calibri" w:cstheme="minorHAnsi"/>
          <w:sz w:val="24"/>
          <w:szCs w:val="24"/>
          <w:lang w:eastAsia="ar-SA"/>
        </w:rPr>
        <w:t xml:space="preserve">, która </w:t>
      </w:r>
      <w:r w:rsidR="00622E2F" w:rsidRPr="00495884">
        <w:rPr>
          <w:rFonts w:eastAsia="Calibri" w:cstheme="minorHAnsi"/>
          <w:sz w:val="24"/>
          <w:szCs w:val="24"/>
          <w:lang w:eastAsia="ar-SA"/>
        </w:rPr>
        <w:t>dokona</w:t>
      </w:r>
      <w:r w:rsidRPr="00495884">
        <w:rPr>
          <w:rFonts w:eastAsia="Calibri" w:cstheme="minorHAnsi"/>
          <w:sz w:val="24"/>
          <w:szCs w:val="24"/>
          <w:lang w:eastAsia="ar-SA"/>
        </w:rPr>
        <w:t>ła</w:t>
      </w:r>
      <w:r w:rsidR="00622E2F" w:rsidRPr="00495884">
        <w:rPr>
          <w:rFonts w:eastAsia="Calibri" w:cstheme="minorHAnsi"/>
          <w:sz w:val="24"/>
          <w:szCs w:val="24"/>
          <w:lang w:eastAsia="ar-SA"/>
        </w:rPr>
        <w:t xml:space="preserve"> </w:t>
      </w:r>
      <w:r w:rsidR="00A40F5F" w:rsidRPr="00495884">
        <w:rPr>
          <w:rFonts w:eastAsia="Calibri" w:cstheme="minorHAnsi"/>
          <w:sz w:val="24"/>
          <w:szCs w:val="24"/>
          <w:lang w:eastAsia="ar-SA"/>
        </w:rPr>
        <w:t xml:space="preserve">tego </w:t>
      </w:r>
      <w:r w:rsidR="00622E2F" w:rsidRPr="00495884">
        <w:rPr>
          <w:rFonts w:eastAsia="Calibri" w:cstheme="minorHAnsi"/>
          <w:sz w:val="24"/>
          <w:szCs w:val="24"/>
          <w:lang w:eastAsia="ar-SA"/>
        </w:rPr>
        <w:t>wyboru</w:t>
      </w:r>
      <w:r w:rsidR="00A40F5F" w:rsidRPr="00495884">
        <w:rPr>
          <w:rFonts w:eastAsia="Calibri" w:cstheme="minorHAnsi"/>
          <w:sz w:val="24"/>
          <w:szCs w:val="24"/>
          <w:lang w:eastAsia="ar-SA"/>
        </w:rPr>
        <w:t>,</w:t>
      </w:r>
      <w:r w:rsidR="00622E2F" w:rsidRPr="00495884">
        <w:rPr>
          <w:rFonts w:eastAsia="Calibri" w:cstheme="minorHAnsi"/>
          <w:sz w:val="24"/>
          <w:szCs w:val="24"/>
          <w:lang w:eastAsia="ar-SA"/>
        </w:rPr>
        <w:t xml:space="preserve"> ogłasza </w:t>
      </w:r>
      <w:r w:rsidRPr="00495884">
        <w:rPr>
          <w:rFonts w:eastAsia="Calibri" w:cstheme="minorHAnsi"/>
          <w:sz w:val="24"/>
          <w:szCs w:val="24"/>
          <w:lang w:eastAsia="ar-SA"/>
        </w:rPr>
        <w:t xml:space="preserve">na swojej stronie internetowej i na portalu KSOW </w:t>
      </w:r>
      <w:r w:rsidR="00622E2F" w:rsidRPr="00495884">
        <w:rPr>
          <w:rFonts w:eastAsia="Calibri" w:cstheme="minorHAnsi"/>
          <w:sz w:val="24"/>
          <w:szCs w:val="24"/>
          <w:lang w:eastAsia="ar-SA"/>
        </w:rPr>
        <w:t xml:space="preserve">listę </w:t>
      </w:r>
      <w:r w:rsidRPr="00495884">
        <w:rPr>
          <w:rFonts w:eastAsia="Calibri" w:cstheme="minorHAnsi"/>
          <w:sz w:val="24"/>
          <w:szCs w:val="24"/>
          <w:lang w:eastAsia="ar-SA"/>
        </w:rPr>
        <w:t>ocenionych operacji, a także informuje, w formie pisemnej, partnera KSOW o wyniku wyboru operacji</w:t>
      </w:r>
      <w:r w:rsidRPr="00495884" w:rsidDel="00F66000">
        <w:rPr>
          <w:rFonts w:eastAsia="Calibri" w:cstheme="minorHAnsi"/>
          <w:sz w:val="24"/>
          <w:szCs w:val="24"/>
          <w:lang w:eastAsia="ar-SA"/>
        </w:rPr>
        <w:t xml:space="preserve"> </w:t>
      </w:r>
      <w:r w:rsidRPr="00495884">
        <w:rPr>
          <w:rFonts w:eastAsia="Calibri" w:cstheme="minorHAnsi"/>
          <w:sz w:val="24"/>
          <w:szCs w:val="24"/>
          <w:lang w:eastAsia="ar-SA"/>
        </w:rPr>
        <w:t xml:space="preserve">(podstawa prawna </w:t>
      </w:r>
      <w:r w:rsidRPr="00495884">
        <w:rPr>
          <w:rFonts w:eastAsia="Calibri" w:cs="Calibri"/>
          <w:sz w:val="24"/>
          <w:szCs w:val="24"/>
          <w:lang w:eastAsia="ar-SA"/>
        </w:rPr>
        <w:t>art. 57e ust. 1 ustawy ROW i</w:t>
      </w:r>
      <w:r w:rsidRPr="00495884">
        <w:rPr>
          <w:rFonts w:eastAsia="Calibri" w:cstheme="minorHAnsi"/>
          <w:sz w:val="24"/>
          <w:szCs w:val="24"/>
          <w:lang w:eastAsia="ar-SA"/>
        </w:rPr>
        <w:t xml:space="preserve"> § 22</w:t>
      </w:r>
      <w:r w:rsidR="00A31827">
        <w:rPr>
          <w:rFonts w:eastAsia="Calibri" w:cstheme="minorHAnsi"/>
          <w:sz w:val="24"/>
          <w:szCs w:val="24"/>
          <w:lang w:eastAsia="ar-SA"/>
        </w:rPr>
        <w:t xml:space="preserve"> </w:t>
      </w:r>
      <w:r w:rsidRPr="00A31827">
        <w:rPr>
          <w:rFonts w:eastAsia="Calibri" w:cstheme="minorHAnsi"/>
          <w:sz w:val="24"/>
          <w:szCs w:val="24"/>
          <w:lang w:eastAsia="ar-SA"/>
        </w:rPr>
        <w:t>rozporządzenia KSOW)</w:t>
      </w:r>
      <w:r w:rsidR="00A40F5F" w:rsidRPr="00A31827">
        <w:rPr>
          <w:rFonts w:eastAsia="Calibri" w:cstheme="minorHAnsi"/>
          <w:sz w:val="24"/>
          <w:szCs w:val="24"/>
          <w:lang w:eastAsia="ar-SA"/>
        </w:rPr>
        <w:t>.</w:t>
      </w:r>
    </w:p>
    <w:p w14:paraId="20333F45" w14:textId="77777777" w:rsidR="00F66000" w:rsidRPr="00622E2F" w:rsidRDefault="00F66000" w:rsidP="000C4690">
      <w:pPr>
        <w:pStyle w:val="Akapitzlist"/>
        <w:spacing w:before="120" w:after="120" w:line="240" w:lineRule="auto"/>
        <w:ind w:left="714"/>
        <w:jc w:val="both"/>
        <w:rPr>
          <w:rFonts w:eastAsia="Calibri" w:cstheme="minorHAnsi"/>
          <w:sz w:val="24"/>
          <w:szCs w:val="24"/>
          <w:lang w:eastAsia="ar-SA"/>
        </w:rPr>
      </w:pPr>
    </w:p>
    <w:sectPr w:rsidR="00F66000" w:rsidRPr="00622E2F" w:rsidSect="002C7761"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286D93" w14:textId="77777777" w:rsidR="00D11FDC" w:rsidRDefault="00D11FDC" w:rsidP="004E676E">
      <w:pPr>
        <w:spacing w:after="0" w:line="240" w:lineRule="auto"/>
      </w:pPr>
      <w:r>
        <w:separator/>
      </w:r>
    </w:p>
  </w:endnote>
  <w:endnote w:type="continuationSeparator" w:id="0">
    <w:p w14:paraId="1AC50FFE" w14:textId="77777777" w:rsidR="00D11FDC" w:rsidRDefault="00D11FDC" w:rsidP="004E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4055067"/>
      <w:docPartObj>
        <w:docPartGallery w:val="Page Numbers (Bottom of Page)"/>
        <w:docPartUnique/>
      </w:docPartObj>
    </w:sdtPr>
    <w:sdtEndPr/>
    <w:sdtContent>
      <w:p w14:paraId="395014DE" w14:textId="77777777" w:rsidR="005C2E48" w:rsidRDefault="005C2E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231">
          <w:rPr>
            <w:noProof/>
          </w:rPr>
          <w:t>2</w:t>
        </w:r>
        <w:r>
          <w:fldChar w:fldCharType="end"/>
        </w:r>
      </w:p>
    </w:sdtContent>
  </w:sdt>
  <w:p w14:paraId="503D5287" w14:textId="77777777" w:rsidR="005C2E48" w:rsidRDefault="005C2E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26288D" w14:textId="77777777" w:rsidR="00D11FDC" w:rsidRDefault="00D11FDC" w:rsidP="004E676E">
      <w:pPr>
        <w:spacing w:after="0" w:line="240" w:lineRule="auto"/>
      </w:pPr>
      <w:r>
        <w:separator/>
      </w:r>
    </w:p>
  </w:footnote>
  <w:footnote w:type="continuationSeparator" w:id="0">
    <w:p w14:paraId="294BAA5A" w14:textId="77777777" w:rsidR="00D11FDC" w:rsidRDefault="00D11FDC" w:rsidP="004E6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F6245" w14:textId="77777777" w:rsidR="005C2E48" w:rsidRPr="007E1215" w:rsidRDefault="005C2E48" w:rsidP="00D71D05">
    <w:pPr>
      <w:tabs>
        <w:tab w:val="left" w:pos="2085"/>
      </w:tabs>
      <w:jc w:val="center"/>
      <w:rPr>
        <w:rFonts w:ascii="Arial" w:hAnsi="Arial"/>
        <w:color w:val="0F243E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A0F4E" w14:textId="77777777" w:rsidR="005C2E48" w:rsidRPr="007E1215" w:rsidRDefault="005C2E48" w:rsidP="00D71D05">
    <w:pPr>
      <w:jc w:val="center"/>
      <w:rPr>
        <w:rFonts w:ascii="Arial" w:hAnsi="Arial"/>
      </w:rPr>
    </w:pPr>
    <w:r>
      <w:rPr>
        <w:rFonts w:ascii="Arial" w:hAnsi="Arial"/>
        <w:noProof/>
        <w:lang w:eastAsia="pl-PL"/>
      </w:rPr>
      <w:drawing>
        <wp:inline distT="0" distB="0" distL="0" distR="0" wp14:anchorId="4084558E" wp14:editId="2FD2F40A">
          <wp:extent cx="790575" cy="523875"/>
          <wp:effectExtent l="0" t="0" r="9525" b="9525"/>
          <wp:docPr id="1" name="Obraz 1" descr="C:\Users\mkopiecka\Desktop\JR KSOW 2016\logotypy\logo.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kopiecka\Desktop\JR KSOW 2016\logotypy\logo.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E1215">
      <w:rPr>
        <w:rFonts w:ascii="Arial" w:hAnsi="Arial"/>
      </w:rPr>
      <w:t xml:space="preserve">                  </w:t>
    </w:r>
    <w:r>
      <w:rPr>
        <w:rFonts w:ascii="Arial" w:hAnsi="Arial"/>
        <w:noProof/>
        <w:lang w:eastAsia="pl-PL"/>
      </w:rPr>
      <w:drawing>
        <wp:inline distT="0" distB="0" distL="0" distR="0" wp14:anchorId="4AE8FA1A" wp14:editId="66CF8272">
          <wp:extent cx="1485900" cy="571500"/>
          <wp:effectExtent l="0" t="0" r="0" b="0"/>
          <wp:docPr id="2" name="Obraz 2" descr="ks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kso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E1215">
      <w:rPr>
        <w:rFonts w:ascii="Arial" w:hAnsi="Arial"/>
      </w:rPr>
      <w:t xml:space="preserve">       </w:t>
    </w:r>
    <w:r>
      <w:rPr>
        <w:rFonts w:ascii="Arial" w:hAnsi="Arial"/>
        <w:noProof/>
        <w:lang w:eastAsia="pl-PL"/>
      </w:rPr>
      <w:drawing>
        <wp:inline distT="0" distB="0" distL="0" distR="0" wp14:anchorId="41CC48CC" wp14:editId="55119DD7">
          <wp:extent cx="952500" cy="619125"/>
          <wp:effectExtent l="0" t="0" r="0" b="9525"/>
          <wp:docPr id="3" name="Obraz 3" descr="PROW-2014-20_301146529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PROW-2014-20_301146529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DA14DB" w14:textId="77777777" w:rsidR="005C2E48" w:rsidRPr="007E1215" w:rsidRDefault="005C2E48" w:rsidP="00D71D05">
    <w:pPr>
      <w:tabs>
        <w:tab w:val="left" w:pos="2085"/>
      </w:tabs>
      <w:jc w:val="center"/>
      <w:rPr>
        <w:rFonts w:ascii="Arial" w:hAnsi="Arial"/>
        <w:color w:val="0F243E"/>
        <w:sz w:val="18"/>
        <w:szCs w:val="18"/>
      </w:rPr>
    </w:pPr>
    <w:r w:rsidRPr="007E1215">
      <w:rPr>
        <w:rFonts w:ascii="Arial" w:hAnsi="Arial"/>
        <w:color w:val="0F243E"/>
        <w:sz w:val="18"/>
        <w:szCs w:val="18"/>
      </w:rPr>
      <w:t xml:space="preserve">„Europejski Fundusz Rolny na rzecz Rozwoju Obszarów Wiejskich: Europa </w:t>
    </w:r>
    <w:r>
      <w:rPr>
        <w:rFonts w:ascii="Arial" w:hAnsi="Arial"/>
        <w:color w:val="0F243E"/>
        <w:sz w:val="18"/>
        <w:szCs w:val="18"/>
      </w:rPr>
      <w:t>inwestująca w obszary wiejskie”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eastAsia="Times New Roman" w:hAnsi="Arial" w:cs="Arial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">
    <w:nsid w:val="018739DD"/>
    <w:multiLevelType w:val="hybridMultilevel"/>
    <w:tmpl w:val="5A4A4EFA"/>
    <w:lvl w:ilvl="0" w:tplc="A5C8672C">
      <w:start w:val="1"/>
      <w:numFmt w:val="upperRoman"/>
      <w:lvlText w:val="%1."/>
      <w:lvlJc w:val="left"/>
      <w:pPr>
        <w:ind w:left="1080" w:hanging="720"/>
      </w:pPr>
      <w:rPr>
        <w:rFonts w:eastAsia="Calibr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56115"/>
    <w:multiLevelType w:val="hybridMultilevel"/>
    <w:tmpl w:val="7F2E9566"/>
    <w:lvl w:ilvl="0" w:tplc="6A467B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F7146EDE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219DD"/>
    <w:multiLevelType w:val="hybridMultilevel"/>
    <w:tmpl w:val="B860A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0F4F5D"/>
    <w:multiLevelType w:val="hybridMultilevel"/>
    <w:tmpl w:val="E6B41368"/>
    <w:lvl w:ilvl="0" w:tplc="870A1E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B52A7"/>
    <w:multiLevelType w:val="hybridMultilevel"/>
    <w:tmpl w:val="279CCE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994D08"/>
    <w:multiLevelType w:val="hybridMultilevel"/>
    <w:tmpl w:val="E8849C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D64DB"/>
    <w:multiLevelType w:val="hybridMultilevel"/>
    <w:tmpl w:val="8B7A7188"/>
    <w:lvl w:ilvl="0" w:tplc="0DAE0C4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2017F"/>
    <w:multiLevelType w:val="hybridMultilevel"/>
    <w:tmpl w:val="21D8D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EB5947"/>
    <w:multiLevelType w:val="hybridMultilevel"/>
    <w:tmpl w:val="9C6C7042"/>
    <w:lvl w:ilvl="0" w:tplc="04150017">
      <w:start w:val="1"/>
      <w:numFmt w:val="lowerLetter"/>
      <w:lvlText w:val="%1)"/>
      <w:lvlJc w:val="left"/>
      <w:pPr>
        <w:ind w:left="394" w:hanging="360"/>
      </w:p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1ED76277"/>
    <w:multiLevelType w:val="hybridMultilevel"/>
    <w:tmpl w:val="6D142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504363"/>
    <w:multiLevelType w:val="hybridMultilevel"/>
    <w:tmpl w:val="17661026"/>
    <w:lvl w:ilvl="0" w:tplc="FAF88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6D146D"/>
    <w:multiLevelType w:val="hybridMultilevel"/>
    <w:tmpl w:val="BF746BF2"/>
    <w:lvl w:ilvl="0" w:tplc="4F96BBC2">
      <w:start w:val="1"/>
      <w:numFmt w:val="bullet"/>
      <w:lvlText w:val=""/>
      <w:lvlJc w:val="left"/>
      <w:pPr>
        <w:ind w:left="8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3">
    <w:nsid w:val="2A843412"/>
    <w:multiLevelType w:val="hybridMultilevel"/>
    <w:tmpl w:val="EEBA114E"/>
    <w:lvl w:ilvl="0" w:tplc="FBF0C0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AF47D20"/>
    <w:multiLevelType w:val="hybridMultilevel"/>
    <w:tmpl w:val="229AC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5C79CF"/>
    <w:multiLevelType w:val="hybridMultilevel"/>
    <w:tmpl w:val="825A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BF3037"/>
    <w:multiLevelType w:val="hybridMultilevel"/>
    <w:tmpl w:val="2B523FE8"/>
    <w:lvl w:ilvl="0" w:tplc="04150011">
      <w:start w:val="1"/>
      <w:numFmt w:val="decimal"/>
      <w:lvlText w:val="%1)"/>
      <w:lvlJc w:val="left"/>
      <w:pPr>
        <w:ind w:left="514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3DFC21AC"/>
    <w:multiLevelType w:val="hybridMultilevel"/>
    <w:tmpl w:val="1B6E96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ED1E88"/>
    <w:multiLevelType w:val="hybridMultilevel"/>
    <w:tmpl w:val="B7060D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4386425"/>
    <w:multiLevelType w:val="hybridMultilevel"/>
    <w:tmpl w:val="FB0C7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6944B2"/>
    <w:multiLevelType w:val="hybridMultilevel"/>
    <w:tmpl w:val="D218584A"/>
    <w:lvl w:ilvl="0" w:tplc="899EDEC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4803479"/>
    <w:multiLevelType w:val="hybridMultilevel"/>
    <w:tmpl w:val="ACE67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8432F3"/>
    <w:multiLevelType w:val="hybridMultilevel"/>
    <w:tmpl w:val="154C59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162DC1"/>
    <w:multiLevelType w:val="hybridMultilevel"/>
    <w:tmpl w:val="A0EA9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B0766F"/>
    <w:multiLevelType w:val="hybridMultilevel"/>
    <w:tmpl w:val="9A426A1A"/>
    <w:lvl w:ilvl="0" w:tplc="700039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27705A"/>
    <w:multiLevelType w:val="multilevel"/>
    <w:tmpl w:val="1CCE66A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5376309"/>
    <w:multiLevelType w:val="hybridMultilevel"/>
    <w:tmpl w:val="16CABE4A"/>
    <w:lvl w:ilvl="0" w:tplc="CC5097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BC6493"/>
    <w:multiLevelType w:val="hybridMultilevel"/>
    <w:tmpl w:val="ACA23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D27B2C"/>
    <w:multiLevelType w:val="hybridMultilevel"/>
    <w:tmpl w:val="7BE6C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4F3EF5"/>
    <w:multiLevelType w:val="hybridMultilevel"/>
    <w:tmpl w:val="CBD67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6F565B"/>
    <w:multiLevelType w:val="hybridMultilevel"/>
    <w:tmpl w:val="37484862"/>
    <w:lvl w:ilvl="0" w:tplc="31CA6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0138C0"/>
    <w:multiLevelType w:val="hybridMultilevel"/>
    <w:tmpl w:val="C34A88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35971C3"/>
    <w:multiLevelType w:val="hybridMultilevel"/>
    <w:tmpl w:val="433265F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8120D05"/>
    <w:multiLevelType w:val="hybridMultilevel"/>
    <w:tmpl w:val="4E3A68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7D2A3A"/>
    <w:multiLevelType w:val="hybridMultilevel"/>
    <w:tmpl w:val="8954C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2"/>
  </w:num>
  <w:num w:numId="4">
    <w:abstractNumId w:val="17"/>
  </w:num>
  <w:num w:numId="5">
    <w:abstractNumId w:val="24"/>
  </w:num>
  <w:num w:numId="6">
    <w:abstractNumId w:val="4"/>
  </w:num>
  <w:num w:numId="7">
    <w:abstractNumId w:val="26"/>
  </w:num>
  <w:num w:numId="8">
    <w:abstractNumId w:val="6"/>
  </w:num>
  <w:num w:numId="9">
    <w:abstractNumId w:val="33"/>
  </w:num>
  <w:num w:numId="10">
    <w:abstractNumId w:val="13"/>
  </w:num>
  <w:num w:numId="11">
    <w:abstractNumId w:val="8"/>
  </w:num>
  <w:num w:numId="12">
    <w:abstractNumId w:val="10"/>
  </w:num>
  <w:num w:numId="13">
    <w:abstractNumId w:val="30"/>
  </w:num>
  <w:num w:numId="14">
    <w:abstractNumId w:val="23"/>
  </w:num>
  <w:num w:numId="15">
    <w:abstractNumId w:val="11"/>
  </w:num>
  <w:num w:numId="16">
    <w:abstractNumId w:val="29"/>
  </w:num>
  <w:num w:numId="17">
    <w:abstractNumId w:val="21"/>
  </w:num>
  <w:num w:numId="18">
    <w:abstractNumId w:val="14"/>
  </w:num>
  <w:num w:numId="19">
    <w:abstractNumId w:val="28"/>
  </w:num>
  <w:num w:numId="20">
    <w:abstractNumId w:val="34"/>
  </w:num>
  <w:num w:numId="21">
    <w:abstractNumId w:val="19"/>
  </w:num>
  <w:num w:numId="22">
    <w:abstractNumId w:val="27"/>
  </w:num>
  <w:num w:numId="23">
    <w:abstractNumId w:val="15"/>
  </w:num>
  <w:num w:numId="24">
    <w:abstractNumId w:val="7"/>
  </w:num>
  <w:num w:numId="25">
    <w:abstractNumId w:val="18"/>
  </w:num>
  <w:num w:numId="26">
    <w:abstractNumId w:val="16"/>
  </w:num>
  <w:num w:numId="27">
    <w:abstractNumId w:val="25"/>
  </w:num>
  <w:num w:numId="28">
    <w:abstractNumId w:val="3"/>
  </w:num>
  <w:num w:numId="29">
    <w:abstractNumId w:val="5"/>
  </w:num>
  <w:num w:numId="30">
    <w:abstractNumId w:val="32"/>
  </w:num>
  <w:num w:numId="31">
    <w:abstractNumId w:val="31"/>
  </w:num>
  <w:num w:numId="32">
    <w:abstractNumId w:val="9"/>
  </w:num>
  <w:num w:numId="33">
    <w:abstractNumId w:val="12"/>
  </w:num>
  <w:num w:numId="34">
    <w:abstractNumId w:val="20"/>
  </w:num>
  <w:num w:numId="35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1BA"/>
    <w:rsid w:val="00003BDF"/>
    <w:rsid w:val="000059EC"/>
    <w:rsid w:val="00012554"/>
    <w:rsid w:val="00014664"/>
    <w:rsid w:val="0002045D"/>
    <w:rsid w:val="00021D4A"/>
    <w:rsid w:val="0003084D"/>
    <w:rsid w:val="00030E71"/>
    <w:rsid w:val="000338AD"/>
    <w:rsid w:val="00034167"/>
    <w:rsid w:val="000344C9"/>
    <w:rsid w:val="00036DBF"/>
    <w:rsid w:val="00037E0C"/>
    <w:rsid w:val="000428DF"/>
    <w:rsid w:val="000446AB"/>
    <w:rsid w:val="00044B36"/>
    <w:rsid w:val="0004716E"/>
    <w:rsid w:val="00055094"/>
    <w:rsid w:val="00057A04"/>
    <w:rsid w:val="00060EC5"/>
    <w:rsid w:val="000671D7"/>
    <w:rsid w:val="00067BAA"/>
    <w:rsid w:val="000715FB"/>
    <w:rsid w:val="000723A6"/>
    <w:rsid w:val="000807E9"/>
    <w:rsid w:val="00080FA4"/>
    <w:rsid w:val="00081F5D"/>
    <w:rsid w:val="000849C7"/>
    <w:rsid w:val="000856A1"/>
    <w:rsid w:val="0009320F"/>
    <w:rsid w:val="000979B3"/>
    <w:rsid w:val="000A3ED9"/>
    <w:rsid w:val="000A4C28"/>
    <w:rsid w:val="000B1189"/>
    <w:rsid w:val="000B55D8"/>
    <w:rsid w:val="000C08AD"/>
    <w:rsid w:val="000C1855"/>
    <w:rsid w:val="000C2614"/>
    <w:rsid w:val="000C4690"/>
    <w:rsid w:val="000C628E"/>
    <w:rsid w:val="000C786C"/>
    <w:rsid w:val="000C78A5"/>
    <w:rsid w:val="000D1B7E"/>
    <w:rsid w:val="000D324F"/>
    <w:rsid w:val="000D44AB"/>
    <w:rsid w:val="000E18A7"/>
    <w:rsid w:val="000F119A"/>
    <w:rsid w:val="000F67F3"/>
    <w:rsid w:val="000F7C8E"/>
    <w:rsid w:val="00101C16"/>
    <w:rsid w:val="001022DB"/>
    <w:rsid w:val="001040CD"/>
    <w:rsid w:val="0010730F"/>
    <w:rsid w:val="00111C12"/>
    <w:rsid w:val="00120197"/>
    <w:rsid w:val="00125273"/>
    <w:rsid w:val="00125CB9"/>
    <w:rsid w:val="00127A7A"/>
    <w:rsid w:val="00132793"/>
    <w:rsid w:val="0013407A"/>
    <w:rsid w:val="00142330"/>
    <w:rsid w:val="00145D29"/>
    <w:rsid w:val="0014631D"/>
    <w:rsid w:val="00146C07"/>
    <w:rsid w:val="00146E9B"/>
    <w:rsid w:val="00155DBE"/>
    <w:rsid w:val="001574DA"/>
    <w:rsid w:val="00160F72"/>
    <w:rsid w:val="001624DE"/>
    <w:rsid w:val="001627EE"/>
    <w:rsid w:val="00163D88"/>
    <w:rsid w:val="00165CAB"/>
    <w:rsid w:val="001662A4"/>
    <w:rsid w:val="00166B96"/>
    <w:rsid w:val="00171C90"/>
    <w:rsid w:val="0017625E"/>
    <w:rsid w:val="00177905"/>
    <w:rsid w:val="001817C7"/>
    <w:rsid w:val="001873E7"/>
    <w:rsid w:val="00187A50"/>
    <w:rsid w:val="001910C5"/>
    <w:rsid w:val="001939AE"/>
    <w:rsid w:val="001966E0"/>
    <w:rsid w:val="001A58DC"/>
    <w:rsid w:val="001B06CB"/>
    <w:rsid w:val="001B0F2C"/>
    <w:rsid w:val="001B407B"/>
    <w:rsid w:val="001C0EE4"/>
    <w:rsid w:val="001C5848"/>
    <w:rsid w:val="001C5EBF"/>
    <w:rsid w:val="001D0FAB"/>
    <w:rsid w:val="001D4755"/>
    <w:rsid w:val="001D58BF"/>
    <w:rsid w:val="001E06BD"/>
    <w:rsid w:val="001E0FD4"/>
    <w:rsid w:val="001E236B"/>
    <w:rsid w:val="001E3C67"/>
    <w:rsid w:val="001E4FDF"/>
    <w:rsid w:val="001E572E"/>
    <w:rsid w:val="001E640D"/>
    <w:rsid w:val="001E73B7"/>
    <w:rsid w:val="001F0C8B"/>
    <w:rsid w:val="001F1BB5"/>
    <w:rsid w:val="001F6D93"/>
    <w:rsid w:val="0020060C"/>
    <w:rsid w:val="00202F14"/>
    <w:rsid w:val="0020484A"/>
    <w:rsid w:val="00205923"/>
    <w:rsid w:val="00206CCE"/>
    <w:rsid w:val="00210143"/>
    <w:rsid w:val="00212374"/>
    <w:rsid w:val="00212F70"/>
    <w:rsid w:val="00213F72"/>
    <w:rsid w:val="00214736"/>
    <w:rsid w:val="00223103"/>
    <w:rsid w:val="00227FD2"/>
    <w:rsid w:val="0023422F"/>
    <w:rsid w:val="002342D9"/>
    <w:rsid w:val="00234E68"/>
    <w:rsid w:val="00236B6F"/>
    <w:rsid w:val="0023794C"/>
    <w:rsid w:val="0024083A"/>
    <w:rsid w:val="00242DF8"/>
    <w:rsid w:val="002477C3"/>
    <w:rsid w:val="00250A58"/>
    <w:rsid w:val="00250EA1"/>
    <w:rsid w:val="00251504"/>
    <w:rsid w:val="0025597E"/>
    <w:rsid w:val="00257792"/>
    <w:rsid w:val="00257BB7"/>
    <w:rsid w:val="00274CBC"/>
    <w:rsid w:val="00276A85"/>
    <w:rsid w:val="00282748"/>
    <w:rsid w:val="00284B81"/>
    <w:rsid w:val="00286A84"/>
    <w:rsid w:val="002902BA"/>
    <w:rsid w:val="002907BD"/>
    <w:rsid w:val="00291425"/>
    <w:rsid w:val="00291C2E"/>
    <w:rsid w:val="00296231"/>
    <w:rsid w:val="00296632"/>
    <w:rsid w:val="002967A9"/>
    <w:rsid w:val="002A1C8B"/>
    <w:rsid w:val="002A39EE"/>
    <w:rsid w:val="002A3D83"/>
    <w:rsid w:val="002A5777"/>
    <w:rsid w:val="002B066C"/>
    <w:rsid w:val="002C2550"/>
    <w:rsid w:val="002C2C8D"/>
    <w:rsid w:val="002C49A6"/>
    <w:rsid w:val="002C7722"/>
    <w:rsid w:val="002C7761"/>
    <w:rsid w:val="002D492D"/>
    <w:rsid w:val="002D5BD7"/>
    <w:rsid w:val="002D67DA"/>
    <w:rsid w:val="002D7B13"/>
    <w:rsid w:val="002E139F"/>
    <w:rsid w:val="002E2CAF"/>
    <w:rsid w:val="002E4EE2"/>
    <w:rsid w:val="002E517D"/>
    <w:rsid w:val="002F0432"/>
    <w:rsid w:val="002F087A"/>
    <w:rsid w:val="002F13FE"/>
    <w:rsid w:val="002F2C4B"/>
    <w:rsid w:val="002F3355"/>
    <w:rsid w:val="00302285"/>
    <w:rsid w:val="00302CE0"/>
    <w:rsid w:val="00303FBE"/>
    <w:rsid w:val="003048C3"/>
    <w:rsid w:val="003068AC"/>
    <w:rsid w:val="00307AAE"/>
    <w:rsid w:val="00310375"/>
    <w:rsid w:val="003103BA"/>
    <w:rsid w:val="00311647"/>
    <w:rsid w:val="00312D99"/>
    <w:rsid w:val="00317D1E"/>
    <w:rsid w:val="0032439E"/>
    <w:rsid w:val="00326331"/>
    <w:rsid w:val="00327133"/>
    <w:rsid w:val="00336FCB"/>
    <w:rsid w:val="0034068B"/>
    <w:rsid w:val="0034478D"/>
    <w:rsid w:val="003467F0"/>
    <w:rsid w:val="00347B8A"/>
    <w:rsid w:val="00347BC2"/>
    <w:rsid w:val="00347D87"/>
    <w:rsid w:val="00352D28"/>
    <w:rsid w:val="00355576"/>
    <w:rsid w:val="00362C87"/>
    <w:rsid w:val="00364C22"/>
    <w:rsid w:val="00367449"/>
    <w:rsid w:val="00367F71"/>
    <w:rsid w:val="00371235"/>
    <w:rsid w:val="00372D9F"/>
    <w:rsid w:val="00374305"/>
    <w:rsid w:val="00375FD6"/>
    <w:rsid w:val="00376E8C"/>
    <w:rsid w:val="00377519"/>
    <w:rsid w:val="00384662"/>
    <w:rsid w:val="00386B16"/>
    <w:rsid w:val="00387DFB"/>
    <w:rsid w:val="0039136B"/>
    <w:rsid w:val="003A1965"/>
    <w:rsid w:val="003A20DE"/>
    <w:rsid w:val="003A21D7"/>
    <w:rsid w:val="003A2229"/>
    <w:rsid w:val="003A466F"/>
    <w:rsid w:val="003A4A8C"/>
    <w:rsid w:val="003A744E"/>
    <w:rsid w:val="003B3C71"/>
    <w:rsid w:val="003B5D65"/>
    <w:rsid w:val="003B6C95"/>
    <w:rsid w:val="003C45F0"/>
    <w:rsid w:val="003C56D8"/>
    <w:rsid w:val="003C64F5"/>
    <w:rsid w:val="003C78AC"/>
    <w:rsid w:val="003D005D"/>
    <w:rsid w:val="003D6C99"/>
    <w:rsid w:val="003E14FE"/>
    <w:rsid w:val="003E2790"/>
    <w:rsid w:val="003E2FA6"/>
    <w:rsid w:val="003E57A6"/>
    <w:rsid w:val="003E584C"/>
    <w:rsid w:val="003E798A"/>
    <w:rsid w:val="003F3067"/>
    <w:rsid w:val="003F4973"/>
    <w:rsid w:val="003F6BF2"/>
    <w:rsid w:val="004039B5"/>
    <w:rsid w:val="00405379"/>
    <w:rsid w:val="004062EA"/>
    <w:rsid w:val="00406E55"/>
    <w:rsid w:val="004124EB"/>
    <w:rsid w:val="0041483F"/>
    <w:rsid w:val="00416287"/>
    <w:rsid w:val="00417E56"/>
    <w:rsid w:val="0042078C"/>
    <w:rsid w:val="004263B3"/>
    <w:rsid w:val="00427EC3"/>
    <w:rsid w:val="004347DA"/>
    <w:rsid w:val="00434F09"/>
    <w:rsid w:val="00435735"/>
    <w:rsid w:val="00437991"/>
    <w:rsid w:val="00441517"/>
    <w:rsid w:val="004436BD"/>
    <w:rsid w:val="00443A5A"/>
    <w:rsid w:val="00450CF1"/>
    <w:rsid w:val="0045263D"/>
    <w:rsid w:val="00453740"/>
    <w:rsid w:val="00454C21"/>
    <w:rsid w:val="004551BB"/>
    <w:rsid w:val="00465CC1"/>
    <w:rsid w:val="00467239"/>
    <w:rsid w:val="004768D9"/>
    <w:rsid w:val="004833B0"/>
    <w:rsid w:val="00483478"/>
    <w:rsid w:val="004842E8"/>
    <w:rsid w:val="0048536A"/>
    <w:rsid w:val="00495884"/>
    <w:rsid w:val="00495B76"/>
    <w:rsid w:val="00496649"/>
    <w:rsid w:val="00497449"/>
    <w:rsid w:val="004A525F"/>
    <w:rsid w:val="004A6960"/>
    <w:rsid w:val="004B1DAA"/>
    <w:rsid w:val="004B345F"/>
    <w:rsid w:val="004B3AF4"/>
    <w:rsid w:val="004C37FC"/>
    <w:rsid w:val="004C452F"/>
    <w:rsid w:val="004C6D71"/>
    <w:rsid w:val="004D5491"/>
    <w:rsid w:val="004D58A7"/>
    <w:rsid w:val="004E11DC"/>
    <w:rsid w:val="004E1872"/>
    <w:rsid w:val="004E5C85"/>
    <w:rsid w:val="004E676E"/>
    <w:rsid w:val="004E7389"/>
    <w:rsid w:val="004F0110"/>
    <w:rsid w:val="004F1A5D"/>
    <w:rsid w:val="004F2D30"/>
    <w:rsid w:val="004F6A12"/>
    <w:rsid w:val="0051474B"/>
    <w:rsid w:val="005178B7"/>
    <w:rsid w:val="00517CB7"/>
    <w:rsid w:val="00520C88"/>
    <w:rsid w:val="00526467"/>
    <w:rsid w:val="005267CD"/>
    <w:rsid w:val="00526A98"/>
    <w:rsid w:val="00530E2A"/>
    <w:rsid w:val="00531ED0"/>
    <w:rsid w:val="0053464F"/>
    <w:rsid w:val="00536B9F"/>
    <w:rsid w:val="00545095"/>
    <w:rsid w:val="00545190"/>
    <w:rsid w:val="005536D6"/>
    <w:rsid w:val="005565E5"/>
    <w:rsid w:val="00562F8E"/>
    <w:rsid w:val="00563A83"/>
    <w:rsid w:val="00567AB1"/>
    <w:rsid w:val="00570161"/>
    <w:rsid w:val="0057041D"/>
    <w:rsid w:val="00572DD0"/>
    <w:rsid w:val="00572DF8"/>
    <w:rsid w:val="00573074"/>
    <w:rsid w:val="005748F6"/>
    <w:rsid w:val="00576D9D"/>
    <w:rsid w:val="0058037F"/>
    <w:rsid w:val="0058076E"/>
    <w:rsid w:val="00580F65"/>
    <w:rsid w:val="005848E3"/>
    <w:rsid w:val="00591ED3"/>
    <w:rsid w:val="0059212C"/>
    <w:rsid w:val="00593261"/>
    <w:rsid w:val="0059353A"/>
    <w:rsid w:val="00593C7E"/>
    <w:rsid w:val="005963D0"/>
    <w:rsid w:val="005A4774"/>
    <w:rsid w:val="005A5388"/>
    <w:rsid w:val="005A578D"/>
    <w:rsid w:val="005A5C08"/>
    <w:rsid w:val="005A6690"/>
    <w:rsid w:val="005A736D"/>
    <w:rsid w:val="005C2E48"/>
    <w:rsid w:val="005C37FB"/>
    <w:rsid w:val="005C3B60"/>
    <w:rsid w:val="005C77BB"/>
    <w:rsid w:val="005C7E32"/>
    <w:rsid w:val="005D05B0"/>
    <w:rsid w:val="005D10B6"/>
    <w:rsid w:val="005D1B4C"/>
    <w:rsid w:val="005E04D3"/>
    <w:rsid w:val="005E0651"/>
    <w:rsid w:val="005E2745"/>
    <w:rsid w:val="005E32FD"/>
    <w:rsid w:val="005E335C"/>
    <w:rsid w:val="005E5E7F"/>
    <w:rsid w:val="005F0AE9"/>
    <w:rsid w:val="005F18C7"/>
    <w:rsid w:val="0060041B"/>
    <w:rsid w:val="00601612"/>
    <w:rsid w:val="006057A6"/>
    <w:rsid w:val="00607712"/>
    <w:rsid w:val="00610AB7"/>
    <w:rsid w:val="00621624"/>
    <w:rsid w:val="00621B4C"/>
    <w:rsid w:val="00622E2F"/>
    <w:rsid w:val="00626430"/>
    <w:rsid w:val="006329C5"/>
    <w:rsid w:val="0064169A"/>
    <w:rsid w:val="0064170C"/>
    <w:rsid w:val="00641809"/>
    <w:rsid w:val="006424A0"/>
    <w:rsid w:val="00656E73"/>
    <w:rsid w:val="00661BBF"/>
    <w:rsid w:val="00664115"/>
    <w:rsid w:val="006663E4"/>
    <w:rsid w:val="00674189"/>
    <w:rsid w:val="00676D14"/>
    <w:rsid w:val="0067759A"/>
    <w:rsid w:val="00687E7F"/>
    <w:rsid w:val="00695AEB"/>
    <w:rsid w:val="00696960"/>
    <w:rsid w:val="00696AD0"/>
    <w:rsid w:val="006A0901"/>
    <w:rsid w:val="006A530D"/>
    <w:rsid w:val="006A6925"/>
    <w:rsid w:val="006B2E75"/>
    <w:rsid w:val="006B4EC6"/>
    <w:rsid w:val="006B5650"/>
    <w:rsid w:val="006B6240"/>
    <w:rsid w:val="006B7E5E"/>
    <w:rsid w:val="006C3241"/>
    <w:rsid w:val="006C5C99"/>
    <w:rsid w:val="006C6EB4"/>
    <w:rsid w:val="006C7409"/>
    <w:rsid w:val="006D0EDC"/>
    <w:rsid w:val="006D29D9"/>
    <w:rsid w:val="006D537F"/>
    <w:rsid w:val="006E5C94"/>
    <w:rsid w:val="006F0EFA"/>
    <w:rsid w:val="006F46D1"/>
    <w:rsid w:val="006F5B82"/>
    <w:rsid w:val="00701969"/>
    <w:rsid w:val="007019F3"/>
    <w:rsid w:val="00703465"/>
    <w:rsid w:val="00705BB2"/>
    <w:rsid w:val="007135B1"/>
    <w:rsid w:val="007141CF"/>
    <w:rsid w:val="0071443D"/>
    <w:rsid w:val="0072043B"/>
    <w:rsid w:val="00722129"/>
    <w:rsid w:val="00732786"/>
    <w:rsid w:val="0073282A"/>
    <w:rsid w:val="0073531D"/>
    <w:rsid w:val="007471BA"/>
    <w:rsid w:val="00747C3B"/>
    <w:rsid w:val="00752593"/>
    <w:rsid w:val="00753ADB"/>
    <w:rsid w:val="007545FB"/>
    <w:rsid w:val="00754C7E"/>
    <w:rsid w:val="0076276F"/>
    <w:rsid w:val="007641FB"/>
    <w:rsid w:val="0076570C"/>
    <w:rsid w:val="007677BE"/>
    <w:rsid w:val="007738D9"/>
    <w:rsid w:val="0077482D"/>
    <w:rsid w:val="00776A68"/>
    <w:rsid w:val="00776F38"/>
    <w:rsid w:val="00777D1B"/>
    <w:rsid w:val="00780107"/>
    <w:rsid w:val="00781AF0"/>
    <w:rsid w:val="007820F6"/>
    <w:rsid w:val="00782B43"/>
    <w:rsid w:val="00784779"/>
    <w:rsid w:val="00785B21"/>
    <w:rsid w:val="00791F34"/>
    <w:rsid w:val="007962D0"/>
    <w:rsid w:val="00797417"/>
    <w:rsid w:val="00797BC9"/>
    <w:rsid w:val="007A0F9A"/>
    <w:rsid w:val="007A5AF4"/>
    <w:rsid w:val="007B03DE"/>
    <w:rsid w:val="007B387C"/>
    <w:rsid w:val="007B41AB"/>
    <w:rsid w:val="007C3061"/>
    <w:rsid w:val="007C30B0"/>
    <w:rsid w:val="007C4821"/>
    <w:rsid w:val="007C6C4E"/>
    <w:rsid w:val="007D1799"/>
    <w:rsid w:val="007D6372"/>
    <w:rsid w:val="007F2C0E"/>
    <w:rsid w:val="007F38EA"/>
    <w:rsid w:val="007F4579"/>
    <w:rsid w:val="00800CFF"/>
    <w:rsid w:val="00800DAC"/>
    <w:rsid w:val="008014C2"/>
    <w:rsid w:val="0080233F"/>
    <w:rsid w:val="00805C44"/>
    <w:rsid w:val="00806982"/>
    <w:rsid w:val="00810233"/>
    <w:rsid w:val="008113CF"/>
    <w:rsid w:val="00814231"/>
    <w:rsid w:val="0081681B"/>
    <w:rsid w:val="0083757B"/>
    <w:rsid w:val="00837E2A"/>
    <w:rsid w:val="0084022F"/>
    <w:rsid w:val="00842D6D"/>
    <w:rsid w:val="008437E4"/>
    <w:rsid w:val="00845133"/>
    <w:rsid w:val="008451DD"/>
    <w:rsid w:val="00846718"/>
    <w:rsid w:val="00846F88"/>
    <w:rsid w:val="0085090C"/>
    <w:rsid w:val="0085504B"/>
    <w:rsid w:val="00855FC6"/>
    <w:rsid w:val="00860102"/>
    <w:rsid w:val="00860A00"/>
    <w:rsid w:val="00864127"/>
    <w:rsid w:val="00867DC7"/>
    <w:rsid w:val="00871378"/>
    <w:rsid w:val="00873316"/>
    <w:rsid w:val="008770A6"/>
    <w:rsid w:val="008862F6"/>
    <w:rsid w:val="00887712"/>
    <w:rsid w:val="00891B4D"/>
    <w:rsid w:val="008925FA"/>
    <w:rsid w:val="00892C08"/>
    <w:rsid w:val="008A24FD"/>
    <w:rsid w:val="008B6A9A"/>
    <w:rsid w:val="008C1883"/>
    <w:rsid w:val="008C328E"/>
    <w:rsid w:val="008D0D00"/>
    <w:rsid w:val="008D1806"/>
    <w:rsid w:val="008D4C3D"/>
    <w:rsid w:val="008D6876"/>
    <w:rsid w:val="008D7562"/>
    <w:rsid w:val="008E0082"/>
    <w:rsid w:val="008E44D8"/>
    <w:rsid w:val="008E44E5"/>
    <w:rsid w:val="008E7C40"/>
    <w:rsid w:val="008F1887"/>
    <w:rsid w:val="008F249B"/>
    <w:rsid w:val="008F5C14"/>
    <w:rsid w:val="00923325"/>
    <w:rsid w:val="009253F7"/>
    <w:rsid w:val="009263C9"/>
    <w:rsid w:val="00926A7A"/>
    <w:rsid w:val="009278A1"/>
    <w:rsid w:val="009316C7"/>
    <w:rsid w:val="00931711"/>
    <w:rsid w:val="00932EC9"/>
    <w:rsid w:val="009378FB"/>
    <w:rsid w:val="009445DF"/>
    <w:rsid w:val="0094511D"/>
    <w:rsid w:val="00945A26"/>
    <w:rsid w:val="00947983"/>
    <w:rsid w:val="00954A9A"/>
    <w:rsid w:val="0095768C"/>
    <w:rsid w:val="009579C7"/>
    <w:rsid w:val="00960D55"/>
    <w:rsid w:val="00964A16"/>
    <w:rsid w:val="009726E8"/>
    <w:rsid w:val="009737D6"/>
    <w:rsid w:val="0097405C"/>
    <w:rsid w:val="009751C9"/>
    <w:rsid w:val="00981B43"/>
    <w:rsid w:val="00982988"/>
    <w:rsid w:val="00983420"/>
    <w:rsid w:val="00984D0E"/>
    <w:rsid w:val="009852CD"/>
    <w:rsid w:val="009860B4"/>
    <w:rsid w:val="00987118"/>
    <w:rsid w:val="00991244"/>
    <w:rsid w:val="00993F40"/>
    <w:rsid w:val="0099412E"/>
    <w:rsid w:val="009A1726"/>
    <w:rsid w:val="009A26EA"/>
    <w:rsid w:val="009A3D46"/>
    <w:rsid w:val="009A6AAF"/>
    <w:rsid w:val="009B09A0"/>
    <w:rsid w:val="009B3582"/>
    <w:rsid w:val="009B385B"/>
    <w:rsid w:val="009B6FA7"/>
    <w:rsid w:val="009D0C09"/>
    <w:rsid w:val="009D21C8"/>
    <w:rsid w:val="009D2F4E"/>
    <w:rsid w:val="009E03F9"/>
    <w:rsid w:val="009E34EB"/>
    <w:rsid w:val="009E35AC"/>
    <w:rsid w:val="009E3653"/>
    <w:rsid w:val="009E4C77"/>
    <w:rsid w:val="009E793A"/>
    <w:rsid w:val="009F05D2"/>
    <w:rsid w:val="00A0077D"/>
    <w:rsid w:val="00A030A8"/>
    <w:rsid w:val="00A0385D"/>
    <w:rsid w:val="00A12BC1"/>
    <w:rsid w:val="00A1474D"/>
    <w:rsid w:val="00A15555"/>
    <w:rsid w:val="00A16055"/>
    <w:rsid w:val="00A17A26"/>
    <w:rsid w:val="00A2321A"/>
    <w:rsid w:val="00A23536"/>
    <w:rsid w:val="00A260A3"/>
    <w:rsid w:val="00A3123B"/>
    <w:rsid w:val="00A31827"/>
    <w:rsid w:val="00A32CFA"/>
    <w:rsid w:val="00A340E5"/>
    <w:rsid w:val="00A345C7"/>
    <w:rsid w:val="00A376D0"/>
    <w:rsid w:val="00A40F5F"/>
    <w:rsid w:val="00A4473F"/>
    <w:rsid w:val="00A46007"/>
    <w:rsid w:val="00A47AD8"/>
    <w:rsid w:val="00A51825"/>
    <w:rsid w:val="00A52BE6"/>
    <w:rsid w:val="00A53824"/>
    <w:rsid w:val="00A543B5"/>
    <w:rsid w:val="00A5516D"/>
    <w:rsid w:val="00A55487"/>
    <w:rsid w:val="00A57F2F"/>
    <w:rsid w:val="00A60C19"/>
    <w:rsid w:val="00A634BE"/>
    <w:rsid w:val="00A64F3E"/>
    <w:rsid w:val="00A66CF7"/>
    <w:rsid w:val="00A7203F"/>
    <w:rsid w:val="00A758D7"/>
    <w:rsid w:val="00A83CDF"/>
    <w:rsid w:val="00A8455E"/>
    <w:rsid w:val="00A84948"/>
    <w:rsid w:val="00A86959"/>
    <w:rsid w:val="00A92A73"/>
    <w:rsid w:val="00A97731"/>
    <w:rsid w:val="00AA2282"/>
    <w:rsid w:val="00AA22B0"/>
    <w:rsid w:val="00AA35F9"/>
    <w:rsid w:val="00AA368B"/>
    <w:rsid w:val="00AA4E6A"/>
    <w:rsid w:val="00AA521A"/>
    <w:rsid w:val="00AA5FF3"/>
    <w:rsid w:val="00AB12EF"/>
    <w:rsid w:val="00AB39D6"/>
    <w:rsid w:val="00AB6C2B"/>
    <w:rsid w:val="00AB6C9B"/>
    <w:rsid w:val="00AC3B79"/>
    <w:rsid w:val="00AC550F"/>
    <w:rsid w:val="00AC6E81"/>
    <w:rsid w:val="00AD0D20"/>
    <w:rsid w:val="00AE3F68"/>
    <w:rsid w:val="00AE6F8C"/>
    <w:rsid w:val="00AF1154"/>
    <w:rsid w:val="00AF4A20"/>
    <w:rsid w:val="00AF55DA"/>
    <w:rsid w:val="00B00B29"/>
    <w:rsid w:val="00B01B15"/>
    <w:rsid w:val="00B030DC"/>
    <w:rsid w:val="00B04042"/>
    <w:rsid w:val="00B10A1A"/>
    <w:rsid w:val="00B12B93"/>
    <w:rsid w:val="00B1443B"/>
    <w:rsid w:val="00B155FD"/>
    <w:rsid w:val="00B21F22"/>
    <w:rsid w:val="00B22244"/>
    <w:rsid w:val="00B3478A"/>
    <w:rsid w:val="00B4097F"/>
    <w:rsid w:val="00B43524"/>
    <w:rsid w:val="00B5098B"/>
    <w:rsid w:val="00B54353"/>
    <w:rsid w:val="00B5581E"/>
    <w:rsid w:val="00B5594F"/>
    <w:rsid w:val="00B57486"/>
    <w:rsid w:val="00B57DE6"/>
    <w:rsid w:val="00B65307"/>
    <w:rsid w:val="00B66C01"/>
    <w:rsid w:val="00B706F0"/>
    <w:rsid w:val="00B71A93"/>
    <w:rsid w:val="00B7272B"/>
    <w:rsid w:val="00B765EA"/>
    <w:rsid w:val="00B77AB2"/>
    <w:rsid w:val="00B86F4B"/>
    <w:rsid w:val="00B90418"/>
    <w:rsid w:val="00B927C6"/>
    <w:rsid w:val="00B92A17"/>
    <w:rsid w:val="00B95590"/>
    <w:rsid w:val="00BA0018"/>
    <w:rsid w:val="00BA06C5"/>
    <w:rsid w:val="00BA191A"/>
    <w:rsid w:val="00BA378B"/>
    <w:rsid w:val="00BB4217"/>
    <w:rsid w:val="00BB4E95"/>
    <w:rsid w:val="00BB6988"/>
    <w:rsid w:val="00BB725C"/>
    <w:rsid w:val="00BC593D"/>
    <w:rsid w:val="00BC7B96"/>
    <w:rsid w:val="00BD6807"/>
    <w:rsid w:val="00BE3892"/>
    <w:rsid w:val="00BE3D14"/>
    <w:rsid w:val="00BF16FC"/>
    <w:rsid w:val="00BF3E3F"/>
    <w:rsid w:val="00BF7641"/>
    <w:rsid w:val="00C035FC"/>
    <w:rsid w:val="00C03AF7"/>
    <w:rsid w:val="00C05B9D"/>
    <w:rsid w:val="00C07A10"/>
    <w:rsid w:val="00C07F21"/>
    <w:rsid w:val="00C141C9"/>
    <w:rsid w:val="00C2170E"/>
    <w:rsid w:val="00C218ED"/>
    <w:rsid w:val="00C27D13"/>
    <w:rsid w:val="00C334FB"/>
    <w:rsid w:val="00C346FE"/>
    <w:rsid w:val="00C3510E"/>
    <w:rsid w:val="00C42834"/>
    <w:rsid w:val="00C4306D"/>
    <w:rsid w:val="00C43204"/>
    <w:rsid w:val="00C51D6C"/>
    <w:rsid w:val="00C57C9C"/>
    <w:rsid w:val="00C60178"/>
    <w:rsid w:val="00C616A1"/>
    <w:rsid w:val="00C62211"/>
    <w:rsid w:val="00C62EFF"/>
    <w:rsid w:val="00C64BA8"/>
    <w:rsid w:val="00C65B6A"/>
    <w:rsid w:val="00C73CD4"/>
    <w:rsid w:val="00C74A8A"/>
    <w:rsid w:val="00C8005F"/>
    <w:rsid w:val="00C8054C"/>
    <w:rsid w:val="00C80E49"/>
    <w:rsid w:val="00C81FBF"/>
    <w:rsid w:val="00C932E6"/>
    <w:rsid w:val="00C94D7C"/>
    <w:rsid w:val="00C966F0"/>
    <w:rsid w:val="00C97C6F"/>
    <w:rsid w:val="00CA098F"/>
    <w:rsid w:val="00CB4DB9"/>
    <w:rsid w:val="00CB672D"/>
    <w:rsid w:val="00CB79AA"/>
    <w:rsid w:val="00CC229E"/>
    <w:rsid w:val="00CD06DA"/>
    <w:rsid w:val="00CD1B19"/>
    <w:rsid w:val="00CD20E8"/>
    <w:rsid w:val="00CD3479"/>
    <w:rsid w:val="00CD5C76"/>
    <w:rsid w:val="00CE2190"/>
    <w:rsid w:val="00CE2CAF"/>
    <w:rsid w:val="00CF09B6"/>
    <w:rsid w:val="00CF0F4C"/>
    <w:rsid w:val="00CF37C9"/>
    <w:rsid w:val="00CF3B5E"/>
    <w:rsid w:val="00CF6D94"/>
    <w:rsid w:val="00CF7843"/>
    <w:rsid w:val="00D0138C"/>
    <w:rsid w:val="00D01583"/>
    <w:rsid w:val="00D02D4A"/>
    <w:rsid w:val="00D030E5"/>
    <w:rsid w:val="00D05D90"/>
    <w:rsid w:val="00D11466"/>
    <w:rsid w:val="00D11FDC"/>
    <w:rsid w:val="00D1472D"/>
    <w:rsid w:val="00D1475D"/>
    <w:rsid w:val="00D1618D"/>
    <w:rsid w:val="00D264C0"/>
    <w:rsid w:val="00D2738C"/>
    <w:rsid w:val="00D301D1"/>
    <w:rsid w:val="00D31622"/>
    <w:rsid w:val="00D325E1"/>
    <w:rsid w:val="00D33A2B"/>
    <w:rsid w:val="00D3533A"/>
    <w:rsid w:val="00D369F9"/>
    <w:rsid w:val="00D45801"/>
    <w:rsid w:val="00D45A6D"/>
    <w:rsid w:val="00D460F9"/>
    <w:rsid w:val="00D46F60"/>
    <w:rsid w:val="00D5024E"/>
    <w:rsid w:val="00D57064"/>
    <w:rsid w:val="00D5749B"/>
    <w:rsid w:val="00D62110"/>
    <w:rsid w:val="00D631B0"/>
    <w:rsid w:val="00D651B6"/>
    <w:rsid w:val="00D65D75"/>
    <w:rsid w:val="00D7128C"/>
    <w:rsid w:val="00D71D05"/>
    <w:rsid w:val="00D808A2"/>
    <w:rsid w:val="00D863DB"/>
    <w:rsid w:val="00D8653F"/>
    <w:rsid w:val="00D86D79"/>
    <w:rsid w:val="00D90580"/>
    <w:rsid w:val="00D90C8A"/>
    <w:rsid w:val="00D9719E"/>
    <w:rsid w:val="00DA28D4"/>
    <w:rsid w:val="00DA4CFD"/>
    <w:rsid w:val="00DB2003"/>
    <w:rsid w:val="00DC0F5C"/>
    <w:rsid w:val="00DC2085"/>
    <w:rsid w:val="00DC6076"/>
    <w:rsid w:val="00DD28D1"/>
    <w:rsid w:val="00DD3B94"/>
    <w:rsid w:val="00DD435B"/>
    <w:rsid w:val="00DD52A7"/>
    <w:rsid w:val="00DD570B"/>
    <w:rsid w:val="00DD6228"/>
    <w:rsid w:val="00DE0741"/>
    <w:rsid w:val="00DE3325"/>
    <w:rsid w:val="00DE3BDA"/>
    <w:rsid w:val="00DF0ABB"/>
    <w:rsid w:val="00DF0C9C"/>
    <w:rsid w:val="00DF3045"/>
    <w:rsid w:val="00DF4822"/>
    <w:rsid w:val="00DF608D"/>
    <w:rsid w:val="00E008BA"/>
    <w:rsid w:val="00E0264F"/>
    <w:rsid w:val="00E02947"/>
    <w:rsid w:val="00E21531"/>
    <w:rsid w:val="00E2451D"/>
    <w:rsid w:val="00E249EE"/>
    <w:rsid w:val="00E24BB1"/>
    <w:rsid w:val="00E25139"/>
    <w:rsid w:val="00E256F8"/>
    <w:rsid w:val="00E25D88"/>
    <w:rsid w:val="00E26F66"/>
    <w:rsid w:val="00E30282"/>
    <w:rsid w:val="00E400B0"/>
    <w:rsid w:val="00E404E1"/>
    <w:rsid w:val="00E41F3B"/>
    <w:rsid w:val="00E4453E"/>
    <w:rsid w:val="00E46713"/>
    <w:rsid w:val="00E4731D"/>
    <w:rsid w:val="00E5618B"/>
    <w:rsid w:val="00E57DA3"/>
    <w:rsid w:val="00E61646"/>
    <w:rsid w:val="00E61ACC"/>
    <w:rsid w:val="00E6221D"/>
    <w:rsid w:val="00E63A24"/>
    <w:rsid w:val="00E63C1A"/>
    <w:rsid w:val="00E6653F"/>
    <w:rsid w:val="00E66BDA"/>
    <w:rsid w:val="00E72C61"/>
    <w:rsid w:val="00E7756C"/>
    <w:rsid w:val="00E77CE6"/>
    <w:rsid w:val="00E80209"/>
    <w:rsid w:val="00E81046"/>
    <w:rsid w:val="00E84142"/>
    <w:rsid w:val="00E87DBB"/>
    <w:rsid w:val="00E92368"/>
    <w:rsid w:val="00E9238E"/>
    <w:rsid w:val="00E97060"/>
    <w:rsid w:val="00EA1DD9"/>
    <w:rsid w:val="00EA56C0"/>
    <w:rsid w:val="00EB610C"/>
    <w:rsid w:val="00EB6E15"/>
    <w:rsid w:val="00EC01F0"/>
    <w:rsid w:val="00EC10C4"/>
    <w:rsid w:val="00EC7AEB"/>
    <w:rsid w:val="00ED49EF"/>
    <w:rsid w:val="00ED593C"/>
    <w:rsid w:val="00ED5B4B"/>
    <w:rsid w:val="00EE1CF8"/>
    <w:rsid w:val="00EE293D"/>
    <w:rsid w:val="00EE3347"/>
    <w:rsid w:val="00EE3B46"/>
    <w:rsid w:val="00EE5784"/>
    <w:rsid w:val="00EF3367"/>
    <w:rsid w:val="00EF3373"/>
    <w:rsid w:val="00EF3955"/>
    <w:rsid w:val="00EF4472"/>
    <w:rsid w:val="00EF472F"/>
    <w:rsid w:val="00F0351F"/>
    <w:rsid w:val="00F04FC3"/>
    <w:rsid w:val="00F05BE2"/>
    <w:rsid w:val="00F0611C"/>
    <w:rsid w:val="00F1007B"/>
    <w:rsid w:val="00F11D5E"/>
    <w:rsid w:val="00F335CE"/>
    <w:rsid w:val="00F41E5F"/>
    <w:rsid w:val="00F52EF4"/>
    <w:rsid w:val="00F55BAA"/>
    <w:rsid w:val="00F5698D"/>
    <w:rsid w:val="00F56E71"/>
    <w:rsid w:val="00F65D37"/>
    <w:rsid w:val="00F66000"/>
    <w:rsid w:val="00F7193B"/>
    <w:rsid w:val="00F769B3"/>
    <w:rsid w:val="00F8123A"/>
    <w:rsid w:val="00F831F7"/>
    <w:rsid w:val="00F90A06"/>
    <w:rsid w:val="00F93C32"/>
    <w:rsid w:val="00F94AAB"/>
    <w:rsid w:val="00FA0935"/>
    <w:rsid w:val="00FA19C4"/>
    <w:rsid w:val="00FA1E5E"/>
    <w:rsid w:val="00FA6BBA"/>
    <w:rsid w:val="00FB0848"/>
    <w:rsid w:val="00FB24C9"/>
    <w:rsid w:val="00FB3C4B"/>
    <w:rsid w:val="00FB6EAB"/>
    <w:rsid w:val="00FB6EC0"/>
    <w:rsid w:val="00FC0166"/>
    <w:rsid w:val="00FC2DEA"/>
    <w:rsid w:val="00FC408C"/>
    <w:rsid w:val="00FC5D28"/>
    <w:rsid w:val="00FC631D"/>
    <w:rsid w:val="00FC6760"/>
    <w:rsid w:val="00FD2079"/>
    <w:rsid w:val="00FE04AC"/>
    <w:rsid w:val="00FE090E"/>
    <w:rsid w:val="00FE3853"/>
    <w:rsid w:val="00FE3C5C"/>
    <w:rsid w:val="00FE51DB"/>
    <w:rsid w:val="00FE666E"/>
    <w:rsid w:val="00FF2DB3"/>
    <w:rsid w:val="00FF3209"/>
    <w:rsid w:val="00FF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77B7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7BAA"/>
  </w:style>
  <w:style w:type="paragraph" w:styleId="Nagwek2">
    <w:name w:val="heading 2"/>
    <w:basedOn w:val="Normalny"/>
    <w:next w:val="Normalny"/>
    <w:link w:val="Nagwek2Znak"/>
    <w:qFormat/>
    <w:rsid w:val="00AA5FF3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49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84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B08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E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76E"/>
  </w:style>
  <w:style w:type="paragraph" w:styleId="Stopka">
    <w:name w:val="footer"/>
    <w:basedOn w:val="Normalny"/>
    <w:link w:val="StopkaZnak"/>
    <w:uiPriority w:val="99"/>
    <w:unhideWhenUsed/>
    <w:rsid w:val="004E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76E"/>
  </w:style>
  <w:style w:type="paragraph" w:styleId="Bezodstpw">
    <w:name w:val="No Spacing"/>
    <w:link w:val="BezodstpwZnak"/>
    <w:uiPriority w:val="1"/>
    <w:qFormat/>
    <w:rsid w:val="00163D88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63D88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D8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6F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6F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6F66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AA5FF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bodytext">
    <w:name w:val="bodytext"/>
    <w:basedOn w:val="Normalny"/>
    <w:rsid w:val="005E3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5E32FD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LITlitera">
    <w:name w:val="LIT – litera"/>
    <w:basedOn w:val="Normalny"/>
    <w:uiPriority w:val="14"/>
    <w:qFormat/>
    <w:rsid w:val="00437991"/>
    <w:pPr>
      <w:spacing w:after="0" w:line="360" w:lineRule="auto"/>
      <w:ind w:left="986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47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47DA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4347DA"/>
  </w:style>
  <w:style w:type="paragraph" w:customStyle="1" w:styleId="PKTpunkt">
    <w:name w:val="PKT – punkt"/>
    <w:uiPriority w:val="13"/>
    <w:qFormat/>
    <w:rsid w:val="008451DD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451DD"/>
    <w:pPr>
      <w:spacing w:before="0"/>
    </w:pPr>
    <w:rPr>
      <w:rFonts w:eastAsiaTheme="minorEastAsia"/>
      <w:bCs/>
    </w:rPr>
  </w:style>
  <w:style w:type="paragraph" w:customStyle="1" w:styleId="TIRtiret">
    <w:name w:val="TIR – tiret"/>
    <w:basedOn w:val="LITlitera"/>
    <w:uiPriority w:val="15"/>
    <w:qFormat/>
    <w:rsid w:val="008C1883"/>
    <w:pPr>
      <w:ind w:left="1384" w:hanging="397"/>
    </w:pPr>
  </w:style>
  <w:style w:type="paragraph" w:customStyle="1" w:styleId="Ciemnalistaakcent51">
    <w:name w:val="Ciemna lista — akcent 51"/>
    <w:basedOn w:val="Normalny"/>
    <w:uiPriority w:val="34"/>
    <w:qFormat/>
    <w:rsid w:val="00E2513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4E6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E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4E6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12374"/>
    <w:pPr>
      <w:spacing w:after="0" w:line="240" w:lineRule="auto"/>
    </w:pPr>
  </w:style>
  <w:style w:type="character" w:styleId="Hipercze">
    <w:name w:val="Hyperlink"/>
    <w:uiPriority w:val="99"/>
    <w:rsid w:val="00993F40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54C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4C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54C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7BAA"/>
  </w:style>
  <w:style w:type="paragraph" w:styleId="Nagwek2">
    <w:name w:val="heading 2"/>
    <w:basedOn w:val="Normalny"/>
    <w:next w:val="Normalny"/>
    <w:link w:val="Nagwek2Znak"/>
    <w:qFormat/>
    <w:rsid w:val="00AA5FF3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49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84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B08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E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76E"/>
  </w:style>
  <w:style w:type="paragraph" w:styleId="Stopka">
    <w:name w:val="footer"/>
    <w:basedOn w:val="Normalny"/>
    <w:link w:val="StopkaZnak"/>
    <w:uiPriority w:val="99"/>
    <w:unhideWhenUsed/>
    <w:rsid w:val="004E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76E"/>
  </w:style>
  <w:style w:type="paragraph" w:styleId="Bezodstpw">
    <w:name w:val="No Spacing"/>
    <w:link w:val="BezodstpwZnak"/>
    <w:uiPriority w:val="1"/>
    <w:qFormat/>
    <w:rsid w:val="00163D88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63D88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D88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6F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6F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6F66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AA5FF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bodytext">
    <w:name w:val="bodytext"/>
    <w:basedOn w:val="Normalny"/>
    <w:rsid w:val="005E3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5E32FD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LITlitera">
    <w:name w:val="LIT – litera"/>
    <w:basedOn w:val="Normalny"/>
    <w:uiPriority w:val="14"/>
    <w:qFormat/>
    <w:rsid w:val="00437991"/>
    <w:pPr>
      <w:spacing w:after="0" w:line="360" w:lineRule="auto"/>
      <w:ind w:left="986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47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47DA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4347DA"/>
  </w:style>
  <w:style w:type="paragraph" w:customStyle="1" w:styleId="PKTpunkt">
    <w:name w:val="PKT – punkt"/>
    <w:uiPriority w:val="13"/>
    <w:qFormat/>
    <w:rsid w:val="008451DD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451DD"/>
    <w:pPr>
      <w:spacing w:before="0"/>
    </w:pPr>
    <w:rPr>
      <w:rFonts w:eastAsiaTheme="minorEastAsia"/>
      <w:bCs/>
    </w:rPr>
  </w:style>
  <w:style w:type="paragraph" w:customStyle="1" w:styleId="TIRtiret">
    <w:name w:val="TIR – tiret"/>
    <w:basedOn w:val="LITlitera"/>
    <w:uiPriority w:val="15"/>
    <w:qFormat/>
    <w:rsid w:val="008C1883"/>
    <w:pPr>
      <w:ind w:left="1384" w:hanging="397"/>
    </w:pPr>
  </w:style>
  <w:style w:type="paragraph" w:customStyle="1" w:styleId="Ciemnalistaakcent51">
    <w:name w:val="Ciemna lista — akcent 51"/>
    <w:basedOn w:val="Normalny"/>
    <w:uiPriority w:val="34"/>
    <w:qFormat/>
    <w:rsid w:val="00E2513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4E6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E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4E6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12374"/>
    <w:pPr>
      <w:spacing w:after="0" w:line="240" w:lineRule="auto"/>
    </w:pPr>
  </w:style>
  <w:style w:type="character" w:styleId="Hipercze">
    <w:name w:val="Hyperlink"/>
    <w:uiPriority w:val="99"/>
    <w:rsid w:val="00993F40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54C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4C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54C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EED01-DCB6-4F7A-AC68-17AB655E7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6191</Words>
  <Characters>37148</Characters>
  <Application>Microsoft Office Word</Application>
  <DocSecurity>0</DocSecurity>
  <Lines>309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Programów Pomocy dla Rolnictwa FAPA</Company>
  <LinksUpToDate>false</LinksUpToDate>
  <CharactersWithSpaces>43253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Goniprowska</dc:creator>
  <cp:lastModifiedBy> Województwa Zachodniopomorskiego</cp:lastModifiedBy>
  <cp:revision>2</cp:revision>
  <cp:lastPrinted>2019-01-03T08:46:00Z</cp:lastPrinted>
  <dcterms:created xsi:type="dcterms:W3CDTF">2019-12-11T07:32:00Z</dcterms:created>
  <dcterms:modified xsi:type="dcterms:W3CDTF">2019-12-11T07:32:00Z</dcterms:modified>
</cp:coreProperties>
</file>