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60C33" w14:textId="60BCA6FC" w:rsidR="00A01E44" w:rsidRPr="006F0502" w:rsidRDefault="00A01E44" w:rsidP="001B1325">
      <w:pPr>
        <w:ind w:hanging="357"/>
        <w:jc w:val="right"/>
        <w:rPr>
          <w:rFonts w:ascii="Arial" w:hAnsi="Arial" w:cs="Arial"/>
          <w:b/>
          <w:i/>
          <w:sz w:val="20"/>
          <w:szCs w:val="20"/>
        </w:rPr>
      </w:pPr>
      <w:r w:rsidRPr="006F0502">
        <w:rPr>
          <w:rFonts w:ascii="Arial" w:hAnsi="Arial" w:cs="Arial"/>
          <w:sz w:val="20"/>
          <w:szCs w:val="20"/>
        </w:rPr>
        <w:tab/>
      </w:r>
      <w:r w:rsidRPr="006F0502">
        <w:rPr>
          <w:rFonts w:ascii="Arial" w:hAnsi="Arial" w:cs="Arial"/>
          <w:sz w:val="20"/>
          <w:szCs w:val="20"/>
        </w:rPr>
        <w:tab/>
      </w:r>
      <w:r w:rsidRPr="006F0502">
        <w:rPr>
          <w:rFonts w:ascii="Arial" w:hAnsi="Arial" w:cs="Arial"/>
          <w:sz w:val="20"/>
          <w:szCs w:val="20"/>
        </w:rPr>
        <w:tab/>
      </w:r>
      <w:r w:rsidRPr="006F0502">
        <w:rPr>
          <w:rFonts w:ascii="Arial" w:hAnsi="Arial" w:cs="Arial"/>
          <w:sz w:val="20"/>
          <w:szCs w:val="20"/>
        </w:rPr>
        <w:tab/>
      </w:r>
      <w:r w:rsidRPr="006F0502">
        <w:rPr>
          <w:rFonts w:ascii="Arial" w:hAnsi="Arial" w:cs="Arial"/>
          <w:sz w:val="20"/>
          <w:szCs w:val="20"/>
        </w:rPr>
        <w:tab/>
      </w:r>
      <w:r w:rsidRPr="006F0502">
        <w:rPr>
          <w:rFonts w:ascii="Arial" w:hAnsi="Arial" w:cs="Arial"/>
          <w:sz w:val="20"/>
          <w:szCs w:val="20"/>
        </w:rPr>
        <w:tab/>
      </w:r>
      <w:r w:rsidRPr="006F0502">
        <w:rPr>
          <w:rFonts w:ascii="Arial" w:hAnsi="Arial" w:cs="Arial"/>
          <w:b/>
          <w:i/>
          <w:sz w:val="20"/>
          <w:szCs w:val="20"/>
        </w:rPr>
        <w:t>Załącznik nr</w:t>
      </w:r>
      <w:r w:rsidR="0082209F" w:rsidRPr="006F0502">
        <w:rPr>
          <w:rFonts w:ascii="Arial" w:hAnsi="Arial" w:cs="Arial"/>
          <w:b/>
          <w:i/>
          <w:sz w:val="20"/>
          <w:szCs w:val="20"/>
        </w:rPr>
        <w:t xml:space="preserve"> </w:t>
      </w:r>
      <w:r w:rsidR="00A25923" w:rsidRPr="006F0502">
        <w:rPr>
          <w:rFonts w:ascii="Arial" w:hAnsi="Arial" w:cs="Arial"/>
          <w:b/>
          <w:i/>
          <w:sz w:val="20"/>
          <w:szCs w:val="20"/>
        </w:rPr>
        <w:t xml:space="preserve">1 </w:t>
      </w:r>
      <w:r w:rsidRPr="006F0502">
        <w:rPr>
          <w:rFonts w:ascii="Arial" w:hAnsi="Arial" w:cs="Arial"/>
          <w:b/>
          <w:i/>
          <w:sz w:val="20"/>
          <w:szCs w:val="20"/>
        </w:rPr>
        <w:t>do wniosku</w:t>
      </w:r>
    </w:p>
    <w:p w14:paraId="6CFECB74" w14:textId="77777777" w:rsidR="00A01E44" w:rsidRPr="006F0502" w:rsidRDefault="00A01E44" w:rsidP="001B1325">
      <w:pPr>
        <w:ind w:hanging="357"/>
        <w:jc w:val="center"/>
        <w:rPr>
          <w:rFonts w:ascii="Arial" w:hAnsi="Arial" w:cs="Arial"/>
          <w:sz w:val="20"/>
          <w:szCs w:val="20"/>
        </w:rPr>
      </w:pPr>
    </w:p>
    <w:p w14:paraId="05D0138F" w14:textId="77777777" w:rsidR="00A01E44" w:rsidRPr="006F0502" w:rsidRDefault="00A01E44" w:rsidP="001B1325">
      <w:pPr>
        <w:ind w:hanging="357"/>
        <w:jc w:val="center"/>
        <w:rPr>
          <w:rFonts w:ascii="Arial" w:hAnsi="Arial" w:cs="Arial"/>
          <w:b/>
          <w:sz w:val="20"/>
          <w:szCs w:val="20"/>
        </w:rPr>
      </w:pPr>
      <w:r w:rsidRPr="006F0502">
        <w:rPr>
          <w:rFonts w:ascii="Arial" w:hAnsi="Arial" w:cs="Arial"/>
          <w:b/>
          <w:sz w:val="20"/>
          <w:szCs w:val="20"/>
        </w:rPr>
        <w:t>OPIS PRZEDMIOTU ZAMÓWIENIA</w:t>
      </w:r>
    </w:p>
    <w:p w14:paraId="1A8B1684" w14:textId="77777777" w:rsidR="00A01E44" w:rsidRPr="006F0502" w:rsidRDefault="00A01E44" w:rsidP="001B1325">
      <w:pPr>
        <w:pStyle w:val="Akapitzlist"/>
        <w:numPr>
          <w:ilvl w:val="0"/>
          <w:numId w:val="1"/>
        </w:numPr>
        <w:ind w:hanging="357"/>
        <w:rPr>
          <w:rFonts w:ascii="Arial" w:hAnsi="Arial" w:cs="Arial"/>
          <w:b/>
          <w:sz w:val="20"/>
          <w:szCs w:val="20"/>
        </w:rPr>
      </w:pPr>
      <w:r w:rsidRPr="006F0502">
        <w:rPr>
          <w:rFonts w:ascii="Arial" w:hAnsi="Arial" w:cs="Arial"/>
          <w:b/>
          <w:sz w:val="20"/>
          <w:szCs w:val="20"/>
        </w:rPr>
        <w:t>Nazwa</w:t>
      </w:r>
      <w:r w:rsidR="0092573E" w:rsidRPr="006F0502">
        <w:rPr>
          <w:rFonts w:ascii="Arial" w:hAnsi="Arial" w:cs="Arial"/>
          <w:b/>
          <w:sz w:val="20"/>
          <w:szCs w:val="20"/>
        </w:rPr>
        <w:t>:</w:t>
      </w:r>
    </w:p>
    <w:p w14:paraId="64EB76F4" w14:textId="4E086E73" w:rsidR="00565BE9" w:rsidRPr="006F0502" w:rsidRDefault="00C4743D" w:rsidP="001A2CB7">
      <w:pPr>
        <w:pStyle w:val="Akapitzlist"/>
        <w:ind w:left="709" w:firstLine="14"/>
        <w:rPr>
          <w:rFonts w:ascii="Arial" w:eastAsia="Times New Roman" w:hAnsi="Arial" w:cs="Arial"/>
          <w:sz w:val="20"/>
          <w:szCs w:val="20"/>
          <w:lang w:eastAsia="pl-PL"/>
        </w:rPr>
      </w:pPr>
      <w:r w:rsidRPr="006F0502">
        <w:rPr>
          <w:rFonts w:ascii="Arial" w:hAnsi="Arial" w:cs="Arial"/>
          <w:sz w:val="20"/>
          <w:szCs w:val="20"/>
        </w:rPr>
        <w:t>„</w:t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>Ocena projektu programu Fundusze Europejskie dla Pomorza Zachodniego 2021-2027 pod kątem zgodności z zasadą DNSH”</w:t>
      </w:r>
    </w:p>
    <w:p w14:paraId="383F66E7" w14:textId="77777777" w:rsidR="00AB4BF9" w:rsidRPr="006F0502" w:rsidRDefault="00AB4BF9" w:rsidP="001B1325">
      <w:pPr>
        <w:pStyle w:val="Akapitzlist"/>
        <w:ind w:left="1080" w:hanging="357"/>
        <w:rPr>
          <w:rFonts w:ascii="Arial" w:hAnsi="Arial" w:cs="Arial"/>
          <w:sz w:val="20"/>
          <w:szCs w:val="20"/>
        </w:rPr>
      </w:pPr>
    </w:p>
    <w:p w14:paraId="1678340F" w14:textId="7C7D1F04" w:rsidR="00AB4BF9" w:rsidRPr="006F0502" w:rsidRDefault="00A01E44" w:rsidP="00CC6B06">
      <w:pPr>
        <w:pStyle w:val="Akapitzlist"/>
        <w:numPr>
          <w:ilvl w:val="0"/>
          <w:numId w:val="1"/>
        </w:numPr>
        <w:ind w:hanging="357"/>
        <w:rPr>
          <w:rFonts w:ascii="Arial" w:hAnsi="Arial" w:cs="Arial"/>
          <w:b/>
          <w:sz w:val="20"/>
          <w:szCs w:val="20"/>
        </w:rPr>
      </w:pPr>
      <w:r w:rsidRPr="006F0502">
        <w:rPr>
          <w:rFonts w:ascii="Arial" w:hAnsi="Arial" w:cs="Arial"/>
          <w:b/>
          <w:sz w:val="20"/>
          <w:szCs w:val="20"/>
        </w:rPr>
        <w:t>Nazwy i kody Wspólnego Słownika Zamówień (Klasyfikacji CPV):</w:t>
      </w:r>
    </w:p>
    <w:p w14:paraId="167AAB3A" w14:textId="33D5D6CB" w:rsidR="00CC6B06" w:rsidRPr="006F0502" w:rsidRDefault="00F20209" w:rsidP="00CC6B06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6F0502">
        <w:rPr>
          <w:rFonts w:ascii="Arial" w:hAnsi="Arial" w:cs="Arial"/>
          <w:sz w:val="20"/>
          <w:szCs w:val="20"/>
        </w:rPr>
        <w:t>90711000-4</w:t>
      </w:r>
      <w:r w:rsidR="00CC6B06" w:rsidRPr="006F0502">
        <w:rPr>
          <w:rFonts w:ascii="Arial" w:hAnsi="Arial" w:cs="Arial"/>
          <w:sz w:val="20"/>
          <w:szCs w:val="20"/>
        </w:rPr>
        <w:t xml:space="preserve"> Ocena oddziaływań na środowisko innych niż powodowanych przez branżę budowlaną</w:t>
      </w:r>
    </w:p>
    <w:p w14:paraId="2D9DF26E" w14:textId="22678ABC" w:rsidR="00CC6B06" w:rsidRPr="006F0502" w:rsidRDefault="00CC6B06" w:rsidP="00CC6B06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6F0502">
        <w:rPr>
          <w:rFonts w:ascii="Arial" w:hAnsi="Arial" w:cs="Arial"/>
          <w:sz w:val="20"/>
          <w:szCs w:val="20"/>
        </w:rPr>
        <w:t>90711400-8 Usługi oceny oddziaływania na środowisko innych niż powodowanych przez branżę budowlaną</w:t>
      </w:r>
    </w:p>
    <w:p w14:paraId="79421C25" w14:textId="7B733D7F" w:rsidR="009323DC" w:rsidRDefault="009323DC" w:rsidP="00CC6B06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0"/>
          <w:szCs w:val="20"/>
        </w:rPr>
      </w:pPr>
      <w:r w:rsidRPr="006F0502">
        <w:rPr>
          <w:rFonts w:ascii="Arial" w:hAnsi="Arial" w:cs="Arial"/>
          <w:sz w:val="20"/>
          <w:szCs w:val="20"/>
        </w:rPr>
        <w:t>71620000-0 Usługi analizy</w:t>
      </w:r>
    </w:p>
    <w:p w14:paraId="0F0B3AEF" w14:textId="77777777" w:rsidR="006F0502" w:rsidRPr="006F0502" w:rsidRDefault="006F0502" w:rsidP="00CC6B06">
      <w:pPr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sz w:val="20"/>
          <w:szCs w:val="20"/>
        </w:rPr>
      </w:pPr>
    </w:p>
    <w:p w14:paraId="47284CC7" w14:textId="04FAE06C" w:rsidR="00F82C9A" w:rsidRPr="006F0502" w:rsidRDefault="00A01E44" w:rsidP="006F0502">
      <w:pPr>
        <w:pStyle w:val="Akapitzlist"/>
        <w:numPr>
          <w:ilvl w:val="0"/>
          <w:numId w:val="1"/>
        </w:numPr>
        <w:ind w:hanging="357"/>
        <w:rPr>
          <w:rFonts w:ascii="Arial" w:eastAsia="Arial" w:hAnsi="Arial" w:cs="Arial"/>
          <w:b/>
          <w:sz w:val="20"/>
          <w:szCs w:val="20"/>
          <w:u w:val="single"/>
        </w:rPr>
      </w:pPr>
      <w:r w:rsidRPr="006F0502">
        <w:rPr>
          <w:rFonts w:ascii="Arial" w:hAnsi="Arial" w:cs="Arial"/>
          <w:b/>
          <w:sz w:val="20"/>
          <w:szCs w:val="20"/>
        </w:rPr>
        <w:t>Opis</w:t>
      </w:r>
      <w:r w:rsidR="00F82C9A" w:rsidRPr="006F0502">
        <w:rPr>
          <w:rFonts w:ascii="Arial" w:eastAsia="Arial" w:hAnsi="Arial" w:cs="Arial"/>
          <w:b/>
          <w:sz w:val="20"/>
          <w:szCs w:val="20"/>
          <w:u w:val="single"/>
        </w:rPr>
        <w:t xml:space="preserve"> </w:t>
      </w:r>
      <w:r w:rsidR="00F82C9A" w:rsidRPr="006F0502">
        <w:rPr>
          <w:rFonts w:ascii="Arial" w:eastAsia="Arial" w:hAnsi="Arial" w:cs="Arial"/>
          <w:b/>
          <w:sz w:val="20"/>
          <w:szCs w:val="20"/>
        </w:rPr>
        <w:t>Przedmiotu Zamówienia (OPZ)</w:t>
      </w:r>
    </w:p>
    <w:p w14:paraId="38DBB78C" w14:textId="77777777" w:rsidR="00DF4959" w:rsidRPr="006F0502" w:rsidRDefault="00DF4959" w:rsidP="001B1325">
      <w:pPr>
        <w:ind w:hanging="357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1D42A9" w14:textId="77777777" w:rsidR="00182BCA" w:rsidRPr="006F0502" w:rsidRDefault="00DF4959" w:rsidP="001B1325">
      <w:pPr>
        <w:ind w:hanging="357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b/>
          <w:sz w:val="20"/>
          <w:szCs w:val="20"/>
          <w:lang w:eastAsia="pl-PL"/>
        </w:rPr>
        <w:t>Spis treści</w:t>
      </w:r>
    </w:p>
    <w:p w14:paraId="2E526F53" w14:textId="3E443FF3" w:rsidR="006F0502" w:rsidRPr="006F0502" w:rsidRDefault="00DF4959">
      <w:pPr>
        <w:pStyle w:val="Spistreci1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r w:rsidRPr="006F0502">
        <w:rPr>
          <w:rFonts w:ascii="Arial" w:eastAsia="Arial" w:hAnsi="Arial" w:cs="Arial"/>
          <w:b/>
          <w:sz w:val="20"/>
          <w:szCs w:val="20"/>
        </w:rPr>
        <w:fldChar w:fldCharType="begin"/>
      </w:r>
      <w:r w:rsidRPr="006F0502">
        <w:rPr>
          <w:rFonts w:ascii="Arial" w:eastAsia="Arial" w:hAnsi="Arial" w:cs="Arial"/>
          <w:b/>
          <w:sz w:val="20"/>
          <w:szCs w:val="20"/>
        </w:rPr>
        <w:instrText xml:space="preserve"> TOC \o "1-3" \h \z \u </w:instrText>
      </w:r>
      <w:r w:rsidRPr="006F0502">
        <w:rPr>
          <w:rFonts w:ascii="Arial" w:eastAsia="Arial" w:hAnsi="Arial" w:cs="Arial"/>
          <w:b/>
          <w:sz w:val="20"/>
          <w:szCs w:val="20"/>
        </w:rPr>
        <w:fldChar w:fldCharType="separate"/>
      </w:r>
      <w:hyperlink w:anchor="_Toc103857533" w:history="1">
        <w:r w:rsidR="006F0502" w:rsidRPr="006F0502">
          <w:rPr>
            <w:rStyle w:val="Hipercze"/>
            <w:rFonts w:ascii="Arial" w:hAnsi="Arial" w:cs="Arial"/>
            <w:noProof/>
            <w:sz w:val="20"/>
            <w:szCs w:val="20"/>
            <w:lang w:bidi="hi-IN"/>
          </w:rPr>
          <w:t>1.</w:t>
        </w:r>
        <w:r w:rsidR="006F0502" w:rsidRPr="006F0502">
          <w:rPr>
            <w:rFonts w:ascii="Arial" w:eastAsiaTheme="minorEastAsia" w:hAnsi="Arial" w:cs="Arial"/>
            <w:noProof/>
            <w:sz w:val="20"/>
            <w:szCs w:val="20"/>
            <w:lang w:eastAsia="pl-PL"/>
          </w:rPr>
          <w:tab/>
        </w:r>
        <w:r w:rsidR="006F0502" w:rsidRPr="006F0502">
          <w:rPr>
            <w:rStyle w:val="Hipercze"/>
            <w:rFonts w:ascii="Arial" w:hAnsi="Arial" w:cs="Arial"/>
            <w:noProof/>
            <w:sz w:val="20"/>
            <w:szCs w:val="20"/>
            <w:lang w:bidi="hi-IN"/>
          </w:rPr>
          <w:t>Uzasadnienie</w:t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_Toc103857533 \h </w:instrText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t>2</w:t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2B8580BF" w14:textId="02E650EF" w:rsidR="006F0502" w:rsidRPr="006F0502" w:rsidRDefault="00547600">
      <w:pPr>
        <w:pStyle w:val="Spistreci1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hyperlink w:anchor="_Toc103857534" w:history="1">
        <w:r w:rsidR="006F0502" w:rsidRPr="006F0502">
          <w:rPr>
            <w:rStyle w:val="Hipercze"/>
            <w:rFonts w:ascii="Arial" w:hAnsi="Arial" w:cs="Arial"/>
            <w:noProof/>
            <w:sz w:val="20"/>
            <w:szCs w:val="20"/>
            <w:lang w:bidi="hi-IN"/>
          </w:rPr>
          <w:t>2.</w:t>
        </w:r>
        <w:r w:rsidR="006F0502" w:rsidRPr="006F0502">
          <w:rPr>
            <w:rFonts w:ascii="Arial" w:eastAsiaTheme="minorEastAsia" w:hAnsi="Arial" w:cs="Arial"/>
            <w:noProof/>
            <w:sz w:val="20"/>
            <w:szCs w:val="20"/>
            <w:lang w:eastAsia="pl-PL"/>
          </w:rPr>
          <w:tab/>
        </w:r>
        <w:r w:rsidR="006F0502" w:rsidRPr="006F0502">
          <w:rPr>
            <w:rStyle w:val="Hipercze"/>
            <w:rFonts w:ascii="Arial" w:hAnsi="Arial" w:cs="Arial"/>
            <w:noProof/>
            <w:sz w:val="20"/>
            <w:szCs w:val="20"/>
            <w:lang w:bidi="hi-IN"/>
          </w:rPr>
          <w:t>Przedmiot</w:t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_Toc103857534 \h </w:instrText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t>2</w:t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BA8DEB4" w14:textId="121B6990" w:rsidR="006F0502" w:rsidRPr="006F0502" w:rsidRDefault="00547600">
      <w:pPr>
        <w:pStyle w:val="Spistreci1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hyperlink w:anchor="_Toc103857535" w:history="1">
        <w:r w:rsidR="006F0502" w:rsidRPr="006F0502">
          <w:rPr>
            <w:rStyle w:val="Hipercze"/>
            <w:rFonts w:ascii="Arial" w:hAnsi="Arial" w:cs="Arial"/>
            <w:noProof/>
            <w:sz w:val="20"/>
            <w:szCs w:val="20"/>
            <w:lang w:bidi="hi-IN"/>
          </w:rPr>
          <w:t>3.</w:t>
        </w:r>
        <w:r w:rsidR="006F0502" w:rsidRPr="006F0502">
          <w:rPr>
            <w:rFonts w:ascii="Arial" w:eastAsiaTheme="minorEastAsia" w:hAnsi="Arial" w:cs="Arial"/>
            <w:noProof/>
            <w:sz w:val="20"/>
            <w:szCs w:val="20"/>
            <w:lang w:eastAsia="pl-PL"/>
          </w:rPr>
          <w:tab/>
        </w:r>
        <w:r w:rsidR="006F0502" w:rsidRPr="006F0502">
          <w:rPr>
            <w:rStyle w:val="Hipercze"/>
            <w:rFonts w:ascii="Arial" w:hAnsi="Arial" w:cs="Arial"/>
            <w:noProof/>
            <w:sz w:val="20"/>
            <w:szCs w:val="20"/>
            <w:lang w:bidi="hi-IN"/>
          </w:rPr>
          <w:t>Cel</w:t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_Toc103857535 \h </w:instrText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t>4</w:t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8746586" w14:textId="469469D9" w:rsidR="006F0502" w:rsidRPr="006F0502" w:rsidRDefault="00547600">
      <w:pPr>
        <w:pStyle w:val="Spistreci1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hyperlink w:anchor="_Toc103857536" w:history="1">
        <w:r w:rsidR="006F0502" w:rsidRPr="006F0502">
          <w:rPr>
            <w:rStyle w:val="Hipercze"/>
            <w:rFonts w:ascii="Arial" w:hAnsi="Arial" w:cs="Arial"/>
            <w:noProof/>
            <w:sz w:val="20"/>
            <w:szCs w:val="20"/>
            <w:lang w:bidi="hi-IN"/>
          </w:rPr>
          <w:t>4.</w:t>
        </w:r>
        <w:r w:rsidR="006F0502" w:rsidRPr="006F0502">
          <w:rPr>
            <w:rFonts w:ascii="Arial" w:eastAsiaTheme="minorEastAsia" w:hAnsi="Arial" w:cs="Arial"/>
            <w:noProof/>
            <w:sz w:val="20"/>
            <w:szCs w:val="20"/>
            <w:lang w:eastAsia="pl-PL"/>
          </w:rPr>
          <w:tab/>
        </w:r>
        <w:r w:rsidR="006F0502" w:rsidRPr="006F0502">
          <w:rPr>
            <w:rStyle w:val="Hipercze"/>
            <w:rFonts w:ascii="Arial" w:hAnsi="Arial" w:cs="Arial"/>
            <w:noProof/>
            <w:sz w:val="20"/>
            <w:szCs w:val="20"/>
            <w:lang w:bidi="hi-IN"/>
          </w:rPr>
          <w:t>Zakres</w:t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_Toc103857536 \h </w:instrText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t>5</w:t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467A01F" w14:textId="2359883B" w:rsidR="006F0502" w:rsidRPr="006F0502" w:rsidRDefault="00547600">
      <w:pPr>
        <w:pStyle w:val="Spistreci1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hyperlink w:anchor="_Toc103857537" w:history="1">
        <w:r w:rsidR="006F0502" w:rsidRPr="006F0502">
          <w:rPr>
            <w:rStyle w:val="Hipercze"/>
            <w:rFonts w:ascii="Arial" w:hAnsi="Arial" w:cs="Arial"/>
            <w:noProof/>
            <w:sz w:val="20"/>
            <w:szCs w:val="20"/>
            <w:lang w:bidi="hi-IN"/>
          </w:rPr>
          <w:t>5.</w:t>
        </w:r>
        <w:r w:rsidR="006F0502" w:rsidRPr="006F0502">
          <w:rPr>
            <w:rFonts w:ascii="Arial" w:eastAsiaTheme="minorEastAsia" w:hAnsi="Arial" w:cs="Arial"/>
            <w:noProof/>
            <w:sz w:val="20"/>
            <w:szCs w:val="20"/>
            <w:lang w:eastAsia="pl-PL"/>
          </w:rPr>
          <w:tab/>
        </w:r>
        <w:r w:rsidR="006F0502" w:rsidRPr="006F0502">
          <w:rPr>
            <w:rStyle w:val="Hipercze"/>
            <w:rFonts w:ascii="Arial" w:hAnsi="Arial" w:cs="Arial"/>
            <w:noProof/>
            <w:sz w:val="20"/>
            <w:szCs w:val="20"/>
            <w:lang w:bidi="hi-IN"/>
          </w:rPr>
          <w:t>Metodologia</w:t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_Toc103857537 \h </w:instrText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t>5</w:t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67681F5" w14:textId="58000508" w:rsidR="006F0502" w:rsidRPr="006F0502" w:rsidRDefault="00547600">
      <w:pPr>
        <w:pStyle w:val="Spistreci1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hyperlink w:anchor="_Toc103857538" w:history="1">
        <w:r w:rsidR="006F0502" w:rsidRPr="006F0502">
          <w:rPr>
            <w:rStyle w:val="Hipercze"/>
            <w:rFonts w:ascii="Arial" w:hAnsi="Arial" w:cs="Arial"/>
            <w:noProof/>
            <w:sz w:val="20"/>
            <w:szCs w:val="20"/>
            <w:lang w:bidi="hi-IN"/>
          </w:rPr>
          <w:t>6.</w:t>
        </w:r>
        <w:r w:rsidR="006F0502" w:rsidRPr="006F0502">
          <w:rPr>
            <w:rFonts w:ascii="Arial" w:eastAsiaTheme="minorEastAsia" w:hAnsi="Arial" w:cs="Arial"/>
            <w:noProof/>
            <w:sz w:val="20"/>
            <w:szCs w:val="20"/>
            <w:lang w:eastAsia="pl-PL"/>
          </w:rPr>
          <w:tab/>
        </w:r>
        <w:r w:rsidR="006F0502" w:rsidRPr="006F0502">
          <w:rPr>
            <w:rStyle w:val="Hipercze"/>
            <w:rFonts w:ascii="Arial" w:hAnsi="Arial" w:cs="Arial"/>
            <w:noProof/>
            <w:sz w:val="20"/>
            <w:szCs w:val="20"/>
            <w:lang w:bidi="hi-IN"/>
          </w:rPr>
          <w:t>Odbiorcy zamówienia</w:t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_Toc103857538 \h </w:instrText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t>6</w:t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5B644C6C" w14:textId="2F317A2A" w:rsidR="006F0502" w:rsidRPr="006F0502" w:rsidRDefault="00547600">
      <w:pPr>
        <w:pStyle w:val="Spistreci1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hyperlink w:anchor="_Toc103857539" w:history="1">
        <w:r w:rsidR="006F0502" w:rsidRPr="006F0502">
          <w:rPr>
            <w:rStyle w:val="Hipercze"/>
            <w:rFonts w:ascii="Arial" w:hAnsi="Arial" w:cs="Arial"/>
            <w:noProof/>
            <w:sz w:val="20"/>
            <w:szCs w:val="20"/>
            <w:lang w:bidi="hi-IN"/>
          </w:rPr>
          <w:t>7.</w:t>
        </w:r>
        <w:r w:rsidR="006F0502" w:rsidRPr="006F0502">
          <w:rPr>
            <w:rFonts w:ascii="Arial" w:eastAsiaTheme="minorEastAsia" w:hAnsi="Arial" w:cs="Arial"/>
            <w:noProof/>
            <w:sz w:val="20"/>
            <w:szCs w:val="20"/>
            <w:lang w:eastAsia="pl-PL"/>
          </w:rPr>
          <w:tab/>
        </w:r>
        <w:r w:rsidR="006F0502" w:rsidRPr="006F0502">
          <w:rPr>
            <w:rStyle w:val="Hipercze"/>
            <w:rFonts w:ascii="Arial" w:hAnsi="Arial" w:cs="Arial"/>
            <w:noProof/>
            <w:sz w:val="20"/>
            <w:szCs w:val="20"/>
            <w:lang w:bidi="hi-IN"/>
          </w:rPr>
          <w:t>Harmonogram realizacji zamówienia</w:t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_Toc103857539 \h </w:instrText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t>6</w:t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31D4C2D2" w14:textId="50C21627" w:rsidR="006F0502" w:rsidRPr="006F0502" w:rsidRDefault="00547600">
      <w:pPr>
        <w:pStyle w:val="Spistreci1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hyperlink w:anchor="_Toc103857540" w:history="1">
        <w:r w:rsidR="006F0502" w:rsidRPr="006F0502">
          <w:rPr>
            <w:rStyle w:val="Hipercze"/>
            <w:rFonts w:ascii="Arial" w:hAnsi="Arial" w:cs="Arial"/>
            <w:noProof/>
            <w:sz w:val="20"/>
            <w:szCs w:val="20"/>
            <w:lang w:bidi="hi-IN"/>
          </w:rPr>
          <w:t>8.</w:t>
        </w:r>
        <w:r w:rsidR="006F0502" w:rsidRPr="006F0502">
          <w:rPr>
            <w:rFonts w:ascii="Arial" w:eastAsiaTheme="minorEastAsia" w:hAnsi="Arial" w:cs="Arial"/>
            <w:noProof/>
            <w:sz w:val="20"/>
            <w:szCs w:val="20"/>
            <w:lang w:eastAsia="pl-PL"/>
          </w:rPr>
          <w:tab/>
        </w:r>
        <w:r w:rsidR="006F0502" w:rsidRPr="006F0502">
          <w:rPr>
            <w:rStyle w:val="Hipercze"/>
            <w:rFonts w:ascii="Arial" w:hAnsi="Arial" w:cs="Arial"/>
            <w:noProof/>
            <w:sz w:val="20"/>
            <w:szCs w:val="20"/>
            <w:lang w:bidi="hi-IN"/>
          </w:rPr>
          <w:t>Negocjacje Programu</w:t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_Toc103857540 \h </w:instrText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t>7</w:t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4A42C83B" w14:textId="31F5FF6F" w:rsidR="006F0502" w:rsidRPr="006F0502" w:rsidRDefault="00547600">
      <w:pPr>
        <w:pStyle w:val="Spistreci1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hyperlink w:anchor="_Toc103857541" w:history="1">
        <w:r w:rsidR="006F0502" w:rsidRPr="006F0502">
          <w:rPr>
            <w:rStyle w:val="Hipercze"/>
            <w:rFonts w:ascii="Arial" w:hAnsi="Arial" w:cs="Arial"/>
            <w:noProof/>
            <w:sz w:val="20"/>
            <w:szCs w:val="20"/>
            <w:lang w:bidi="hi-IN"/>
          </w:rPr>
          <w:t>9.</w:t>
        </w:r>
        <w:r w:rsidR="006F0502" w:rsidRPr="006F0502">
          <w:rPr>
            <w:rFonts w:ascii="Arial" w:eastAsiaTheme="minorEastAsia" w:hAnsi="Arial" w:cs="Arial"/>
            <w:noProof/>
            <w:sz w:val="20"/>
            <w:szCs w:val="20"/>
            <w:lang w:eastAsia="pl-PL"/>
          </w:rPr>
          <w:tab/>
        </w:r>
        <w:r w:rsidR="006F0502" w:rsidRPr="006F0502">
          <w:rPr>
            <w:rStyle w:val="Hipercze"/>
            <w:rFonts w:ascii="Arial" w:hAnsi="Arial" w:cs="Arial"/>
            <w:noProof/>
            <w:sz w:val="20"/>
            <w:szCs w:val="20"/>
            <w:lang w:bidi="hi-IN"/>
          </w:rPr>
          <w:t>Wymagania odnośnie przedmiotu zamówienia</w:t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_Toc103857541 \h </w:instrText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t>7</w:t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F086662" w14:textId="33B8D2E3" w:rsidR="006F0502" w:rsidRPr="006F0502" w:rsidRDefault="00547600">
      <w:pPr>
        <w:pStyle w:val="Spistreci1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hyperlink w:anchor="_Toc103857542" w:history="1">
        <w:r w:rsidR="006F0502" w:rsidRPr="006F0502">
          <w:rPr>
            <w:rStyle w:val="Hipercze"/>
            <w:rFonts w:ascii="Arial" w:hAnsi="Arial" w:cs="Arial"/>
            <w:noProof/>
            <w:sz w:val="20"/>
            <w:szCs w:val="20"/>
            <w:lang w:bidi="hi-IN"/>
          </w:rPr>
          <w:t>10</w:t>
        </w:r>
        <w:r w:rsidR="006F0502" w:rsidRPr="006F0502">
          <w:rPr>
            <w:rFonts w:ascii="Arial" w:eastAsiaTheme="minorEastAsia" w:hAnsi="Arial" w:cs="Arial"/>
            <w:noProof/>
            <w:sz w:val="20"/>
            <w:szCs w:val="20"/>
            <w:lang w:eastAsia="pl-PL"/>
          </w:rPr>
          <w:tab/>
        </w:r>
        <w:r w:rsidR="006F0502" w:rsidRPr="006F0502">
          <w:rPr>
            <w:rStyle w:val="Hipercze"/>
            <w:rFonts w:ascii="Arial" w:hAnsi="Arial" w:cs="Arial"/>
            <w:noProof/>
            <w:sz w:val="20"/>
            <w:szCs w:val="20"/>
            <w:lang w:bidi="hi-IN"/>
          </w:rPr>
          <w:t>Sposób realizacji</w:t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_Toc103857542 \h </w:instrText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t>8</w:t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004CAD79" w14:textId="2D137E78" w:rsidR="006F0502" w:rsidRPr="006F0502" w:rsidRDefault="00547600">
      <w:pPr>
        <w:pStyle w:val="Spistreci1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hyperlink w:anchor="_Toc103857543" w:history="1">
        <w:r w:rsidR="006F0502" w:rsidRPr="006F0502">
          <w:rPr>
            <w:rStyle w:val="Hipercze"/>
            <w:rFonts w:ascii="Arial" w:hAnsi="Arial" w:cs="Arial"/>
            <w:noProof/>
            <w:sz w:val="20"/>
            <w:szCs w:val="20"/>
            <w:lang w:bidi="hi-IN"/>
          </w:rPr>
          <w:t>11.</w:t>
        </w:r>
        <w:r w:rsidR="006F0502" w:rsidRPr="006F0502">
          <w:rPr>
            <w:rFonts w:ascii="Arial" w:eastAsiaTheme="minorEastAsia" w:hAnsi="Arial" w:cs="Arial"/>
            <w:noProof/>
            <w:sz w:val="20"/>
            <w:szCs w:val="20"/>
            <w:lang w:eastAsia="pl-PL"/>
          </w:rPr>
          <w:tab/>
        </w:r>
        <w:r w:rsidR="006F0502" w:rsidRPr="006F0502">
          <w:rPr>
            <w:rStyle w:val="Hipercze"/>
            <w:rFonts w:ascii="Arial" w:hAnsi="Arial" w:cs="Arial"/>
            <w:noProof/>
            <w:sz w:val="20"/>
            <w:szCs w:val="20"/>
            <w:lang w:bidi="hi-IN"/>
          </w:rPr>
          <w:t>Oznakowanie przedmiotu zamówienia</w:t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_Toc103857543 \h </w:instrText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t>9</w:t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18A7B5C7" w14:textId="2323D15B" w:rsidR="006F0502" w:rsidRPr="006F0502" w:rsidRDefault="00547600">
      <w:pPr>
        <w:pStyle w:val="Spistreci1"/>
        <w:rPr>
          <w:rFonts w:ascii="Arial" w:eastAsiaTheme="minorEastAsia" w:hAnsi="Arial" w:cs="Arial"/>
          <w:noProof/>
          <w:sz w:val="20"/>
          <w:szCs w:val="20"/>
          <w:lang w:eastAsia="pl-PL"/>
        </w:rPr>
      </w:pPr>
      <w:hyperlink w:anchor="_Toc103857544" w:history="1">
        <w:r w:rsidR="006F0502" w:rsidRPr="006F0502">
          <w:rPr>
            <w:rStyle w:val="Hipercze"/>
            <w:rFonts w:ascii="Arial" w:hAnsi="Arial" w:cs="Arial"/>
            <w:noProof/>
            <w:sz w:val="20"/>
            <w:szCs w:val="20"/>
            <w:lang w:bidi="hi-IN"/>
          </w:rPr>
          <w:t>12.</w:t>
        </w:r>
        <w:r w:rsidR="006F0502" w:rsidRPr="006F0502">
          <w:rPr>
            <w:rFonts w:ascii="Arial" w:eastAsiaTheme="minorEastAsia" w:hAnsi="Arial" w:cs="Arial"/>
            <w:noProof/>
            <w:sz w:val="20"/>
            <w:szCs w:val="20"/>
            <w:lang w:eastAsia="pl-PL"/>
          </w:rPr>
          <w:tab/>
        </w:r>
        <w:r w:rsidR="006F0502" w:rsidRPr="006F0502">
          <w:rPr>
            <w:rStyle w:val="Hipercze"/>
            <w:rFonts w:ascii="Arial" w:hAnsi="Arial" w:cs="Arial"/>
            <w:noProof/>
            <w:sz w:val="20"/>
            <w:szCs w:val="20"/>
            <w:lang w:bidi="hi-IN"/>
          </w:rPr>
          <w:t>Finansowanie</w:t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tab/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fldChar w:fldCharType="begin"/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instrText xml:space="preserve"> PAGEREF _Toc103857544 \h </w:instrText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fldChar w:fldCharType="separate"/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t>9</w:t>
        </w:r>
        <w:r w:rsidR="006F0502" w:rsidRPr="006F0502">
          <w:rPr>
            <w:rFonts w:ascii="Arial" w:hAnsi="Arial" w:cs="Arial"/>
            <w:noProof/>
            <w:webHidden/>
            <w:sz w:val="20"/>
            <w:szCs w:val="20"/>
          </w:rPr>
          <w:fldChar w:fldCharType="end"/>
        </w:r>
      </w:hyperlink>
    </w:p>
    <w:p w14:paraId="79E102C7" w14:textId="57361738" w:rsidR="00054D25" w:rsidRPr="006F0502" w:rsidRDefault="00DF4959" w:rsidP="001B1325">
      <w:pPr>
        <w:pStyle w:val="Standard"/>
        <w:ind w:hanging="357"/>
        <w:jc w:val="center"/>
        <w:rPr>
          <w:rFonts w:ascii="Arial" w:eastAsia="Arial" w:hAnsi="Arial" w:cs="Arial"/>
          <w:b/>
          <w:sz w:val="20"/>
          <w:szCs w:val="20"/>
        </w:rPr>
      </w:pPr>
      <w:r w:rsidRPr="006F0502">
        <w:rPr>
          <w:rFonts w:ascii="Arial" w:eastAsia="Arial" w:hAnsi="Arial" w:cs="Arial"/>
          <w:b/>
          <w:sz w:val="20"/>
          <w:szCs w:val="20"/>
        </w:rPr>
        <w:fldChar w:fldCharType="end"/>
      </w:r>
    </w:p>
    <w:p w14:paraId="483477D1" w14:textId="278048DB" w:rsidR="00054D25" w:rsidRDefault="00054D25" w:rsidP="001B1325">
      <w:pPr>
        <w:pStyle w:val="Standard"/>
        <w:ind w:hanging="357"/>
        <w:jc w:val="center"/>
        <w:rPr>
          <w:rFonts w:ascii="Arial" w:eastAsia="Arial" w:hAnsi="Arial" w:cs="Arial"/>
          <w:b/>
          <w:sz w:val="20"/>
          <w:szCs w:val="20"/>
        </w:rPr>
      </w:pPr>
    </w:p>
    <w:p w14:paraId="624069DB" w14:textId="77777777" w:rsidR="006F0502" w:rsidRPr="006F0502" w:rsidRDefault="006F0502" w:rsidP="001B1325">
      <w:pPr>
        <w:pStyle w:val="Standard"/>
        <w:ind w:hanging="357"/>
        <w:jc w:val="center"/>
        <w:rPr>
          <w:rFonts w:ascii="Arial" w:eastAsia="Arial" w:hAnsi="Arial" w:cs="Arial"/>
          <w:b/>
          <w:sz w:val="20"/>
          <w:szCs w:val="20"/>
        </w:rPr>
      </w:pPr>
    </w:p>
    <w:p w14:paraId="147CEBB0" w14:textId="77777777" w:rsidR="00C4743D" w:rsidRPr="006F0502" w:rsidRDefault="00C4743D" w:rsidP="001B1325">
      <w:pPr>
        <w:pStyle w:val="Standard"/>
        <w:ind w:hanging="357"/>
        <w:jc w:val="center"/>
        <w:rPr>
          <w:rFonts w:ascii="Arial" w:eastAsia="Arial" w:hAnsi="Arial" w:cs="Arial"/>
          <w:b/>
          <w:sz w:val="20"/>
          <w:szCs w:val="20"/>
        </w:rPr>
      </w:pPr>
    </w:p>
    <w:p w14:paraId="1FE55994" w14:textId="77777777" w:rsidR="00054D25" w:rsidRPr="006F0502" w:rsidRDefault="00054D25" w:rsidP="001B1325">
      <w:pPr>
        <w:pStyle w:val="Standard"/>
        <w:ind w:hanging="357"/>
        <w:jc w:val="center"/>
        <w:rPr>
          <w:rFonts w:ascii="Arial" w:eastAsia="Arial" w:hAnsi="Arial" w:cs="Arial"/>
          <w:b/>
          <w:sz w:val="20"/>
          <w:szCs w:val="20"/>
        </w:rPr>
      </w:pPr>
    </w:p>
    <w:p w14:paraId="7F2A56C7" w14:textId="1E00B590" w:rsidR="008D3E77" w:rsidRPr="006F0502" w:rsidRDefault="00EE6F14" w:rsidP="00C4743D">
      <w:pPr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  <w:bookmarkStart w:id="0" w:name="__RefHeading__1762_216239978"/>
      <w:r w:rsidRPr="006F0502">
        <w:rPr>
          <w:rFonts w:ascii="Arial" w:hAnsi="Arial" w:cs="Arial"/>
          <w:sz w:val="20"/>
          <w:szCs w:val="20"/>
        </w:rPr>
        <w:lastRenderedPageBreak/>
        <w:t>Zamawiający informuje, że w niniejszy</w:t>
      </w:r>
      <w:r w:rsidR="00504FC1" w:rsidRPr="006F0502">
        <w:rPr>
          <w:rFonts w:ascii="Arial" w:hAnsi="Arial" w:cs="Arial"/>
          <w:sz w:val="20"/>
          <w:szCs w:val="20"/>
        </w:rPr>
        <w:t>m</w:t>
      </w:r>
      <w:r w:rsidRPr="006F0502">
        <w:rPr>
          <w:rFonts w:ascii="Arial" w:hAnsi="Arial" w:cs="Arial"/>
          <w:sz w:val="20"/>
          <w:szCs w:val="20"/>
        </w:rPr>
        <w:t xml:space="preserve"> OPZ jest mowa o </w:t>
      </w:r>
      <w:bookmarkStart w:id="1" w:name="_Hlk90018719"/>
      <w:r w:rsidRPr="006F0502">
        <w:rPr>
          <w:rFonts w:ascii="Arial" w:hAnsi="Arial" w:cs="Arial"/>
          <w:sz w:val="20"/>
          <w:szCs w:val="20"/>
        </w:rPr>
        <w:t xml:space="preserve">zamówieniu polegającym na wykonaniu </w:t>
      </w:r>
      <w:r w:rsidR="00C4743D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oceny projektu programu Fundusze Europejskie dla Pomorza Zachodniego 2021-2027 pod kątem zgodności z zasadą </w:t>
      </w:r>
      <w:r w:rsidR="00404F3B" w:rsidRPr="006F0502">
        <w:rPr>
          <w:rFonts w:ascii="Arial" w:eastAsia="Times New Roman" w:hAnsi="Arial" w:cs="Arial"/>
          <w:sz w:val="20"/>
          <w:szCs w:val="20"/>
          <w:lang w:eastAsia="pl-PL"/>
        </w:rPr>
        <w:t>DNSH</w:t>
      </w:r>
      <w:r w:rsidR="00C0004F" w:rsidRPr="006F0502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1"/>
      </w:r>
      <w:r w:rsidR="00C4743D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(dalej „Ocena”)</w:t>
      </w:r>
      <w:r w:rsidR="00922C6A" w:rsidRPr="006F0502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404F3B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1"/>
    </w:p>
    <w:p w14:paraId="13C34CA9" w14:textId="77777777" w:rsidR="00C01B15" w:rsidRPr="006F0502" w:rsidRDefault="00C01B15" w:rsidP="00C01B15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5012E5" w14:textId="77777777" w:rsidR="00182BCA" w:rsidRPr="006F0502" w:rsidRDefault="00182BCA" w:rsidP="00C01B15">
      <w:pPr>
        <w:pStyle w:val="Nagwek1"/>
        <w:numPr>
          <w:ilvl w:val="0"/>
          <w:numId w:val="9"/>
        </w:numPr>
        <w:spacing w:before="0" w:after="120" w:line="276" w:lineRule="auto"/>
        <w:ind w:firstLine="0"/>
        <w:jc w:val="both"/>
        <w:rPr>
          <w:sz w:val="20"/>
          <w:szCs w:val="20"/>
        </w:rPr>
      </w:pPr>
      <w:bookmarkStart w:id="2" w:name="_Toc103857533"/>
      <w:r w:rsidRPr="006F0502">
        <w:rPr>
          <w:sz w:val="20"/>
          <w:szCs w:val="20"/>
        </w:rPr>
        <w:t>Uzasadnienie</w:t>
      </w:r>
      <w:bookmarkEnd w:id="2"/>
      <w:r w:rsidRPr="006F0502">
        <w:rPr>
          <w:sz w:val="20"/>
          <w:szCs w:val="20"/>
        </w:rPr>
        <w:t xml:space="preserve"> </w:t>
      </w:r>
      <w:bookmarkEnd w:id="0"/>
    </w:p>
    <w:p w14:paraId="1757AB8E" w14:textId="213BBBFF" w:rsidR="00FE2366" w:rsidRPr="006F0502" w:rsidRDefault="00FE2366" w:rsidP="002D3EB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F0502">
        <w:rPr>
          <w:rFonts w:ascii="Arial" w:hAnsi="Arial" w:cs="Arial"/>
          <w:sz w:val="20"/>
          <w:szCs w:val="20"/>
        </w:rPr>
        <w:t xml:space="preserve">Ocena </w:t>
      </w:r>
      <w:r w:rsidR="00922C6A" w:rsidRPr="006F0502">
        <w:rPr>
          <w:rFonts w:ascii="Arial" w:hAnsi="Arial" w:cs="Arial"/>
          <w:sz w:val="20"/>
          <w:szCs w:val="20"/>
        </w:rPr>
        <w:t>projektu programu</w:t>
      </w:r>
      <w:r w:rsidR="00922C6A" w:rsidRPr="006F0502">
        <w:rPr>
          <w:rFonts w:ascii="Arial" w:eastAsia="Times New Roman" w:hAnsi="Arial" w:cs="Arial"/>
          <w:bCs/>
          <w:kern w:val="32"/>
          <w:sz w:val="20"/>
          <w:szCs w:val="20"/>
          <w:lang w:eastAsia="pl-PL"/>
        </w:rPr>
        <w:t xml:space="preserve"> Fundusze Europejskie dla Pomorza Zachodniego 2021-2027 (FEPZ) pod kątem zgodności z zasadą DNSH</w:t>
      </w:r>
      <w:r w:rsidR="004A3EBE" w:rsidRPr="006F0502">
        <w:rPr>
          <w:rFonts w:ascii="Arial" w:hAnsi="Arial" w:cs="Arial"/>
          <w:sz w:val="20"/>
          <w:szCs w:val="20"/>
        </w:rPr>
        <w:t xml:space="preserve"> </w:t>
      </w:r>
      <w:r w:rsidR="00B02DD6" w:rsidRPr="006F0502">
        <w:rPr>
          <w:rFonts w:ascii="Arial" w:hAnsi="Arial" w:cs="Arial"/>
          <w:sz w:val="20"/>
          <w:szCs w:val="20"/>
        </w:rPr>
        <w:t xml:space="preserve">jest odpowiedzią na wymóg wynikający </w:t>
      </w:r>
      <w:r w:rsidRPr="006F0502">
        <w:rPr>
          <w:rFonts w:ascii="Arial" w:hAnsi="Arial" w:cs="Arial"/>
          <w:sz w:val="20"/>
          <w:szCs w:val="20"/>
        </w:rPr>
        <w:t xml:space="preserve">z </w:t>
      </w:r>
      <w:r w:rsidR="004A3EBE" w:rsidRPr="006F0502">
        <w:rPr>
          <w:rFonts w:ascii="Arial" w:hAnsi="Arial" w:cs="Arial"/>
          <w:sz w:val="20"/>
          <w:szCs w:val="20"/>
        </w:rPr>
        <w:t>art. 9</w:t>
      </w:r>
      <w:r w:rsidR="00FC6C68" w:rsidRPr="006F0502">
        <w:rPr>
          <w:rFonts w:ascii="Arial" w:hAnsi="Arial" w:cs="Arial"/>
          <w:sz w:val="20"/>
          <w:szCs w:val="20"/>
        </w:rPr>
        <w:t xml:space="preserve"> ust. 4</w:t>
      </w:r>
      <w:r w:rsidR="004A3EBE" w:rsidRPr="006F0502">
        <w:rPr>
          <w:rFonts w:ascii="Arial" w:hAnsi="Arial" w:cs="Arial"/>
          <w:sz w:val="20"/>
          <w:szCs w:val="20"/>
        </w:rPr>
        <w:t xml:space="preserve"> rozporządzenia Parlamentu Europejskiego i Rady (UE) 2021/1060 z dnia 24 czerwca 2021 r. </w:t>
      </w:r>
      <w:r w:rsidR="004A3EBE" w:rsidRPr="006F0502">
        <w:rPr>
          <w:rFonts w:ascii="Arial" w:hAnsi="Arial" w:cs="Arial"/>
          <w:bCs/>
          <w:color w:val="000000"/>
          <w:sz w:val="20"/>
          <w:szCs w:val="20"/>
        </w:rPr>
        <w:t xml:space="preserve">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a także </w:t>
      </w:r>
      <w:r w:rsidR="004A3EBE" w:rsidRPr="006F0502">
        <w:rPr>
          <w:rFonts w:ascii="Arial" w:hAnsi="Arial" w:cs="Arial"/>
          <w:sz w:val="20"/>
          <w:szCs w:val="20"/>
        </w:rPr>
        <w:t>pkt (6) preambuły rozporządzenia Parlamentu Europejskiego i Rady (UE) 2021/1058 z dnia 24 czerwca 2021 r. w sprawie Europejskiego Funduszu Rozwoju Regionalnego i Funduszu Spójności</w:t>
      </w:r>
      <w:r w:rsidR="00B02DD6" w:rsidRPr="006F0502">
        <w:rPr>
          <w:rFonts w:ascii="Arial" w:hAnsi="Arial" w:cs="Arial"/>
          <w:sz w:val="20"/>
          <w:szCs w:val="20"/>
        </w:rPr>
        <w:t>, który włączył zasadę „nie czyń poważnych szkód” DNSH</w:t>
      </w:r>
      <w:r w:rsidR="00B02DD6" w:rsidRPr="006F0502">
        <w:rPr>
          <w:rFonts w:ascii="Arial" w:eastAsia="Times New Roman" w:hAnsi="Arial" w:cs="Arial"/>
          <w:color w:val="1B1B1B"/>
          <w:sz w:val="20"/>
          <w:szCs w:val="20"/>
        </w:rPr>
        <w:t xml:space="preserve"> do obowiązujących zasad horyzontalnych polityki spójności. </w:t>
      </w:r>
      <w:r w:rsidR="003F7CAB" w:rsidRPr="006F0502">
        <w:rPr>
          <w:rFonts w:ascii="Arial" w:hAnsi="Arial" w:cs="Arial"/>
          <w:sz w:val="20"/>
          <w:szCs w:val="20"/>
        </w:rPr>
        <w:t>Stosowanie zasady „nie czyń poważnej szkody” w rozumieniu art. 17 rozporządzenia (UE) nr 2020/852 w sprawie taksonomii</w:t>
      </w:r>
      <w:r w:rsidR="003F7CAB" w:rsidRPr="006F0502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3F7CAB" w:rsidRPr="006F0502">
        <w:rPr>
          <w:rFonts w:ascii="Arial" w:hAnsi="Arial" w:cs="Arial"/>
          <w:sz w:val="20"/>
          <w:szCs w:val="20"/>
        </w:rPr>
        <w:t xml:space="preserve"> jest obligatoryjn</w:t>
      </w:r>
      <w:r w:rsidR="006F0502">
        <w:rPr>
          <w:rFonts w:ascii="Arial" w:hAnsi="Arial" w:cs="Arial"/>
          <w:sz w:val="20"/>
          <w:szCs w:val="20"/>
        </w:rPr>
        <w:t>e</w:t>
      </w:r>
      <w:r w:rsidR="003F7CAB" w:rsidRPr="006F0502">
        <w:rPr>
          <w:rFonts w:ascii="Arial" w:hAnsi="Arial" w:cs="Arial"/>
          <w:sz w:val="20"/>
          <w:szCs w:val="20"/>
        </w:rPr>
        <w:t xml:space="preserve"> </w:t>
      </w:r>
      <w:r w:rsidR="006F0502">
        <w:rPr>
          <w:rFonts w:ascii="Arial" w:hAnsi="Arial" w:cs="Arial"/>
          <w:sz w:val="20"/>
          <w:szCs w:val="20"/>
        </w:rPr>
        <w:t>i</w:t>
      </w:r>
      <w:r w:rsidR="006F0502" w:rsidRPr="006F0502">
        <w:rPr>
          <w:rFonts w:ascii="Arial" w:hAnsi="Arial" w:cs="Arial"/>
          <w:sz w:val="20"/>
          <w:szCs w:val="20"/>
        </w:rPr>
        <w:t xml:space="preserve"> </w:t>
      </w:r>
      <w:r w:rsidR="003F7CAB" w:rsidRPr="006F0502">
        <w:rPr>
          <w:rFonts w:ascii="Arial" w:hAnsi="Arial" w:cs="Arial"/>
          <w:sz w:val="20"/>
          <w:szCs w:val="20"/>
        </w:rPr>
        <w:t>dotycz</w:t>
      </w:r>
      <w:r w:rsidR="006F0502">
        <w:rPr>
          <w:rFonts w:ascii="Arial" w:hAnsi="Arial" w:cs="Arial"/>
          <w:sz w:val="20"/>
          <w:szCs w:val="20"/>
        </w:rPr>
        <w:t>y</w:t>
      </w:r>
      <w:r w:rsidR="003F7CAB" w:rsidRPr="006F0502">
        <w:rPr>
          <w:rFonts w:ascii="Arial" w:hAnsi="Arial" w:cs="Arial"/>
          <w:sz w:val="20"/>
          <w:szCs w:val="20"/>
        </w:rPr>
        <w:t xml:space="preserve"> wszystkich programów i projektów finansowanych ze środków EFRR i FS</w:t>
      </w:r>
      <w:r w:rsidR="003F7CAB" w:rsidRPr="006F0502">
        <w:rPr>
          <w:rFonts w:ascii="Arial" w:eastAsia="Times New Roman" w:hAnsi="Arial" w:cs="Arial"/>
          <w:color w:val="1B1B1B"/>
          <w:sz w:val="20"/>
          <w:szCs w:val="20"/>
        </w:rPr>
        <w:t xml:space="preserve"> w perspektywie 2021 – 2027.</w:t>
      </w:r>
      <w:r w:rsidR="00B02DD6" w:rsidRPr="006F0502">
        <w:rPr>
          <w:rFonts w:ascii="Arial" w:eastAsia="Times New Roman" w:hAnsi="Arial" w:cs="Arial"/>
          <w:color w:val="1B1B1B"/>
          <w:sz w:val="20"/>
          <w:szCs w:val="20"/>
        </w:rPr>
        <w:t>O</w:t>
      </w:r>
      <w:r w:rsidR="00B02DD6" w:rsidRPr="006F0502">
        <w:rPr>
          <w:rFonts w:ascii="Arial" w:hAnsi="Arial" w:cs="Arial"/>
          <w:sz w:val="20"/>
          <w:szCs w:val="20"/>
        </w:rPr>
        <w:t xml:space="preserve">znacza to, że </w:t>
      </w:r>
      <w:r w:rsidR="00B02DD6" w:rsidRPr="006F0502">
        <w:rPr>
          <w:rFonts w:ascii="Arial" w:eastAsia="Times New Roman" w:hAnsi="Arial" w:cs="Arial"/>
          <w:color w:val="1B1B1B"/>
          <w:sz w:val="20"/>
          <w:szCs w:val="20"/>
        </w:rPr>
        <w:t>każde działanie finansowane ze środków unijnych nie może pogarszać stanu środowiska naturalnego lub przyczyniać się do eskalacji kryzysu klimatycznego.</w:t>
      </w:r>
      <w:r w:rsidR="00B02DD6" w:rsidRPr="006F0502">
        <w:rPr>
          <w:rFonts w:ascii="Arial" w:hAnsi="Arial" w:cs="Arial"/>
          <w:sz w:val="20"/>
          <w:szCs w:val="20"/>
        </w:rPr>
        <w:t xml:space="preserve"> </w:t>
      </w:r>
    </w:p>
    <w:p w14:paraId="4216023D" w14:textId="77777777" w:rsidR="00244EBA" w:rsidRPr="006F0502" w:rsidRDefault="00244EBA" w:rsidP="002D3EB8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371E3676" w14:textId="61946950" w:rsidR="00182BCA" w:rsidRPr="006F0502" w:rsidRDefault="00182BCA" w:rsidP="00922C6A">
      <w:pPr>
        <w:pStyle w:val="Nagwek1"/>
        <w:numPr>
          <w:ilvl w:val="0"/>
          <w:numId w:val="9"/>
        </w:numPr>
        <w:spacing w:before="0" w:after="120" w:line="276" w:lineRule="auto"/>
        <w:ind w:left="0" w:firstLine="0"/>
        <w:jc w:val="both"/>
        <w:rPr>
          <w:sz w:val="20"/>
          <w:szCs w:val="20"/>
        </w:rPr>
      </w:pPr>
      <w:bookmarkStart w:id="3" w:name="_Toc103857534"/>
      <w:r w:rsidRPr="006F0502">
        <w:rPr>
          <w:sz w:val="20"/>
          <w:szCs w:val="20"/>
        </w:rPr>
        <w:t>Przedmiot</w:t>
      </w:r>
      <w:bookmarkEnd w:id="3"/>
      <w:r w:rsidRPr="006F0502">
        <w:rPr>
          <w:sz w:val="20"/>
          <w:szCs w:val="20"/>
        </w:rPr>
        <w:t xml:space="preserve"> </w:t>
      </w:r>
    </w:p>
    <w:p w14:paraId="5A53B2F4" w14:textId="08DAD778" w:rsidR="00182BCA" w:rsidRPr="006F0502" w:rsidRDefault="00182BCA" w:rsidP="00AF5FD2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F0502">
        <w:rPr>
          <w:rFonts w:ascii="Arial" w:hAnsi="Arial" w:cs="Arial"/>
          <w:color w:val="000000" w:themeColor="text1"/>
          <w:sz w:val="20"/>
          <w:szCs w:val="20"/>
        </w:rPr>
        <w:t xml:space="preserve">Przedmiotem </w:t>
      </w:r>
      <w:r w:rsidR="004E554F" w:rsidRPr="006F0502">
        <w:rPr>
          <w:rFonts w:ascii="Arial" w:hAnsi="Arial" w:cs="Arial"/>
          <w:color w:val="000000" w:themeColor="text1"/>
          <w:sz w:val="20"/>
          <w:szCs w:val="20"/>
        </w:rPr>
        <w:t>O</w:t>
      </w:r>
      <w:r w:rsidRPr="006F0502">
        <w:rPr>
          <w:rFonts w:ascii="Arial" w:hAnsi="Arial" w:cs="Arial"/>
          <w:color w:val="000000" w:themeColor="text1"/>
          <w:sz w:val="20"/>
          <w:szCs w:val="20"/>
        </w:rPr>
        <w:t xml:space="preserve">ceny jest projekt </w:t>
      </w:r>
      <w:r w:rsidR="00922C6A" w:rsidRPr="006F0502">
        <w:rPr>
          <w:rFonts w:ascii="Arial" w:eastAsia="Times New Roman" w:hAnsi="Arial" w:cs="Arial"/>
          <w:bCs/>
          <w:kern w:val="32"/>
          <w:sz w:val="20"/>
          <w:szCs w:val="20"/>
          <w:lang w:eastAsia="pl-PL"/>
        </w:rPr>
        <w:t>FEPZ</w:t>
      </w:r>
      <w:r w:rsidRPr="006F0502">
        <w:rPr>
          <w:rFonts w:ascii="Arial" w:eastAsia="Times New Roman" w:hAnsi="Arial" w:cs="Arial"/>
          <w:bCs/>
          <w:kern w:val="32"/>
          <w:sz w:val="20"/>
          <w:szCs w:val="20"/>
          <w:lang w:eastAsia="pl-PL"/>
        </w:rPr>
        <w:t xml:space="preserve">, którego </w:t>
      </w:r>
      <w:bookmarkStart w:id="4" w:name="_Hlk90018517"/>
      <w:r w:rsidRPr="006F0502">
        <w:rPr>
          <w:rFonts w:ascii="Arial" w:eastAsia="Times New Roman" w:hAnsi="Arial" w:cs="Arial"/>
          <w:bCs/>
          <w:kern w:val="32"/>
          <w:sz w:val="20"/>
          <w:szCs w:val="20"/>
          <w:lang w:eastAsia="pl-PL"/>
        </w:rPr>
        <w:t xml:space="preserve">przygotowanie wynika z </w:t>
      </w:r>
      <w:r w:rsidR="0022269C" w:rsidRPr="006F0502">
        <w:rPr>
          <w:rFonts w:ascii="Arial" w:eastAsia="Times New Roman" w:hAnsi="Arial" w:cs="Arial"/>
          <w:bCs/>
          <w:kern w:val="32"/>
          <w:sz w:val="20"/>
          <w:szCs w:val="20"/>
          <w:lang w:eastAsia="pl-PL"/>
        </w:rPr>
        <w:t>ustawy o zasadach prowadzenia polityki rozwoju z dnia 6 grudnia 2006 r.</w:t>
      </w:r>
      <w:r w:rsidRPr="006F0502">
        <w:rPr>
          <w:rFonts w:ascii="Arial" w:eastAsia="Times New Roman" w:hAnsi="Arial" w:cs="Arial"/>
          <w:bCs/>
          <w:kern w:val="32"/>
          <w:sz w:val="20"/>
          <w:szCs w:val="20"/>
          <w:lang w:eastAsia="pl-PL"/>
        </w:rPr>
        <w:t xml:space="preserve"> </w:t>
      </w:r>
      <w:bookmarkEnd w:id="4"/>
      <w:r w:rsidRPr="006F0502">
        <w:rPr>
          <w:rFonts w:ascii="Arial" w:hAnsi="Arial" w:cs="Arial"/>
          <w:sz w:val="20"/>
          <w:szCs w:val="20"/>
        </w:rPr>
        <w:t>Zakłada się, że FEPZ będzie programem dwufunduszowym i będzie składał się z 9 priorytetów</w:t>
      </w:r>
      <w:r w:rsidR="00274943" w:rsidRPr="006F0502">
        <w:rPr>
          <w:rFonts w:ascii="Arial" w:hAnsi="Arial" w:cs="Arial"/>
          <w:sz w:val="20"/>
          <w:szCs w:val="20"/>
        </w:rPr>
        <w:t>,</w:t>
      </w:r>
      <w:r w:rsidR="00922C6A" w:rsidRPr="006F0502">
        <w:rPr>
          <w:rFonts w:ascii="Arial" w:hAnsi="Arial" w:cs="Arial"/>
          <w:sz w:val="20"/>
          <w:szCs w:val="20"/>
        </w:rPr>
        <w:t xml:space="preserve"> </w:t>
      </w:r>
      <w:r w:rsidRPr="006F0502">
        <w:rPr>
          <w:rFonts w:ascii="Arial" w:hAnsi="Arial" w:cs="Arial"/>
          <w:sz w:val="20"/>
          <w:szCs w:val="20"/>
        </w:rPr>
        <w:t>w ramach których realizowane będą następujące cele szczegółowe:</w:t>
      </w:r>
    </w:p>
    <w:p w14:paraId="58051C7F" w14:textId="775EF723" w:rsidR="00182BCA" w:rsidRPr="006F0502" w:rsidRDefault="00182BCA" w:rsidP="00AF5FD2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490B694A" w14:textId="50737FCD" w:rsidR="00922C6A" w:rsidRPr="006F0502" w:rsidRDefault="00922C6A" w:rsidP="00922C6A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6F0502">
        <w:rPr>
          <w:rFonts w:ascii="Arial" w:hAnsi="Arial" w:cs="Arial"/>
          <w:b/>
          <w:bCs/>
          <w:sz w:val="20"/>
          <w:szCs w:val="20"/>
        </w:rPr>
        <w:t>Priorytet 1 – Fundusze Europejskie na rzecz przedsiębiorczego Pomorza Zachodniego</w:t>
      </w:r>
    </w:p>
    <w:p w14:paraId="55D30EE7" w14:textId="77777777" w:rsidR="00922C6A" w:rsidRPr="006F0502" w:rsidRDefault="00922C6A" w:rsidP="00922C6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F0502">
        <w:rPr>
          <w:rFonts w:ascii="Arial" w:hAnsi="Arial" w:cs="Arial"/>
          <w:sz w:val="20"/>
          <w:szCs w:val="20"/>
        </w:rPr>
        <w:t xml:space="preserve">Cel szczegółowy (i) - Rozwijanie i wzmacnianie zdolności badawczych i innowacyjnych oraz wykorzystywanie zaawansowanych technologii           </w:t>
      </w:r>
    </w:p>
    <w:p w14:paraId="1CEF97A6" w14:textId="1BB9B4A6" w:rsidR="00922C6A" w:rsidRPr="006F0502" w:rsidRDefault="00922C6A" w:rsidP="00922C6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F0502">
        <w:rPr>
          <w:rFonts w:ascii="Arial" w:hAnsi="Arial" w:cs="Arial"/>
          <w:sz w:val="20"/>
          <w:szCs w:val="20"/>
        </w:rPr>
        <w:t xml:space="preserve">Cel szczegółowy (ii) - Czerpanie korzyści z cyfryzacji dla obywateli, przedsiębiorstw, organizacji badawczych i instytucji publicznych     </w:t>
      </w:r>
    </w:p>
    <w:p w14:paraId="2E998C14" w14:textId="4F64F158" w:rsidR="00922C6A" w:rsidRPr="006F0502" w:rsidRDefault="00922C6A" w:rsidP="00922C6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F0502">
        <w:rPr>
          <w:rFonts w:ascii="Arial" w:hAnsi="Arial" w:cs="Arial"/>
          <w:sz w:val="20"/>
          <w:szCs w:val="20"/>
        </w:rPr>
        <w:t xml:space="preserve">Cel szczegółowy (iii) - Wzmacnianie trwałego wzrostu i konkurencyjności MŚP oraz tworzenie miejsc pracy w MŚP, w tym poprzez inwestycje produkcyjne         </w:t>
      </w:r>
    </w:p>
    <w:p w14:paraId="539FADC3" w14:textId="77777777" w:rsidR="00922C6A" w:rsidRPr="006F0502" w:rsidRDefault="00922C6A" w:rsidP="00922C6A">
      <w:pPr>
        <w:pStyle w:val="Akapitzlist"/>
        <w:spacing w:after="120"/>
        <w:ind w:left="0"/>
        <w:rPr>
          <w:rFonts w:ascii="Arial" w:hAnsi="Arial" w:cs="Arial"/>
          <w:b/>
          <w:bCs/>
          <w:sz w:val="20"/>
          <w:szCs w:val="20"/>
        </w:rPr>
      </w:pPr>
      <w:r w:rsidRPr="006F0502">
        <w:rPr>
          <w:rFonts w:ascii="Arial" w:hAnsi="Arial" w:cs="Arial"/>
          <w:b/>
          <w:bCs/>
          <w:sz w:val="20"/>
          <w:szCs w:val="20"/>
        </w:rPr>
        <w:t>Priorytet 2 – Fundusze Europejskie na rzecz zielonego Pomorza Zachodniego</w:t>
      </w:r>
    </w:p>
    <w:p w14:paraId="2FD9EB28" w14:textId="695694F2" w:rsidR="00922C6A" w:rsidRPr="006F0502" w:rsidRDefault="00922C6A" w:rsidP="00922C6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F0502">
        <w:rPr>
          <w:rFonts w:ascii="Arial" w:hAnsi="Arial" w:cs="Arial"/>
          <w:sz w:val="20"/>
          <w:szCs w:val="20"/>
        </w:rPr>
        <w:t xml:space="preserve">Cel szczegółowy (i) - Wspieranie efektywności energetycznej i redukcji emisji gazów </w:t>
      </w:r>
      <w:r w:rsidR="00C0004F" w:rsidRPr="006F0502">
        <w:rPr>
          <w:rFonts w:ascii="Arial" w:hAnsi="Arial" w:cs="Arial"/>
          <w:sz w:val="20"/>
          <w:szCs w:val="20"/>
        </w:rPr>
        <w:t>c</w:t>
      </w:r>
      <w:r w:rsidRPr="006F0502">
        <w:rPr>
          <w:rFonts w:ascii="Arial" w:hAnsi="Arial" w:cs="Arial"/>
          <w:sz w:val="20"/>
          <w:szCs w:val="20"/>
        </w:rPr>
        <w:t xml:space="preserve">ieplarnianych        </w:t>
      </w:r>
    </w:p>
    <w:p w14:paraId="561F24C9" w14:textId="77777777" w:rsidR="00922C6A" w:rsidRPr="006F0502" w:rsidRDefault="00922C6A" w:rsidP="00922C6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F0502">
        <w:rPr>
          <w:rFonts w:ascii="Arial" w:hAnsi="Arial" w:cs="Arial"/>
          <w:sz w:val="20"/>
          <w:szCs w:val="20"/>
        </w:rPr>
        <w:t xml:space="preserve">Cel szczegółowy (ii) - wspieranie energii odnawialnej zgodnie z dyrektywą (UE) 2018/2001, w tym określonymi w niej kryteriami zrównoważonego rozwoju              </w:t>
      </w:r>
    </w:p>
    <w:p w14:paraId="03D32943" w14:textId="75C2DB53" w:rsidR="00922C6A" w:rsidRPr="006F0502" w:rsidRDefault="00922C6A" w:rsidP="00922C6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F0502">
        <w:rPr>
          <w:rFonts w:ascii="Arial" w:hAnsi="Arial" w:cs="Arial"/>
          <w:sz w:val="20"/>
          <w:szCs w:val="20"/>
        </w:rPr>
        <w:lastRenderedPageBreak/>
        <w:t>Cel szczegółowy (iv) - Wspieranie przystosowania się do zmian klimatu i zapobiegania ryzyku związanemu z klęskami żywiołowymi i katastrofami, a także odporności, z uwzględnieniem podejścia ekosystemowego</w:t>
      </w:r>
    </w:p>
    <w:p w14:paraId="56E29494" w14:textId="77777777" w:rsidR="00922C6A" w:rsidRPr="006F0502" w:rsidRDefault="00922C6A" w:rsidP="00922C6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F0502">
        <w:rPr>
          <w:rFonts w:ascii="Arial" w:hAnsi="Arial" w:cs="Arial"/>
          <w:sz w:val="20"/>
          <w:szCs w:val="20"/>
        </w:rPr>
        <w:t xml:space="preserve">Cel szczegółowy (v) - Wspieranie dostępu do wody oraz zrównoważonej gospodarki wodnej    </w:t>
      </w:r>
    </w:p>
    <w:p w14:paraId="4D6AD62B" w14:textId="0E8DECD2" w:rsidR="00922C6A" w:rsidRPr="006F0502" w:rsidRDefault="00922C6A" w:rsidP="00922C6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F0502">
        <w:rPr>
          <w:rFonts w:ascii="Arial" w:hAnsi="Arial" w:cs="Arial"/>
          <w:sz w:val="20"/>
          <w:szCs w:val="20"/>
        </w:rPr>
        <w:t xml:space="preserve">Cel szczegółowy (vi) - Wspieranie transformacji w kierunku gospodarki o obiegu zamkniętym </w:t>
      </w:r>
      <w:r w:rsidR="00A47D5D" w:rsidRPr="006F0502">
        <w:rPr>
          <w:rFonts w:ascii="Arial" w:hAnsi="Arial" w:cs="Arial"/>
          <w:sz w:val="20"/>
          <w:szCs w:val="20"/>
        </w:rPr>
        <w:br/>
      </w:r>
      <w:r w:rsidRPr="006F0502">
        <w:rPr>
          <w:rFonts w:ascii="Arial" w:hAnsi="Arial" w:cs="Arial"/>
          <w:sz w:val="20"/>
          <w:szCs w:val="20"/>
        </w:rPr>
        <w:t xml:space="preserve">i gospodarki </w:t>
      </w:r>
      <w:proofErr w:type="spellStart"/>
      <w:r w:rsidRPr="006F0502">
        <w:rPr>
          <w:rFonts w:ascii="Arial" w:hAnsi="Arial" w:cs="Arial"/>
          <w:sz w:val="20"/>
          <w:szCs w:val="20"/>
        </w:rPr>
        <w:t>zasobooszczędnej</w:t>
      </w:r>
      <w:proofErr w:type="spellEnd"/>
      <w:r w:rsidRPr="006F0502">
        <w:rPr>
          <w:rFonts w:ascii="Arial" w:hAnsi="Arial" w:cs="Arial"/>
          <w:sz w:val="20"/>
          <w:szCs w:val="20"/>
        </w:rPr>
        <w:t xml:space="preserve">        </w:t>
      </w:r>
    </w:p>
    <w:p w14:paraId="16A718C0" w14:textId="77777777" w:rsidR="00922C6A" w:rsidRPr="006F0502" w:rsidRDefault="00922C6A" w:rsidP="00922C6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F0502">
        <w:rPr>
          <w:rFonts w:ascii="Arial" w:hAnsi="Arial" w:cs="Arial"/>
          <w:sz w:val="20"/>
          <w:szCs w:val="20"/>
        </w:rPr>
        <w:t xml:space="preserve">Cel szczegółowy (vii) - Wzmacnianie ochrony i zachowania przyrody, różnorodności biologicznej oraz zielonej infrastruktury, w tym na obszarach miejskich, oraz ograniczanie wszelkich rodzajów zanieczyszczenia   </w:t>
      </w:r>
    </w:p>
    <w:p w14:paraId="236D2B29" w14:textId="77777777" w:rsidR="00922C6A" w:rsidRPr="006F0502" w:rsidRDefault="00922C6A" w:rsidP="00922C6A">
      <w:pPr>
        <w:pStyle w:val="Akapitzlist"/>
        <w:spacing w:after="120"/>
        <w:ind w:left="0"/>
        <w:rPr>
          <w:rFonts w:ascii="Arial" w:hAnsi="Arial" w:cs="Arial"/>
          <w:b/>
          <w:bCs/>
          <w:sz w:val="20"/>
          <w:szCs w:val="20"/>
        </w:rPr>
      </w:pPr>
      <w:r w:rsidRPr="006F0502">
        <w:rPr>
          <w:rFonts w:ascii="Arial" w:hAnsi="Arial" w:cs="Arial"/>
          <w:b/>
          <w:bCs/>
          <w:sz w:val="20"/>
          <w:szCs w:val="20"/>
        </w:rPr>
        <w:t xml:space="preserve">Priorytet 3 – Fundusze Europejskie na rzecz mobilnego Pomorza Zachodniego          </w:t>
      </w:r>
    </w:p>
    <w:p w14:paraId="2E1D7A38" w14:textId="77777777" w:rsidR="00922C6A" w:rsidRPr="006F0502" w:rsidRDefault="00922C6A" w:rsidP="00922C6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F0502">
        <w:rPr>
          <w:rFonts w:ascii="Arial" w:hAnsi="Arial" w:cs="Arial"/>
          <w:sz w:val="20"/>
          <w:szCs w:val="20"/>
        </w:rPr>
        <w:t xml:space="preserve">Cel szczegółowy (viii) - wspieranie zrównoważonej multimodalnej mobilności miejskiej jako elementu transformacji w kierunku gospodarki zeroemisyjnej                </w:t>
      </w:r>
    </w:p>
    <w:p w14:paraId="3BE68445" w14:textId="77777777" w:rsidR="00922C6A" w:rsidRPr="006F0502" w:rsidRDefault="00922C6A" w:rsidP="00922C6A">
      <w:pPr>
        <w:pStyle w:val="Akapitzlist"/>
        <w:spacing w:after="120"/>
        <w:ind w:left="0"/>
        <w:rPr>
          <w:rFonts w:ascii="Arial" w:hAnsi="Arial" w:cs="Arial"/>
          <w:b/>
          <w:bCs/>
          <w:sz w:val="20"/>
          <w:szCs w:val="20"/>
        </w:rPr>
      </w:pPr>
      <w:r w:rsidRPr="006F0502">
        <w:rPr>
          <w:rFonts w:ascii="Arial" w:hAnsi="Arial" w:cs="Arial"/>
          <w:b/>
          <w:bCs/>
          <w:sz w:val="20"/>
          <w:szCs w:val="20"/>
        </w:rPr>
        <w:t>Priorytet 4 – Fundusze Europejskie na rzecz połączonego Pomorza Zachodniego</w:t>
      </w:r>
    </w:p>
    <w:p w14:paraId="156D2150" w14:textId="5F4C560C" w:rsidR="00922C6A" w:rsidRPr="006F0502" w:rsidRDefault="00922C6A" w:rsidP="00922C6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F0502">
        <w:rPr>
          <w:rFonts w:ascii="Arial" w:hAnsi="Arial" w:cs="Arial"/>
          <w:sz w:val="20"/>
          <w:szCs w:val="20"/>
        </w:rPr>
        <w:t xml:space="preserve">Cel szczegółowy (ii) - rozwój i udoskonalanie zrównoważonej, odpornej na zmiany klimatu, inteligentnej i intermodalnej mobilności na poziomie krajowym, regionalnym i lokalnym, w tym poprawę dostępu do TEN-T oraz mobilności transgranicznej </w:t>
      </w:r>
    </w:p>
    <w:p w14:paraId="16A3B02A" w14:textId="77777777" w:rsidR="00922C6A" w:rsidRPr="006F0502" w:rsidRDefault="00922C6A" w:rsidP="00922C6A">
      <w:pPr>
        <w:pStyle w:val="Akapitzlist"/>
        <w:spacing w:after="120"/>
        <w:ind w:left="0"/>
        <w:rPr>
          <w:rFonts w:ascii="Arial" w:hAnsi="Arial" w:cs="Arial"/>
          <w:b/>
          <w:bCs/>
          <w:sz w:val="20"/>
          <w:szCs w:val="20"/>
        </w:rPr>
      </w:pPr>
      <w:r w:rsidRPr="006F0502">
        <w:rPr>
          <w:rFonts w:ascii="Arial" w:hAnsi="Arial" w:cs="Arial"/>
          <w:b/>
          <w:bCs/>
          <w:sz w:val="20"/>
          <w:szCs w:val="20"/>
        </w:rPr>
        <w:t xml:space="preserve">Priorytet 5 – Fundusze Europejskie na rzecz przyjaznego mieszkankom i mieszkańcom Pomorza Zachodniego            </w:t>
      </w:r>
    </w:p>
    <w:p w14:paraId="20A9F448" w14:textId="77777777" w:rsidR="00922C6A" w:rsidRPr="006F0502" w:rsidRDefault="00922C6A" w:rsidP="00922C6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F0502">
        <w:rPr>
          <w:rFonts w:ascii="Arial" w:hAnsi="Arial" w:cs="Arial"/>
          <w:sz w:val="20"/>
          <w:szCs w:val="20"/>
        </w:rPr>
        <w:t>Cel szczegółowy (ii) - Poprawa równego dostępu do wysokiej jakości usług sprzyjających włączeniu społecznemu w zakresie kształcenia, szkoleń i uczenia się przez całe życie poprzez rozwój łatwo dostępnej infrastruktury, w tym poprzez wspieranie odporności w zakresie kształcenia i szkolenia na odległość oraz online</w:t>
      </w:r>
    </w:p>
    <w:p w14:paraId="330D2A66" w14:textId="7413F8F9" w:rsidR="00922C6A" w:rsidRPr="006F0502" w:rsidRDefault="00922C6A" w:rsidP="00922C6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F0502">
        <w:rPr>
          <w:rFonts w:ascii="Arial" w:hAnsi="Arial" w:cs="Arial"/>
          <w:sz w:val="20"/>
          <w:szCs w:val="20"/>
        </w:rPr>
        <w:t>Cel szczegółowy (iii) - wspieranie włączenia społeczno-gospodarczego społeczności marginalizowanych, gospodarstw domowych o niskich dochodach oraz grup w niekorzystnej sytuacji, w tym osób o szczególnych potrzebach, dzięki zintegrowanym działaniom obejmującym usługi mieszkaniowe i usługi społeczne</w:t>
      </w:r>
    </w:p>
    <w:p w14:paraId="1B206665" w14:textId="3D4370D4" w:rsidR="00922C6A" w:rsidRPr="006F0502" w:rsidRDefault="00922C6A" w:rsidP="00922C6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F0502">
        <w:rPr>
          <w:rFonts w:ascii="Arial" w:hAnsi="Arial" w:cs="Arial"/>
          <w:sz w:val="20"/>
          <w:szCs w:val="20"/>
        </w:rPr>
        <w:t xml:space="preserve">Cel szczegółowy (iv) – wspieranie integracji społeczno-gospodarczej obywateli państw trzecich, </w:t>
      </w:r>
      <w:r w:rsidR="00A47D5D" w:rsidRPr="006F0502">
        <w:rPr>
          <w:rFonts w:ascii="Arial" w:hAnsi="Arial" w:cs="Arial"/>
          <w:sz w:val="20"/>
          <w:szCs w:val="20"/>
        </w:rPr>
        <w:br/>
      </w:r>
      <w:r w:rsidRPr="006F0502">
        <w:rPr>
          <w:rFonts w:ascii="Arial" w:hAnsi="Arial" w:cs="Arial"/>
          <w:sz w:val="20"/>
          <w:szCs w:val="20"/>
        </w:rPr>
        <w:t>w tym migrantów, dzięki zintegrowanym działaniom obejmującym usługi mieszkaniowe i usługi społeczne</w:t>
      </w:r>
    </w:p>
    <w:p w14:paraId="4504F447" w14:textId="77777777" w:rsidR="00922C6A" w:rsidRPr="006F0502" w:rsidRDefault="00922C6A" w:rsidP="00922C6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F0502">
        <w:rPr>
          <w:rFonts w:ascii="Arial" w:hAnsi="Arial" w:cs="Arial"/>
          <w:sz w:val="20"/>
          <w:szCs w:val="20"/>
        </w:rPr>
        <w:t xml:space="preserve">Cel szczegółowy (v) - zapewnianie równego dostępu do opieki zdrowotnej i wspieranie odporności systemów opieki zdrowotnej, w tym podstawowej opieki zdrowotnej, oraz wspieranie przechodzenia od opieki instytucjonalnej do opieki rodzinnej i środowiskowej               </w:t>
      </w:r>
    </w:p>
    <w:p w14:paraId="6A1C1B7C" w14:textId="77777777" w:rsidR="00922C6A" w:rsidRPr="006F0502" w:rsidRDefault="00922C6A" w:rsidP="00922C6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F0502">
        <w:rPr>
          <w:rFonts w:ascii="Arial" w:hAnsi="Arial" w:cs="Arial"/>
          <w:sz w:val="20"/>
          <w:szCs w:val="20"/>
        </w:rPr>
        <w:t xml:space="preserve">Cel szczegółowy (vi) - wzmocnienie roli kultury i turystyki w rozwoju gospodarczym, włączeniu społecznym i innowacjach społecznych         </w:t>
      </w:r>
    </w:p>
    <w:p w14:paraId="53576021" w14:textId="77777777" w:rsidR="00922C6A" w:rsidRPr="006F0502" w:rsidRDefault="00922C6A" w:rsidP="00922C6A">
      <w:pPr>
        <w:pStyle w:val="Akapitzlist"/>
        <w:spacing w:after="120"/>
        <w:ind w:left="0"/>
        <w:rPr>
          <w:rFonts w:ascii="Arial" w:hAnsi="Arial" w:cs="Arial"/>
          <w:b/>
          <w:bCs/>
          <w:sz w:val="20"/>
          <w:szCs w:val="20"/>
        </w:rPr>
      </w:pPr>
      <w:r w:rsidRPr="006F0502">
        <w:rPr>
          <w:rFonts w:ascii="Arial" w:hAnsi="Arial" w:cs="Arial"/>
          <w:b/>
          <w:bCs/>
          <w:sz w:val="20"/>
          <w:szCs w:val="20"/>
        </w:rPr>
        <w:t xml:space="preserve">Priorytet 6 – Fundusze Europejskie na rzecz aktywnego Pomorza Zachodniego          </w:t>
      </w:r>
    </w:p>
    <w:p w14:paraId="5A0FA409" w14:textId="022C2F01" w:rsidR="00922C6A" w:rsidRPr="006F0502" w:rsidRDefault="00922C6A" w:rsidP="00922C6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F0502">
        <w:rPr>
          <w:rFonts w:ascii="Arial" w:hAnsi="Arial" w:cs="Arial"/>
          <w:sz w:val="20"/>
          <w:szCs w:val="20"/>
        </w:rPr>
        <w:t xml:space="preserve">Cel szczegółowy (a) - poprawa dostępu do zatrudnienia i działań aktywizujących dla wszystkich osób poszukujących pracy, w szczególności osób młodych, zwłaszcza poprzez wdrażanie gwarancji dla młodzieży, długotrwale bezrobotnych oraz grup znajdujących się w niekorzystnej sytuacji na rynku pracy, jak również dla osób biernych zawodowo, a także poprzez promowanie samozatrudnienia </w:t>
      </w:r>
      <w:r w:rsidR="00A47D5D" w:rsidRPr="006F0502">
        <w:rPr>
          <w:rFonts w:ascii="Arial" w:hAnsi="Arial" w:cs="Arial"/>
          <w:sz w:val="20"/>
          <w:szCs w:val="20"/>
        </w:rPr>
        <w:br/>
      </w:r>
      <w:r w:rsidRPr="006F0502">
        <w:rPr>
          <w:rFonts w:ascii="Arial" w:hAnsi="Arial" w:cs="Arial"/>
          <w:sz w:val="20"/>
          <w:szCs w:val="20"/>
        </w:rPr>
        <w:t xml:space="preserve">i ekonomii społecznej           </w:t>
      </w:r>
    </w:p>
    <w:p w14:paraId="2514C324" w14:textId="77777777" w:rsidR="00922C6A" w:rsidRPr="006F0502" w:rsidRDefault="00922C6A" w:rsidP="00922C6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F0502">
        <w:rPr>
          <w:rFonts w:ascii="Arial" w:hAnsi="Arial" w:cs="Arial"/>
          <w:sz w:val="20"/>
          <w:szCs w:val="20"/>
        </w:rPr>
        <w:t xml:space="preserve">Cel szczegółowy (b) - modernizacja instytucji i służb rynków pracy celem oceny i przewidywania zapotrzebowania na umiejętności oraz zapewnienia terminowej i odpowiednio dopasowanej pomocy </w:t>
      </w:r>
      <w:r w:rsidRPr="006F0502">
        <w:rPr>
          <w:rFonts w:ascii="Arial" w:hAnsi="Arial" w:cs="Arial"/>
          <w:sz w:val="20"/>
          <w:szCs w:val="20"/>
        </w:rPr>
        <w:br/>
        <w:t xml:space="preserve">i wsparcia na rzecz dostosowania umiejętności i kwalifikacji zawodowych do potrzeb rynku pracy oraz na rzecz przepływów i mobilności na rynku pracy               </w:t>
      </w:r>
    </w:p>
    <w:p w14:paraId="288EF5B3" w14:textId="77777777" w:rsidR="00922C6A" w:rsidRPr="006F0502" w:rsidRDefault="00922C6A" w:rsidP="00922C6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F0502">
        <w:rPr>
          <w:rFonts w:ascii="Arial" w:hAnsi="Arial" w:cs="Arial"/>
          <w:sz w:val="20"/>
          <w:szCs w:val="20"/>
        </w:rPr>
        <w:lastRenderedPageBreak/>
        <w:t xml:space="preserve">Cel szczegółowy (d) - wspieranie dostosowania pracowników, przedsiębiorstw i przedsiębiorców do zmian, wspieranie aktywnego i zdrowego starzenia się oraz zdrowego i dobrze dostosowanego środowiska pracy, które uwzględnia zagrożenia dla zdrowia. </w:t>
      </w:r>
    </w:p>
    <w:p w14:paraId="0F74A1A8" w14:textId="78B698AB" w:rsidR="00922C6A" w:rsidRPr="006F0502" w:rsidRDefault="00922C6A" w:rsidP="00922C6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F0502">
        <w:rPr>
          <w:rFonts w:ascii="Arial" w:hAnsi="Arial" w:cs="Arial"/>
          <w:sz w:val="20"/>
          <w:szCs w:val="20"/>
        </w:rPr>
        <w:t xml:space="preserve">Cel szczegółowy (f) - wspieranie równego dostępu do dobrej jakości, włączającego kształcenia </w:t>
      </w:r>
      <w:r w:rsidR="00A47D5D" w:rsidRPr="006F0502">
        <w:rPr>
          <w:rFonts w:ascii="Arial" w:hAnsi="Arial" w:cs="Arial"/>
          <w:sz w:val="20"/>
          <w:szCs w:val="20"/>
        </w:rPr>
        <w:br/>
      </w:r>
      <w:r w:rsidRPr="006F0502">
        <w:rPr>
          <w:rFonts w:ascii="Arial" w:hAnsi="Arial" w:cs="Arial"/>
          <w:sz w:val="20"/>
          <w:szCs w:val="20"/>
        </w:rPr>
        <w:t xml:space="preserve">i szkolenia oraz możliwości ich ukończenia, w szczególności w odniesieniu do grup w niekorzystnej sytuacji, od wczesnej edukacji i opieki nad dzieckiem przez ogólne i zawodowe kształcenie </w:t>
      </w:r>
      <w:r w:rsidR="00A47D5D" w:rsidRPr="006F0502">
        <w:rPr>
          <w:rFonts w:ascii="Arial" w:hAnsi="Arial" w:cs="Arial"/>
          <w:sz w:val="20"/>
          <w:szCs w:val="20"/>
        </w:rPr>
        <w:br/>
      </w:r>
      <w:r w:rsidRPr="006F0502">
        <w:rPr>
          <w:rFonts w:ascii="Arial" w:hAnsi="Arial" w:cs="Arial"/>
          <w:sz w:val="20"/>
          <w:szCs w:val="20"/>
        </w:rPr>
        <w:t xml:space="preserve">i szkolenie, po szkolnictwo wyższe, a także kształcenie i uczenie się dorosłych, w tym ułatwianie mobilności edukacyjnej dla wszystkich i dostępności dla osób z niepełnosprawnościami             </w:t>
      </w:r>
    </w:p>
    <w:p w14:paraId="086A6467" w14:textId="1B282F8A" w:rsidR="00922C6A" w:rsidRPr="006F0502" w:rsidRDefault="00922C6A" w:rsidP="00922C6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F0502">
        <w:rPr>
          <w:rFonts w:ascii="Arial" w:hAnsi="Arial" w:cs="Arial"/>
          <w:sz w:val="20"/>
          <w:szCs w:val="20"/>
        </w:rPr>
        <w:t xml:space="preserve">Cel szczegółowy (g) - wspieranie uczenia się przez całe życie, w szczególności elastycznych możliwości podnoszenia i zmiany kwalifikacji dla wszystkich, z uwzględnieniem umiejętności </w:t>
      </w:r>
      <w:r w:rsidR="00A47D5D" w:rsidRPr="006F0502">
        <w:rPr>
          <w:rFonts w:ascii="Arial" w:hAnsi="Arial" w:cs="Arial"/>
          <w:sz w:val="20"/>
          <w:szCs w:val="20"/>
        </w:rPr>
        <w:br/>
      </w:r>
      <w:r w:rsidRPr="006F0502">
        <w:rPr>
          <w:rFonts w:ascii="Arial" w:hAnsi="Arial" w:cs="Arial"/>
          <w:sz w:val="20"/>
          <w:szCs w:val="20"/>
        </w:rPr>
        <w:t xml:space="preserve">w zakresie przedsiębiorczości i kompetencji cyfrowych, lepsze przewidywanie zmian </w:t>
      </w:r>
      <w:r w:rsidR="00A47D5D" w:rsidRPr="006F0502">
        <w:rPr>
          <w:rFonts w:ascii="Arial" w:hAnsi="Arial" w:cs="Arial"/>
          <w:sz w:val="20"/>
          <w:szCs w:val="20"/>
        </w:rPr>
        <w:br/>
      </w:r>
      <w:r w:rsidRPr="006F0502">
        <w:rPr>
          <w:rFonts w:ascii="Arial" w:hAnsi="Arial" w:cs="Arial"/>
          <w:sz w:val="20"/>
          <w:szCs w:val="20"/>
        </w:rPr>
        <w:t xml:space="preserve">i zapotrzebowania na nowe umiejętności na podstawie potrzeb rynku pracy, ułatwianie zmian ścieżki kariery zawodowej i wspieranie mobilności zawodowej         </w:t>
      </w:r>
    </w:p>
    <w:p w14:paraId="749A89FF" w14:textId="4FEC6227" w:rsidR="00922C6A" w:rsidRPr="006F0502" w:rsidRDefault="00922C6A" w:rsidP="00922C6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F0502">
        <w:rPr>
          <w:rFonts w:ascii="Arial" w:hAnsi="Arial" w:cs="Arial"/>
          <w:sz w:val="20"/>
          <w:szCs w:val="20"/>
        </w:rPr>
        <w:t xml:space="preserve">Cel szczegółowy (h) - Wspieranie aktywnego włączenia społecznego w celu promowania równości szans, niedyskryminacji i aktywnego uczestnictwa, oraz zwiększanie zdolności do zatrudnienia, </w:t>
      </w:r>
      <w:r w:rsidR="00A47D5D" w:rsidRPr="006F0502">
        <w:rPr>
          <w:rFonts w:ascii="Arial" w:hAnsi="Arial" w:cs="Arial"/>
          <w:sz w:val="20"/>
          <w:szCs w:val="20"/>
        </w:rPr>
        <w:br/>
      </w:r>
      <w:r w:rsidRPr="006F0502">
        <w:rPr>
          <w:rFonts w:ascii="Arial" w:hAnsi="Arial" w:cs="Arial"/>
          <w:sz w:val="20"/>
          <w:szCs w:val="20"/>
        </w:rPr>
        <w:t xml:space="preserve">w szczególności grup w niekorzystnej sytuacji        </w:t>
      </w:r>
    </w:p>
    <w:p w14:paraId="67ACFFE2" w14:textId="538928BB" w:rsidR="00922C6A" w:rsidRPr="006F0502" w:rsidRDefault="00922C6A" w:rsidP="00922C6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F0502">
        <w:rPr>
          <w:rFonts w:ascii="Arial" w:hAnsi="Arial" w:cs="Arial"/>
          <w:sz w:val="20"/>
          <w:szCs w:val="20"/>
        </w:rPr>
        <w:t xml:space="preserve">Cel szczegółowy (i) - Wspieranie integracji społeczno-gospodarczej obywateli państw trzecich, </w:t>
      </w:r>
      <w:r w:rsidR="00A47D5D" w:rsidRPr="006F0502">
        <w:rPr>
          <w:rFonts w:ascii="Arial" w:hAnsi="Arial" w:cs="Arial"/>
          <w:sz w:val="20"/>
          <w:szCs w:val="20"/>
        </w:rPr>
        <w:br/>
      </w:r>
      <w:r w:rsidRPr="006F0502">
        <w:rPr>
          <w:rFonts w:ascii="Arial" w:hAnsi="Arial" w:cs="Arial"/>
          <w:sz w:val="20"/>
          <w:szCs w:val="20"/>
        </w:rPr>
        <w:t xml:space="preserve">w tym migrantów              </w:t>
      </w:r>
    </w:p>
    <w:p w14:paraId="72E171DE" w14:textId="77C60148" w:rsidR="00922C6A" w:rsidRPr="006F0502" w:rsidRDefault="00922C6A" w:rsidP="00922C6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F0502">
        <w:rPr>
          <w:rFonts w:ascii="Arial" w:hAnsi="Arial" w:cs="Arial"/>
          <w:sz w:val="20"/>
          <w:szCs w:val="20"/>
        </w:rPr>
        <w:t xml:space="preserve">Cel szczegółowy (k) - zwiększanie równego i szybkiego dostępu do dobrej jakości, trwałych </w:t>
      </w:r>
      <w:r w:rsidR="00A47D5D" w:rsidRPr="006F0502">
        <w:rPr>
          <w:rFonts w:ascii="Arial" w:hAnsi="Arial" w:cs="Arial"/>
          <w:sz w:val="20"/>
          <w:szCs w:val="20"/>
        </w:rPr>
        <w:br/>
      </w:r>
      <w:r w:rsidRPr="006F0502">
        <w:rPr>
          <w:rFonts w:ascii="Arial" w:hAnsi="Arial" w:cs="Arial"/>
          <w:sz w:val="20"/>
          <w:szCs w:val="20"/>
        </w:rPr>
        <w:t xml:space="preserve">i przystępnych cenowo usług, w tym usług, które promują dostęp do mieszkań oraz opieki skoncentrowanej na osobie, w tym opieki zdrowotnej; modernizacja systemów ochrony socjalnej, </w:t>
      </w:r>
      <w:r w:rsidR="00A47D5D" w:rsidRPr="006F0502">
        <w:rPr>
          <w:rFonts w:ascii="Arial" w:hAnsi="Arial" w:cs="Arial"/>
          <w:sz w:val="20"/>
          <w:szCs w:val="20"/>
        </w:rPr>
        <w:br/>
      </w:r>
      <w:r w:rsidRPr="006F0502">
        <w:rPr>
          <w:rFonts w:ascii="Arial" w:hAnsi="Arial" w:cs="Arial"/>
          <w:sz w:val="20"/>
          <w:szCs w:val="20"/>
        </w:rPr>
        <w:t xml:space="preserve">w tym promowanie dostępu do ochrony socjalnej, ze szczególnym uwzględnieniem dzieci i grup </w:t>
      </w:r>
      <w:r w:rsidR="00A47D5D" w:rsidRPr="006F0502">
        <w:rPr>
          <w:rFonts w:ascii="Arial" w:hAnsi="Arial" w:cs="Arial"/>
          <w:sz w:val="20"/>
          <w:szCs w:val="20"/>
        </w:rPr>
        <w:br/>
      </w:r>
      <w:r w:rsidRPr="006F0502">
        <w:rPr>
          <w:rFonts w:ascii="Arial" w:hAnsi="Arial" w:cs="Arial"/>
          <w:sz w:val="20"/>
          <w:szCs w:val="20"/>
        </w:rPr>
        <w:t xml:space="preserve">w niekorzystnej sytuacji; poprawa dostępności, w tym dla osób z niepełnosprawnościami, skuteczności i odporności systemów ochrony zdrowia i usług opieki długoterminowej  </w:t>
      </w:r>
    </w:p>
    <w:p w14:paraId="4DDA39A6" w14:textId="77777777" w:rsidR="00922C6A" w:rsidRPr="006F0502" w:rsidRDefault="00922C6A" w:rsidP="00922C6A">
      <w:pPr>
        <w:pStyle w:val="Default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6F0502">
        <w:rPr>
          <w:rFonts w:ascii="Arial" w:hAnsi="Arial" w:cs="Arial"/>
          <w:sz w:val="20"/>
          <w:szCs w:val="20"/>
        </w:rPr>
        <w:t>Cel szczegółowy (l) wspieranie integracji społecznej osób zagrożonych ubóstwem lub wykluczeniem społecznym, w tym osób najbardziej potrzebujących i dzieci (EFS+)</w:t>
      </w:r>
    </w:p>
    <w:p w14:paraId="47E273A4" w14:textId="77777777" w:rsidR="00922C6A" w:rsidRPr="006F0502" w:rsidRDefault="00922C6A" w:rsidP="00922C6A">
      <w:pPr>
        <w:pStyle w:val="Akapitzlist"/>
        <w:spacing w:after="120"/>
        <w:ind w:left="0"/>
        <w:rPr>
          <w:rFonts w:ascii="Arial" w:hAnsi="Arial" w:cs="Arial"/>
          <w:b/>
          <w:bCs/>
          <w:sz w:val="20"/>
          <w:szCs w:val="20"/>
        </w:rPr>
      </w:pPr>
      <w:r w:rsidRPr="006F0502">
        <w:rPr>
          <w:rFonts w:ascii="Arial" w:hAnsi="Arial" w:cs="Arial"/>
          <w:b/>
          <w:bCs/>
          <w:sz w:val="20"/>
          <w:szCs w:val="20"/>
        </w:rPr>
        <w:t xml:space="preserve">Priorytet 7 - Fundusze Europejskie na rzecz partnerskiego Pomorza Zachodniego     </w:t>
      </w:r>
    </w:p>
    <w:p w14:paraId="557B285A" w14:textId="77777777" w:rsidR="00922C6A" w:rsidRPr="006F0502" w:rsidRDefault="00922C6A" w:rsidP="00922C6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F0502">
        <w:rPr>
          <w:rFonts w:ascii="Arial" w:hAnsi="Arial" w:cs="Arial"/>
          <w:sz w:val="20"/>
          <w:szCs w:val="20"/>
        </w:rPr>
        <w:t xml:space="preserve">Cel szczegółowy (i) - wspieranie zintegrowanego i sprzyjającego włączeniu społecznemu rozwoju społecznego, gospodarczego i środowiskowego, kultury, dziedzictwa naturalnego, zrównoważonej turystyki i bezpieczeństwa na obszarach miejskich.               </w:t>
      </w:r>
    </w:p>
    <w:p w14:paraId="70C7F35D" w14:textId="77777777" w:rsidR="00922C6A" w:rsidRPr="006F0502" w:rsidRDefault="00922C6A" w:rsidP="00922C6A">
      <w:pPr>
        <w:pStyle w:val="Akapitzlist"/>
        <w:spacing w:after="120"/>
        <w:ind w:left="0"/>
        <w:rPr>
          <w:rFonts w:ascii="Arial" w:hAnsi="Arial" w:cs="Arial"/>
          <w:b/>
          <w:bCs/>
          <w:sz w:val="20"/>
          <w:szCs w:val="20"/>
        </w:rPr>
      </w:pPr>
      <w:r w:rsidRPr="006F0502">
        <w:rPr>
          <w:rFonts w:ascii="Arial" w:hAnsi="Arial" w:cs="Arial"/>
          <w:b/>
          <w:bCs/>
          <w:sz w:val="20"/>
          <w:szCs w:val="20"/>
        </w:rPr>
        <w:t xml:space="preserve">Priorytet 8 – Pomoc techniczna (EFRR)           </w:t>
      </w:r>
    </w:p>
    <w:p w14:paraId="175B5BF1" w14:textId="77777777" w:rsidR="00545E0E" w:rsidRPr="006F0502" w:rsidRDefault="00922C6A" w:rsidP="00922C6A">
      <w:pPr>
        <w:pStyle w:val="Akapitzlist"/>
        <w:spacing w:after="120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6F0502">
        <w:rPr>
          <w:rFonts w:ascii="Arial" w:hAnsi="Arial" w:cs="Arial"/>
          <w:b/>
          <w:bCs/>
          <w:sz w:val="20"/>
          <w:szCs w:val="20"/>
        </w:rPr>
        <w:t>Priorytet 9 – Pomoc techniczna (EFS)             </w:t>
      </w:r>
    </w:p>
    <w:p w14:paraId="6A2EED66" w14:textId="77777777" w:rsidR="00545E0E" w:rsidRPr="006F0502" w:rsidRDefault="00545E0E" w:rsidP="00922C6A">
      <w:pPr>
        <w:pStyle w:val="Akapitzlist"/>
        <w:spacing w:after="120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22FAAFF1" w14:textId="650E0F0F" w:rsidR="00182BCA" w:rsidRPr="006F0502" w:rsidRDefault="00545E0E" w:rsidP="00922C6A">
      <w:pPr>
        <w:pStyle w:val="Akapitzlist"/>
        <w:spacing w:after="120"/>
        <w:ind w:left="0"/>
        <w:jc w:val="both"/>
        <w:rPr>
          <w:rFonts w:ascii="Arial" w:hAnsi="Arial" w:cs="Arial"/>
          <w:b/>
          <w:sz w:val="20"/>
          <w:szCs w:val="20"/>
        </w:rPr>
      </w:pPr>
      <w:r w:rsidRPr="006F0502">
        <w:rPr>
          <w:rFonts w:ascii="Arial" w:hAnsi="Arial" w:cs="Arial"/>
          <w:b/>
          <w:sz w:val="20"/>
          <w:szCs w:val="20"/>
        </w:rPr>
        <w:t xml:space="preserve">Ocenie pod kątem zgodności z zasadą DNSH </w:t>
      </w:r>
      <w:r w:rsidR="00D15CCA" w:rsidRPr="006F0502">
        <w:rPr>
          <w:rFonts w:ascii="Arial" w:hAnsi="Arial" w:cs="Arial"/>
          <w:b/>
          <w:sz w:val="20"/>
          <w:szCs w:val="20"/>
        </w:rPr>
        <w:t>podlegać będzie Priorytet: 1-</w:t>
      </w:r>
      <w:r w:rsidR="008B7F6F" w:rsidRPr="006F0502">
        <w:rPr>
          <w:rFonts w:ascii="Arial" w:hAnsi="Arial" w:cs="Arial"/>
          <w:b/>
          <w:sz w:val="20"/>
          <w:szCs w:val="20"/>
        </w:rPr>
        <w:t>5 i 7</w:t>
      </w:r>
      <w:r w:rsidR="00D15CCA" w:rsidRPr="006F0502">
        <w:rPr>
          <w:rFonts w:ascii="Arial" w:hAnsi="Arial" w:cs="Arial"/>
          <w:b/>
          <w:sz w:val="20"/>
          <w:szCs w:val="20"/>
        </w:rPr>
        <w:t>-9.</w:t>
      </w:r>
      <w:r w:rsidR="00182BCA" w:rsidRPr="006F0502">
        <w:rPr>
          <w:rFonts w:ascii="Arial" w:hAnsi="Arial" w:cs="Arial"/>
          <w:b/>
          <w:sz w:val="20"/>
          <w:szCs w:val="20"/>
        </w:rPr>
        <w:tab/>
      </w:r>
    </w:p>
    <w:p w14:paraId="063C7125" w14:textId="79E26924" w:rsidR="00182BCA" w:rsidRPr="006F0502" w:rsidRDefault="00182BCA" w:rsidP="009E68F1">
      <w:pPr>
        <w:spacing w:after="120"/>
        <w:jc w:val="both"/>
        <w:rPr>
          <w:rFonts w:ascii="Arial" w:hAnsi="Arial" w:cs="Arial"/>
          <w:kern w:val="20"/>
          <w:sz w:val="20"/>
          <w:szCs w:val="20"/>
        </w:rPr>
      </w:pPr>
      <w:r w:rsidRPr="006F0502">
        <w:rPr>
          <w:rFonts w:ascii="Arial" w:hAnsi="Arial" w:cs="Arial"/>
          <w:kern w:val="20"/>
          <w:sz w:val="20"/>
          <w:szCs w:val="20"/>
        </w:rPr>
        <w:t xml:space="preserve">Liczba osi i zakres mogą ulec zmianom w wyniku prac nad projektem </w:t>
      </w:r>
      <w:r w:rsidRPr="006F0502">
        <w:rPr>
          <w:rFonts w:ascii="Arial" w:hAnsi="Arial" w:cs="Arial"/>
          <w:sz w:val="20"/>
          <w:szCs w:val="20"/>
        </w:rPr>
        <w:t>FEPZ</w:t>
      </w:r>
      <w:r w:rsidRPr="006F0502">
        <w:rPr>
          <w:rFonts w:ascii="Arial" w:hAnsi="Arial" w:cs="Arial"/>
          <w:kern w:val="20"/>
          <w:sz w:val="20"/>
          <w:szCs w:val="20"/>
        </w:rPr>
        <w:t>.</w:t>
      </w:r>
    </w:p>
    <w:p w14:paraId="3BF12C5F" w14:textId="41E0DC0F" w:rsidR="00922AEC" w:rsidRPr="006F0502" w:rsidRDefault="00922AEC" w:rsidP="00922AEC">
      <w:pPr>
        <w:spacing w:after="120"/>
        <w:jc w:val="both"/>
        <w:textAlignment w:val="top"/>
        <w:rPr>
          <w:rFonts w:ascii="Arial" w:eastAsia="Arial Unicode MS" w:hAnsi="Arial" w:cs="Arial"/>
          <w:sz w:val="20"/>
          <w:szCs w:val="20"/>
          <w:lang w:eastAsia="pl-PL"/>
        </w:rPr>
      </w:pPr>
      <w:r w:rsidRPr="006F0502">
        <w:rPr>
          <w:rFonts w:ascii="Arial" w:eastAsia="Arial Unicode MS" w:hAnsi="Arial" w:cs="Arial"/>
          <w:sz w:val="20"/>
          <w:szCs w:val="20"/>
          <w:lang w:eastAsia="pl-PL"/>
        </w:rPr>
        <w:t xml:space="preserve">Na każdym etapie realizacji zamówienia Wykonawca będzie się odnosił do aktualnej wersji projektu Programu wraz z załącznikami. Zamawiający będzie przekazywać najnowszą wersję projektu Programu niezwłocznie po wprowadzeniu zmian. Taki tryb pracy wynika z </w:t>
      </w:r>
      <w:r w:rsidR="00274943" w:rsidRPr="006F0502">
        <w:rPr>
          <w:rFonts w:ascii="Arial" w:eastAsia="Arial Unicode MS" w:hAnsi="Arial" w:cs="Arial"/>
          <w:sz w:val="20"/>
          <w:szCs w:val="20"/>
          <w:lang w:eastAsia="pl-PL"/>
        </w:rPr>
        <w:t xml:space="preserve">prac </w:t>
      </w:r>
      <w:r w:rsidRPr="006F0502">
        <w:rPr>
          <w:rFonts w:ascii="Arial" w:eastAsia="Arial Unicode MS" w:hAnsi="Arial" w:cs="Arial"/>
          <w:sz w:val="20"/>
          <w:szCs w:val="20"/>
          <w:lang w:eastAsia="pl-PL"/>
        </w:rPr>
        <w:t>trwających nad dokumentami na poziomie unijnym i krajowym oraz związanego z tym trybem prac nad Programem do czasu jego przyjęcia.</w:t>
      </w:r>
    </w:p>
    <w:p w14:paraId="6F65E29F" w14:textId="77777777" w:rsidR="00244EBA" w:rsidRPr="006F0502" w:rsidRDefault="00244EBA" w:rsidP="00922AEC">
      <w:pPr>
        <w:spacing w:after="120"/>
        <w:jc w:val="both"/>
        <w:textAlignment w:val="top"/>
        <w:rPr>
          <w:rFonts w:ascii="Arial" w:eastAsia="Arial Unicode MS" w:hAnsi="Arial" w:cs="Arial"/>
          <w:sz w:val="20"/>
          <w:szCs w:val="20"/>
          <w:lang w:eastAsia="pl-PL"/>
        </w:rPr>
      </w:pPr>
    </w:p>
    <w:p w14:paraId="7773A43C" w14:textId="5920FCF0" w:rsidR="003369E5" w:rsidRPr="006F0502" w:rsidRDefault="003369E5" w:rsidP="009E68F1">
      <w:pPr>
        <w:pStyle w:val="Nagwek1"/>
        <w:numPr>
          <w:ilvl w:val="0"/>
          <w:numId w:val="44"/>
        </w:numPr>
        <w:spacing w:before="0" w:after="120" w:line="276" w:lineRule="auto"/>
        <w:jc w:val="both"/>
        <w:rPr>
          <w:sz w:val="20"/>
          <w:szCs w:val="20"/>
        </w:rPr>
      </w:pPr>
      <w:bookmarkStart w:id="5" w:name="_Toc103857535"/>
      <w:r w:rsidRPr="006F0502">
        <w:rPr>
          <w:sz w:val="20"/>
          <w:szCs w:val="20"/>
        </w:rPr>
        <w:t>Cel</w:t>
      </w:r>
      <w:bookmarkEnd w:id="5"/>
      <w:r w:rsidRPr="006F0502">
        <w:rPr>
          <w:sz w:val="20"/>
          <w:szCs w:val="20"/>
        </w:rPr>
        <w:t xml:space="preserve"> </w:t>
      </w:r>
    </w:p>
    <w:p w14:paraId="5FEE1C43" w14:textId="7A92CB07" w:rsidR="002D3EB8" w:rsidRPr="006F0502" w:rsidRDefault="00781FFF" w:rsidP="00CA08C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6F0502">
        <w:rPr>
          <w:rFonts w:ascii="Arial" w:eastAsia="Arial Unicode MS" w:hAnsi="Arial" w:cs="Arial"/>
          <w:sz w:val="20"/>
          <w:szCs w:val="20"/>
          <w:lang w:eastAsia="pl-PL"/>
        </w:rPr>
        <w:t xml:space="preserve">Głównym celem </w:t>
      </w:r>
      <w:r w:rsidR="004E554F" w:rsidRPr="006F0502">
        <w:rPr>
          <w:rFonts w:ascii="Arial" w:eastAsia="Arial Unicode MS" w:hAnsi="Arial" w:cs="Arial"/>
          <w:sz w:val="20"/>
          <w:szCs w:val="20"/>
          <w:lang w:eastAsia="pl-PL"/>
        </w:rPr>
        <w:t>O</w:t>
      </w:r>
      <w:r w:rsidR="00A47D5D" w:rsidRPr="006F0502">
        <w:rPr>
          <w:rFonts w:ascii="Arial" w:eastAsia="Arial Unicode MS" w:hAnsi="Arial" w:cs="Arial"/>
          <w:sz w:val="20"/>
          <w:szCs w:val="20"/>
          <w:lang w:eastAsia="pl-PL"/>
        </w:rPr>
        <w:t>ceny</w:t>
      </w:r>
      <w:r w:rsidR="00A47D5D" w:rsidRPr="006F0502">
        <w:rPr>
          <w:rFonts w:ascii="Arial" w:eastAsia="Arial Unicode MS" w:hAnsi="Arial" w:cs="Arial"/>
          <w:i/>
          <w:sz w:val="20"/>
          <w:szCs w:val="20"/>
          <w:lang w:eastAsia="pl-PL"/>
        </w:rPr>
        <w:t xml:space="preserve"> </w:t>
      </w:r>
      <w:r w:rsidRPr="006F0502">
        <w:rPr>
          <w:rFonts w:ascii="Arial" w:eastAsia="Arial Unicode MS" w:hAnsi="Arial" w:cs="Arial"/>
          <w:sz w:val="20"/>
          <w:szCs w:val="20"/>
          <w:lang w:eastAsia="pl-PL"/>
        </w:rPr>
        <w:t xml:space="preserve">jest </w:t>
      </w:r>
      <w:r w:rsidR="002D3EB8" w:rsidRPr="006F0502">
        <w:rPr>
          <w:rFonts w:ascii="Arial" w:eastAsia="Arial Unicode MS" w:hAnsi="Arial" w:cs="Arial"/>
          <w:sz w:val="20"/>
          <w:szCs w:val="20"/>
          <w:lang w:eastAsia="pl-PL"/>
        </w:rPr>
        <w:t xml:space="preserve">potwierdzenie </w:t>
      </w:r>
      <w:r w:rsidR="004E554F" w:rsidRPr="006F0502">
        <w:rPr>
          <w:rFonts w:ascii="Arial" w:eastAsia="Arial Unicode MS" w:hAnsi="Arial" w:cs="Arial"/>
          <w:sz w:val="20"/>
          <w:szCs w:val="20"/>
          <w:lang w:eastAsia="pl-PL"/>
        </w:rPr>
        <w:t>zgodności</w:t>
      </w:r>
      <w:r w:rsidR="002D3EB8" w:rsidRPr="006F0502">
        <w:rPr>
          <w:rFonts w:ascii="Arial" w:eastAsia="Arial Unicode MS" w:hAnsi="Arial" w:cs="Arial"/>
          <w:sz w:val="20"/>
          <w:szCs w:val="20"/>
          <w:lang w:eastAsia="pl-PL"/>
        </w:rPr>
        <w:t xml:space="preserve"> dla zaplanowanych w projekcie FEPZ</w:t>
      </w:r>
      <w:r w:rsidR="00C7521A" w:rsidRPr="006F0502">
        <w:rPr>
          <w:rFonts w:ascii="Arial" w:eastAsia="Arial Unicode MS" w:hAnsi="Arial" w:cs="Arial"/>
          <w:sz w:val="20"/>
          <w:szCs w:val="20"/>
          <w:lang w:eastAsia="pl-PL"/>
        </w:rPr>
        <w:t xml:space="preserve"> w ramach poszczególnych celów szczegółowych</w:t>
      </w:r>
      <w:r w:rsidR="002D3EB8" w:rsidRPr="006F0502">
        <w:rPr>
          <w:rFonts w:ascii="Arial" w:eastAsia="Arial Unicode MS" w:hAnsi="Arial" w:cs="Arial"/>
          <w:sz w:val="20"/>
          <w:szCs w:val="20"/>
          <w:lang w:eastAsia="pl-PL"/>
        </w:rPr>
        <w:t xml:space="preserve"> </w:t>
      </w:r>
      <w:r w:rsidR="008D3C80" w:rsidRPr="006F0502">
        <w:rPr>
          <w:rFonts w:ascii="Arial" w:eastAsia="Arial Unicode MS" w:hAnsi="Arial" w:cs="Arial"/>
          <w:sz w:val="20"/>
          <w:szCs w:val="20"/>
          <w:lang w:eastAsia="pl-PL"/>
        </w:rPr>
        <w:t xml:space="preserve">typów projektów </w:t>
      </w:r>
      <w:r w:rsidR="004E554F" w:rsidRPr="006F0502">
        <w:rPr>
          <w:rFonts w:ascii="Arial" w:eastAsia="Arial Unicode MS" w:hAnsi="Arial" w:cs="Arial"/>
          <w:sz w:val="20"/>
          <w:szCs w:val="20"/>
          <w:lang w:eastAsia="pl-PL"/>
        </w:rPr>
        <w:t>z</w:t>
      </w:r>
      <w:r w:rsidR="00970F94" w:rsidRPr="006F0502">
        <w:rPr>
          <w:rFonts w:ascii="Arial" w:eastAsia="Arial Unicode MS" w:hAnsi="Arial" w:cs="Arial"/>
          <w:sz w:val="20"/>
          <w:szCs w:val="20"/>
          <w:lang w:eastAsia="pl-PL"/>
        </w:rPr>
        <w:t>e wszystkimi celami środowiskowymi</w:t>
      </w:r>
      <w:r w:rsidR="004E554F" w:rsidRPr="006F0502">
        <w:rPr>
          <w:rFonts w:ascii="Arial" w:eastAsia="Arial Unicode MS" w:hAnsi="Arial" w:cs="Arial"/>
          <w:sz w:val="20"/>
          <w:szCs w:val="20"/>
          <w:lang w:eastAsia="pl-PL"/>
        </w:rPr>
        <w:t xml:space="preserve"> zasad</w:t>
      </w:r>
      <w:r w:rsidR="00970F94" w:rsidRPr="006F0502">
        <w:rPr>
          <w:rFonts w:ascii="Arial" w:eastAsia="Arial Unicode MS" w:hAnsi="Arial" w:cs="Arial"/>
          <w:sz w:val="20"/>
          <w:szCs w:val="20"/>
          <w:lang w:eastAsia="pl-PL"/>
        </w:rPr>
        <w:t>y</w:t>
      </w:r>
      <w:r w:rsidR="004E554F" w:rsidRPr="006F0502">
        <w:rPr>
          <w:rFonts w:ascii="Arial" w:eastAsia="Arial Unicode MS" w:hAnsi="Arial" w:cs="Arial"/>
          <w:sz w:val="20"/>
          <w:szCs w:val="20"/>
          <w:lang w:eastAsia="pl-PL"/>
        </w:rPr>
        <w:t xml:space="preserve"> DNSH tj.</w:t>
      </w:r>
      <w:r w:rsidR="004E554F" w:rsidRPr="006F0502">
        <w:rPr>
          <w:rFonts w:ascii="Arial" w:hAnsi="Arial" w:cs="Arial"/>
          <w:sz w:val="20"/>
          <w:szCs w:val="20"/>
        </w:rPr>
        <w:t xml:space="preserve"> spełnienie warunków dotyczących nie wyrządzania istotnej szkody </w:t>
      </w:r>
      <w:r w:rsidR="004E554F" w:rsidRPr="006F0502">
        <w:rPr>
          <w:rFonts w:ascii="Arial" w:hAnsi="Arial" w:cs="Arial"/>
          <w:sz w:val="20"/>
          <w:szCs w:val="20"/>
        </w:rPr>
        <w:lastRenderedPageBreak/>
        <w:t xml:space="preserve">dla realizacji celów środowiskowych oraz dążenie do maksymalizacji udziału projektów, które wnoszą istotny wkład w realizację celów środowiskowych. </w:t>
      </w:r>
    </w:p>
    <w:p w14:paraId="15B5BDC2" w14:textId="77777777" w:rsidR="00244EBA" w:rsidRPr="006F0502" w:rsidRDefault="00244EBA" w:rsidP="002D3EB8">
      <w:pPr>
        <w:autoSpaceDE w:val="0"/>
        <w:autoSpaceDN w:val="0"/>
        <w:adjustRightInd w:val="0"/>
        <w:spacing w:after="120"/>
        <w:jc w:val="both"/>
        <w:rPr>
          <w:rFonts w:ascii="Arial" w:eastAsia="Arial Unicode MS" w:hAnsi="Arial" w:cs="Arial"/>
          <w:sz w:val="20"/>
          <w:szCs w:val="20"/>
          <w:lang w:eastAsia="pl-PL"/>
        </w:rPr>
      </w:pPr>
    </w:p>
    <w:p w14:paraId="17A68E27" w14:textId="50FCBB04" w:rsidR="00D05971" w:rsidRPr="006F0502" w:rsidRDefault="002F0BCD" w:rsidP="0068073C">
      <w:pPr>
        <w:pStyle w:val="Nagwek1"/>
        <w:numPr>
          <w:ilvl w:val="0"/>
          <w:numId w:val="45"/>
        </w:numPr>
        <w:jc w:val="both"/>
        <w:rPr>
          <w:sz w:val="20"/>
          <w:szCs w:val="20"/>
        </w:rPr>
      </w:pPr>
      <w:bookmarkStart w:id="6" w:name="_Toc103857536"/>
      <w:r w:rsidRPr="006F0502">
        <w:rPr>
          <w:sz w:val="20"/>
          <w:szCs w:val="20"/>
        </w:rPr>
        <w:t>Z</w:t>
      </w:r>
      <w:r w:rsidR="00D05971" w:rsidRPr="006F0502">
        <w:rPr>
          <w:sz w:val="20"/>
          <w:szCs w:val="20"/>
        </w:rPr>
        <w:t>akres</w:t>
      </w:r>
      <w:bookmarkEnd w:id="6"/>
      <w:r w:rsidR="00D05971" w:rsidRPr="006F0502">
        <w:rPr>
          <w:sz w:val="20"/>
          <w:szCs w:val="20"/>
        </w:rPr>
        <w:t xml:space="preserve"> </w:t>
      </w:r>
    </w:p>
    <w:p w14:paraId="10DF0BFF" w14:textId="5526859E" w:rsidR="00970F94" w:rsidRPr="006F0502" w:rsidRDefault="00DE6D8C" w:rsidP="0031759D">
      <w:pPr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Zakres </w:t>
      </w:r>
      <w:r w:rsidR="002B760E" w:rsidRPr="006F0502">
        <w:rPr>
          <w:rFonts w:ascii="Arial" w:eastAsia="Times New Roman" w:hAnsi="Arial" w:cs="Arial"/>
          <w:sz w:val="20"/>
          <w:szCs w:val="20"/>
          <w:lang w:eastAsia="pl-PL"/>
        </w:rPr>
        <w:t>Ocen</w:t>
      </w:r>
      <w:r w:rsidR="00247F1B" w:rsidRPr="006F0502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DD1F73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>musi być</w:t>
      </w:r>
      <w:r w:rsidR="00D05971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zgodny z</w:t>
      </w:r>
      <w:r w:rsidR="0031759D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postępowaniem określonym w Nocie</w:t>
      </w:r>
      <w:r w:rsidR="000C3220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wyjaśniając</w:t>
      </w:r>
      <w:r w:rsidR="0031759D" w:rsidRPr="006F0502">
        <w:rPr>
          <w:rFonts w:ascii="Arial" w:eastAsia="Times New Roman" w:hAnsi="Arial" w:cs="Arial"/>
          <w:sz w:val="20"/>
          <w:szCs w:val="20"/>
          <w:lang w:eastAsia="pl-PL"/>
        </w:rPr>
        <w:t>ej</w:t>
      </w:r>
      <w:r w:rsidR="000C3220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Komisji Europejskiej</w:t>
      </w:r>
      <w:r w:rsidR="003E1FF1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dotyczącej stosowania w polityce spójności zasady „nie czyń poważnych szkód”</w:t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r w:rsidR="00423AD9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D3C80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z </w:t>
      </w:r>
      <w:r w:rsidR="00B11C1A" w:rsidRPr="006F0502">
        <w:rPr>
          <w:rFonts w:ascii="Arial" w:hAnsi="Arial" w:cs="Arial"/>
          <w:sz w:val="20"/>
          <w:szCs w:val="20"/>
        </w:rPr>
        <w:t xml:space="preserve">art. 9 i </w:t>
      </w:r>
      <w:r w:rsidR="0003750C" w:rsidRPr="006F0502">
        <w:rPr>
          <w:rFonts w:ascii="Arial" w:hAnsi="Arial" w:cs="Arial"/>
          <w:sz w:val="20"/>
          <w:szCs w:val="20"/>
        </w:rPr>
        <w:t xml:space="preserve">podejściem wskazanym w </w:t>
      </w:r>
      <w:r w:rsidR="00B11C1A" w:rsidRPr="006F0502">
        <w:rPr>
          <w:rFonts w:ascii="Arial" w:hAnsi="Arial" w:cs="Arial"/>
          <w:sz w:val="20"/>
          <w:szCs w:val="20"/>
        </w:rPr>
        <w:t xml:space="preserve">art. 17 </w:t>
      </w:r>
      <w:r w:rsidR="00B11C1A" w:rsidRPr="006F0502">
        <w:rPr>
          <w:rFonts w:ascii="Arial" w:eastAsia="Times New Roman" w:hAnsi="Arial" w:cs="Arial"/>
          <w:sz w:val="20"/>
          <w:szCs w:val="20"/>
          <w:lang w:eastAsia="pl-PL"/>
        </w:rPr>
        <w:t>rozporządzeni</w:t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B11C1A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11C1A" w:rsidRPr="006F0502">
        <w:rPr>
          <w:rFonts w:ascii="Arial" w:hAnsi="Arial" w:cs="Arial"/>
          <w:sz w:val="20"/>
          <w:szCs w:val="20"/>
        </w:rPr>
        <w:t>(UE) nr 2020/852 w sprawie taksonomii</w:t>
      </w:r>
      <w:r w:rsidR="00B11C1A" w:rsidRPr="006F0502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="00B11C1A" w:rsidRPr="006F0502">
        <w:rPr>
          <w:rFonts w:ascii="Arial" w:hAnsi="Arial" w:cs="Arial"/>
          <w:sz w:val="20"/>
          <w:szCs w:val="20"/>
        </w:rPr>
        <w:t xml:space="preserve">. </w:t>
      </w:r>
      <w:r w:rsidR="002B760E" w:rsidRPr="006F0502">
        <w:rPr>
          <w:rFonts w:ascii="Arial" w:hAnsi="Arial" w:cs="Arial"/>
          <w:sz w:val="20"/>
          <w:szCs w:val="20"/>
        </w:rPr>
        <w:t xml:space="preserve">Oczekiwana przez Zamawiającego forma prac </w:t>
      </w:r>
      <w:r w:rsidR="00B11C1A" w:rsidRPr="006F0502">
        <w:rPr>
          <w:rFonts w:ascii="Arial" w:hAnsi="Arial" w:cs="Arial"/>
          <w:sz w:val="20"/>
          <w:szCs w:val="20"/>
        </w:rPr>
        <w:t xml:space="preserve">nad Oceną </w:t>
      </w:r>
      <w:r w:rsidR="002B760E" w:rsidRPr="006F0502">
        <w:rPr>
          <w:rFonts w:ascii="Arial" w:hAnsi="Arial" w:cs="Arial"/>
          <w:sz w:val="20"/>
          <w:szCs w:val="20"/>
        </w:rPr>
        <w:t>powinna przyjąć podejście wskazane w Wytycznych technicznych</w:t>
      </w:r>
      <w:r w:rsidR="006B14F0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dotyczącymi stosowania zasady „nie czyń poważnych szkód” na podstawie rozporządzenia ustanawiającego Instrument na rzecz Odbudowy i Zwiększenia Odporności</w:t>
      </w:r>
      <w:r w:rsidR="002B760E" w:rsidRPr="006F0502">
        <w:rPr>
          <w:rFonts w:ascii="Arial" w:hAnsi="Arial" w:cs="Arial"/>
          <w:sz w:val="20"/>
          <w:szCs w:val="20"/>
        </w:rPr>
        <w:t xml:space="preserve"> w </w:t>
      </w:r>
      <w:r w:rsidRPr="006F0502">
        <w:rPr>
          <w:rFonts w:ascii="Arial" w:hAnsi="Arial" w:cs="Arial"/>
          <w:sz w:val="20"/>
          <w:szCs w:val="20"/>
        </w:rPr>
        <w:t>Z</w:t>
      </w:r>
      <w:r w:rsidR="002B760E" w:rsidRPr="006F0502">
        <w:rPr>
          <w:rFonts w:ascii="Arial" w:hAnsi="Arial" w:cs="Arial"/>
          <w:sz w:val="20"/>
          <w:szCs w:val="20"/>
        </w:rPr>
        <w:t>ałączniku 1</w:t>
      </w:r>
      <w:r w:rsidR="0003750C" w:rsidRPr="006F0502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2B760E" w:rsidRPr="006F0502">
        <w:rPr>
          <w:rFonts w:ascii="Arial" w:hAnsi="Arial" w:cs="Arial"/>
          <w:sz w:val="20"/>
          <w:szCs w:val="20"/>
        </w:rPr>
        <w:t xml:space="preserve">. </w:t>
      </w:r>
      <w:r w:rsidR="006B14F0" w:rsidRPr="006F0502">
        <w:rPr>
          <w:rFonts w:ascii="Arial" w:hAnsi="Arial" w:cs="Arial"/>
          <w:sz w:val="20"/>
          <w:szCs w:val="20"/>
        </w:rPr>
        <w:t xml:space="preserve">Takie podejście jest również rekomendowane przez </w:t>
      </w:r>
      <w:r w:rsidR="00B11C1A" w:rsidRPr="006F0502">
        <w:rPr>
          <w:rFonts w:ascii="Arial" w:hAnsi="Arial" w:cs="Arial"/>
          <w:sz w:val="20"/>
          <w:szCs w:val="20"/>
        </w:rPr>
        <w:t>KE</w:t>
      </w:r>
      <w:r w:rsidR="006B14F0" w:rsidRPr="006F0502">
        <w:rPr>
          <w:rFonts w:ascii="Arial" w:hAnsi="Arial" w:cs="Arial"/>
          <w:sz w:val="20"/>
          <w:szCs w:val="20"/>
        </w:rPr>
        <w:t>.</w:t>
      </w:r>
    </w:p>
    <w:p w14:paraId="7F0324FB" w14:textId="77118AB2" w:rsidR="008D3C80" w:rsidRPr="006F0502" w:rsidRDefault="0031759D" w:rsidP="0031759D">
      <w:pPr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ascii="Arial" w:eastAsia="Arial Unicode MS" w:hAnsi="Arial" w:cs="Arial"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sz w:val="20"/>
          <w:szCs w:val="20"/>
          <w:lang w:eastAsia="pl-PL"/>
        </w:rPr>
        <w:t>Ocen</w:t>
      </w:r>
      <w:r w:rsidR="00D879CC" w:rsidRPr="006F0502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pod kątem </w:t>
      </w:r>
      <w:r w:rsidR="00EF52E9" w:rsidRPr="006F0502">
        <w:rPr>
          <w:rFonts w:ascii="Arial" w:eastAsia="Times New Roman" w:hAnsi="Arial" w:cs="Arial"/>
          <w:sz w:val="20"/>
          <w:szCs w:val="20"/>
          <w:lang w:eastAsia="pl-PL"/>
        </w:rPr>
        <w:t>zgodności z zasadą</w:t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DNSH Wykonawca dokona na poziomie </w:t>
      </w:r>
      <w:r w:rsidR="008D3C80" w:rsidRPr="006F0502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>typów działań</w:t>
      </w:r>
      <w:r w:rsidR="008D3C80" w:rsidRPr="006F0502">
        <w:rPr>
          <w:rFonts w:ascii="Arial" w:eastAsia="Times New Roman" w:hAnsi="Arial" w:cs="Arial"/>
          <w:sz w:val="20"/>
          <w:szCs w:val="20"/>
          <w:lang w:eastAsia="pl-PL"/>
        </w:rPr>
        <w:t>”</w:t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D3C80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tj. </w:t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typów projektów </w:t>
      </w:r>
      <w:r w:rsidR="006B14F0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wskazanych w FEPZ </w:t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>oraz list</w:t>
      </w:r>
      <w:r w:rsidR="00970F94" w:rsidRPr="006F0502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przedsięwzięć </w:t>
      </w:r>
      <w:r w:rsidR="006B14F0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z </w:t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>Aneks</w:t>
      </w:r>
      <w:r w:rsidR="006B14F0" w:rsidRPr="006F0502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3</w:t>
      </w:r>
      <w:r w:rsidR="006B14F0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6B14F0" w:rsidRPr="006F0502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Wykazu operacji </w:t>
      </w:r>
      <w:r w:rsidR="008D3C80" w:rsidRPr="006F0502"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="006B14F0" w:rsidRPr="006F0502">
        <w:rPr>
          <w:rFonts w:ascii="Arial" w:eastAsia="Times New Roman" w:hAnsi="Arial" w:cs="Arial"/>
          <w:i/>
          <w:sz w:val="20"/>
          <w:szCs w:val="20"/>
          <w:lang w:eastAsia="pl-PL"/>
        </w:rPr>
        <w:t>o znaczeniu strategicznym wraz z harmonogramem</w:t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8D3C80" w:rsidRPr="006F0502">
        <w:rPr>
          <w:rFonts w:ascii="Arial" w:eastAsia="Arial Unicode MS" w:hAnsi="Arial" w:cs="Arial"/>
          <w:sz w:val="20"/>
          <w:szCs w:val="20"/>
          <w:lang w:eastAsia="pl-PL"/>
        </w:rPr>
        <w:t xml:space="preserve"> </w:t>
      </w:r>
    </w:p>
    <w:p w14:paraId="477EC264" w14:textId="18E7B4EC" w:rsidR="0031759D" w:rsidRPr="006F0502" w:rsidRDefault="008D3C80" w:rsidP="0031759D">
      <w:pPr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0502">
        <w:rPr>
          <w:rFonts w:ascii="Arial" w:eastAsia="Arial Unicode MS" w:hAnsi="Arial" w:cs="Arial"/>
          <w:sz w:val="20"/>
          <w:szCs w:val="20"/>
          <w:lang w:eastAsia="pl-PL"/>
        </w:rPr>
        <w:t xml:space="preserve">W przypadku zidentyfikowania potencjalnych zagrożeń dla zgodności z zasadą DNSH, Wykonawca zaproponuje niezbędne środki </w:t>
      </w:r>
      <w:r w:rsidR="00970F94" w:rsidRPr="006F0502">
        <w:rPr>
          <w:rFonts w:ascii="Arial" w:eastAsia="Arial Unicode MS" w:hAnsi="Arial" w:cs="Arial"/>
          <w:sz w:val="20"/>
          <w:szCs w:val="20"/>
          <w:lang w:eastAsia="pl-PL"/>
        </w:rPr>
        <w:t xml:space="preserve">zapobiegawcze i/lub </w:t>
      </w:r>
      <w:r w:rsidRPr="006F0502">
        <w:rPr>
          <w:rFonts w:ascii="Arial" w:eastAsia="Arial Unicode MS" w:hAnsi="Arial" w:cs="Arial"/>
          <w:sz w:val="20"/>
          <w:szCs w:val="20"/>
          <w:lang w:eastAsia="pl-PL"/>
        </w:rPr>
        <w:t>łagodzące, które zostaną wdrożone w celu zapobiegania i kompensowania wszelkich znaczących szkód w odniesieniu do sześciu celów zasady DNSH.</w:t>
      </w:r>
    </w:p>
    <w:p w14:paraId="064F6C9A" w14:textId="77777777" w:rsidR="00244EBA" w:rsidRPr="006F0502" w:rsidRDefault="00244EBA" w:rsidP="0031759D">
      <w:pPr>
        <w:tabs>
          <w:tab w:val="left" w:pos="851"/>
        </w:tabs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99999B8" w14:textId="5C95801C" w:rsidR="00DB74A8" w:rsidRPr="006F0502" w:rsidRDefault="00DB74A8" w:rsidP="0068073C">
      <w:pPr>
        <w:pStyle w:val="Nagwek1"/>
        <w:numPr>
          <w:ilvl w:val="0"/>
          <w:numId w:val="46"/>
        </w:numPr>
        <w:jc w:val="both"/>
        <w:rPr>
          <w:sz w:val="20"/>
          <w:szCs w:val="20"/>
        </w:rPr>
      </w:pPr>
      <w:bookmarkStart w:id="7" w:name="_Toc103857537"/>
      <w:r w:rsidRPr="006F0502">
        <w:rPr>
          <w:sz w:val="20"/>
          <w:szCs w:val="20"/>
        </w:rPr>
        <w:t>Metodologia</w:t>
      </w:r>
      <w:bookmarkEnd w:id="7"/>
      <w:r w:rsidRPr="006F0502">
        <w:rPr>
          <w:sz w:val="20"/>
          <w:szCs w:val="20"/>
        </w:rPr>
        <w:t xml:space="preserve"> </w:t>
      </w:r>
    </w:p>
    <w:p w14:paraId="502A1FB6" w14:textId="0E71C113" w:rsidR="00E063F2" w:rsidRPr="006F0502" w:rsidRDefault="00990B14" w:rsidP="00483DD7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Dokonanie oceny projektu FEPZ pod kątem zgodności z zasadą DNSH </w:t>
      </w:r>
      <w:r w:rsidR="00483DD7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wymaga </w:t>
      </w:r>
      <w:r w:rsidR="00DB74A8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zastosowania różnych metod analizy i oceny, adekwatnych do zawartości i stopnia szczegółowości programu oraz zgodnych ze stanem współczesnej wiedzy. Wykonawca w oparciu o swoją wiedzę i dotychczasowe doświadczenie, </w:t>
      </w:r>
      <w:r w:rsidR="000D2E2D" w:rsidRPr="006F0502">
        <w:rPr>
          <w:rFonts w:ascii="Arial" w:eastAsia="Times New Roman" w:hAnsi="Arial" w:cs="Arial"/>
          <w:sz w:val="20"/>
          <w:szCs w:val="20"/>
          <w:lang w:eastAsia="pl-PL"/>
        </w:rPr>
        <w:t>zaproponuje</w:t>
      </w:r>
      <w:r w:rsidR="00DB74A8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wł</w:t>
      </w:r>
      <w:r w:rsidR="00E063F2" w:rsidRPr="006F0502">
        <w:rPr>
          <w:rFonts w:ascii="Arial" w:eastAsia="Times New Roman" w:hAnsi="Arial" w:cs="Arial"/>
          <w:sz w:val="20"/>
          <w:szCs w:val="20"/>
          <w:lang w:eastAsia="pl-PL"/>
        </w:rPr>
        <w:t>aściw</w:t>
      </w:r>
      <w:r w:rsidR="00483DD7" w:rsidRPr="006F0502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="00E063F2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z punktu widzenia cel</w:t>
      </w:r>
      <w:r w:rsidR="00483DD7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u </w:t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483DD7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ceny </w:t>
      </w:r>
      <w:r w:rsidR="00E063F2" w:rsidRPr="006F0502">
        <w:rPr>
          <w:rFonts w:ascii="Arial" w:eastAsia="Times New Roman" w:hAnsi="Arial" w:cs="Arial"/>
          <w:sz w:val="20"/>
          <w:szCs w:val="20"/>
          <w:lang w:eastAsia="pl-PL"/>
        </w:rPr>
        <w:t>metodologi</w:t>
      </w:r>
      <w:r w:rsidR="00483DD7" w:rsidRPr="006F0502"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="00E063F2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do zastosowania</w:t>
      </w:r>
      <w:r w:rsidR="00483DD7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E063F2" w:rsidRPr="006F0502">
        <w:rPr>
          <w:rFonts w:ascii="Arial" w:eastAsia="Times New Roman" w:hAnsi="Arial" w:cs="Arial"/>
          <w:sz w:val="20"/>
          <w:szCs w:val="20"/>
          <w:lang w:eastAsia="pl-PL"/>
        </w:rPr>
        <w:t>uwzględniając</w:t>
      </w:r>
      <w:r w:rsidR="00D879CC" w:rsidRPr="006F0502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="00E063F2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minimum metodologiczne wymagane przez Zamawiającego.</w:t>
      </w:r>
    </w:p>
    <w:p w14:paraId="74392AA7" w14:textId="77777777" w:rsidR="00483DD7" w:rsidRPr="006F0502" w:rsidRDefault="00DB74A8" w:rsidP="00483DD7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i/>
          <w:sz w:val="20"/>
          <w:szCs w:val="20"/>
          <w:lang w:eastAsia="pl-PL"/>
        </w:rPr>
        <w:t>Minimum metodologiczne wymagane przez Zamawiającego:</w:t>
      </w:r>
      <w:r w:rsidR="00483DD7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360F1CD" w14:textId="04816CD7" w:rsidR="00483DD7" w:rsidRPr="006F0502" w:rsidRDefault="00483DD7" w:rsidP="00483DD7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Poniższy katalog jest katalogiem otwartym: </w:t>
      </w:r>
    </w:p>
    <w:p w14:paraId="08759E14" w14:textId="77777777" w:rsidR="00DB74A8" w:rsidRPr="006F0502" w:rsidRDefault="00DB74A8" w:rsidP="0068073C">
      <w:pPr>
        <w:numPr>
          <w:ilvl w:val="0"/>
          <w:numId w:val="22"/>
        </w:numPr>
        <w:autoSpaceDE w:val="0"/>
        <w:autoSpaceDN w:val="0"/>
        <w:adjustRightInd w:val="0"/>
        <w:spacing w:after="120"/>
        <w:ind w:left="284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6F0502">
        <w:rPr>
          <w:rFonts w:ascii="Arial" w:eastAsia="Times New Roman" w:hAnsi="Arial" w:cs="Arial"/>
          <w:sz w:val="20"/>
          <w:szCs w:val="20"/>
          <w:lang w:eastAsia="pl-PL"/>
        </w:rPr>
        <w:t>Desk</w:t>
      </w:r>
      <w:proofErr w:type="spellEnd"/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6F0502">
        <w:rPr>
          <w:rFonts w:ascii="Arial" w:eastAsia="Times New Roman" w:hAnsi="Arial" w:cs="Arial"/>
          <w:sz w:val="20"/>
          <w:szCs w:val="20"/>
          <w:lang w:eastAsia="pl-PL"/>
        </w:rPr>
        <w:t>research</w:t>
      </w:r>
      <w:proofErr w:type="spellEnd"/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(analiza danych zastanych/analiza danych wtórnych)</w:t>
      </w:r>
    </w:p>
    <w:p w14:paraId="233E0796" w14:textId="77777777" w:rsidR="00DB74A8" w:rsidRPr="006F0502" w:rsidRDefault="00DB74A8" w:rsidP="00AF5FD2">
      <w:pPr>
        <w:autoSpaceDE w:val="0"/>
        <w:autoSpaceDN w:val="0"/>
        <w:adjustRightInd w:val="0"/>
        <w:spacing w:after="12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a) dokumenty międzynarodowe: </w:t>
      </w:r>
    </w:p>
    <w:p w14:paraId="1DB5C050" w14:textId="77777777" w:rsidR="00DB74A8" w:rsidRPr="006F0502" w:rsidRDefault="00DB74A8" w:rsidP="00807180">
      <w:pPr>
        <w:pStyle w:val="Akapitzlist"/>
        <w:numPr>
          <w:ilvl w:val="0"/>
          <w:numId w:val="70"/>
        </w:numPr>
        <w:spacing w:after="120"/>
        <w:jc w:val="both"/>
        <w:textAlignment w:val="top"/>
        <w:rPr>
          <w:rFonts w:ascii="Arial" w:eastAsia="Arial Unicode MS" w:hAnsi="Arial" w:cs="Arial"/>
          <w:sz w:val="20"/>
          <w:szCs w:val="20"/>
          <w:lang w:eastAsia="pl-PL"/>
        </w:rPr>
      </w:pPr>
      <w:r w:rsidRPr="006F0502">
        <w:rPr>
          <w:rFonts w:ascii="Arial" w:eastAsia="Arial Unicode MS" w:hAnsi="Arial" w:cs="Arial"/>
          <w:sz w:val="20"/>
          <w:szCs w:val="20"/>
          <w:lang w:eastAsia="pl-PL"/>
        </w:rPr>
        <w:t xml:space="preserve">Pakiet legislacyjny dla polityki spójności 2021-2027; </w:t>
      </w:r>
    </w:p>
    <w:p w14:paraId="609F8717" w14:textId="77777777" w:rsidR="00DB74A8" w:rsidRPr="006F0502" w:rsidRDefault="00DB74A8" w:rsidP="00807180">
      <w:pPr>
        <w:pStyle w:val="Akapitzlist"/>
        <w:numPr>
          <w:ilvl w:val="0"/>
          <w:numId w:val="70"/>
        </w:numPr>
        <w:spacing w:after="120"/>
        <w:jc w:val="both"/>
        <w:textAlignment w:val="top"/>
        <w:rPr>
          <w:rFonts w:ascii="Arial" w:eastAsia="Arial Unicode MS" w:hAnsi="Arial" w:cs="Arial"/>
          <w:sz w:val="20"/>
          <w:szCs w:val="20"/>
          <w:lang w:eastAsia="pl-PL"/>
        </w:rPr>
      </w:pPr>
      <w:r w:rsidRPr="006F0502">
        <w:rPr>
          <w:rFonts w:ascii="Arial" w:eastAsia="Arial Unicode MS" w:hAnsi="Arial" w:cs="Arial"/>
          <w:sz w:val="20"/>
          <w:szCs w:val="20"/>
          <w:lang w:eastAsia="pl-PL"/>
        </w:rPr>
        <w:t>Europejski Zielony Ład;</w:t>
      </w:r>
    </w:p>
    <w:p w14:paraId="720F9952" w14:textId="79AD4FC9" w:rsidR="00A87C94" w:rsidRPr="006F0502" w:rsidRDefault="00E816B4" w:rsidP="00807180">
      <w:pPr>
        <w:pStyle w:val="Akapitzlist"/>
        <w:numPr>
          <w:ilvl w:val="0"/>
          <w:numId w:val="70"/>
        </w:numPr>
        <w:spacing w:after="120"/>
        <w:jc w:val="both"/>
        <w:textAlignment w:val="top"/>
        <w:rPr>
          <w:rFonts w:ascii="Arial" w:eastAsia="Arial Unicode MS" w:hAnsi="Arial" w:cs="Arial"/>
          <w:sz w:val="20"/>
          <w:szCs w:val="20"/>
          <w:lang w:eastAsia="pl-PL"/>
        </w:rPr>
      </w:pPr>
      <w:r w:rsidRPr="006F0502">
        <w:rPr>
          <w:rFonts w:ascii="Arial" w:eastAsia="Arial Unicode MS" w:hAnsi="Arial" w:cs="Arial"/>
          <w:sz w:val="20"/>
          <w:szCs w:val="20"/>
          <w:lang w:eastAsia="pl-PL"/>
        </w:rPr>
        <w:t xml:space="preserve">Nota wyjaśniająca Komisji EGESIF_21-0025-00 z 27 września 2021 r. </w:t>
      </w:r>
      <w:proofErr w:type="spellStart"/>
      <w:r w:rsidRPr="006F0502">
        <w:rPr>
          <w:rFonts w:ascii="Arial" w:eastAsia="Arial Unicode MS" w:hAnsi="Arial" w:cs="Arial"/>
          <w:sz w:val="20"/>
          <w:szCs w:val="20"/>
          <w:lang w:eastAsia="pl-PL"/>
        </w:rPr>
        <w:t>ws</w:t>
      </w:r>
      <w:proofErr w:type="spellEnd"/>
      <w:r w:rsidR="00274943" w:rsidRPr="006F0502">
        <w:rPr>
          <w:rFonts w:ascii="Arial" w:eastAsia="Arial Unicode MS" w:hAnsi="Arial" w:cs="Arial"/>
          <w:sz w:val="20"/>
          <w:szCs w:val="20"/>
          <w:lang w:eastAsia="pl-PL"/>
        </w:rPr>
        <w:t>.</w:t>
      </w:r>
      <w:r w:rsidRPr="006F0502">
        <w:rPr>
          <w:rFonts w:ascii="Arial" w:eastAsia="Arial Unicode MS" w:hAnsi="Arial" w:cs="Arial"/>
          <w:sz w:val="20"/>
          <w:szCs w:val="20"/>
          <w:lang w:eastAsia="pl-PL"/>
        </w:rPr>
        <w:t xml:space="preserve"> stosowania zasady „</w:t>
      </w:r>
      <w:r w:rsidR="00204AD2" w:rsidRPr="006F0502">
        <w:rPr>
          <w:rFonts w:ascii="Arial" w:eastAsia="Arial Unicode MS" w:hAnsi="Arial" w:cs="Arial"/>
          <w:sz w:val="20"/>
          <w:szCs w:val="20"/>
          <w:lang w:eastAsia="pl-PL"/>
        </w:rPr>
        <w:t>nie</w:t>
      </w:r>
      <w:r w:rsidRPr="006F0502">
        <w:rPr>
          <w:rFonts w:ascii="Arial" w:eastAsia="Arial Unicode MS" w:hAnsi="Arial" w:cs="Arial"/>
          <w:sz w:val="20"/>
          <w:szCs w:val="20"/>
          <w:lang w:eastAsia="pl-PL"/>
        </w:rPr>
        <w:t xml:space="preserve"> czyń poważnych szkód” w ramach polityki spójności”;</w:t>
      </w:r>
    </w:p>
    <w:p w14:paraId="2D06513F" w14:textId="15C1B3CB" w:rsidR="00E816B4" w:rsidRPr="006F0502" w:rsidRDefault="00E816B4" w:rsidP="00807180">
      <w:pPr>
        <w:pStyle w:val="Akapitzlist"/>
        <w:numPr>
          <w:ilvl w:val="0"/>
          <w:numId w:val="70"/>
        </w:numPr>
        <w:spacing w:after="120"/>
        <w:jc w:val="both"/>
        <w:textAlignment w:val="top"/>
        <w:rPr>
          <w:rFonts w:ascii="Arial" w:eastAsia="Arial Unicode MS" w:hAnsi="Arial" w:cs="Arial"/>
          <w:sz w:val="20"/>
          <w:szCs w:val="20"/>
          <w:lang w:eastAsia="pl-PL"/>
        </w:rPr>
      </w:pPr>
      <w:r w:rsidRPr="006F0502">
        <w:rPr>
          <w:rFonts w:ascii="Arial" w:eastAsia="Arial Unicode MS" w:hAnsi="Arial" w:cs="Arial"/>
          <w:sz w:val="20"/>
          <w:szCs w:val="20"/>
          <w:lang w:eastAsia="pl-PL"/>
        </w:rPr>
        <w:t xml:space="preserve">Zawiadomienie Komisji </w:t>
      </w:r>
      <w:r w:rsidRPr="006F0502">
        <w:rPr>
          <w:rFonts w:ascii="Arial" w:hAnsi="Arial" w:cs="Arial"/>
          <w:bCs/>
          <w:sz w:val="20"/>
          <w:szCs w:val="20"/>
        </w:rPr>
        <w:t xml:space="preserve">Wytyczne techniczne dotyczące stosowania zasady „nie czyń poważnych szkód” na podstawie rozporządzenia ustanawiającego Instrument na rzecz Odbudowy i Zwiększania Odporności </w:t>
      </w:r>
      <w:r w:rsidRPr="006F0502">
        <w:rPr>
          <w:rFonts w:ascii="Arial" w:hAnsi="Arial" w:cs="Arial"/>
          <w:sz w:val="20"/>
          <w:szCs w:val="20"/>
        </w:rPr>
        <w:t>(2021/C 58/01);</w:t>
      </w:r>
    </w:p>
    <w:p w14:paraId="652B1849" w14:textId="0E3AF38C" w:rsidR="00DB74A8" w:rsidRPr="006F0502" w:rsidRDefault="00DB74A8" w:rsidP="00807180">
      <w:pPr>
        <w:pStyle w:val="Akapitzlist"/>
        <w:numPr>
          <w:ilvl w:val="0"/>
          <w:numId w:val="70"/>
        </w:numPr>
        <w:spacing w:after="120"/>
        <w:jc w:val="both"/>
        <w:textAlignment w:val="top"/>
        <w:rPr>
          <w:rFonts w:ascii="Arial" w:eastAsia="Arial Unicode MS" w:hAnsi="Arial" w:cs="Arial"/>
          <w:sz w:val="20"/>
          <w:szCs w:val="20"/>
          <w:lang w:eastAsia="pl-PL"/>
        </w:rPr>
      </w:pPr>
      <w:r w:rsidRPr="006F0502">
        <w:rPr>
          <w:rFonts w:ascii="Arial" w:eastAsia="Arial Unicode MS" w:hAnsi="Arial" w:cs="Arial"/>
          <w:sz w:val="20"/>
          <w:szCs w:val="20"/>
          <w:lang w:eastAsia="pl-PL"/>
        </w:rPr>
        <w:t xml:space="preserve">inne niewymienione dokumenty wspólnotowe </w:t>
      </w:r>
      <w:r w:rsidR="00616060" w:rsidRPr="006F0502">
        <w:rPr>
          <w:rFonts w:ascii="Arial" w:eastAsia="Arial Unicode MS" w:hAnsi="Arial" w:cs="Arial"/>
          <w:sz w:val="20"/>
          <w:szCs w:val="20"/>
          <w:lang w:eastAsia="pl-PL"/>
        </w:rPr>
        <w:t>mające wpływ na polityki sektorowe</w:t>
      </w:r>
      <w:r w:rsidRPr="006F0502">
        <w:rPr>
          <w:rFonts w:ascii="Arial" w:eastAsia="Arial Unicode MS" w:hAnsi="Arial" w:cs="Arial"/>
          <w:sz w:val="20"/>
          <w:szCs w:val="20"/>
          <w:lang w:eastAsia="pl-PL"/>
        </w:rPr>
        <w:t xml:space="preserve"> </w:t>
      </w:r>
      <w:r w:rsidR="00CD4FC0" w:rsidRPr="006F0502">
        <w:rPr>
          <w:rFonts w:ascii="Arial" w:eastAsia="Arial Unicode MS" w:hAnsi="Arial" w:cs="Arial"/>
          <w:sz w:val="20"/>
          <w:szCs w:val="20"/>
          <w:lang w:eastAsia="pl-PL"/>
        </w:rPr>
        <w:br/>
      </w:r>
      <w:r w:rsidRPr="006F0502">
        <w:rPr>
          <w:rFonts w:ascii="Arial" w:eastAsia="Arial Unicode MS" w:hAnsi="Arial" w:cs="Arial"/>
          <w:sz w:val="20"/>
          <w:szCs w:val="20"/>
          <w:lang w:eastAsia="pl-PL"/>
        </w:rPr>
        <w:t xml:space="preserve">w obszarach ujętych w projekcie </w:t>
      </w:r>
      <w:r w:rsidR="00616060" w:rsidRPr="006F0502">
        <w:rPr>
          <w:rFonts w:ascii="Arial" w:eastAsia="Arial Unicode MS" w:hAnsi="Arial" w:cs="Arial"/>
          <w:sz w:val="20"/>
          <w:szCs w:val="20"/>
          <w:lang w:eastAsia="pl-PL"/>
        </w:rPr>
        <w:t>FEPZ</w:t>
      </w:r>
      <w:r w:rsidRPr="006F0502">
        <w:rPr>
          <w:rFonts w:ascii="Arial" w:eastAsia="Arial Unicode MS" w:hAnsi="Arial" w:cs="Arial"/>
          <w:sz w:val="20"/>
          <w:szCs w:val="20"/>
          <w:lang w:eastAsia="pl-PL"/>
        </w:rPr>
        <w:t xml:space="preserve">. </w:t>
      </w:r>
    </w:p>
    <w:p w14:paraId="414F91CB" w14:textId="77777777" w:rsidR="00DB74A8" w:rsidRPr="006F0502" w:rsidRDefault="00DB74A8" w:rsidP="00AF5FD2">
      <w:pPr>
        <w:autoSpaceDE w:val="0"/>
        <w:autoSpaceDN w:val="0"/>
        <w:adjustRightInd w:val="0"/>
        <w:spacing w:after="120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sz w:val="20"/>
          <w:szCs w:val="20"/>
          <w:lang w:eastAsia="pl-PL"/>
        </w:rPr>
        <w:t>b) dokumenty krajowe i regionalne łącznie z opracowanymi dla nich prognozami oddziaływania na środowisko:</w:t>
      </w:r>
    </w:p>
    <w:p w14:paraId="2498FA74" w14:textId="4A6AF77D" w:rsidR="00DB74A8" w:rsidRPr="006F0502" w:rsidRDefault="002E77C1" w:rsidP="00807180">
      <w:pPr>
        <w:numPr>
          <w:ilvl w:val="0"/>
          <w:numId w:val="71"/>
        </w:numPr>
        <w:spacing w:after="120"/>
        <w:jc w:val="both"/>
        <w:textAlignment w:val="top"/>
        <w:rPr>
          <w:rFonts w:ascii="Arial" w:eastAsia="Arial Unicode MS" w:hAnsi="Arial" w:cs="Arial"/>
          <w:sz w:val="20"/>
          <w:szCs w:val="20"/>
          <w:lang w:eastAsia="pl-PL"/>
        </w:rPr>
      </w:pPr>
      <w:r w:rsidRPr="006F0502">
        <w:rPr>
          <w:rFonts w:ascii="Arial" w:eastAsia="Arial Unicode MS" w:hAnsi="Arial" w:cs="Arial"/>
          <w:sz w:val="20"/>
          <w:szCs w:val="20"/>
          <w:lang w:eastAsia="pl-PL"/>
        </w:rPr>
        <w:lastRenderedPageBreak/>
        <w:t>p</w:t>
      </w:r>
      <w:r w:rsidR="00DB74A8" w:rsidRPr="006F0502">
        <w:rPr>
          <w:rFonts w:ascii="Arial" w:eastAsia="Arial Unicode MS" w:hAnsi="Arial" w:cs="Arial"/>
          <w:sz w:val="20"/>
          <w:szCs w:val="20"/>
          <w:lang w:eastAsia="pl-PL"/>
        </w:rPr>
        <w:t xml:space="preserve">rojekt programu </w:t>
      </w:r>
      <w:r w:rsidR="00DB74A8" w:rsidRPr="006F0502">
        <w:rPr>
          <w:rFonts w:ascii="Arial" w:eastAsia="Arial Unicode MS" w:hAnsi="Arial" w:cs="Arial"/>
          <w:iCs/>
          <w:sz w:val="20"/>
          <w:szCs w:val="20"/>
          <w:lang w:eastAsia="pl-PL"/>
        </w:rPr>
        <w:t xml:space="preserve">Fundusze Europejskie dla </w:t>
      </w:r>
      <w:r w:rsidR="001F38CC" w:rsidRPr="006F0502">
        <w:rPr>
          <w:rFonts w:ascii="Arial" w:eastAsia="Arial Unicode MS" w:hAnsi="Arial" w:cs="Arial"/>
          <w:iCs/>
          <w:sz w:val="20"/>
          <w:szCs w:val="20"/>
          <w:lang w:eastAsia="pl-PL"/>
        </w:rPr>
        <w:t>Pomorza Zachodniego</w:t>
      </w:r>
      <w:r w:rsidR="00DB74A8" w:rsidRPr="006F0502">
        <w:rPr>
          <w:rFonts w:ascii="Arial" w:eastAsia="Arial Unicode MS" w:hAnsi="Arial" w:cs="Arial"/>
          <w:iCs/>
          <w:sz w:val="20"/>
          <w:szCs w:val="20"/>
          <w:lang w:eastAsia="pl-PL"/>
        </w:rPr>
        <w:t xml:space="preserve"> 2021-2027</w:t>
      </w:r>
      <w:r w:rsidR="00DB74A8" w:rsidRPr="006F0502">
        <w:rPr>
          <w:rFonts w:ascii="Arial" w:eastAsia="Arial Unicode MS" w:hAnsi="Arial" w:cs="Arial"/>
          <w:sz w:val="20"/>
          <w:szCs w:val="20"/>
          <w:lang w:eastAsia="pl-PL"/>
        </w:rPr>
        <w:t xml:space="preserve"> (na każdym etapie opracowywania </w:t>
      </w:r>
      <w:r w:rsidR="00D577FA" w:rsidRPr="006F0502">
        <w:rPr>
          <w:rFonts w:ascii="Arial" w:eastAsia="Arial Unicode MS" w:hAnsi="Arial" w:cs="Arial"/>
          <w:sz w:val="20"/>
          <w:szCs w:val="20"/>
          <w:lang w:eastAsia="pl-PL"/>
        </w:rPr>
        <w:t>Ocen</w:t>
      </w:r>
      <w:r w:rsidR="00DB74A8" w:rsidRPr="006F0502">
        <w:rPr>
          <w:rFonts w:ascii="Arial" w:eastAsia="Arial Unicode MS" w:hAnsi="Arial" w:cs="Arial"/>
          <w:sz w:val="20"/>
          <w:szCs w:val="20"/>
          <w:lang w:eastAsia="pl-PL"/>
        </w:rPr>
        <w:t>y Wykonawca będzie odnosił się do aktualnej wersji projektu Programu);</w:t>
      </w:r>
    </w:p>
    <w:p w14:paraId="1BCD0896" w14:textId="022DBF83" w:rsidR="00DB74A8" w:rsidRPr="006F0502" w:rsidRDefault="00DB74A8" w:rsidP="00807180">
      <w:pPr>
        <w:numPr>
          <w:ilvl w:val="0"/>
          <w:numId w:val="71"/>
        </w:numPr>
        <w:spacing w:after="120"/>
        <w:jc w:val="both"/>
        <w:textAlignment w:val="top"/>
        <w:rPr>
          <w:rFonts w:ascii="Arial" w:eastAsia="Arial Unicode MS" w:hAnsi="Arial" w:cs="Arial"/>
          <w:sz w:val="20"/>
          <w:szCs w:val="20"/>
          <w:lang w:eastAsia="pl-PL"/>
        </w:rPr>
      </w:pPr>
      <w:r w:rsidRPr="006F0502">
        <w:rPr>
          <w:rFonts w:ascii="Arial" w:eastAsia="Arial Unicode MS" w:hAnsi="Arial" w:cs="Arial"/>
          <w:sz w:val="20"/>
          <w:szCs w:val="20"/>
          <w:lang w:eastAsia="pl-PL"/>
        </w:rPr>
        <w:t>Umowa partnerstwa na lata 2021-2027;</w:t>
      </w:r>
    </w:p>
    <w:p w14:paraId="3018A52F" w14:textId="64FE6379" w:rsidR="00E816B4" w:rsidRPr="006F0502" w:rsidRDefault="005516FC" w:rsidP="00807180">
      <w:pPr>
        <w:numPr>
          <w:ilvl w:val="0"/>
          <w:numId w:val="71"/>
        </w:numPr>
        <w:spacing w:after="120"/>
        <w:jc w:val="both"/>
        <w:textAlignment w:val="top"/>
        <w:rPr>
          <w:rFonts w:ascii="Arial" w:eastAsia="Arial Unicode MS" w:hAnsi="Arial" w:cs="Arial"/>
          <w:sz w:val="20"/>
          <w:szCs w:val="20"/>
          <w:lang w:eastAsia="pl-PL"/>
        </w:rPr>
      </w:pPr>
      <w:r w:rsidRPr="006F0502">
        <w:rPr>
          <w:rFonts w:ascii="Arial" w:eastAsia="Arial Unicode MS" w:hAnsi="Arial" w:cs="Arial"/>
          <w:sz w:val="20"/>
          <w:szCs w:val="20"/>
          <w:lang w:eastAsia="pl-PL"/>
        </w:rPr>
        <w:t>a</w:t>
      </w:r>
      <w:r w:rsidR="00E816B4" w:rsidRPr="006F0502">
        <w:rPr>
          <w:rFonts w:ascii="Arial" w:eastAsia="Arial Unicode MS" w:hAnsi="Arial" w:cs="Arial"/>
          <w:sz w:val="20"/>
          <w:szCs w:val="20"/>
          <w:lang w:eastAsia="pl-PL"/>
        </w:rPr>
        <w:t>naliza Ocena DNSH reform i inwestycji (</w:t>
      </w:r>
      <w:r w:rsidRPr="006F0502">
        <w:rPr>
          <w:rFonts w:ascii="Arial" w:eastAsia="Arial Unicode MS" w:hAnsi="Arial" w:cs="Arial"/>
          <w:sz w:val="20"/>
          <w:szCs w:val="20"/>
          <w:lang w:eastAsia="pl-PL"/>
        </w:rPr>
        <w:t>wiązek</w:t>
      </w:r>
      <w:r w:rsidR="00E816B4" w:rsidRPr="006F0502">
        <w:rPr>
          <w:rFonts w:ascii="Arial" w:eastAsia="Arial Unicode MS" w:hAnsi="Arial" w:cs="Arial"/>
          <w:sz w:val="20"/>
          <w:szCs w:val="20"/>
          <w:lang w:eastAsia="pl-PL"/>
        </w:rPr>
        <w:t xml:space="preserve"> projektów) przedstawionych </w:t>
      </w:r>
      <w:r w:rsidR="00CD4FC0" w:rsidRPr="006F0502">
        <w:rPr>
          <w:rFonts w:ascii="Arial" w:eastAsia="Arial Unicode MS" w:hAnsi="Arial" w:cs="Arial"/>
          <w:sz w:val="20"/>
          <w:szCs w:val="20"/>
          <w:lang w:eastAsia="pl-PL"/>
        </w:rPr>
        <w:br/>
      </w:r>
      <w:r w:rsidR="00E816B4" w:rsidRPr="006F0502">
        <w:rPr>
          <w:rFonts w:ascii="Arial" w:eastAsia="Arial Unicode MS" w:hAnsi="Arial" w:cs="Arial"/>
          <w:sz w:val="20"/>
          <w:szCs w:val="20"/>
          <w:lang w:eastAsia="pl-PL"/>
        </w:rPr>
        <w:t>w Krajowym Programie Odbudowy;</w:t>
      </w:r>
    </w:p>
    <w:p w14:paraId="02A67B66" w14:textId="13414726" w:rsidR="00E816B4" w:rsidRPr="006F0502" w:rsidRDefault="005516FC" w:rsidP="00807180">
      <w:pPr>
        <w:numPr>
          <w:ilvl w:val="0"/>
          <w:numId w:val="71"/>
        </w:numPr>
        <w:spacing w:after="120"/>
        <w:jc w:val="both"/>
        <w:textAlignment w:val="top"/>
        <w:rPr>
          <w:rFonts w:ascii="Arial" w:eastAsia="Arial Unicode MS" w:hAnsi="Arial" w:cs="Arial"/>
          <w:sz w:val="20"/>
          <w:szCs w:val="20"/>
          <w:lang w:eastAsia="pl-PL"/>
        </w:rPr>
      </w:pPr>
      <w:r w:rsidRPr="006F0502">
        <w:rPr>
          <w:rFonts w:ascii="Arial" w:eastAsia="Arial Unicode MS" w:hAnsi="Arial" w:cs="Arial"/>
          <w:sz w:val="20"/>
          <w:szCs w:val="20"/>
          <w:lang w:eastAsia="pl-PL"/>
        </w:rPr>
        <w:t>a</w:t>
      </w:r>
      <w:r w:rsidR="00E816B4" w:rsidRPr="006F0502">
        <w:rPr>
          <w:rFonts w:ascii="Arial" w:eastAsia="Arial Unicode MS" w:hAnsi="Arial" w:cs="Arial"/>
          <w:sz w:val="20"/>
          <w:szCs w:val="20"/>
          <w:lang w:eastAsia="pl-PL"/>
        </w:rPr>
        <w:t xml:space="preserve">naliza Załącznika 10 </w:t>
      </w:r>
      <w:r w:rsidRPr="006F0502">
        <w:rPr>
          <w:rFonts w:ascii="Arial" w:eastAsia="Arial Unicode MS" w:hAnsi="Arial" w:cs="Arial"/>
          <w:sz w:val="20"/>
          <w:szCs w:val="20"/>
          <w:lang w:eastAsia="pl-PL"/>
        </w:rPr>
        <w:t>dla Funduszy Europejskich dla Polski Wschodniej;</w:t>
      </w:r>
    </w:p>
    <w:p w14:paraId="4A53336D" w14:textId="0445AB67" w:rsidR="005516FC" w:rsidRPr="006F0502" w:rsidRDefault="00614A11" w:rsidP="00807180">
      <w:pPr>
        <w:numPr>
          <w:ilvl w:val="0"/>
          <w:numId w:val="71"/>
        </w:numPr>
        <w:spacing w:after="120"/>
        <w:jc w:val="both"/>
        <w:textAlignment w:val="top"/>
        <w:rPr>
          <w:rFonts w:ascii="Arial" w:eastAsia="Arial Unicode MS" w:hAnsi="Arial" w:cs="Arial"/>
          <w:sz w:val="20"/>
          <w:szCs w:val="20"/>
          <w:lang w:eastAsia="pl-PL"/>
        </w:rPr>
      </w:pPr>
      <w:r w:rsidRPr="006F0502">
        <w:rPr>
          <w:rFonts w:ascii="Arial" w:eastAsia="Arial Unicode MS" w:hAnsi="Arial" w:cs="Arial"/>
          <w:sz w:val="20"/>
          <w:szCs w:val="20"/>
          <w:lang w:eastAsia="pl-PL"/>
        </w:rPr>
        <w:t>Analiza spełnienia zasady „nie czyń poważnej szkody”</w:t>
      </w:r>
      <w:r w:rsidR="00EF52E9" w:rsidRPr="006F0502">
        <w:rPr>
          <w:rFonts w:ascii="Arial" w:eastAsia="Arial Unicode MS" w:hAnsi="Arial" w:cs="Arial"/>
          <w:sz w:val="20"/>
          <w:szCs w:val="20"/>
          <w:lang w:eastAsia="pl-PL"/>
        </w:rPr>
        <w:t xml:space="preserve"> </w:t>
      </w:r>
      <w:r w:rsidRPr="006F0502">
        <w:rPr>
          <w:rFonts w:ascii="Arial" w:eastAsia="Arial Unicode MS" w:hAnsi="Arial" w:cs="Arial"/>
          <w:sz w:val="20"/>
          <w:szCs w:val="20"/>
          <w:lang w:eastAsia="pl-PL"/>
        </w:rPr>
        <w:t xml:space="preserve">(DNSH, w rozumieniu art. 17 rozporządzenia UE nr 2020/852 dla projektu </w:t>
      </w:r>
      <w:r w:rsidR="00845D20" w:rsidRPr="006F0502">
        <w:rPr>
          <w:rFonts w:ascii="Arial" w:eastAsia="Arial Unicode MS" w:hAnsi="Arial" w:cs="Arial"/>
          <w:sz w:val="20"/>
          <w:szCs w:val="20"/>
          <w:lang w:eastAsia="pl-PL"/>
        </w:rPr>
        <w:t>dokumentu</w:t>
      </w:r>
      <w:r w:rsidRPr="006F0502">
        <w:rPr>
          <w:rFonts w:ascii="Arial" w:eastAsia="Arial Unicode MS" w:hAnsi="Arial" w:cs="Arial"/>
          <w:sz w:val="20"/>
          <w:szCs w:val="20"/>
          <w:lang w:eastAsia="pl-PL"/>
        </w:rPr>
        <w:t xml:space="preserve"> pn. Fundusze Europejskie na Infrastrukturę, Klimat, Środowisko 2021-2027;</w:t>
      </w:r>
    </w:p>
    <w:p w14:paraId="21463F24" w14:textId="7AB0A031" w:rsidR="002E77C1" w:rsidRPr="006F0502" w:rsidRDefault="002E77C1" w:rsidP="00807180">
      <w:pPr>
        <w:numPr>
          <w:ilvl w:val="0"/>
          <w:numId w:val="71"/>
        </w:numPr>
        <w:autoSpaceDE w:val="0"/>
        <w:autoSpaceDN w:val="0"/>
        <w:adjustRightInd w:val="0"/>
        <w:spacing w:after="1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analiza i uwzględnienie wyników Prognozy oddziaływania na środowisko dla FEPZ, </w:t>
      </w:r>
      <w:r w:rsidR="00CD4FC0" w:rsidRPr="006F0502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w zależności od etapu jej wykonania, </w:t>
      </w:r>
    </w:p>
    <w:p w14:paraId="46CB9958" w14:textId="439E2FA1" w:rsidR="00DB74A8" w:rsidRPr="006F0502" w:rsidRDefault="00DB74A8" w:rsidP="00807180">
      <w:pPr>
        <w:numPr>
          <w:ilvl w:val="0"/>
          <w:numId w:val="71"/>
        </w:numPr>
        <w:autoSpaceDE w:val="0"/>
        <w:autoSpaceDN w:val="0"/>
        <w:adjustRightInd w:val="0"/>
        <w:spacing w:after="120"/>
        <w:jc w:val="both"/>
        <w:textAlignment w:val="top"/>
        <w:rPr>
          <w:rFonts w:ascii="Arial" w:eastAsia="Arial Unicode MS" w:hAnsi="Arial" w:cs="Arial"/>
          <w:sz w:val="20"/>
          <w:szCs w:val="20"/>
          <w:lang w:eastAsia="pl-PL"/>
        </w:rPr>
      </w:pPr>
      <w:r w:rsidRPr="006F0502">
        <w:rPr>
          <w:rFonts w:ascii="Arial" w:eastAsia="Arial Unicode MS" w:hAnsi="Arial" w:cs="Arial"/>
          <w:sz w:val="20"/>
          <w:szCs w:val="20"/>
          <w:lang w:eastAsia="pl-PL"/>
        </w:rPr>
        <w:t>Inne niewymienione dokumenty w obszarach ujętych w projekcie Programu.</w:t>
      </w:r>
    </w:p>
    <w:p w14:paraId="635F9774" w14:textId="77777777" w:rsidR="00483DD7" w:rsidRPr="006F0502" w:rsidRDefault="00483DD7" w:rsidP="00483DD7">
      <w:pPr>
        <w:autoSpaceDE w:val="0"/>
        <w:autoSpaceDN w:val="0"/>
        <w:adjustRightInd w:val="0"/>
        <w:spacing w:after="120"/>
        <w:ind w:left="1066"/>
        <w:jc w:val="both"/>
        <w:textAlignment w:val="top"/>
        <w:rPr>
          <w:rFonts w:ascii="Arial" w:eastAsia="Arial Unicode MS" w:hAnsi="Arial" w:cs="Arial"/>
          <w:sz w:val="20"/>
          <w:szCs w:val="20"/>
          <w:lang w:eastAsia="pl-PL"/>
        </w:rPr>
      </w:pPr>
    </w:p>
    <w:p w14:paraId="3C9AFBD6" w14:textId="20DD73B4" w:rsidR="00DB74A8" w:rsidRPr="006F0502" w:rsidRDefault="00DB74A8" w:rsidP="00FB39D3">
      <w:pPr>
        <w:pStyle w:val="Nagwek1"/>
        <w:numPr>
          <w:ilvl w:val="0"/>
          <w:numId w:val="46"/>
        </w:numPr>
        <w:spacing w:before="0" w:after="120" w:line="276" w:lineRule="auto"/>
        <w:jc w:val="both"/>
        <w:rPr>
          <w:sz w:val="20"/>
          <w:szCs w:val="20"/>
        </w:rPr>
      </w:pPr>
      <w:bookmarkStart w:id="8" w:name="_Toc103857538"/>
      <w:r w:rsidRPr="006F0502">
        <w:rPr>
          <w:sz w:val="20"/>
          <w:szCs w:val="20"/>
        </w:rPr>
        <w:t>Odbiorcy zamówienia</w:t>
      </w:r>
      <w:bookmarkEnd w:id="8"/>
    </w:p>
    <w:p w14:paraId="20BC2287" w14:textId="2892D9D1" w:rsidR="00931904" w:rsidRPr="006F0502" w:rsidRDefault="00DB74A8" w:rsidP="00FB39D3">
      <w:pPr>
        <w:autoSpaceDE w:val="0"/>
        <w:autoSpaceDN w:val="0"/>
        <w:adjustRightInd w:val="0"/>
        <w:spacing w:after="1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9" w:name="_Hlk90550864"/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Głównym odbiorcą zamówienia jest Zarząd Województwa </w:t>
      </w:r>
      <w:r w:rsidR="00931904" w:rsidRPr="006F0502">
        <w:rPr>
          <w:rFonts w:ascii="Arial" w:eastAsia="Times New Roman" w:hAnsi="Arial" w:cs="Arial"/>
          <w:sz w:val="20"/>
          <w:szCs w:val="20"/>
          <w:lang w:eastAsia="pl-PL"/>
        </w:rPr>
        <w:t>Zachodniopomors</w:t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>kiego, który odpowiada za przygotowanie programu Fundusze Europejskie dla Po</w:t>
      </w:r>
      <w:r w:rsidR="00931904" w:rsidRPr="006F0502">
        <w:rPr>
          <w:rFonts w:ascii="Arial" w:eastAsia="Times New Roman" w:hAnsi="Arial" w:cs="Arial"/>
          <w:sz w:val="20"/>
          <w:szCs w:val="20"/>
          <w:lang w:eastAsia="pl-PL"/>
        </w:rPr>
        <w:t>morza Zachodniego</w:t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2021-2027</w:t>
      </w:r>
      <w:r w:rsidR="0057590F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oraz </w:t>
      </w:r>
      <w:r w:rsidR="00931904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podlegli pracownicy urzędu wykonujący </w:t>
      </w:r>
      <w:r w:rsidR="0072791F" w:rsidRPr="006F0502">
        <w:rPr>
          <w:rFonts w:ascii="Arial" w:eastAsia="Times New Roman" w:hAnsi="Arial" w:cs="Arial"/>
          <w:sz w:val="20"/>
          <w:szCs w:val="20"/>
          <w:lang w:eastAsia="pl-PL"/>
        </w:rPr>
        <w:t>zadania</w:t>
      </w:r>
      <w:r w:rsidR="00931904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w zakresie</w:t>
      </w:r>
      <w:r w:rsidR="00EF70AD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programowania </w:t>
      </w:r>
      <w:r w:rsidR="00931904" w:rsidRPr="006F0502">
        <w:rPr>
          <w:rFonts w:ascii="Arial" w:eastAsia="Times New Roman" w:hAnsi="Arial" w:cs="Arial"/>
          <w:sz w:val="20"/>
          <w:szCs w:val="20"/>
          <w:lang w:eastAsia="pl-PL"/>
        </w:rPr>
        <w:t>rozwoju regionalnego.</w:t>
      </w:r>
      <w:r w:rsidR="0057590F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Uż</w:t>
      </w:r>
      <w:r w:rsidR="00931904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ytkownikami zamówienia będzie </w:t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>społeczeństw</w:t>
      </w:r>
      <w:r w:rsidR="00931904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o i </w:t>
      </w:r>
      <w:r w:rsidR="0072791F" w:rsidRPr="006F0502">
        <w:rPr>
          <w:rFonts w:ascii="Arial" w:eastAsia="Times New Roman" w:hAnsi="Arial" w:cs="Arial"/>
          <w:sz w:val="20"/>
          <w:szCs w:val="20"/>
          <w:lang w:eastAsia="pl-PL"/>
        </w:rPr>
        <w:t>wszystkie</w:t>
      </w:r>
      <w:r w:rsidR="00931904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instytucje zaangażowane w prace nad programem.</w:t>
      </w:r>
    </w:p>
    <w:bookmarkEnd w:id="9"/>
    <w:p w14:paraId="6C854A17" w14:textId="77777777" w:rsidR="00D05971" w:rsidRPr="006F0502" w:rsidRDefault="00D05971" w:rsidP="00FB39D3">
      <w:pPr>
        <w:shd w:val="clear" w:color="auto" w:fill="FFFFFF"/>
        <w:tabs>
          <w:tab w:val="left" w:pos="851"/>
        </w:tabs>
        <w:spacing w:after="120"/>
        <w:jc w:val="both"/>
        <w:rPr>
          <w:rFonts w:ascii="Arial" w:eastAsia="Times New Roman" w:hAnsi="Arial" w:cs="Arial"/>
          <w:sz w:val="20"/>
          <w:szCs w:val="20"/>
          <w:shd w:val="clear" w:color="auto" w:fill="FFFFFF"/>
          <w:lang w:eastAsia="pl-PL"/>
        </w:rPr>
      </w:pPr>
    </w:p>
    <w:p w14:paraId="50784546" w14:textId="6AAC9309" w:rsidR="004C69ED" w:rsidRPr="006F0502" w:rsidRDefault="004C69ED" w:rsidP="00FB39D3">
      <w:pPr>
        <w:pStyle w:val="Nagwek1"/>
        <w:numPr>
          <w:ilvl w:val="0"/>
          <w:numId w:val="48"/>
        </w:numPr>
        <w:spacing w:before="0" w:after="120" w:line="276" w:lineRule="auto"/>
        <w:ind w:left="851" w:hanging="284"/>
        <w:jc w:val="both"/>
        <w:rPr>
          <w:sz w:val="20"/>
          <w:szCs w:val="20"/>
        </w:rPr>
      </w:pPr>
      <w:bookmarkStart w:id="10" w:name="_Toc103857539"/>
      <w:r w:rsidRPr="006F0502">
        <w:rPr>
          <w:sz w:val="20"/>
          <w:szCs w:val="20"/>
        </w:rPr>
        <w:t>Harmonogram realizacji zamówienia</w:t>
      </w:r>
      <w:bookmarkEnd w:id="10"/>
    </w:p>
    <w:p w14:paraId="46D7CE94" w14:textId="0A457E96" w:rsidR="006B018F" w:rsidRPr="0028765E" w:rsidRDefault="006B5063" w:rsidP="00FB39D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6F0502">
        <w:rPr>
          <w:rFonts w:ascii="Arial" w:hAnsi="Arial" w:cs="Arial"/>
          <w:sz w:val="20"/>
          <w:szCs w:val="20"/>
        </w:rPr>
        <w:t xml:space="preserve">Opracowanie </w:t>
      </w:r>
      <w:r w:rsidR="00223513" w:rsidRPr="0028765E">
        <w:rPr>
          <w:rFonts w:ascii="Arial" w:eastAsia="Times New Roman" w:hAnsi="Arial" w:cs="Arial"/>
          <w:sz w:val="20"/>
          <w:szCs w:val="20"/>
          <w:lang w:eastAsia="pl-PL"/>
        </w:rPr>
        <w:t xml:space="preserve">Oceny, </w:t>
      </w:r>
      <w:r w:rsidR="00125C3A" w:rsidRPr="0028765E">
        <w:rPr>
          <w:rFonts w:ascii="Arial" w:hAnsi="Arial" w:cs="Arial"/>
          <w:sz w:val="20"/>
          <w:szCs w:val="20"/>
        </w:rPr>
        <w:t xml:space="preserve">będzie miało charakter „kroczący” tj. </w:t>
      </w:r>
      <w:r w:rsidR="005261B9" w:rsidRPr="0028765E">
        <w:rPr>
          <w:rFonts w:ascii="Arial" w:hAnsi="Arial" w:cs="Arial"/>
          <w:sz w:val="20"/>
          <w:szCs w:val="20"/>
        </w:rPr>
        <w:t>Ocena</w:t>
      </w:r>
      <w:r w:rsidR="00125C3A" w:rsidRPr="0028765E">
        <w:rPr>
          <w:rFonts w:ascii="Arial" w:hAnsi="Arial" w:cs="Arial"/>
          <w:sz w:val="20"/>
          <w:szCs w:val="20"/>
        </w:rPr>
        <w:t xml:space="preserve"> będzie powstawała równolegle z projektem FEPZ</w:t>
      </w:r>
      <w:r w:rsidR="00335A83" w:rsidRPr="0028765E">
        <w:rPr>
          <w:rFonts w:ascii="Arial" w:hAnsi="Arial" w:cs="Arial"/>
          <w:sz w:val="20"/>
          <w:szCs w:val="20"/>
        </w:rPr>
        <w:t xml:space="preserve">. </w:t>
      </w:r>
    </w:p>
    <w:p w14:paraId="165B437C" w14:textId="7EC43FC7" w:rsidR="00C71B56" w:rsidRPr="006F0502" w:rsidRDefault="00335A83" w:rsidP="00FB39D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6F0502">
        <w:rPr>
          <w:rFonts w:ascii="Arial" w:hAnsi="Arial" w:cs="Arial"/>
          <w:sz w:val="20"/>
          <w:szCs w:val="20"/>
        </w:rPr>
        <w:t xml:space="preserve">Projekt </w:t>
      </w:r>
      <w:r w:rsidR="00C71B56" w:rsidRPr="006F0502">
        <w:rPr>
          <w:rFonts w:ascii="Arial" w:hAnsi="Arial" w:cs="Arial"/>
          <w:sz w:val="20"/>
          <w:szCs w:val="20"/>
        </w:rPr>
        <w:t>FEPZ</w:t>
      </w:r>
      <w:r w:rsidR="006B018F" w:rsidRPr="006F0502">
        <w:rPr>
          <w:rFonts w:ascii="Arial" w:hAnsi="Arial" w:cs="Arial"/>
          <w:sz w:val="20"/>
          <w:szCs w:val="20"/>
        </w:rPr>
        <w:t>,</w:t>
      </w:r>
      <w:r w:rsidRPr="006F0502">
        <w:rPr>
          <w:rFonts w:ascii="Arial" w:hAnsi="Arial" w:cs="Arial"/>
          <w:sz w:val="20"/>
          <w:szCs w:val="20"/>
        </w:rPr>
        <w:t xml:space="preserve"> po konsultacjach społecznych</w:t>
      </w:r>
      <w:r w:rsidR="006B018F" w:rsidRPr="006F0502">
        <w:rPr>
          <w:rFonts w:ascii="Arial" w:hAnsi="Arial" w:cs="Arial"/>
          <w:sz w:val="20"/>
          <w:szCs w:val="20"/>
        </w:rPr>
        <w:t>,</w:t>
      </w:r>
      <w:r w:rsidR="00C71B56" w:rsidRPr="006F0502">
        <w:rPr>
          <w:rFonts w:ascii="Arial" w:hAnsi="Arial" w:cs="Arial"/>
          <w:sz w:val="20"/>
          <w:szCs w:val="20"/>
        </w:rPr>
        <w:t xml:space="preserve"> został prze</w:t>
      </w:r>
      <w:r w:rsidRPr="006F0502">
        <w:rPr>
          <w:rFonts w:ascii="Arial" w:hAnsi="Arial" w:cs="Arial"/>
          <w:sz w:val="20"/>
          <w:szCs w:val="20"/>
        </w:rPr>
        <w:t>kazany</w:t>
      </w:r>
      <w:r w:rsidR="00C71B56" w:rsidRPr="006F0502">
        <w:rPr>
          <w:rFonts w:ascii="Arial" w:hAnsi="Arial" w:cs="Arial"/>
          <w:sz w:val="20"/>
          <w:szCs w:val="20"/>
        </w:rPr>
        <w:t xml:space="preserve"> do KE</w:t>
      </w:r>
      <w:r w:rsidR="005261B9" w:rsidRPr="006F0502">
        <w:rPr>
          <w:rFonts w:ascii="Arial" w:hAnsi="Arial" w:cs="Arial"/>
          <w:sz w:val="20"/>
          <w:szCs w:val="20"/>
        </w:rPr>
        <w:t xml:space="preserve">. Aktualnie, Zamawiający (Instytucja Zarządzająca FEPZ) </w:t>
      </w:r>
      <w:r w:rsidRPr="006F0502">
        <w:rPr>
          <w:rFonts w:ascii="Arial" w:hAnsi="Arial" w:cs="Arial"/>
          <w:sz w:val="20"/>
          <w:szCs w:val="20"/>
        </w:rPr>
        <w:t>oczekuje uwag</w:t>
      </w:r>
      <w:r w:rsidR="005261B9" w:rsidRPr="006F0502">
        <w:rPr>
          <w:rFonts w:ascii="Arial" w:hAnsi="Arial" w:cs="Arial"/>
          <w:sz w:val="20"/>
          <w:szCs w:val="20"/>
        </w:rPr>
        <w:t xml:space="preserve">, </w:t>
      </w:r>
      <w:r w:rsidRPr="006F0502">
        <w:rPr>
          <w:rFonts w:ascii="Arial" w:hAnsi="Arial" w:cs="Arial"/>
          <w:sz w:val="20"/>
          <w:szCs w:val="20"/>
        </w:rPr>
        <w:t>komentarz</w:t>
      </w:r>
      <w:r w:rsidR="005261B9" w:rsidRPr="006F0502">
        <w:rPr>
          <w:rFonts w:ascii="Arial" w:hAnsi="Arial" w:cs="Arial"/>
          <w:sz w:val="20"/>
          <w:szCs w:val="20"/>
        </w:rPr>
        <w:t>y</w:t>
      </w:r>
      <w:r w:rsidRPr="006F0502">
        <w:rPr>
          <w:rFonts w:ascii="Arial" w:hAnsi="Arial" w:cs="Arial"/>
          <w:sz w:val="20"/>
          <w:szCs w:val="20"/>
        </w:rPr>
        <w:t xml:space="preserve"> ze strony KE</w:t>
      </w:r>
      <w:r w:rsidR="00C71B56" w:rsidRPr="006F0502">
        <w:rPr>
          <w:rFonts w:ascii="Arial" w:hAnsi="Arial" w:cs="Arial"/>
          <w:sz w:val="20"/>
          <w:szCs w:val="20"/>
        </w:rPr>
        <w:t xml:space="preserve">. Trwają </w:t>
      </w:r>
      <w:r w:rsidR="005261B9" w:rsidRPr="006F0502">
        <w:rPr>
          <w:rFonts w:ascii="Arial" w:hAnsi="Arial" w:cs="Arial"/>
          <w:sz w:val="20"/>
          <w:szCs w:val="20"/>
        </w:rPr>
        <w:t>uzgodnienia</w:t>
      </w:r>
      <w:r w:rsidR="00C71B56" w:rsidRPr="006F0502">
        <w:rPr>
          <w:rFonts w:ascii="Arial" w:hAnsi="Arial" w:cs="Arial"/>
          <w:sz w:val="20"/>
          <w:szCs w:val="20"/>
        </w:rPr>
        <w:t xml:space="preserve"> dotyczące podpisania Kontraktu programowego.</w:t>
      </w:r>
      <w:r w:rsidRPr="006F0502">
        <w:rPr>
          <w:rFonts w:ascii="Arial" w:hAnsi="Arial" w:cs="Arial"/>
          <w:sz w:val="20"/>
          <w:szCs w:val="20"/>
        </w:rPr>
        <w:t xml:space="preserve"> Brak </w:t>
      </w:r>
      <w:r w:rsidR="006B018F" w:rsidRPr="006F0502">
        <w:rPr>
          <w:rFonts w:ascii="Arial" w:hAnsi="Arial" w:cs="Arial"/>
          <w:sz w:val="20"/>
          <w:szCs w:val="20"/>
        </w:rPr>
        <w:t xml:space="preserve">jest </w:t>
      </w:r>
      <w:r w:rsidRPr="006F0502">
        <w:rPr>
          <w:rFonts w:ascii="Arial" w:hAnsi="Arial" w:cs="Arial"/>
          <w:sz w:val="20"/>
          <w:szCs w:val="20"/>
        </w:rPr>
        <w:t>uporządkowanych, ostatecznych wersji dokumentów krajowych, strategicznych dla programu</w:t>
      </w:r>
      <w:r w:rsidR="005261B9" w:rsidRPr="006F0502">
        <w:rPr>
          <w:rFonts w:ascii="Arial" w:hAnsi="Arial" w:cs="Arial"/>
          <w:sz w:val="20"/>
          <w:szCs w:val="20"/>
        </w:rPr>
        <w:t xml:space="preserve"> (linia demarkacyjna, Umowa Partnerstwa)</w:t>
      </w:r>
      <w:r w:rsidRPr="006F0502">
        <w:rPr>
          <w:rFonts w:ascii="Arial" w:hAnsi="Arial" w:cs="Arial"/>
          <w:sz w:val="20"/>
          <w:szCs w:val="20"/>
        </w:rPr>
        <w:t>.</w:t>
      </w:r>
    </w:p>
    <w:p w14:paraId="1A602145" w14:textId="5ED518C9" w:rsidR="00335A83" w:rsidRPr="0028765E" w:rsidRDefault="005261B9" w:rsidP="00FB39D3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8765E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="0028765E" w:rsidRPr="0028765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8765E" w:rsidRPr="00CC35E3">
        <w:rPr>
          <w:rFonts w:ascii="Arial" w:eastAsia="Times New Roman" w:hAnsi="Arial" w:cs="Arial"/>
          <w:sz w:val="20"/>
          <w:szCs w:val="20"/>
          <w:lang w:eastAsia="pl-PL"/>
        </w:rPr>
        <w:t>przedstawi w swojej ofercie</w:t>
      </w:r>
      <w:r w:rsidRPr="0028765E">
        <w:rPr>
          <w:rFonts w:ascii="Arial" w:eastAsia="Times New Roman" w:hAnsi="Arial" w:cs="Arial"/>
          <w:sz w:val="20"/>
          <w:szCs w:val="20"/>
          <w:lang w:eastAsia="pl-PL"/>
        </w:rPr>
        <w:t xml:space="preserve"> h</w:t>
      </w:r>
      <w:r w:rsidR="004C69ED" w:rsidRPr="0028765E">
        <w:rPr>
          <w:rFonts w:ascii="Arial" w:eastAsia="Times New Roman" w:hAnsi="Arial" w:cs="Arial"/>
          <w:sz w:val="20"/>
          <w:szCs w:val="20"/>
          <w:lang w:eastAsia="pl-PL"/>
        </w:rPr>
        <w:t xml:space="preserve">armonogram pracy wraz z przypisaniem zadań poszczególnym osobom, jak również sposób współpracy </w:t>
      </w:r>
      <w:r w:rsidRPr="0028765E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4C69ED" w:rsidRPr="0028765E">
        <w:rPr>
          <w:rFonts w:ascii="Arial" w:eastAsia="Times New Roman" w:hAnsi="Arial" w:cs="Arial"/>
          <w:sz w:val="20"/>
          <w:szCs w:val="20"/>
          <w:lang w:eastAsia="pl-PL"/>
        </w:rPr>
        <w:t xml:space="preserve"> Zamawiającym w trakcie realizacji </w:t>
      </w:r>
      <w:r w:rsidR="00335A83" w:rsidRPr="0028765E">
        <w:rPr>
          <w:rFonts w:ascii="Arial" w:eastAsia="Times New Roman" w:hAnsi="Arial" w:cs="Arial"/>
          <w:sz w:val="20"/>
          <w:szCs w:val="20"/>
          <w:lang w:eastAsia="pl-PL"/>
        </w:rPr>
        <w:t>Ocen</w:t>
      </w:r>
      <w:r w:rsidR="004C69ED" w:rsidRPr="0028765E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28765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DEA1AEC" w14:textId="4E0472CA" w:rsidR="004C69ED" w:rsidRPr="006F0502" w:rsidRDefault="004C69ED" w:rsidP="00FB39D3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sz w:val="20"/>
          <w:szCs w:val="20"/>
          <w:lang w:eastAsia="pl-PL"/>
        </w:rPr>
        <w:t>Wykonawca wykona przedmiot zamówienia z uwzględnieniem następujących terminów:</w:t>
      </w:r>
    </w:p>
    <w:p w14:paraId="626F9D9B" w14:textId="216400AF" w:rsidR="004C69ED" w:rsidRPr="006F0502" w:rsidRDefault="004C69ED" w:rsidP="00FB39D3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W terminie </w:t>
      </w:r>
      <w:r w:rsidRPr="006F050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 </w:t>
      </w:r>
      <w:r w:rsidR="006F60B7" w:rsidRPr="006F0502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Pr="006F050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dni</w:t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od dnia </w:t>
      </w:r>
      <w:r w:rsidR="000D2E89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zawarcia </w:t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umowy przewiduje się spotkanie (online) Zamawiającego </w:t>
      </w:r>
      <w:r w:rsidR="00201A7C" w:rsidRPr="006F0502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z Wykonawcą w celu przedstawienia w formie prezentacji multimedialnej przez Wykonawcę szczegółów koncepcji </w:t>
      </w:r>
      <w:r w:rsidR="005261B9" w:rsidRPr="006F0502">
        <w:rPr>
          <w:rFonts w:ascii="Arial" w:eastAsia="Times New Roman" w:hAnsi="Arial" w:cs="Arial"/>
          <w:sz w:val="20"/>
          <w:szCs w:val="20"/>
          <w:lang w:eastAsia="pl-PL"/>
        </w:rPr>
        <w:t>Oceny</w:t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EFE31FA" w14:textId="236CA1CA" w:rsidR="004C69ED" w:rsidRPr="006F0502" w:rsidRDefault="004C69ED" w:rsidP="00FB39D3">
      <w:pPr>
        <w:tabs>
          <w:tab w:val="left" w:pos="1418"/>
        </w:tabs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terminie </w:t>
      </w:r>
      <w:r w:rsidRPr="006F050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</w:t>
      </w:r>
      <w:r w:rsidR="00B04BDA" w:rsidRPr="006F050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40</w:t>
      </w:r>
      <w:r w:rsidRPr="006F050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dni</w:t>
      </w:r>
      <w:r w:rsidR="0026128F" w:rsidRPr="006F050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6F050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od dnia </w:t>
      </w:r>
      <w:r w:rsidR="00B619DB" w:rsidRPr="006F0502">
        <w:rPr>
          <w:rFonts w:ascii="Arial" w:eastAsia="Times New Roman" w:hAnsi="Arial" w:cs="Arial"/>
          <w:bCs/>
          <w:sz w:val="20"/>
          <w:szCs w:val="20"/>
          <w:lang w:eastAsia="pl-PL"/>
        </w:rPr>
        <w:t>zawarcia umowy</w:t>
      </w:r>
      <w:r w:rsidRPr="006F050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>Wykonawca przekaże</w:t>
      </w:r>
      <w:r w:rsidR="00335A83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Zamawiającemu</w:t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projekt </w:t>
      </w:r>
      <w:r w:rsidR="00335A83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Oceny </w:t>
      </w:r>
      <w:r w:rsidR="00125C3A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w formie elektronicznej (wersja edytowalna w formacie </w:t>
      </w:r>
      <w:proofErr w:type="spellStart"/>
      <w:r w:rsidR="00125C3A" w:rsidRPr="006F0502">
        <w:rPr>
          <w:rFonts w:ascii="Arial" w:eastAsia="Times New Roman" w:hAnsi="Arial" w:cs="Arial"/>
          <w:sz w:val="20"/>
          <w:szCs w:val="20"/>
          <w:lang w:eastAsia="pl-PL"/>
        </w:rPr>
        <w:t>doc</w:t>
      </w:r>
      <w:proofErr w:type="spellEnd"/>
      <w:r w:rsidR="00335A83" w:rsidRPr="006F0502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B619DB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25C3A" w:rsidRPr="006F0502">
        <w:rPr>
          <w:rFonts w:ascii="Arial" w:eastAsia="Times New Roman" w:hAnsi="Arial" w:cs="Arial"/>
          <w:sz w:val="20"/>
          <w:szCs w:val="20"/>
          <w:lang w:eastAsia="pl-PL"/>
        </w:rPr>
        <w:t>pocztą elektroniczną</w:t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6F0502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t xml:space="preserve"> </w:t>
      </w:r>
    </w:p>
    <w:p w14:paraId="75EE454D" w14:textId="6FDDE5BA" w:rsidR="004C69ED" w:rsidRPr="006F0502" w:rsidRDefault="004C69ED" w:rsidP="00FB39D3">
      <w:pPr>
        <w:tabs>
          <w:tab w:val="left" w:pos="1418"/>
        </w:tabs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terminie </w:t>
      </w:r>
      <w:r w:rsidRPr="006F050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</w:t>
      </w:r>
      <w:r w:rsidR="00B04BDA" w:rsidRPr="006F050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6F050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dni</w:t>
      </w:r>
      <w:r w:rsidRPr="006F050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 dnia przekazania przez Wykonawcę </w:t>
      </w:r>
      <w:r w:rsidRPr="006F050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projektu </w:t>
      </w:r>
      <w:r w:rsidR="00B04BDA" w:rsidRPr="006F0502">
        <w:rPr>
          <w:rFonts w:ascii="Arial" w:eastAsia="Times New Roman" w:hAnsi="Arial" w:cs="Arial"/>
          <w:bCs/>
          <w:sz w:val="20"/>
          <w:szCs w:val="20"/>
          <w:lang w:eastAsia="pl-PL"/>
        </w:rPr>
        <w:t>Oceny</w:t>
      </w:r>
      <w:r w:rsidR="00335A83" w:rsidRPr="006F0502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B04BDA" w:rsidRPr="006F050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6F0502">
        <w:rPr>
          <w:rFonts w:ascii="Arial" w:eastAsia="Times New Roman" w:hAnsi="Arial" w:cs="Arial"/>
          <w:bCs/>
          <w:sz w:val="20"/>
          <w:szCs w:val="20"/>
          <w:lang w:eastAsia="pl-PL"/>
        </w:rPr>
        <w:t>Zamawiający przedstawi Wykonawcy uwagi</w:t>
      </w:r>
      <w:r w:rsidR="00B5394C" w:rsidRPr="006F050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. Przekazanie </w:t>
      </w:r>
      <w:r w:rsidR="00B619DB" w:rsidRPr="006F050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uwag </w:t>
      </w:r>
      <w:r w:rsidR="00B5394C" w:rsidRPr="006F050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nastąpi </w:t>
      </w:r>
      <w:r w:rsidRPr="006F0502">
        <w:rPr>
          <w:rFonts w:ascii="Arial" w:eastAsia="Times New Roman" w:hAnsi="Arial" w:cs="Arial"/>
          <w:bCs/>
          <w:sz w:val="20"/>
          <w:szCs w:val="20"/>
          <w:lang w:eastAsia="pl-PL"/>
        </w:rPr>
        <w:t>pocztą elektroniczną.</w:t>
      </w:r>
    </w:p>
    <w:p w14:paraId="50E58140" w14:textId="4943CA04" w:rsidR="008D3E77" w:rsidRPr="006F0502" w:rsidRDefault="004C69ED" w:rsidP="00FB39D3">
      <w:pPr>
        <w:tabs>
          <w:tab w:val="left" w:pos="1418"/>
        </w:tabs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bCs/>
          <w:sz w:val="20"/>
          <w:szCs w:val="20"/>
          <w:lang w:eastAsia="pl-PL"/>
        </w:rPr>
        <w:t>We wskazanym przez Zamawiającego terminie</w:t>
      </w:r>
      <w:r w:rsidR="005261B9" w:rsidRPr="006F050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do</w:t>
      </w:r>
      <w:r w:rsidRPr="006F050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B04BDA" w:rsidRPr="006F050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6F050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dni</w:t>
      </w:r>
      <w:r w:rsidRPr="006F050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 przek</w:t>
      </w:r>
      <w:r w:rsidR="0016518A" w:rsidRPr="006F0502">
        <w:rPr>
          <w:rFonts w:ascii="Arial" w:eastAsia="Times New Roman" w:hAnsi="Arial" w:cs="Arial"/>
          <w:bCs/>
          <w:sz w:val="20"/>
          <w:szCs w:val="20"/>
          <w:lang w:eastAsia="pl-PL"/>
        </w:rPr>
        <w:t>azania uwag przez Zamawiającego</w:t>
      </w:r>
      <w:r w:rsidR="00677E17" w:rsidRPr="006F0502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Pr="006F050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Wykonawca przekaże </w:t>
      </w:r>
      <w:r w:rsidR="00B04BDA" w:rsidRPr="006F0502">
        <w:rPr>
          <w:rFonts w:ascii="Arial" w:hAnsi="Arial" w:cs="Arial"/>
          <w:b/>
          <w:sz w:val="20"/>
          <w:szCs w:val="20"/>
        </w:rPr>
        <w:t xml:space="preserve">ostateczną wersję </w:t>
      </w:r>
      <w:r w:rsidR="00335A83" w:rsidRPr="006F0502">
        <w:rPr>
          <w:rFonts w:ascii="Arial" w:eastAsia="Times New Roman" w:hAnsi="Arial" w:cs="Arial"/>
          <w:bCs/>
          <w:sz w:val="20"/>
          <w:szCs w:val="20"/>
          <w:lang w:eastAsia="pl-PL"/>
        </w:rPr>
        <w:t>Oceny</w:t>
      </w:r>
      <w:r w:rsidRPr="006F0502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0133071B" w14:textId="045255BD" w:rsidR="00FC40F3" w:rsidRPr="006F0502" w:rsidRDefault="00FC40F3" w:rsidP="00FC40F3">
      <w:pPr>
        <w:tabs>
          <w:tab w:val="left" w:pos="1418"/>
        </w:tabs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Zamawiający zastrzega sobie prawo do zorganizowania spotkania (online) z Wykonawcą w celu uzgodnienia </w:t>
      </w:r>
      <w:r w:rsidR="00335A83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ewentualnych </w:t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kierunków zmian w Programie </w:t>
      </w:r>
      <w:r w:rsidR="00335A83" w:rsidRPr="006F0502">
        <w:rPr>
          <w:rFonts w:ascii="Arial" w:eastAsia="Times New Roman" w:hAnsi="Arial" w:cs="Arial"/>
          <w:sz w:val="20"/>
          <w:szCs w:val="20"/>
          <w:lang w:eastAsia="pl-PL"/>
        </w:rPr>
        <w:t>lub Ocenie</w:t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5340496A" w14:textId="00536179" w:rsidR="00040913" w:rsidRPr="006F0502" w:rsidRDefault="00040913" w:rsidP="00FB39D3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F0502">
        <w:rPr>
          <w:rFonts w:ascii="Arial" w:hAnsi="Arial" w:cs="Arial"/>
          <w:sz w:val="20"/>
          <w:szCs w:val="20"/>
        </w:rPr>
        <w:t xml:space="preserve">Prace </w:t>
      </w:r>
      <w:r w:rsidR="00375875" w:rsidRPr="006F0502">
        <w:rPr>
          <w:rFonts w:ascii="Arial" w:hAnsi="Arial" w:cs="Arial"/>
          <w:sz w:val="20"/>
          <w:szCs w:val="20"/>
        </w:rPr>
        <w:t xml:space="preserve">powinny się zakończyć w terminie do </w:t>
      </w:r>
      <w:r w:rsidR="00B04BDA" w:rsidRPr="006F0502">
        <w:rPr>
          <w:rFonts w:ascii="Arial" w:hAnsi="Arial" w:cs="Arial"/>
          <w:sz w:val="20"/>
          <w:szCs w:val="20"/>
        </w:rPr>
        <w:t>5</w:t>
      </w:r>
      <w:r w:rsidR="00223513" w:rsidRPr="006F0502">
        <w:rPr>
          <w:rFonts w:ascii="Arial" w:hAnsi="Arial" w:cs="Arial"/>
          <w:sz w:val="20"/>
          <w:szCs w:val="20"/>
        </w:rPr>
        <w:t>0</w:t>
      </w:r>
      <w:r w:rsidR="00375875" w:rsidRPr="006F0502">
        <w:rPr>
          <w:rFonts w:ascii="Arial" w:hAnsi="Arial" w:cs="Arial"/>
          <w:sz w:val="20"/>
          <w:szCs w:val="20"/>
        </w:rPr>
        <w:t xml:space="preserve"> dni od daty zawarcia umowy.</w:t>
      </w:r>
    </w:p>
    <w:p w14:paraId="444047BF" w14:textId="19728FDB" w:rsidR="00AF1F98" w:rsidRPr="006F0502" w:rsidRDefault="00831F25" w:rsidP="00FB39D3">
      <w:pPr>
        <w:autoSpaceDE w:val="0"/>
        <w:autoSpaceDN w:val="0"/>
        <w:adjustRightInd w:val="0"/>
        <w:spacing w:after="1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sz w:val="20"/>
          <w:szCs w:val="20"/>
          <w:lang w:eastAsia="pl-PL"/>
        </w:rPr>
        <w:lastRenderedPageBreak/>
        <w:t>Dni, o których mowa w niniejszym dokumencie są dniami kalendarzowymi.</w:t>
      </w:r>
    </w:p>
    <w:p w14:paraId="5B057197" w14:textId="77777777" w:rsidR="00831F25" w:rsidRPr="006F0502" w:rsidRDefault="00831F25" w:rsidP="00FB39D3">
      <w:pPr>
        <w:autoSpaceDE w:val="0"/>
        <w:autoSpaceDN w:val="0"/>
        <w:adjustRightInd w:val="0"/>
        <w:spacing w:after="1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0D3FE1" w14:textId="1DC6CCB3" w:rsidR="004C69ED" w:rsidRPr="00547600" w:rsidRDefault="004C69ED" w:rsidP="00FB39D3">
      <w:pPr>
        <w:pStyle w:val="Nagwek1"/>
        <w:numPr>
          <w:ilvl w:val="0"/>
          <w:numId w:val="50"/>
        </w:numPr>
        <w:spacing w:before="0" w:after="120" w:line="276" w:lineRule="auto"/>
        <w:jc w:val="both"/>
        <w:rPr>
          <w:sz w:val="20"/>
          <w:szCs w:val="20"/>
        </w:rPr>
      </w:pPr>
      <w:bookmarkStart w:id="11" w:name="_Toc103857540"/>
      <w:bookmarkStart w:id="12" w:name="_GoBack"/>
      <w:r w:rsidRPr="00547600">
        <w:rPr>
          <w:sz w:val="20"/>
          <w:szCs w:val="20"/>
        </w:rPr>
        <w:t>Negocjacje Programu</w:t>
      </w:r>
      <w:bookmarkEnd w:id="11"/>
      <w:r w:rsidRPr="00547600">
        <w:rPr>
          <w:sz w:val="20"/>
          <w:szCs w:val="20"/>
        </w:rPr>
        <w:t xml:space="preserve"> </w:t>
      </w:r>
    </w:p>
    <w:bookmarkEnd w:id="12"/>
    <w:p w14:paraId="14E44FEF" w14:textId="56B36C7A" w:rsidR="007D1C36" w:rsidRPr="006F0502" w:rsidRDefault="005261B9" w:rsidP="003915A2">
      <w:pPr>
        <w:pStyle w:val="Akapitzlist"/>
        <w:tabs>
          <w:tab w:val="left" w:pos="426"/>
        </w:tabs>
        <w:autoSpaceDE w:val="0"/>
        <w:autoSpaceDN w:val="0"/>
        <w:adjustRightInd w:val="0"/>
        <w:spacing w:after="12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Wykonawca zobowiązany jest do </w:t>
      </w:r>
      <w:r w:rsidR="00FD602E" w:rsidRPr="006F0502">
        <w:rPr>
          <w:rFonts w:ascii="Arial" w:eastAsia="Times New Roman" w:hAnsi="Arial" w:cs="Arial"/>
          <w:sz w:val="20"/>
          <w:szCs w:val="20"/>
          <w:lang w:eastAsia="pl-PL"/>
        </w:rPr>
        <w:t>wsparcia doradczego Zamawiającego</w:t>
      </w:r>
      <w:r w:rsidR="00AE693F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w zakresie </w:t>
      </w:r>
      <w:r w:rsidR="00831F25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zgodnym </w:t>
      </w:r>
      <w:r w:rsidR="003918AE" w:rsidRPr="006F0502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831F25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z przedmiotem niniejszego zamówienia </w:t>
      </w:r>
      <w:r w:rsidR="00EE5E34" w:rsidRPr="006F0502">
        <w:rPr>
          <w:rFonts w:ascii="Arial" w:eastAsia="Times New Roman" w:hAnsi="Arial" w:cs="Arial"/>
          <w:sz w:val="20"/>
          <w:szCs w:val="20"/>
          <w:lang w:eastAsia="pl-PL"/>
        </w:rPr>
        <w:t>w konsekwencji</w:t>
      </w:r>
      <w:r w:rsidR="00FD602E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procesu negocjacji projektu FEPZ z Komisją Europejską lub stroną rządową oraz wynikając</w:t>
      </w:r>
      <w:r w:rsidR="009C65DC" w:rsidRPr="006F0502"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="00FD602E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z ew. modyfikacji FEPZ.</w:t>
      </w:r>
      <w:r w:rsidR="003915A2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54E2ABAF" w14:textId="1408D152" w:rsidR="007D1C36" w:rsidRPr="006F0502" w:rsidRDefault="00EE5E34" w:rsidP="003915A2">
      <w:pPr>
        <w:pStyle w:val="Akapitzlist"/>
        <w:tabs>
          <w:tab w:val="left" w:pos="426"/>
        </w:tabs>
        <w:autoSpaceDE w:val="0"/>
        <w:autoSpaceDN w:val="0"/>
        <w:adjustRightInd w:val="0"/>
        <w:spacing w:after="12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sz w:val="20"/>
          <w:szCs w:val="20"/>
          <w:lang w:eastAsia="pl-PL"/>
        </w:rPr>
        <w:t>W wyniku uwag w ramach ww. procesów, j</w:t>
      </w:r>
      <w:r w:rsidR="003915A2" w:rsidRPr="006F0502">
        <w:rPr>
          <w:rFonts w:ascii="Arial" w:eastAsia="Times New Roman" w:hAnsi="Arial" w:cs="Arial"/>
          <w:sz w:val="20"/>
          <w:szCs w:val="20"/>
          <w:lang w:eastAsia="pl-PL"/>
        </w:rPr>
        <w:t>eżeli wsparcie doradcze</w:t>
      </w:r>
      <w:r w:rsidR="007D1C36" w:rsidRPr="006F050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52FE909C" w14:textId="1F2FBB15" w:rsidR="007D1C36" w:rsidRPr="006F0502" w:rsidRDefault="007D1C36" w:rsidP="003915A2">
      <w:pPr>
        <w:pStyle w:val="Akapitzlist"/>
        <w:tabs>
          <w:tab w:val="left" w:pos="426"/>
        </w:tabs>
        <w:autoSpaceDE w:val="0"/>
        <w:autoSpaceDN w:val="0"/>
        <w:adjustRightInd w:val="0"/>
        <w:spacing w:after="12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="003915A2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potwierdzi </w:t>
      </w:r>
      <w:r w:rsidR="00831F25" w:rsidRPr="006F0502">
        <w:rPr>
          <w:rFonts w:ascii="Arial" w:eastAsia="Times New Roman" w:hAnsi="Arial" w:cs="Arial"/>
          <w:sz w:val="20"/>
          <w:szCs w:val="20"/>
          <w:lang w:eastAsia="pl-PL"/>
        </w:rPr>
        <w:t>potrzeb</w:t>
      </w:r>
      <w:r w:rsidR="003915A2" w:rsidRPr="006F0502"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="00831F25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D602E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dokonania </w:t>
      </w:r>
      <w:r w:rsidR="00831F25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zmian w Ocenie, Zamawiający przekaże </w:t>
      </w:r>
      <w:r w:rsidR="003915A2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niezwłocznie treść uwag/i </w:t>
      </w:r>
      <w:r w:rsidR="00831F25" w:rsidRPr="006F0502">
        <w:rPr>
          <w:rFonts w:ascii="Arial" w:eastAsia="Times New Roman" w:hAnsi="Arial" w:cs="Arial"/>
          <w:sz w:val="20"/>
          <w:szCs w:val="20"/>
          <w:lang w:eastAsia="pl-PL"/>
        </w:rPr>
        <w:t>Wykonawcy</w:t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>, który</w:t>
      </w:r>
      <w:r w:rsidR="00831F25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w terminie do 3 dni </w:t>
      </w:r>
      <w:r w:rsidR="007A43E3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od przekazania treści uwagi </w:t>
      </w:r>
      <w:r w:rsidR="00831F25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wniesie stosowne zmiany </w:t>
      </w:r>
      <w:r w:rsidR="003915A2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do </w:t>
      </w:r>
      <w:r w:rsidR="00831F25" w:rsidRPr="006F0502">
        <w:rPr>
          <w:rFonts w:ascii="Arial" w:eastAsia="Times New Roman" w:hAnsi="Arial" w:cs="Arial"/>
          <w:sz w:val="20"/>
          <w:szCs w:val="20"/>
          <w:lang w:eastAsia="pl-PL"/>
        </w:rPr>
        <w:t>Ocen</w:t>
      </w:r>
      <w:r w:rsidR="003915A2" w:rsidRPr="006F0502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21891CBC" w14:textId="0528DC30" w:rsidR="004C69ED" w:rsidRPr="006F0502" w:rsidRDefault="007D1C36" w:rsidP="003915A2">
      <w:pPr>
        <w:pStyle w:val="Akapitzlist"/>
        <w:tabs>
          <w:tab w:val="left" w:pos="426"/>
        </w:tabs>
        <w:autoSpaceDE w:val="0"/>
        <w:autoSpaceDN w:val="0"/>
        <w:adjustRightInd w:val="0"/>
        <w:spacing w:after="12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="002F5822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 w:rsidR="00AB7EA2" w:rsidRPr="006F0502">
        <w:rPr>
          <w:rFonts w:ascii="Arial" w:eastAsia="Times New Roman" w:hAnsi="Arial" w:cs="Arial"/>
          <w:sz w:val="20"/>
          <w:szCs w:val="20"/>
          <w:lang w:eastAsia="pl-PL"/>
        </w:rPr>
        <w:t>potwierdzi potrzeby dokonania</w:t>
      </w:r>
      <w:r w:rsidR="002F5822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zmian </w:t>
      </w:r>
      <w:r w:rsidR="00E4250C" w:rsidRPr="006F0502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2F5822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Ocenie, Wykonawca w terminie do 2 dni od niezwłocznego przekazania przez Zamawiającego treści uwagi sporządzi krótkie wyjaśnienie</w:t>
      </w:r>
      <w:r w:rsidR="00E4250C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(informację)</w:t>
      </w:r>
      <w:r w:rsidR="00AB7EA2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o</w:t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braku wpływu na Ocenę.</w:t>
      </w:r>
    </w:p>
    <w:p w14:paraId="347764D1" w14:textId="77777777" w:rsidR="003915A2" w:rsidRPr="006F0502" w:rsidRDefault="003915A2" w:rsidP="003915A2">
      <w:pPr>
        <w:pStyle w:val="Akapitzlist"/>
        <w:tabs>
          <w:tab w:val="left" w:pos="426"/>
        </w:tabs>
        <w:autoSpaceDE w:val="0"/>
        <w:autoSpaceDN w:val="0"/>
        <w:adjustRightInd w:val="0"/>
        <w:spacing w:after="120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5FB121" w14:textId="7991A784" w:rsidR="004C69ED" w:rsidRPr="006F0502" w:rsidRDefault="004C69ED" w:rsidP="005A7D46">
      <w:pPr>
        <w:pStyle w:val="Nagwek1"/>
        <w:numPr>
          <w:ilvl w:val="0"/>
          <w:numId w:val="56"/>
        </w:numPr>
        <w:spacing w:before="0" w:after="120" w:line="276" w:lineRule="auto"/>
        <w:ind w:left="284" w:hanging="284"/>
        <w:jc w:val="both"/>
        <w:rPr>
          <w:sz w:val="20"/>
          <w:szCs w:val="20"/>
        </w:rPr>
      </w:pPr>
      <w:bookmarkStart w:id="13" w:name="_Toc103857541"/>
      <w:r w:rsidRPr="006F0502">
        <w:rPr>
          <w:sz w:val="20"/>
          <w:szCs w:val="20"/>
        </w:rPr>
        <w:t>Wymagania odnośnie przedmiotu zamówienia</w:t>
      </w:r>
      <w:bookmarkEnd w:id="13"/>
    </w:p>
    <w:p w14:paraId="631AFADB" w14:textId="6E8B9F04" w:rsidR="00E636AC" w:rsidRPr="006F0502" w:rsidRDefault="00710E5A" w:rsidP="002E77C1">
      <w:pPr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9.1 </w:t>
      </w:r>
      <w:r w:rsidR="002E77C1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4C69ED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Wykonawca jest zobowiązany do opracowania </w:t>
      </w:r>
      <w:r w:rsidR="00831F25" w:rsidRPr="006F0502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Oceny projektu programu Fundusze Europejskie dla Pomorza Zachodniego 2021-2027 pod kątem </w:t>
      </w:r>
      <w:r w:rsidR="00EF52E9" w:rsidRPr="006F0502">
        <w:rPr>
          <w:rFonts w:ascii="Arial" w:eastAsia="Times New Roman" w:hAnsi="Arial" w:cs="Arial"/>
          <w:i/>
          <w:sz w:val="20"/>
          <w:szCs w:val="20"/>
          <w:lang w:eastAsia="pl-PL"/>
        </w:rPr>
        <w:t>zgodności z zasadą</w:t>
      </w:r>
      <w:r w:rsidR="00831F25" w:rsidRPr="006F0502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DNSH</w:t>
      </w:r>
      <w:r w:rsidR="004C69ED" w:rsidRPr="006F0502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E636AC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zgodnie </w:t>
      </w:r>
      <w:r w:rsidR="00201A7C" w:rsidRPr="006F0502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E636AC" w:rsidRPr="006F0502">
        <w:rPr>
          <w:rFonts w:ascii="Arial" w:eastAsia="Times New Roman" w:hAnsi="Arial" w:cs="Arial"/>
          <w:sz w:val="20"/>
          <w:szCs w:val="20"/>
          <w:lang w:eastAsia="pl-PL"/>
        </w:rPr>
        <w:t>z harmonogramem prac</w:t>
      </w:r>
      <w:r w:rsidR="007603FF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oraz do dostarczenia</w:t>
      </w:r>
      <w:r w:rsidR="00E636AC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Zamawiającemu</w:t>
      </w:r>
      <w:r w:rsidR="007603FF" w:rsidRPr="006F0502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1D16826C" w14:textId="05E832E7" w:rsidR="00E636AC" w:rsidRPr="006F0502" w:rsidRDefault="00E636AC" w:rsidP="00CD4FC0">
      <w:pPr>
        <w:pStyle w:val="Akapitzlist"/>
        <w:numPr>
          <w:ilvl w:val="1"/>
          <w:numId w:val="68"/>
        </w:num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sz w:val="20"/>
          <w:szCs w:val="20"/>
          <w:lang w:eastAsia="pl-PL"/>
        </w:rPr>
        <w:t>projekt</w:t>
      </w:r>
      <w:r w:rsidR="007603FF" w:rsidRPr="006F0502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31F25" w:rsidRPr="006F0502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Oceny projektu programu Fundusze Europejskie dla Pomorza Zachodniego 2021-2027 pod kątem </w:t>
      </w:r>
      <w:r w:rsidR="00EF52E9" w:rsidRPr="006F0502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zgodności z zasadą </w:t>
      </w:r>
      <w:r w:rsidR="00831F25" w:rsidRPr="006F0502">
        <w:rPr>
          <w:rFonts w:ascii="Arial" w:eastAsia="Times New Roman" w:hAnsi="Arial" w:cs="Arial"/>
          <w:i/>
          <w:sz w:val="20"/>
          <w:szCs w:val="20"/>
          <w:lang w:eastAsia="pl-PL"/>
        </w:rPr>
        <w:t>DNSH</w:t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3730FC1C" w14:textId="3D4B0DF2" w:rsidR="00C019AF" w:rsidRDefault="00831F25" w:rsidP="00CD4FC0">
      <w:pPr>
        <w:pStyle w:val="Akapitzlist"/>
        <w:numPr>
          <w:ilvl w:val="1"/>
          <w:numId w:val="68"/>
        </w:numPr>
        <w:tabs>
          <w:tab w:val="left" w:pos="1134"/>
        </w:tabs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ostatecznej </w:t>
      </w:r>
      <w:r w:rsidR="00E636AC" w:rsidRPr="006F0502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7603FF" w:rsidRPr="006F0502">
        <w:rPr>
          <w:rFonts w:ascii="Arial" w:eastAsia="Times New Roman" w:hAnsi="Arial" w:cs="Arial"/>
          <w:sz w:val="20"/>
          <w:szCs w:val="20"/>
          <w:lang w:eastAsia="pl-PL"/>
        </w:rPr>
        <w:t>ersji</w:t>
      </w:r>
      <w:r w:rsidR="00E636AC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F0502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Oceny projektu programu Fundusze Europejskie dla Pomorza Zachodniego 2021-2027 pod kątem </w:t>
      </w:r>
      <w:r w:rsidR="00EF52E9" w:rsidRPr="006F0502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zgodności z zasadą </w:t>
      </w:r>
      <w:r w:rsidRPr="006F0502">
        <w:rPr>
          <w:rFonts w:ascii="Arial" w:eastAsia="Times New Roman" w:hAnsi="Arial" w:cs="Arial"/>
          <w:i/>
          <w:sz w:val="20"/>
          <w:szCs w:val="20"/>
          <w:lang w:eastAsia="pl-PL"/>
        </w:rPr>
        <w:t>DNSH</w:t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D5A314B" w14:textId="65CC0CFF" w:rsidR="004C69ED" w:rsidRPr="006F0502" w:rsidRDefault="004C69ED" w:rsidP="002E77C1">
      <w:pPr>
        <w:pStyle w:val="Akapitzlist"/>
        <w:numPr>
          <w:ilvl w:val="1"/>
          <w:numId w:val="64"/>
        </w:numPr>
        <w:autoSpaceDE w:val="0"/>
        <w:autoSpaceDN w:val="0"/>
        <w:adjustRightInd w:val="0"/>
        <w:spacing w:after="120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47D2">
        <w:rPr>
          <w:rFonts w:ascii="Arial" w:eastAsia="Times New Roman" w:hAnsi="Arial" w:cs="Arial"/>
          <w:sz w:val="20"/>
          <w:szCs w:val="20"/>
          <w:lang w:eastAsia="pl-PL"/>
        </w:rPr>
        <w:t xml:space="preserve">Ostateczna wersja </w:t>
      </w:r>
      <w:r w:rsidR="00831F25" w:rsidRPr="005947D2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Oceny projektu programu Fundusze Europejskie dla Pomorza Zachodniego 2021-2027 pod kątem </w:t>
      </w:r>
      <w:r w:rsidR="00EF52E9" w:rsidRPr="006F0502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zgodności z </w:t>
      </w:r>
      <w:r w:rsidR="00831F25" w:rsidRPr="006F0502">
        <w:rPr>
          <w:rFonts w:ascii="Arial" w:eastAsia="Times New Roman" w:hAnsi="Arial" w:cs="Arial"/>
          <w:i/>
          <w:sz w:val="20"/>
          <w:szCs w:val="20"/>
          <w:lang w:eastAsia="pl-PL"/>
        </w:rPr>
        <w:t>zasad</w:t>
      </w:r>
      <w:r w:rsidR="00EF52E9" w:rsidRPr="006F0502">
        <w:rPr>
          <w:rFonts w:ascii="Arial" w:eastAsia="Times New Roman" w:hAnsi="Arial" w:cs="Arial"/>
          <w:i/>
          <w:sz w:val="20"/>
          <w:szCs w:val="20"/>
          <w:lang w:eastAsia="pl-PL"/>
        </w:rPr>
        <w:t>ą</w:t>
      </w:r>
      <w:r w:rsidR="00831F25" w:rsidRPr="006F0502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DNSH</w:t>
      </w:r>
      <w:r w:rsidRPr="006F0502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</w:t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powinna być opracowana w języku polskim i mieć następującą strukturę: </w:t>
      </w:r>
    </w:p>
    <w:p w14:paraId="38220667" w14:textId="7155FBB4" w:rsidR="004C69ED" w:rsidRPr="00072CCC" w:rsidRDefault="00B31DE7" w:rsidP="00CD4FC0">
      <w:pPr>
        <w:pStyle w:val="Akapitzlist"/>
        <w:numPr>
          <w:ilvl w:val="0"/>
          <w:numId w:val="67"/>
        </w:numPr>
        <w:autoSpaceDE w:val="0"/>
        <w:spacing w:after="120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="00FD602E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rótkie </w:t>
      </w:r>
      <w:r w:rsidR="004C69ED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streszczenie </w:t>
      </w:r>
      <w:r w:rsidR="00831F25" w:rsidRPr="006F0502">
        <w:rPr>
          <w:rFonts w:ascii="Arial" w:eastAsia="Times New Roman" w:hAnsi="Arial" w:cs="Arial"/>
          <w:sz w:val="20"/>
          <w:szCs w:val="20"/>
          <w:lang w:eastAsia="pl-PL"/>
        </w:rPr>
        <w:t>Ocen</w:t>
      </w:r>
      <w:r w:rsidR="004C69ED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y w </w:t>
      </w:r>
      <w:r w:rsidR="004C69ED" w:rsidRPr="00072CCC">
        <w:rPr>
          <w:rFonts w:ascii="Arial" w:eastAsia="Times New Roman" w:hAnsi="Arial" w:cs="Arial"/>
          <w:sz w:val="20"/>
          <w:szCs w:val="20"/>
          <w:lang w:eastAsia="pl-PL"/>
        </w:rPr>
        <w:t>języku niespecjalistycznym</w:t>
      </w:r>
      <w:r w:rsidR="00BA476D" w:rsidRPr="00072CCC">
        <w:rPr>
          <w:rFonts w:ascii="Arial" w:eastAsia="Times New Roman" w:hAnsi="Arial" w:cs="Arial"/>
          <w:sz w:val="20"/>
          <w:szCs w:val="20"/>
          <w:lang w:eastAsia="pl-PL"/>
        </w:rPr>
        <w:t xml:space="preserve">, zawierające najważniejsze ustalenia i wnioski, </w:t>
      </w:r>
      <w:r w:rsidR="001A0C06" w:rsidRPr="00072CCC">
        <w:rPr>
          <w:rFonts w:ascii="Arial" w:eastAsia="Times New Roman" w:hAnsi="Arial" w:cs="Arial"/>
          <w:sz w:val="20"/>
          <w:szCs w:val="20"/>
          <w:lang w:eastAsia="pl-PL"/>
        </w:rPr>
        <w:t xml:space="preserve">w języku polskim i </w:t>
      </w:r>
      <w:r w:rsidR="004C69ED" w:rsidRPr="00072CCC">
        <w:rPr>
          <w:rFonts w:ascii="Arial" w:eastAsia="Times New Roman" w:hAnsi="Arial" w:cs="Arial"/>
          <w:sz w:val="20"/>
          <w:szCs w:val="20"/>
          <w:lang w:eastAsia="pl-PL"/>
        </w:rPr>
        <w:t xml:space="preserve"> angielskim</w:t>
      </w:r>
      <w:r w:rsidR="001A0C06" w:rsidRPr="00072CCC">
        <w:rPr>
          <w:rFonts w:ascii="Arial" w:eastAsia="Times New Roman" w:hAnsi="Arial" w:cs="Arial"/>
          <w:sz w:val="20"/>
          <w:szCs w:val="20"/>
          <w:lang w:eastAsia="pl-PL"/>
        </w:rPr>
        <w:t>, każda z wersji językowych nie przekraczająca 2 stron A4</w:t>
      </w:r>
      <w:r w:rsidR="00BA476D" w:rsidRPr="00072CCC">
        <w:rPr>
          <w:rFonts w:ascii="Arial" w:eastAsia="Times New Roman" w:hAnsi="Arial" w:cs="Arial"/>
          <w:sz w:val="20"/>
          <w:szCs w:val="20"/>
          <w:lang w:eastAsia="pl-PL"/>
        </w:rPr>
        <w:t>. Nie jest dopuszczalne zamieszczanie w charakterze streszczenia wybranych fragmentów dokumentu</w:t>
      </w:r>
      <w:r w:rsidR="004C69ED" w:rsidRPr="00072CC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0C5C7683" w14:textId="77777777" w:rsidR="004C69ED" w:rsidRPr="00072CCC" w:rsidRDefault="004C69ED" w:rsidP="00CD4FC0">
      <w:pPr>
        <w:pStyle w:val="Akapitzlist"/>
        <w:numPr>
          <w:ilvl w:val="0"/>
          <w:numId w:val="67"/>
        </w:numPr>
        <w:autoSpaceDE w:val="0"/>
        <w:spacing w:after="120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72CCC">
        <w:rPr>
          <w:rFonts w:ascii="Arial" w:eastAsia="Times New Roman" w:hAnsi="Arial" w:cs="Arial"/>
          <w:sz w:val="20"/>
          <w:szCs w:val="20"/>
          <w:lang w:eastAsia="pl-PL"/>
        </w:rPr>
        <w:t>spis treści;</w:t>
      </w:r>
    </w:p>
    <w:p w14:paraId="523B31F1" w14:textId="7F44FAA8" w:rsidR="004C69ED" w:rsidRPr="005947D2" w:rsidRDefault="004C69ED" w:rsidP="00CD4FC0">
      <w:pPr>
        <w:pStyle w:val="Akapitzlist"/>
        <w:numPr>
          <w:ilvl w:val="0"/>
          <w:numId w:val="67"/>
        </w:numPr>
        <w:autoSpaceDE w:val="0"/>
        <w:spacing w:after="120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47D2">
        <w:rPr>
          <w:rFonts w:ascii="Arial" w:eastAsia="Times New Roman" w:hAnsi="Arial" w:cs="Arial"/>
          <w:sz w:val="20"/>
          <w:szCs w:val="20"/>
          <w:lang w:eastAsia="pl-PL"/>
        </w:rPr>
        <w:t xml:space="preserve">wyjaśnienia terminologii i </w:t>
      </w:r>
      <w:r w:rsidR="00FD602E" w:rsidRPr="005947D2">
        <w:rPr>
          <w:rFonts w:ascii="Arial" w:eastAsia="Times New Roman" w:hAnsi="Arial" w:cs="Arial"/>
          <w:sz w:val="20"/>
          <w:szCs w:val="20"/>
          <w:lang w:eastAsia="pl-PL"/>
        </w:rPr>
        <w:t xml:space="preserve">użytych </w:t>
      </w:r>
      <w:r w:rsidRPr="005947D2">
        <w:rPr>
          <w:rFonts w:ascii="Arial" w:eastAsia="Times New Roman" w:hAnsi="Arial" w:cs="Arial"/>
          <w:sz w:val="20"/>
          <w:szCs w:val="20"/>
          <w:lang w:eastAsia="pl-PL"/>
        </w:rPr>
        <w:t>skrótów (słowniczek);</w:t>
      </w:r>
    </w:p>
    <w:p w14:paraId="43F7C6CA" w14:textId="77777777" w:rsidR="004C69ED" w:rsidRPr="006F0502" w:rsidRDefault="004C69ED" w:rsidP="00CD4FC0">
      <w:pPr>
        <w:pStyle w:val="Akapitzlist"/>
        <w:numPr>
          <w:ilvl w:val="0"/>
          <w:numId w:val="67"/>
        </w:numPr>
        <w:autoSpaceDE w:val="0"/>
        <w:spacing w:after="120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sz w:val="20"/>
          <w:szCs w:val="20"/>
          <w:lang w:eastAsia="pl-PL"/>
        </w:rPr>
        <w:t>wprowadzenie;</w:t>
      </w:r>
    </w:p>
    <w:p w14:paraId="1391FDDD" w14:textId="0A979875" w:rsidR="004C69ED" w:rsidRPr="006F0502" w:rsidRDefault="004C69ED" w:rsidP="00CD4FC0">
      <w:pPr>
        <w:pStyle w:val="Akapitzlist"/>
        <w:numPr>
          <w:ilvl w:val="0"/>
          <w:numId w:val="67"/>
        </w:numPr>
        <w:autoSpaceDE w:val="0"/>
        <w:spacing w:after="120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sz w:val="20"/>
          <w:szCs w:val="20"/>
          <w:lang w:eastAsia="pl-PL"/>
        </w:rPr>
        <w:t>skrócony opis wybranej i zastosowanej metodologii, a także źródła informacji wykorzystywan</w:t>
      </w:r>
      <w:r w:rsidR="00B31DE7" w:rsidRPr="006F0502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710E5A"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>w badaniu;</w:t>
      </w:r>
    </w:p>
    <w:p w14:paraId="62C4CFE4" w14:textId="77777777" w:rsidR="004C69ED" w:rsidRPr="006F0502" w:rsidRDefault="004C69ED" w:rsidP="00CD4FC0">
      <w:pPr>
        <w:pStyle w:val="Akapitzlist"/>
        <w:numPr>
          <w:ilvl w:val="0"/>
          <w:numId w:val="67"/>
        </w:numPr>
        <w:autoSpaceDE w:val="0"/>
        <w:spacing w:after="120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sz w:val="20"/>
          <w:szCs w:val="20"/>
          <w:lang w:eastAsia="pl-PL"/>
        </w:rPr>
        <w:t>analiza stanu bieżącego;</w:t>
      </w:r>
    </w:p>
    <w:p w14:paraId="3368380B" w14:textId="68919CEE" w:rsidR="004C69ED" w:rsidRPr="00FA2F45" w:rsidRDefault="004C69ED" w:rsidP="00CD4FC0">
      <w:pPr>
        <w:pStyle w:val="Akapitzlist"/>
        <w:numPr>
          <w:ilvl w:val="0"/>
          <w:numId w:val="67"/>
        </w:numPr>
        <w:autoSpaceDE w:val="0"/>
        <w:spacing w:after="120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opis wyników przeprowadzonych </w:t>
      </w:r>
      <w:r w:rsidRPr="00FA2F45">
        <w:rPr>
          <w:rFonts w:ascii="Arial" w:eastAsia="Times New Roman" w:hAnsi="Arial" w:cs="Arial"/>
          <w:sz w:val="20"/>
          <w:szCs w:val="20"/>
          <w:lang w:eastAsia="pl-PL"/>
        </w:rPr>
        <w:t>analiz</w:t>
      </w:r>
      <w:r w:rsidR="00FA2F45">
        <w:rPr>
          <w:rFonts w:ascii="Arial" w:eastAsia="Times New Roman" w:hAnsi="Arial" w:cs="Arial"/>
          <w:sz w:val="20"/>
          <w:szCs w:val="20"/>
          <w:lang w:eastAsia="pl-PL"/>
        </w:rPr>
        <w:t>/ocen</w:t>
      </w:r>
      <w:r w:rsidR="00FD602E" w:rsidRPr="00FA2F4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F76F1B4" w14:textId="4B77F526" w:rsidR="00CA08CF" w:rsidRPr="006F0502" w:rsidRDefault="00C019AF" w:rsidP="00CA08CF">
      <w:pPr>
        <w:tabs>
          <w:tab w:val="left" w:pos="709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947D2">
        <w:rPr>
          <w:rFonts w:ascii="Arial" w:eastAsia="Times New Roman" w:hAnsi="Arial" w:cs="Arial"/>
          <w:sz w:val="20"/>
          <w:szCs w:val="20"/>
          <w:lang w:eastAsia="pl-PL"/>
        </w:rPr>
        <w:t xml:space="preserve">9.3 </w:t>
      </w:r>
      <w:r w:rsidR="00CA08CF" w:rsidRPr="005947D2"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="004C69ED" w:rsidRPr="005947D2">
        <w:rPr>
          <w:rFonts w:ascii="Arial" w:eastAsia="Times New Roman" w:hAnsi="Arial" w:cs="Arial"/>
          <w:sz w:val="20"/>
          <w:szCs w:val="20"/>
          <w:lang w:eastAsia="pl-PL"/>
        </w:rPr>
        <w:t xml:space="preserve">Całość dokumentu (bez załączników) nie powinna przekraczać </w:t>
      </w:r>
      <w:r w:rsidR="00FD602E" w:rsidRPr="005947D2">
        <w:rPr>
          <w:rFonts w:ascii="Arial" w:eastAsia="Times New Roman" w:hAnsi="Arial" w:cs="Arial"/>
          <w:sz w:val="20"/>
          <w:szCs w:val="20"/>
          <w:lang w:eastAsia="pl-PL"/>
        </w:rPr>
        <w:t>20</w:t>
      </w:r>
      <w:r w:rsidR="004C69ED" w:rsidRPr="005947D2">
        <w:rPr>
          <w:rFonts w:ascii="Arial" w:eastAsia="Times New Roman" w:hAnsi="Arial" w:cs="Arial"/>
          <w:sz w:val="20"/>
          <w:szCs w:val="20"/>
          <w:lang w:eastAsia="pl-PL"/>
        </w:rPr>
        <w:t xml:space="preserve">0 stron formatu A4. W razie uzasadnionej konieczności, ewentualne zwiększenie objętości tekstu wymaga uzyskania zgody Zamawiającego. </w:t>
      </w:r>
    </w:p>
    <w:p w14:paraId="1745197F" w14:textId="5261E23D" w:rsidR="004C69ED" w:rsidRPr="006F0502" w:rsidRDefault="00CA08CF" w:rsidP="00CA08CF">
      <w:pPr>
        <w:pStyle w:val="Akapitzlist"/>
        <w:numPr>
          <w:ilvl w:val="1"/>
          <w:numId w:val="61"/>
        </w:numPr>
        <w:tabs>
          <w:tab w:val="left" w:pos="426"/>
        </w:tabs>
        <w:spacing w:after="120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="004C69ED" w:rsidRPr="006F0502">
        <w:rPr>
          <w:rFonts w:ascii="Arial" w:eastAsia="Times New Roman" w:hAnsi="Arial" w:cs="Arial"/>
          <w:sz w:val="20"/>
          <w:szCs w:val="20"/>
          <w:lang w:eastAsia="pl-PL"/>
        </w:rPr>
        <w:t>Wszystkie wykresy, mapki, schematy, zdjęcia itd. wykorzystane w dostarczonych dokumentach w celu realizacji przedmiotu zamówienia Wykonawca przekaże Zamawiającemu również w edytowalnych plikach źródłowych – nie tylko w treści dokumentów.</w:t>
      </w:r>
    </w:p>
    <w:p w14:paraId="50EFD927" w14:textId="554A8484" w:rsidR="004C69ED" w:rsidRPr="006F0502" w:rsidRDefault="004C69ED" w:rsidP="00CA08CF">
      <w:pPr>
        <w:pStyle w:val="Akapitzlist"/>
        <w:numPr>
          <w:ilvl w:val="1"/>
          <w:numId w:val="61"/>
        </w:numPr>
        <w:tabs>
          <w:tab w:val="left" w:pos="709"/>
        </w:tabs>
        <w:spacing w:after="120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Zamawiający oczekuje, aby dostarczane przez Wykonawcę dokumenty w ramach realizacji przedmiotu zamówienia były zgodne z zasadami redakcji tekstu, w tym: </w:t>
      </w:r>
    </w:p>
    <w:p w14:paraId="1C6A99F7" w14:textId="7D6051DD" w:rsidR="004C69ED" w:rsidRPr="006F0502" w:rsidRDefault="004C69ED" w:rsidP="00ED5D6F">
      <w:pPr>
        <w:numPr>
          <w:ilvl w:val="0"/>
          <w:numId w:val="35"/>
        </w:numPr>
        <w:spacing w:after="120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poprawności narracji (od ogółu do szczegółu, logika wywodu i kolejności formułowanych tez, spójność poszczególnych wątków, poprawność gramatyczna, stylistyczna </w:t>
      </w:r>
      <w:r w:rsidR="00201A7C" w:rsidRPr="006F0502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i ortograficzna, w tym interpunkcyjna); </w:t>
      </w:r>
    </w:p>
    <w:p w14:paraId="40A168AE" w14:textId="77777777" w:rsidR="004C69ED" w:rsidRPr="006F0502" w:rsidRDefault="004C69ED" w:rsidP="00ED5D6F">
      <w:pPr>
        <w:numPr>
          <w:ilvl w:val="0"/>
          <w:numId w:val="35"/>
        </w:numPr>
        <w:spacing w:after="120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poprawności dokumentowania tez (umożliwiającej weryfikację danych, definicji, twierdzeń, cytatów lub głębsze przestudiowanie tekstów źródłowych); </w:t>
      </w:r>
    </w:p>
    <w:p w14:paraId="0B39ADC9" w14:textId="77777777" w:rsidR="004C69ED" w:rsidRPr="006F0502" w:rsidRDefault="004C69ED" w:rsidP="00ED5D6F">
      <w:pPr>
        <w:numPr>
          <w:ilvl w:val="0"/>
          <w:numId w:val="35"/>
        </w:numPr>
        <w:spacing w:after="120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sz w:val="20"/>
          <w:szCs w:val="20"/>
          <w:lang w:eastAsia="pl-PL"/>
        </w:rPr>
        <w:t>przejrzystości i czytelności całości tekstu i poszczególnych wątków, właściwego redagowania, czytelności rysunków i tabel, wprowadzenia numeracji rozdziałów, punktów, podpunktów</w:t>
      </w:r>
    </w:p>
    <w:p w14:paraId="3ECCB1F1" w14:textId="4CA4A478" w:rsidR="004C69ED" w:rsidRPr="006F0502" w:rsidRDefault="004C69ED" w:rsidP="00370E52">
      <w:pPr>
        <w:pStyle w:val="Akapitzlist"/>
        <w:numPr>
          <w:ilvl w:val="1"/>
          <w:numId w:val="61"/>
        </w:numPr>
        <w:spacing w:after="120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14" w:name="_Hlk90550066"/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Sporządzone dokumenty zostaną dostarczone Zamawiającemu w wersji elektronicznej </w:t>
      </w:r>
      <w:r w:rsidR="00201A7C" w:rsidRPr="006F0502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w pliku MS Office dostosowanej do użytku osób z niepełnosprawnościami (zasada dostępności), zgodnie ze Standardami dostępności dla polityki spójności 2014-2020 (załącznik nr 2 do Wytycznych w zakresie realizacji zasady równości szans i niedyskryminacji, w tym dostępności dla osób </w:t>
      </w:r>
      <w:r w:rsidR="00201A7C" w:rsidRPr="006F0502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>z niepełnosprawnościami oraz zasady równości szans kobiet i mężczyzn w ramach Funduszy Unijnych na lata 2014-2020).</w:t>
      </w:r>
      <w:bookmarkEnd w:id="14"/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Wymagane jest:</w:t>
      </w:r>
    </w:p>
    <w:p w14:paraId="4DD32DB0" w14:textId="77777777" w:rsidR="004C69ED" w:rsidRPr="006F0502" w:rsidRDefault="004C69ED" w:rsidP="00370E52">
      <w:pPr>
        <w:numPr>
          <w:ilvl w:val="0"/>
          <w:numId w:val="38"/>
        </w:numPr>
        <w:spacing w:after="120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stosowanie czcionki </w:t>
      </w:r>
      <w:proofErr w:type="spellStart"/>
      <w:r w:rsidRPr="006F0502">
        <w:rPr>
          <w:rFonts w:ascii="Arial" w:eastAsia="Times New Roman" w:hAnsi="Arial" w:cs="Arial"/>
          <w:sz w:val="20"/>
          <w:szCs w:val="20"/>
          <w:lang w:eastAsia="pl-PL"/>
        </w:rPr>
        <w:t>bezszeryfowej</w:t>
      </w:r>
      <w:proofErr w:type="spellEnd"/>
      <w:r w:rsidRPr="006F0502">
        <w:rPr>
          <w:rFonts w:ascii="Arial" w:eastAsia="Times New Roman" w:hAnsi="Arial" w:cs="Arial"/>
          <w:sz w:val="20"/>
          <w:szCs w:val="20"/>
          <w:lang w:eastAsia="pl-PL"/>
        </w:rPr>
        <w:t>, rozmiar minimum 12, interlinia między wierszami - 1,15;</w:t>
      </w:r>
    </w:p>
    <w:p w14:paraId="398C8930" w14:textId="77777777" w:rsidR="004C69ED" w:rsidRPr="006F0502" w:rsidRDefault="004C69ED" w:rsidP="00370E52">
      <w:pPr>
        <w:numPr>
          <w:ilvl w:val="0"/>
          <w:numId w:val="38"/>
        </w:numPr>
        <w:spacing w:after="120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sz w:val="20"/>
          <w:szCs w:val="20"/>
          <w:lang w:eastAsia="pl-PL"/>
        </w:rPr>
        <w:t>wyrównanie tekstu do lewej strony;</w:t>
      </w:r>
    </w:p>
    <w:p w14:paraId="5F77BE84" w14:textId="77777777" w:rsidR="004C69ED" w:rsidRPr="006F0502" w:rsidRDefault="004C69ED" w:rsidP="00370E52">
      <w:pPr>
        <w:numPr>
          <w:ilvl w:val="0"/>
          <w:numId w:val="38"/>
        </w:numPr>
        <w:spacing w:after="120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sz w:val="20"/>
          <w:szCs w:val="20"/>
          <w:lang w:eastAsia="pl-PL"/>
        </w:rPr>
        <w:t>używanie wbudowanych stylów nagłówków;</w:t>
      </w:r>
    </w:p>
    <w:p w14:paraId="0FD4C41E" w14:textId="77777777" w:rsidR="004C69ED" w:rsidRPr="006F0502" w:rsidRDefault="004C69ED" w:rsidP="00370E52">
      <w:pPr>
        <w:numPr>
          <w:ilvl w:val="0"/>
          <w:numId w:val="38"/>
        </w:numPr>
        <w:spacing w:after="120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sz w:val="20"/>
          <w:szCs w:val="20"/>
          <w:lang w:eastAsia="pl-PL"/>
        </w:rPr>
        <w:t>nieużywanie klawiszy "</w:t>
      </w:r>
      <w:proofErr w:type="spellStart"/>
      <w:r w:rsidRPr="006F0502">
        <w:rPr>
          <w:rFonts w:ascii="Arial" w:eastAsia="Times New Roman" w:hAnsi="Arial" w:cs="Arial"/>
          <w:sz w:val="20"/>
          <w:szCs w:val="20"/>
          <w:lang w:eastAsia="pl-PL"/>
        </w:rPr>
        <w:t>enter</w:t>
      </w:r>
      <w:proofErr w:type="spellEnd"/>
      <w:r w:rsidRPr="006F0502">
        <w:rPr>
          <w:rFonts w:ascii="Arial" w:eastAsia="Times New Roman" w:hAnsi="Arial" w:cs="Arial"/>
          <w:sz w:val="20"/>
          <w:szCs w:val="20"/>
          <w:lang w:eastAsia="pl-PL"/>
        </w:rPr>
        <w:t>" i "spacja" do przesuwania treści;</w:t>
      </w:r>
    </w:p>
    <w:p w14:paraId="7966B16A" w14:textId="77777777" w:rsidR="00E4176B" w:rsidRPr="006F0502" w:rsidRDefault="004C69ED" w:rsidP="00370E52">
      <w:pPr>
        <w:numPr>
          <w:ilvl w:val="0"/>
          <w:numId w:val="38"/>
        </w:numPr>
        <w:spacing w:after="120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sz w:val="20"/>
          <w:szCs w:val="20"/>
          <w:lang w:eastAsia="pl-PL"/>
        </w:rPr>
        <w:t>używanie opcji "powtórz wiersz nagłówka" w sytuacji, gdy tabela będzie zajmować więcej niż jedną stronę dokumentu.</w:t>
      </w:r>
    </w:p>
    <w:p w14:paraId="3F1A84EE" w14:textId="777B473D" w:rsidR="004C69ED" w:rsidRPr="006F0502" w:rsidRDefault="004C69ED" w:rsidP="00370E52">
      <w:pPr>
        <w:pStyle w:val="Akapitzlist"/>
        <w:numPr>
          <w:ilvl w:val="1"/>
          <w:numId w:val="61"/>
        </w:numPr>
        <w:spacing w:after="120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sz w:val="20"/>
          <w:szCs w:val="20"/>
          <w:lang w:eastAsia="pl-PL"/>
        </w:rPr>
        <w:t>Treści nietekstowe, takie jak rysunki, schematy, wykresy, mapy, itp. muszą posiadać tekst alternatywny, który będzie zawierać wszystkie informacje, które mogą być istotne dla odbiorcy.</w:t>
      </w:r>
    </w:p>
    <w:p w14:paraId="776A8748" w14:textId="7115C612" w:rsidR="004C69ED" w:rsidRPr="006F0502" w:rsidRDefault="004C69ED" w:rsidP="00370E52">
      <w:pPr>
        <w:pStyle w:val="Akapitzlist"/>
        <w:numPr>
          <w:ilvl w:val="1"/>
          <w:numId w:val="61"/>
        </w:numPr>
        <w:spacing w:after="120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sz w:val="20"/>
          <w:szCs w:val="20"/>
          <w:lang w:eastAsia="pl-PL"/>
        </w:rPr>
        <w:t>Zalecane jest zapoznanie się z Podręcznikiem Dobrych Praktyk WCAG 2.0 (dostępnym na stronie Fundacji Widzialni) oraz sprawdzanie dostępności dokumentów Ms Word przy wykorzystaniu funkcji "sprawdź ułatwienia dostępu".</w:t>
      </w:r>
    </w:p>
    <w:p w14:paraId="1CB3949E" w14:textId="63467784" w:rsidR="004C69ED" w:rsidRPr="00FA2F45" w:rsidRDefault="004C69ED" w:rsidP="00370E52">
      <w:pPr>
        <w:pStyle w:val="Akapitzlist"/>
        <w:numPr>
          <w:ilvl w:val="1"/>
          <w:numId w:val="61"/>
        </w:numPr>
        <w:spacing w:after="120"/>
        <w:ind w:left="0" w:firstLine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Zaleca się opracowanie treści </w:t>
      </w:r>
      <w:r w:rsidR="002E77C1" w:rsidRPr="006F0502">
        <w:rPr>
          <w:rFonts w:ascii="Arial" w:eastAsia="Times New Roman" w:hAnsi="Arial" w:cs="Arial"/>
          <w:sz w:val="20"/>
          <w:szCs w:val="20"/>
          <w:lang w:eastAsia="pl-PL"/>
        </w:rPr>
        <w:t>Oceny</w:t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, w tym w szczególności streszczenia zgodnie </w:t>
      </w:r>
      <w:r w:rsidR="00201A7C" w:rsidRPr="006F0502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z zasadami rekomendowanymi przez </w:t>
      </w:r>
      <w:proofErr w:type="spellStart"/>
      <w:r w:rsidRPr="006F0502">
        <w:rPr>
          <w:rFonts w:ascii="Arial" w:eastAsia="Times New Roman" w:hAnsi="Arial" w:cs="Arial"/>
          <w:sz w:val="20"/>
          <w:szCs w:val="20"/>
          <w:lang w:eastAsia="pl-PL"/>
        </w:rPr>
        <w:t>MIiR</w:t>
      </w:r>
      <w:proofErr w:type="spellEnd"/>
      <w:r w:rsidRPr="006F050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hyperlink r:id="rId8" w:history="1">
        <w:r w:rsidRPr="00FA2F45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https://www.funduszeeuropejskie.gov.pl/strony/o-funduszach/promocja/prosto-o-funduszach-europejskich-1/o-prostym-jezyku/</w:t>
        </w:r>
      </w:hyperlink>
      <w:r w:rsidRPr="00FA2F45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30592566" w14:textId="77777777" w:rsidR="004C69ED" w:rsidRPr="00FA2F45" w:rsidRDefault="004C69ED" w:rsidP="00ED5D6F">
      <w:pPr>
        <w:spacing w:after="120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FC9624" w14:textId="77777777" w:rsidR="004C69ED" w:rsidRPr="00FA2F45" w:rsidRDefault="004C69ED" w:rsidP="00710E5A">
      <w:pPr>
        <w:pStyle w:val="Nagwek1"/>
        <w:numPr>
          <w:ilvl w:val="0"/>
          <w:numId w:val="61"/>
        </w:numPr>
        <w:spacing w:before="0" w:after="120" w:line="276" w:lineRule="auto"/>
        <w:ind w:left="426" w:hanging="426"/>
        <w:rPr>
          <w:sz w:val="20"/>
          <w:szCs w:val="20"/>
        </w:rPr>
      </w:pPr>
      <w:bookmarkStart w:id="15" w:name="_Toc103857542"/>
      <w:r w:rsidRPr="00FA2F45">
        <w:rPr>
          <w:sz w:val="20"/>
          <w:szCs w:val="20"/>
        </w:rPr>
        <w:t>Sposób realizacji</w:t>
      </w:r>
      <w:bookmarkEnd w:id="15"/>
    </w:p>
    <w:p w14:paraId="0318C5FD" w14:textId="77777777" w:rsidR="004C69ED" w:rsidRPr="00FA2F45" w:rsidRDefault="004C69ED" w:rsidP="00370E52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2F45">
        <w:rPr>
          <w:rFonts w:ascii="Arial" w:eastAsia="Times New Roman" w:hAnsi="Arial" w:cs="Arial"/>
          <w:sz w:val="20"/>
          <w:szCs w:val="20"/>
          <w:lang w:eastAsia="pl-PL"/>
        </w:rPr>
        <w:t>Wykonawca jest zobowiązany do sprawnej i terminowej realizacji przedmiotu zamówienia oraz bieżącej współpracy z Zamawiającym na każdym etapie prac, w tym do:</w:t>
      </w:r>
    </w:p>
    <w:p w14:paraId="3963C444" w14:textId="74C078B2" w:rsidR="00710E5A" w:rsidRPr="00FA2F45" w:rsidRDefault="004C69ED" w:rsidP="00370E52">
      <w:pPr>
        <w:numPr>
          <w:ilvl w:val="0"/>
          <w:numId w:val="26"/>
        </w:numPr>
        <w:autoSpaceDE w:val="0"/>
        <w:autoSpaceDN w:val="0"/>
        <w:adjustRightInd w:val="0"/>
        <w:spacing w:after="120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2F45">
        <w:rPr>
          <w:rFonts w:ascii="Arial" w:eastAsia="Times New Roman" w:hAnsi="Arial" w:cs="Arial"/>
          <w:sz w:val="20"/>
          <w:szCs w:val="20"/>
          <w:lang w:eastAsia="pl-PL"/>
        </w:rPr>
        <w:t xml:space="preserve">Uwzględnienia </w:t>
      </w:r>
      <w:r w:rsidR="00710E5A" w:rsidRPr="00FA2F45">
        <w:rPr>
          <w:rFonts w:ascii="Arial" w:eastAsia="Times New Roman" w:hAnsi="Arial" w:cs="Arial"/>
          <w:sz w:val="20"/>
          <w:szCs w:val="20"/>
          <w:lang w:eastAsia="pl-PL"/>
        </w:rPr>
        <w:t>wyników Prognozy oddziaływania na środowisko dla Programu,</w:t>
      </w:r>
      <w:r w:rsidR="0028631A" w:rsidRPr="00FA2F45">
        <w:rPr>
          <w:rFonts w:ascii="Arial" w:eastAsia="Times New Roman" w:hAnsi="Arial" w:cs="Arial"/>
          <w:sz w:val="20"/>
          <w:szCs w:val="20"/>
          <w:lang w:eastAsia="pl-PL"/>
        </w:rPr>
        <w:t xml:space="preserve"> w zależności od etapu </w:t>
      </w:r>
      <w:r w:rsidR="00C91832" w:rsidRPr="00FA2F45">
        <w:rPr>
          <w:rFonts w:ascii="Arial" w:eastAsia="Times New Roman" w:hAnsi="Arial" w:cs="Arial"/>
          <w:sz w:val="20"/>
          <w:szCs w:val="20"/>
          <w:lang w:eastAsia="pl-PL"/>
        </w:rPr>
        <w:t xml:space="preserve">jej </w:t>
      </w:r>
      <w:r w:rsidR="0028631A" w:rsidRPr="00FA2F45">
        <w:rPr>
          <w:rFonts w:ascii="Arial" w:eastAsia="Times New Roman" w:hAnsi="Arial" w:cs="Arial"/>
          <w:sz w:val="20"/>
          <w:szCs w:val="20"/>
          <w:lang w:eastAsia="pl-PL"/>
        </w:rPr>
        <w:t>wykonania</w:t>
      </w:r>
      <w:r w:rsidR="009C65DC" w:rsidRPr="00FA2F4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710E5A" w:rsidRPr="00FA2F4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8702564" w14:textId="16E34DB6" w:rsidR="004C69ED" w:rsidRPr="00FA2F45" w:rsidRDefault="00370E52" w:rsidP="00370E52">
      <w:pPr>
        <w:numPr>
          <w:ilvl w:val="0"/>
          <w:numId w:val="26"/>
        </w:numPr>
        <w:autoSpaceDE w:val="0"/>
        <w:autoSpaceDN w:val="0"/>
        <w:adjustRightInd w:val="0"/>
        <w:spacing w:after="120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2F45"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="00710E5A" w:rsidRPr="00FA2F45">
        <w:rPr>
          <w:rFonts w:ascii="Arial" w:eastAsia="Times New Roman" w:hAnsi="Arial" w:cs="Arial"/>
          <w:sz w:val="20"/>
          <w:szCs w:val="20"/>
          <w:lang w:eastAsia="pl-PL"/>
        </w:rPr>
        <w:t xml:space="preserve">względnienia </w:t>
      </w:r>
      <w:r w:rsidR="004C69ED" w:rsidRPr="00FA2F45">
        <w:rPr>
          <w:rFonts w:ascii="Arial" w:eastAsia="Times New Roman" w:hAnsi="Arial" w:cs="Arial"/>
          <w:sz w:val="20"/>
          <w:szCs w:val="20"/>
          <w:lang w:eastAsia="pl-PL"/>
        </w:rPr>
        <w:t>uwag i wymagań Zamawiającego</w:t>
      </w:r>
      <w:r w:rsidR="009C65DC" w:rsidRPr="00FA2F4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1576D29" w14:textId="77777777" w:rsidR="004C69ED" w:rsidRPr="00FA2F45" w:rsidRDefault="004C69ED" w:rsidP="00370E52">
      <w:pPr>
        <w:numPr>
          <w:ilvl w:val="0"/>
          <w:numId w:val="26"/>
        </w:numPr>
        <w:autoSpaceDE w:val="0"/>
        <w:autoSpaceDN w:val="0"/>
        <w:adjustRightInd w:val="0"/>
        <w:spacing w:after="120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2F45">
        <w:rPr>
          <w:rFonts w:ascii="Arial" w:eastAsia="Times New Roman" w:hAnsi="Arial" w:cs="Arial"/>
          <w:sz w:val="20"/>
          <w:szCs w:val="20"/>
          <w:lang w:eastAsia="pl-PL"/>
        </w:rPr>
        <w:t>Pozostawania w stałym kontakcie z Zamawiającym (spotkania</w:t>
      </w:r>
      <w:r w:rsidR="001A6BEC" w:rsidRPr="00FA2F45">
        <w:rPr>
          <w:rFonts w:ascii="Arial" w:eastAsia="Times New Roman" w:hAnsi="Arial" w:cs="Arial"/>
          <w:sz w:val="20"/>
          <w:szCs w:val="20"/>
          <w:lang w:eastAsia="pl-PL"/>
        </w:rPr>
        <w:t xml:space="preserve"> online</w:t>
      </w:r>
      <w:r w:rsidRPr="00FA2F45">
        <w:rPr>
          <w:rFonts w:ascii="Arial" w:eastAsia="Times New Roman" w:hAnsi="Arial" w:cs="Arial"/>
          <w:sz w:val="20"/>
          <w:szCs w:val="20"/>
          <w:lang w:eastAsia="pl-PL"/>
        </w:rPr>
        <w:t xml:space="preserve">, kontakt telefoniczny </w:t>
      </w:r>
      <w:r w:rsidRPr="00FA2F45">
        <w:rPr>
          <w:rFonts w:ascii="Arial" w:eastAsia="Times New Roman" w:hAnsi="Arial" w:cs="Arial"/>
          <w:sz w:val="20"/>
          <w:szCs w:val="20"/>
          <w:lang w:eastAsia="pl-PL"/>
        </w:rPr>
        <w:br/>
        <w:t>i e-mailowy, wyznaczenie osoby do kontaktów roboczych).</w:t>
      </w:r>
    </w:p>
    <w:p w14:paraId="020383BB" w14:textId="1075CA73" w:rsidR="004C69ED" w:rsidRPr="00FA2F45" w:rsidRDefault="004C69ED" w:rsidP="00370E52">
      <w:pPr>
        <w:numPr>
          <w:ilvl w:val="0"/>
          <w:numId w:val="26"/>
        </w:numPr>
        <w:autoSpaceDE w:val="0"/>
        <w:autoSpaceDN w:val="0"/>
        <w:adjustRightInd w:val="0"/>
        <w:spacing w:after="120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2F45">
        <w:rPr>
          <w:rFonts w:ascii="Arial" w:eastAsia="Times New Roman" w:hAnsi="Arial" w:cs="Arial"/>
          <w:sz w:val="20"/>
          <w:szCs w:val="20"/>
          <w:lang w:eastAsia="pl-PL"/>
        </w:rPr>
        <w:t>Uczestnictwa w spotkaniach:</w:t>
      </w:r>
    </w:p>
    <w:p w14:paraId="6F800AAD" w14:textId="02220924" w:rsidR="004C69ED" w:rsidRPr="00FA2F45" w:rsidRDefault="00370E52" w:rsidP="00370E52">
      <w:pPr>
        <w:numPr>
          <w:ilvl w:val="0"/>
          <w:numId w:val="27"/>
        </w:numPr>
        <w:autoSpaceDE w:val="0"/>
        <w:autoSpaceDN w:val="0"/>
        <w:adjustRightInd w:val="0"/>
        <w:spacing w:after="120"/>
        <w:ind w:left="993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2F45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4C69ED" w:rsidRPr="00FA2F45">
        <w:rPr>
          <w:rFonts w:ascii="Arial" w:eastAsia="Times New Roman" w:hAnsi="Arial" w:cs="Arial"/>
          <w:sz w:val="20"/>
          <w:szCs w:val="20"/>
          <w:lang w:eastAsia="pl-PL"/>
        </w:rPr>
        <w:t>lanuje się zorganizowanie spotka</w:t>
      </w:r>
      <w:r w:rsidR="00483DD7" w:rsidRPr="00FA2F45">
        <w:rPr>
          <w:rFonts w:ascii="Arial" w:eastAsia="Times New Roman" w:hAnsi="Arial" w:cs="Arial"/>
          <w:sz w:val="20"/>
          <w:szCs w:val="20"/>
          <w:lang w:eastAsia="pl-PL"/>
        </w:rPr>
        <w:t>nia</w:t>
      </w:r>
      <w:r w:rsidR="00223513" w:rsidRPr="00FA2F45">
        <w:rPr>
          <w:rFonts w:ascii="Arial" w:eastAsia="Times New Roman" w:hAnsi="Arial" w:cs="Arial"/>
          <w:sz w:val="20"/>
          <w:szCs w:val="20"/>
          <w:lang w:eastAsia="pl-PL"/>
        </w:rPr>
        <w:t xml:space="preserve"> online</w:t>
      </w:r>
      <w:r w:rsidR="004C69ED" w:rsidRPr="00FA2F45">
        <w:rPr>
          <w:rFonts w:ascii="Arial" w:eastAsia="Times New Roman" w:hAnsi="Arial" w:cs="Arial"/>
          <w:sz w:val="20"/>
          <w:szCs w:val="20"/>
          <w:lang w:eastAsia="pl-PL"/>
        </w:rPr>
        <w:t xml:space="preserve"> (termin i miejsc</w:t>
      </w:r>
      <w:r w:rsidR="00223513" w:rsidRPr="00FA2F45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4C69ED" w:rsidRPr="00FA2F4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23513" w:rsidRPr="00FA2F45">
        <w:rPr>
          <w:rFonts w:ascii="Arial" w:eastAsia="Times New Roman" w:hAnsi="Arial" w:cs="Arial"/>
          <w:sz w:val="20"/>
          <w:szCs w:val="20"/>
          <w:lang w:eastAsia="pl-PL"/>
        </w:rPr>
        <w:t>spotkania</w:t>
      </w:r>
      <w:r w:rsidR="004C69ED" w:rsidRPr="00FA2F45">
        <w:rPr>
          <w:rFonts w:ascii="Arial" w:eastAsia="Times New Roman" w:hAnsi="Arial" w:cs="Arial"/>
          <w:sz w:val="20"/>
          <w:szCs w:val="20"/>
          <w:lang w:eastAsia="pl-PL"/>
        </w:rPr>
        <w:t xml:space="preserve"> zostaną wyznaczone z co najmniej 3-dniowym wyprzedzeniem)</w:t>
      </w:r>
      <w:bookmarkStart w:id="16" w:name="_Hlk76027225"/>
      <w:r w:rsidR="00223513" w:rsidRPr="00FA2F4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C69ED" w:rsidRPr="00FA2F45">
        <w:rPr>
          <w:rFonts w:ascii="Arial" w:eastAsia="Times New Roman" w:hAnsi="Arial" w:cs="Arial"/>
          <w:sz w:val="20"/>
          <w:szCs w:val="20"/>
          <w:lang w:eastAsia="pl-PL"/>
        </w:rPr>
        <w:t>w celu przedstawienia przez Wykonawcę szczegółów koncepcji</w:t>
      </w:r>
      <w:r w:rsidR="00916B05" w:rsidRPr="00FA2F45">
        <w:rPr>
          <w:rFonts w:ascii="Arial" w:eastAsia="Times New Roman" w:hAnsi="Arial" w:cs="Arial"/>
          <w:sz w:val="20"/>
          <w:szCs w:val="20"/>
          <w:lang w:eastAsia="pl-PL"/>
        </w:rPr>
        <w:t xml:space="preserve"> realizacji</w:t>
      </w:r>
      <w:r w:rsidR="004C69ED" w:rsidRPr="00FA2F4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23513" w:rsidRPr="00FA2F45">
        <w:rPr>
          <w:rFonts w:ascii="Arial" w:eastAsia="Times New Roman" w:hAnsi="Arial" w:cs="Arial"/>
          <w:sz w:val="20"/>
          <w:szCs w:val="20"/>
          <w:lang w:eastAsia="pl-PL"/>
        </w:rPr>
        <w:t>Oceny</w:t>
      </w:r>
      <w:bookmarkEnd w:id="16"/>
      <w:r w:rsidR="004C69ED" w:rsidRPr="00FA2F45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52DACD20" w14:textId="7005EB92" w:rsidR="00370E52" w:rsidRPr="00547600" w:rsidRDefault="00370E52" w:rsidP="00370E52">
      <w:pPr>
        <w:numPr>
          <w:ilvl w:val="0"/>
          <w:numId w:val="27"/>
        </w:numPr>
        <w:autoSpaceDE w:val="0"/>
        <w:autoSpaceDN w:val="0"/>
        <w:adjustRightInd w:val="0"/>
        <w:spacing w:after="120"/>
        <w:ind w:left="993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7600">
        <w:rPr>
          <w:rFonts w:ascii="Arial" w:eastAsia="Times New Roman" w:hAnsi="Arial" w:cs="Arial"/>
          <w:sz w:val="20"/>
          <w:szCs w:val="20"/>
          <w:lang w:eastAsia="pl-PL"/>
        </w:rPr>
        <w:t>innych, związanych ze wsparciem doradczym.</w:t>
      </w:r>
    </w:p>
    <w:p w14:paraId="43978FB7" w14:textId="6A0D435C" w:rsidR="004C69ED" w:rsidRPr="00547600" w:rsidRDefault="004C69ED" w:rsidP="00370E52">
      <w:pPr>
        <w:numPr>
          <w:ilvl w:val="0"/>
          <w:numId w:val="26"/>
        </w:numPr>
        <w:autoSpaceDE w:val="0"/>
        <w:autoSpaceDN w:val="0"/>
        <w:adjustRightInd w:val="0"/>
        <w:spacing w:after="120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47600">
        <w:rPr>
          <w:rFonts w:ascii="Arial" w:eastAsia="Times New Roman" w:hAnsi="Arial" w:cs="Arial"/>
          <w:sz w:val="20"/>
          <w:szCs w:val="20"/>
          <w:lang w:eastAsia="pl-PL"/>
        </w:rPr>
        <w:t>Pozostania do dyspozycji Zamawiającego i wspierania go na żądanie</w:t>
      </w:r>
      <w:r w:rsidR="006E399C" w:rsidRPr="00547600">
        <w:rPr>
          <w:rFonts w:ascii="Arial" w:eastAsia="Times New Roman" w:hAnsi="Arial" w:cs="Arial"/>
          <w:sz w:val="20"/>
          <w:szCs w:val="20"/>
          <w:lang w:eastAsia="pl-PL"/>
        </w:rPr>
        <w:t>, zgodnie z zapisami pkt 8.</w:t>
      </w:r>
      <w:r w:rsidRPr="0054760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2FCD0063" w14:textId="5D486B41" w:rsidR="00E27A04" w:rsidRPr="00FA2F45" w:rsidRDefault="004C69ED" w:rsidP="00370E52">
      <w:pPr>
        <w:numPr>
          <w:ilvl w:val="0"/>
          <w:numId w:val="26"/>
        </w:numPr>
        <w:autoSpaceDE w:val="0"/>
        <w:autoSpaceDN w:val="0"/>
        <w:adjustRightInd w:val="0"/>
        <w:spacing w:after="120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2F45">
        <w:rPr>
          <w:rFonts w:ascii="Arial" w:eastAsia="Times New Roman" w:hAnsi="Arial" w:cs="Arial"/>
          <w:sz w:val="20"/>
          <w:szCs w:val="20"/>
          <w:lang w:eastAsia="pl-PL"/>
        </w:rPr>
        <w:t xml:space="preserve">Informowania </w:t>
      </w:r>
      <w:r w:rsidR="00E27A04" w:rsidRPr="00FA2F45">
        <w:rPr>
          <w:rFonts w:ascii="Arial" w:eastAsia="Times New Roman" w:hAnsi="Arial" w:cs="Arial"/>
          <w:sz w:val="20"/>
          <w:szCs w:val="20"/>
          <w:lang w:eastAsia="pl-PL"/>
        </w:rPr>
        <w:t>niezwłocznie o</w:t>
      </w:r>
      <w:r w:rsidRPr="00FA2F45">
        <w:rPr>
          <w:rFonts w:ascii="Arial" w:eastAsia="Times New Roman" w:hAnsi="Arial" w:cs="Arial"/>
          <w:sz w:val="20"/>
          <w:szCs w:val="20"/>
          <w:lang w:eastAsia="pl-PL"/>
        </w:rPr>
        <w:t xml:space="preserve"> pojawiających się problemach i innych zagadnieniach istotnych dla realizacji </w:t>
      </w:r>
      <w:r w:rsidR="00223513" w:rsidRPr="00FA2F45">
        <w:rPr>
          <w:rFonts w:ascii="Arial" w:eastAsia="Times New Roman" w:hAnsi="Arial" w:cs="Arial"/>
          <w:iCs/>
          <w:sz w:val="20"/>
          <w:szCs w:val="20"/>
          <w:lang w:eastAsia="pl-PL"/>
        </w:rPr>
        <w:t>przedmiotu zamówienia</w:t>
      </w:r>
      <w:r w:rsidR="00E27A04" w:rsidRPr="00FA2F4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BF5A1D9" w14:textId="5EB0A82E" w:rsidR="004C69ED" w:rsidRPr="00FA2F45" w:rsidRDefault="004C69ED" w:rsidP="00370E52">
      <w:pPr>
        <w:numPr>
          <w:ilvl w:val="0"/>
          <w:numId w:val="26"/>
        </w:numPr>
        <w:autoSpaceDE w:val="0"/>
        <w:autoSpaceDN w:val="0"/>
        <w:adjustRightInd w:val="0"/>
        <w:spacing w:after="120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2F45">
        <w:rPr>
          <w:rFonts w:ascii="Arial" w:eastAsia="Times New Roman" w:hAnsi="Arial" w:cs="Arial"/>
          <w:sz w:val="20"/>
          <w:szCs w:val="20"/>
          <w:lang w:eastAsia="pl-PL"/>
        </w:rPr>
        <w:t xml:space="preserve">Zebrania danych niezbędnych do opracowania </w:t>
      </w:r>
      <w:r w:rsidR="00223513" w:rsidRPr="00FA2F45">
        <w:rPr>
          <w:rFonts w:ascii="Arial" w:eastAsia="Times New Roman" w:hAnsi="Arial" w:cs="Arial"/>
          <w:sz w:val="20"/>
          <w:szCs w:val="20"/>
          <w:lang w:eastAsia="pl-PL"/>
        </w:rPr>
        <w:t>Oceny</w:t>
      </w:r>
      <w:r w:rsidRPr="00FA2F4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94ED5E7" w14:textId="77777777" w:rsidR="004C69ED" w:rsidRPr="00FA2F45" w:rsidRDefault="004C69ED" w:rsidP="00370E52">
      <w:pPr>
        <w:numPr>
          <w:ilvl w:val="0"/>
          <w:numId w:val="26"/>
        </w:numPr>
        <w:autoSpaceDE w:val="0"/>
        <w:autoSpaceDN w:val="0"/>
        <w:adjustRightInd w:val="0"/>
        <w:spacing w:after="120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2F45">
        <w:rPr>
          <w:rFonts w:ascii="Arial" w:eastAsia="Times New Roman" w:hAnsi="Arial" w:cs="Arial"/>
          <w:sz w:val="20"/>
          <w:szCs w:val="20"/>
          <w:lang w:eastAsia="pl-PL"/>
        </w:rPr>
        <w:t>Prowadzenia i nadzorowania procesu gromadzenia danych i całego procesu realizacji przedmiotu zamówienia.</w:t>
      </w:r>
    </w:p>
    <w:p w14:paraId="2070D11E" w14:textId="77777777" w:rsidR="004C69ED" w:rsidRPr="00FA2F45" w:rsidRDefault="004C69ED" w:rsidP="00370E52">
      <w:pPr>
        <w:numPr>
          <w:ilvl w:val="0"/>
          <w:numId w:val="26"/>
        </w:numPr>
        <w:autoSpaceDE w:val="0"/>
        <w:autoSpaceDN w:val="0"/>
        <w:adjustRightInd w:val="0"/>
        <w:spacing w:after="120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2F4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Opracowania następujących dokumentów:</w:t>
      </w:r>
    </w:p>
    <w:p w14:paraId="23132957" w14:textId="2928FB23" w:rsidR="004C69ED" w:rsidRPr="00FA2F45" w:rsidRDefault="004C69ED" w:rsidP="00370E5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120"/>
        <w:ind w:left="851" w:hanging="425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2F45">
        <w:rPr>
          <w:rFonts w:ascii="Arial" w:eastAsia="Times New Roman" w:hAnsi="Arial" w:cs="Arial"/>
          <w:sz w:val="20"/>
          <w:szCs w:val="20"/>
          <w:lang w:eastAsia="pl-PL"/>
        </w:rPr>
        <w:t xml:space="preserve">projektu </w:t>
      </w:r>
      <w:r w:rsidR="00223513" w:rsidRPr="00FA2F4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Oceny projektu programu Fundusze Europejskie dla Pomorza Zachodniego 2021-2027 pod kątem </w:t>
      </w:r>
      <w:r w:rsidR="00EF52E9" w:rsidRPr="00FA2F45">
        <w:rPr>
          <w:rFonts w:ascii="Arial" w:eastAsia="Times New Roman" w:hAnsi="Arial" w:cs="Arial"/>
          <w:i/>
          <w:sz w:val="20"/>
          <w:szCs w:val="20"/>
          <w:lang w:eastAsia="pl-PL"/>
        </w:rPr>
        <w:t>zgodności z zasadą</w:t>
      </w:r>
      <w:r w:rsidR="00223513" w:rsidRPr="00FA2F4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DNSH</w:t>
      </w:r>
      <w:r w:rsidRPr="00FA2F45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08D58372" w14:textId="24373426" w:rsidR="004C69ED" w:rsidRPr="00FA2F45" w:rsidRDefault="00370E52" w:rsidP="00370E5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after="120"/>
        <w:ind w:left="851" w:hanging="425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2F45">
        <w:rPr>
          <w:rFonts w:ascii="Arial" w:eastAsia="Times New Roman" w:hAnsi="Arial" w:cs="Arial"/>
          <w:sz w:val="20"/>
          <w:szCs w:val="20"/>
          <w:lang w:eastAsia="pl-PL"/>
        </w:rPr>
        <w:t xml:space="preserve">ostatecznej </w:t>
      </w:r>
      <w:r w:rsidR="00223513" w:rsidRPr="00FA2F45">
        <w:rPr>
          <w:rFonts w:ascii="Arial" w:eastAsia="Times New Roman" w:hAnsi="Arial" w:cs="Arial"/>
          <w:sz w:val="20"/>
          <w:szCs w:val="20"/>
          <w:lang w:eastAsia="pl-PL"/>
        </w:rPr>
        <w:t xml:space="preserve">wersji </w:t>
      </w:r>
      <w:r w:rsidR="00223513" w:rsidRPr="00FA2F4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Oceny projektu programu Fundusze Europejskie dla Pomorza Zachodniego 2021-2027 pod kątem </w:t>
      </w:r>
      <w:r w:rsidR="00EF52E9" w:rsidRPr="00FA2F45">
        <w:rPr>
          <w:rFonts w:ascii="Arial" w:eastAsia="Times New Roman" w:hAnsi="Arial" w:cs="Arial"/>
          <w:i/>
          <w:sz w:val="20"/>
          <w:szCs w:val="20"/>
          <w:lang w:eastAsia="pl-PL"/>
        </w:rPr>
        <w:t>zgodności z zasadą</w:t>
      </w:r>
      <w:r w:rsidR="00223513" w:rsidRPr="00FA2F4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DNSH</w:t>
      </w:r>
      <w:r w:rsidR="00D7635C" w:rsidRPr="00FA2F4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2207027" w14:textId="77777777" w:rsidR="009E5275" w:rsidRPr="00FA2F45" w:rsidRDefault="009E5275" w:rsidP="00FB39D3">
      <w:pPr>
        <w:tabs>
          <w:tab w:val="left" w:pos="567"/>
        </w:tabs>
        <w:autoSpaceDE w:val="0"/>
        <w:autoSpaceDN w:val="0"/>
        <w:adjustRightInd w:val="0"/>
        <w:spacing w:after="120"/>
        <w:ind w:left="56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7B4370" w14:textId="77777777" w:rsidR="004C69ED" w:rsidRPr="00FA2F45" w:rsidRDefault="004C69ED" w:rsidP="00FB39D3">
      <w:pPr>
        <w:pStyle w:val="Nagwek1"/>
        <w:numPr>
          <w:ilvl w:val="3"/>
          <w:numId w:val="34"/>
        </w:numPr>
        <w:spacing w:before="0" w:after="120" w:line="276" w:lineRule="auto"/>
        <w:ind w:left="426" w:hanging="426"/>
        <w:rPr>
          <w:sz w:val="20"/>
          <w:szCs w:val="20"/>
        </w:rPr>
      </w:pPr>
      <w:bookmarkStart w:id="17" w:name="_Toc103857543"/>
      <w:r w:rsidRPr="00FA2F45">
        <w:rPr>
          <w:sz w:val="20"/>
          <w:szCs w:val="20"/>
        </w:rPr>
        <w:t>Oznakowanie przedmiotu zamówienia</w:t>
      </w:r>
      <w:bookmarkEnd w:id="17"/>
    </w:p>
    <w:p w14:paraId="60D6ED2A" w14:textId="77777777" w:rsidR="004C69ED" w:rsidRPr="00FA2F45" w:rsidRDefault="00EF57FD" w:rsidP="00C91832">
      <w:pPr>
        <w:autoSpaceDE w:val="0"/>
        <w:autoSpaceDN w:val="0"/>
        <w:adjustRightInd w:val="0"/>
        <w:spacing w:after="12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2F45">
        <w:rPr>
          <w:rFonts w:ascii="Arial" w:eastAsia="Times New Roman" w:hAnsi="Arial" w:cs="Arial"/>
          <w:sz w:val="20"/>
          <w:szCs w:val="20"/>
          <w:lang w:eastAsia="pl-PL"/>
        </w:rPr>
        <w:t xml:space="preserve">11.1 </w:t>
      </w:r>
      <w:r w:rsidR="004C69ED" w:rsidRPr="00FA2F45">
        <w:rPr>
          <w:rFonts w:ascii="Arial" w:eastAsia="Times New Roman" w:hAnsi="Arial" w:cs="Arial"/>
          <w:sz w:val="20"/>
          <w:szCs w:val="20"/>
          <w:lang w:eastAsia="pl-PL"/>
        </w:rPr>
        <w:t>Wszystkie dokumenty wykorzystywane/tworzone w ramach zamówienia powinny być opatrzone znakami graficznymi zgodnie z wymaganiami zawartymi w Strategii Komunikacji RPO</w:t>
      </w:r>
      <w:r w:rsidRPr="00FA2F4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4C69ED" w:rsidRPr="00FA2F45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FA2F45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="004C69ED" w:rsidRPr="00FA2F45">
        <w:rPr>
          <w:rFonts w:ascii="Arial" w:eastAsia="Times New Roman" w:hAnsi="Arial" w:cs="Arial"/>
          <w:sz w:val="20"/>
          <w:szCs w:val="20"/>
          <w:lang w:eastAsia="pl-PL"/>
        </w:rPr>
        <w:t xml:space="preserve"> 2014-2020 oraz wymogami Zamawiającego w tym zakresie. </w:t>
      </w:r>
    </w:p>
    <w:p w14:paraId="30554E0F" w14:textId="77777777" w:rsidR="004C69ED" w:rsidRPr="00FA2F45" w:rsidRDefault="00EF57FD" w:rsidP="00FB39D3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2F45">
        <w:rPr>
          <w:rFonts w:ascii="Arial" w:eastAsia="Times New Roman" w:hAnsi="Arial" w:cs="Arial"/>
          <w:sz w:val="20"/>
          <w:szCs w:val="20"/>
          <w:lang w:eastAsia="pl-PL"/>
        </w:rPr>
        <w:t xml:space="preserve">11.2 </w:t>
      </w:r>
      <w:r w:rsidR="004C69ED" w:rsidRPr="00FA2F45">
        <w:rPr>
          <w:rFonts w:ascii="Arial" w:eastAsia="Times New Roman" w:hAnsi="Arial" w:cs="Arial"/>
          <w:sz w:val="20"/>
          <w:szCs w:val="20"/>
          <w:lang w:eastAsia="pl-PL"/>
        </w:rPr>
        <w:t>Na każdej stronie powinien być następujący opis:</w:t>
      </w:r>
    </w:p>
    <w:p w14:paraId="53A05B35" w14:textId="26748D50" w:rsidR="004C69ED" w:rsidRPr="00FA2F45" w:rsidRDefault="004C69ED" w:rsidP="00C91832">
      <w:pPr>
        <w:pStyle w:val="Akapitzlist"/>
        <w:numPr>
          <w:ilvl w:val="0"/>
          <w:numId w:val="63"/>
        </w:num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A2F45">
        <w:rPr>
          <w:rFonts w:ascii="Arial" w:eastAsia="Times New Roman" w:hAnsi="Arial" w:cs="Arial"/>
          <w:sz w:val="20"/>
          <w:szCs w:val="20"/>
          <w:lang w:eastAsia="pl-PL"/>
        </w:rPr>
        <w:t>w nagłówkach dokumentów:</w:t>
      </w:r>
      <w:r w:rsidR="005D0F12" w:rsidRPr="00FA2F4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A2F45">
        <w:rPr>
          <w:rFonts w:ascii="Arial" w:eastAsia="Times New Roman" w:hAnsi="Arial" w:cs="Arial"/>
          <w:i/>
          <w:sz w:val="20"/>
          <w:szCs w:val="20"/>
          <w:lang w:eastAsia="pl-PL"/>
        </w:rPr>
        <w:t>„</w:t>
      </w:r>
      <w:r w:rsidR="00483DD7" w:rsidRPr="00FA2F4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Ocena projektu programu Fundusze Europejskie dla Pomorza Zachodniego 2021-2027 pod kątem </w:t>
      </w:r>
      <w:r w:rsidR="00EF52E9" w:rsidRPr="00FA2F45">
        <w:rPr>
          <w:rFonts w:ascii="Arial" w:eastAsia="Times New Roman" w:hAnsi="Arial" w:cs="Arial"/>
          <w:i/>
          <w:sz w:val="20"/>
          <w:szCs w:val="20"/>
          <w:lang w:eastAsia="pl-PL"/>
        </w:rPr>
        <w:t>zgodności z zasadą</w:t>
      </w:r>
      <w:r w:rsidR="00483DD7" w:rsidRPr="00FA2F4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DNSH</w:t>
      </w:r>
      <w:r w:rsidRPr="00FA2F45">
        <w:rPr>
          <w:rFonts w:ascii="Arial" w:eastAsia="Times New Roman" w:hAnsi="Arial" w:cs="Arial"/>
          <w:i/>
          <w:sz w:val="20"/>
          <w:szCs w:val="20"/>
          <w:lang w:eastAsia="pl-PL"/>
        </w:rPr>
        <w:t>”,</w:t>
      </w:r>
    </w:p>
    <w:p w14:paraId="49D7DE37" w14:textId="66F4AD1F" w:rsidR="009E5275" w:rsidRPr="00FA2F45" w:rsidRDefault="004C69ED" w:rsidP="00C91832">
      <w:pPr>
        <w:pStyle w:val="Akapitzlist"/>
        <w:numPr>
          <w:ilvl w:val="0"/>
          <w:numId w:val="63"/>
        </w:num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FA2F45">
        <w:rPr>
          <w:rFonts w:ascii="Arial" w:eastAsia="Times New Roman" w:hAnsi="Arial" w:cs="Arial"/>
          <w:sz w:val="20"/>
          <w:szCs w:val="20"/>
          <w:lang w:eastAsia="pl-PL"/>
        </w:rPr>
        <w:t xml:space="preserve"> w stopce raportów: </w:t>
      </w:r>
      <w:r w:rsidRPr="00FA2F4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„Projekt finansowany przez Unię Europejską z Europejskiego Funduszu Społecznego w ramach </w:t>
      </w:r>
      <w:r w:rsidR="00A54431" w:rsidRPr="00FA2F45">
        <w:rPr>
          <w:rFonts w:ascii="Arial" w:eastAsia="Times New Roman" w:hAnsi="Arial" w:cs="Arial"/>
          <w:i/>
          <w:sz w:val="20"/>
          <w:szCs w:val="20"/>
          <w:lang w:eastAsia="pl-PL"/>
        </w:rPr>
        <w:t>Regionalnego Programu Operacyjnego Województwa Zachodniopomorskiego 2014-2020”</w:t>
      </w:r>
      <w:r w:rsidRPr="00FA2F45">
        <w:rPr>
          <w:rFonts w:ascii="Arial" w:eastAsia="Times New Roman" w:hAnsi="Arial" w:cs="Arial"/>
          <w:i/>
          <w:sz w:val="20"/>
          <w:szCs w:val="20"/>
          <w:lang w:eastAsia="pl-PL"/>
        </w:rPr>
        <w:t>.</w:t>
      </w:r>
    </w:p>
    <w:p w14:paraId="7974B546" w14:textId="77777777" w:rsidR="009E5275" w:rsidRPr="00FA2F45" w:rsidRDefault="009E5275" w:rsidP="00FB39D3">
      <w:pPr>
        <w:tabs>
          <w:tab w:val="left" w:pos="426"/>
        </w:tabs>
        <w:autoSpaceDE w:val="0"/>
        <w:autoSpaceDN w:val="0"/>
        <w:adjustRightInd w:val="0"/>
        <w:spacing w:after="120"/>
        <w:ind w:left="426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14:paraId="0D5B41B5" w14:textId="77777777" w:rsidR="009E5275" w:rsidRPr="00FA2F45" w:rsidRDefault="009E5275" w:rsidP="00FB39D3">
      <w:pPr>
        <w:pStyle w:val="Nagwek1"/>
        <w:numPr>
          <w:ilvl w:val="0"/>
          <w:numId w:val="51"/>
        </w:numPr>
        <w:spacing w:before="0" w:after="120" w:line="276" w:lineRule="auto"/>
        <w:ind w:left="426" w:hanging="426"/>
        <w:jc w:val="both"/>
        <w:rPr>
          <w:sz w:val="20"/>
          <w:szCs w:val="20"/>
        </w:rPr>
      </w:pPr>
      <w:bookmarkStart w:id="18" w:name="_Toc103857544"/>
      <w:r w:rsidRPr="00FA2F45">
        <w:rPr>
          <w:sz w:val="20"/>
          <w:szCs w:val="20"/>
        </w:rPr>
        <w:t>Finansowanie</w:t>
      </w:r>
      <w:bookmarkEnd w:id="18"/>
    </w:p>
    <w:p w14:paraId="145FD6D1" w14:textId="0C0AE950" w:rsidR="009D4CC6" w:rsidRPr="00FA2F45" w:rsidRDefault="009E5275" w:rsidP="003139D2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bookmarkStart w:id="19" w:name="_Hlk88740932"/>
      <w:r w:rsidRPr="00FA2F45">
        <w:rPr>
          <w:rFonts w:ascii="Arial" w:hAnsi="Arial" w:cs="Arial"/>
          <w:bCs/>
          <w:color w:val="000000"/>
          <w:sz w:val="20"/>
          <w:szCs w:val="20"/>
        </w:rPr>
        <w:t xml:space="preserve">Realizacja zamówienia podlega współfinansowaniu ze środków Europejskiego Funduszu Społecznego w ramach </w:t>
      </w:r>
      <w:r w:rsidR="009D4CC6" w:rsidRPr="00FA2F45">
        <w:rPr>
          <w:rFonts w:ascii="Arial" w:eastAsia="Arial" w:hAnsi="Arial" w:cs="Arial"/>
          <w:sz w:val="20"/>
          <w:szCs w:val="20"/>
        </w:rPr>
        <w:t>środków Unii Europejskiej przeznaczonych na Regionalny Program Operacyjny Województwa Zachodniopomorskiego</w:t>
      </w:r>
      <w:r w:rsidR="003139D2" w:rsidRPr="00FA2F45">
        <w:rPr>
          <w:rFonts w:ascii="Arial" w:eastAsia="Arial" w:hAnsi="Arial" w:cs="Arial"/>
          <w:sz w:val="20"/>
          <w:szCs w:val="20"/>
        </w:rPr>
        <w:t>2014-2020</w:t>
      </w:r>
      <w:r w:rsidR="009D4CC6" w:rsidRPr="00FA2F45">
        <w:rPr>
          <w:rFonts w:ascii="Arial" w:eastAsia="Arial" w:hAnsi="Arial" w:cs="Arial"/>
          <w:sz w:val="20"/>
          <w:szCs w:val="20"/>
        </w:rPr>
        <w:t xml:space="preserve">, w ramach Osi priorytetowej 10 </w:t>
      </w:r>
      <w:r w:rsidR="009D4CC6" w:rsidRPr="00FA2F45">
        <w:rPr>
          <w:rFonts w:ascii="Arial" w:eastAsia="Arial" w:hAnsi="Arial" w:cs="Arial"/>
          <w:i/>
          <w:sz w:val="20"/>
          <w:szCs w:val="20"/>
        </w:rPr>
        <w:t>Pomoc Techniczna</w:t>
      </w:r>
      <w:r w:rsidR="009D4CC6" w:rsidRPr="00FA2F45">
        <w:rPr>
          <w:rFonts w:ascii="Arial" w:eastAsia="Arial" w:hAnsi="Arial" w:cs="Arial"/>
          <w:sz w:val="20"/>
          <w:szCs w:val="20"/>
        </w:rPr>
        <w:t>.</w:t>
      </w:r>
    </w:p>
    <w:p w14:paraId="3BC0CA72" w14:textId="6080CAE1" w:rsidR="009D4CC6" w:rsidRPr="00FA2F45" w:rsidRDefault="009D4CC6" w:rsidP="009D4CC6">
      <w:pPr>
        <w:pStyle w:val="Standard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FA2F45">
        <w:rPr>
          <w:rFonts w:ascii="Arial" w:eastAsia="Arial" w:hAnsi="Arial" w:cs="Arial"/>
          <w:sz w:val="20"/>
          <w:szCs w:val="20"/>
        </w:rPr>
        <w:t xml:space="preserve">Wykonawca zostanie wybrany w wyniku </w:t>
      </w:r>
      <w:r w:rsidR="00A87F3A" w:rsidRPr="00FA2F45">
        <w:rPr>
          <w:rFonts w:ascii="Arial" w:eastAsia="Arial" w:hAnsi="Arial" w:cs="Arial"/>
          <w:sz w:val="20"/>
          <w:szCs w:val="20"/>
        </w:rPr>
        <w:t xml:space="preserve">zapytania ofertowego na podstawie art. 2 ust. 1 pkt 1 </w:t>
      </w:r>
      <w:r w:rsidRPr="00FA2F45">
        <w:rPr>
          <w:rFonts w:ascii="Arial" w:eastAsia="Arial" w:hAnsi="Arial" w:cs="Arial"/>
          <w:sz w:val="20"/>
          <w:szCs w:val="20"/>
        </w:rPr>
        <w:t>ustawy Prawo Zamówień Publicznych</w:t>
      </w:r>
      <w:r w:rsidR="0094581A" w:rsidRPr="00FA2F45">
        <w:rPr>
          <w:rFonts w:ascii="Arial" w:eastAsia="Arial" w:hAnsi="Arial" w:cs="Arial"/>
          <w:sz w:val="20"/>
          <w:szCs w:val="20"/>
        </w:rPr>
        <w:t xml:space="preserve"> </w:t>
      </w:r>
      <w:r w:rsidR="0094581A" w:rsidRPr="00FA2F45">
        <w:rPr>
          <w:rFonts w:ascii="Arial" w:hAnsi="Arial" w:cs="Arial"/>
          <w:bCs/>
          <w:color w:val="000000"/>
          <w:sz w:val="20"/>
          <w:szCs w:val="20"/>
        </w:rPr>
        <w:t>(</w:t>
      </w:r>
      <w:r w:rsidR="00B60022" w:rsidRPr="00FA2F45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4581A" w:rsidRPr="00FA2F45">
        <w:rPr>
          <w:rFonts w:ascii="Arial" w:hAnsi="Arial" w:cs="Arial"/>
          <w:bCs/>
          <w:color w:val="000000"/>
          <w:sz w:val="20"/>
          <w:szCs w:val="20"/>
        </w:rPr>
        <w:t>Dz. U. z 20</w:t>
      </w:r>
      <w:r w:rsidR="00B60022" w:rsidRPr="00FA2F45">
        <w:rPr>
          <w:rFonts w:ascii="Arial" w:hAnsi="Arial" w:cs="Arial"/>
          <w:bCs/>
          <w:color w:val="000000"/>
          <w:sz w:val="20"/>
          <w:szCs w:val="20"/>
        </w:rPr>
        <w:t>21</w:t>
      </w:r>
      <w:r w:rsidR="0094581A" w:rsidRPr="00FA2F45">
        <w:rPr>
          <w:rFonts w:ascii="Arial" w:hAnsi="Arial" w:cs="Arial"/>
          <w:bCs/>
          <w:color w:val="000000"/>
          <w:sz w:val="20"/>
          <w:szCs w:val="20"/>
        </w:rPr>
        <w:t xml:space="preserve"> . poz. </w:t>
      </w:r>
      <w:r w:rsidR="00B60022" w:rsidRPr="00FA2F45">
        <w:rPr>
          <w:rFonts w:ascii="Arial" w:hAnsi="Arial" w:cs="Arial"/>
          <w:bCs/>
          <w:color w:val="000000"/>
          <w:sz w:val="20"/>
          <w:szCs w:val="20"/>
        </w:rPr>
        <w:t xml:space="preserve">1129 z </w:t>
      </w:r>
      <w:proofErr w:type="spellStart"/>
      <w:r w:rsidR="005D4FD8" w:rsidRPr="00FA2F45">
        <w:rPr>
          <w:rFonts w:ascii="Arial" w:hAnsi="Arial" w:cs="Arial"/>
          <w:bCs/>
          <w:color w:val="000000"/>
          <w:sz w:val="20"/>
          <w:szCs w:val="20"/>
        </w:rPr>
        <w:t>późn</w:t>
      </w:r>
      <w:proofErr w:type="spellEnd"/>
      <w:r w:rsidR="005D4FD8" w:rsidRPr="00FA2F45">
        <w:rPr>
          <w:rFonts w:ascii="Arial" w:hAnsi="Arial" w:cs="Arial"/>
          <w:bCs/>
          <w:color w:val="000000"/>
          <w:sz w:val="20"/>
          <w:szCs w:val="20"/>
        </w:rPr>
        <w:t xml:space="preserve">. </w:t>
      </w:r>
      <w:r w:rsidR="00B60022" w:rsidRPr="00FA2F45">
        <w:rPr>
          <w:rFonts w:ascii="Arial" w:hAnsi="Arial" w:cs="Arial"/>
          <w:bCs/>
          <w:color w:val="000000"/>
          <w:sz w:val="20"/>
          <w:szCs w:val="20"/>
        </w:rPr>
        <w:t>zm.</w:t>
      </w:r>
      <w:r w:rsidR="0094581A" w:rsidRPr="00FA2F45">
        <w:rPr>
          <w:rFonts w:ascii="Arial" w:hAnsi="Arial" w:cs="Arial"/>
          <w:bCs/>
          <w:color w:val="000000"/>
          <w:sz w:val="20"/>
          <w:szCs w:val="20"/>
        </w:rPr>
        <w:t>)</w:t>
      </w:r>
      <w:r w:rsidR="00832EC3" w:rsidRPr="00FA2F45">
        <w:rPr>
          <w:rFonts w:ascii="Arial" w:eastAsia="Arial" w:hAnsi="Arial" w:cs="Arial"/>
          <w:sz w:val="20"/>
          <w:szCs w:val="20"/>
        </w:rPr>
        <w:t xml:space="preserve"> </w:t>
      </w:r>
    </w:p>
    <w:bookmarkEnd w:id="19"/>
    <w:p w14:paraId="34EA1CCE" w14:textId="77777777" w:rsidR="009D4CC6" w:rsidRPr="00FA2F45" w:rsidRDefault="009D4CC6" w:rsidP="00FB39D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5BDEEF90" w14:textId="77777777" w:rsidR="004C69ED" w:rsidRPr="00FA2F45" w:rsidRDefault="004C69ED" w:rsidP="00FB39D3">
      <w:pPr>
        <w:spacing w:after="120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995D7A" w14:textId="77777777" w:rsidR="003369E5" w:rsidRPr="00FA2F45" w:rsidRDefault="003369E5" w:rsidP="00FB39D3">
      <w:pPr>
        <w:spacing w:after="120"/>
        <w:rPr>
          <w:rFonts w:ascii="Arial" w:hAnsi="Arial" w:cs="Arial"/>
          <w:sz w:val="20"/>
          <w:szCs w:val="20"/>
          <w:lang w:eastAsia="zh-CN" w:bidi="hi-IN"/>
        </w:rPr>
      </w:pPr>
    </w:p>
    <w:p w14:paraId="20A3D5F5" w14:textId="77777777" w:rsidR="00182BCA" w:rsidRPr="00FA2F45" w:rsidRDefault="00182BCA" w:rsidP="00FB39D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4853DA2A" w14:textId="77777777" w:rsidR="00182BCA" w:rsidRPr="00FA2F45" w:rsidRDefault="00182BCA" w:rsidP="00FB39D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53E56602" w14:textId="77777777" w:rsidR="00A01E44" w:rsidRPr="00FA2F45" w:rsidRDefault="00A01E44" w:rsidP="00FB39D3">
      <w:pPr>
        <w:spacing w:after="120"/>
        <w:rPr>
          <w:rFonts w:ascii="Arial" w:hAnsi="Arial" w:cs="Arial"/>
          <w:b/>
          <w:sz w:val="20"/>
          <w:szCs w:val="20"/>
        </w:rPr>
      </w:pPr>
    </w:p>
    <w:p w14:paraId="22873205" w14:textId="77777777" w:rsidR="00A01E44" w:rsidRPr="00FA2F45" w:rsidRDefault="00A01E44" w:rsidP="00FB39D3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3796B4BF" w14:textId="77777777" w:rsidR="00A01E44" w:rsidRPr="00FA2F45" w:rsidRDefault="00A01E44" w:rsidP="00AF5FD2">
      <w:pPr>
        <w:spacing w:after="120"/>
        <w:jc w:val="center"/>
        <w:rPr>
          <w:rFonts w:ascii="Arial" w:hAnsi="Arial" w:cs="Arial"/>
          <w:sz w:val="20"/>
          <w:szCs w:val="20"/>
        </w:rPr>
      </w:pPr>
    </w:p>
    <w:sectPr w:rsidR="00A01E44" w:rsidRPr="00FA2F45" w:rsidSect="002E77C1">
      <w:headerReference w:type="default" r:id="rId9"/>
      <w:footerReference w:type="default" r:id="rId10"/>
      <w:pgSz w:w="11906" w:h="16838"/>
      <w:pgMar w:top="964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5CB8C" w14:textId="77777777" w:rsidR="001D1D1F" w:rsidRDefault="001D1D1F" w:rsidP="00565BE9">
      <w:pPr>
        <w:spacing w:after="0" w:line="240" w:lineRule="auto"/>
      </w:pPr>
      <w:r>
        <w:separator/>
      </w:r>
    </w:p>
  </w:endnote>
  <w:endnote w:type="continuationSeparator" w:id="0">
    <w:p w14:paraId="3615D8F3" w14:textId="77777777" w:rsidR="001D1D1F" w:rsidRDefault="001D1D1F" w:rsidP="0056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1460582"/>
      <w:docPartObj>
        <w:docPartGallery w:val="Page Numbers (Bottom of Page)"/>
        <w:docPartUnique/>
      </w:docPartObj>
    </w:sdtPr>
    <w:sdtEndPr/>
    <w:sdtContent>
      <w:p w14:paraId="2FF141BD" w14:textId="561184A7" w:rsidR="001D1D1F" w:rsidRDefault="001D1D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F3B7E97" w14:textId="77777777" w:rsidR="001D1D1F" w:rsidRDefault="001D1D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BB1DD" w14:textId="77777777" w:rsidR="001D1D1F" w:rsidRDefault="001D1D1F" w:rsidP="00565BE9">
      <w:pPr>
        <w:spacing w:after="0" w:line="240" w:lineRule="auto"/>
      </w:pPr>
      <w:r>
        <w:separator/>
      </w:r>
    </w:p>
  </w:footnote>
  <w:footnote w:type="continuationSeparator" w:id="0">
    <w:p w14:paraId="1B4EF5DB" w14:textId="77777777" w:rsidR="001D1D1F" w:rsidRDefault="001D1D1F" w:rsidP="00565BE9">
      <w:pPr>
        <w:spacing w:after="0" w:line="240" w:lineRule="auto"/>
      </w:pPr>
      <w:r>
        <w:continuationSeparator/>
      </w:r>
    </w:p>
  </w:footnote>
  <w:footnote w:id="1">
    <w:p w14:paraId="5FE75452" w14:textId="0334ECDD" w:rsidR="001D1D1F" w:rsidRDefault="001D1D1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0004F">
        <w:rPr>
          <w:rFonts w:ascii="Arial" w:hAnsi="Arial" w:cs="Arial"/>
          <w:color w:val="202124"/>
          <w:sz w:val="18"/>
          <w:szCs w:val="18"/>
          <w:shd w:val="clear" w:color="auto" w:fill="FFFFFF"/>
        </w:rPr>
        <w:t xml:space="preserve">z ang. do no </w:t>
      </w:r>
      <w:proofErr w:type="spellStart"/>
      <w:r w:rsidRPr="00C0004F">
        <w:rPr>
          <w:rFonts w:ascii="Arial" w:hAnsi="Arial" w:cs="Arial"/>
          <w:color w:val="202124"/>
          <w:sz w:val="18"/>
          <w:szCs w:val="18"/>
          <w:shd w:val="clear" w:color="auto" w:fill="FFFFFF"/>
        </w:rPr>
        <w:t>significant</w:t>
      </w:r>
      <w:proofErr w:type="spellEnd"/>
      <w:r w:rsidRPr="00C0004F">
        <w:rPr>
          <w:rFonts w:ascii="Arial" w:hAnsi="Arial" w:cs="Arial"/>
          <w:color w:val="202124"/>
          <w:sz w:val="18"/>
          <w:szCs w:val="18"/>
          <w:shd w:val="clear" w:color="auto" w:fill="FFFFFF"/>
        </w:rPr>
        <w:t xml:space="preserve"> </w:t>
      </w:r>
      <w:proofErr w:type="spellStart"/>
      <w:r w:rsidRPr="00C0004F">
        <w:rPr>
          <w:rFonts w:ascii="Arial" w:hAnsi="Arial" w:cs="Arial"/>
          <w:color w:val="202124"/>
          <w:sz w:val="18"/>
          <w:szCs w:val="18"/>
          <w:shd w:val="clear" w:color="auto" w:fill="FFFFFF"/>
        </w:rPr>
        <w:t>harm</w:t>
      </w:r>
      <w:proofErr w:type="spellEnd"/>
      <w:r w:rsidRPr="00C0004F">
        <w:rPr>
          <w:rFonts w:ascii="Arial" w:hAnsi="Arial" w:cs="Arial"/>
          <w:color w:val="202124"/>
          <w:sz w:val="18"/>
          <w:szCs w:val="18"/>
          <w:shd w:val="clear" w:color="auto" w:fill="FFFFFF"/>
        </w:rPr>
        <w:t>, czyli „nie czyń znaczącej szkody”</w:t>
      </w:r>
    </w:p>
  </w:footnote>
  <w:footnote w:id="2">
    <w:p w14:paraId="304816A0" w14:textId="77777777" w:rsidR="003F7CAB" w:rsidRDefault="003F7CAB" w:rsidP="003F7C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E1FF1">
        <w:rPr>
          <w:rFonts w:ascii="Arial" w:hAnsi="Arial" w:cs="Arial"/>
          <w:sz w:val="18"/>
          <w:szCs w:val="18"/>
        </w:rPr>
        <w:t>Rozporządzenie Parlamentu Europejskiego i Rady (UE) 2020/852 z dnia 18 czerwca 2020 r. w sprawie ustanowienia ram ułatwiających zrównoważone inwestycje, zmieniające rozporządzenie (UE) 2019/2088.</w:t>
      </w:r>
    </w:p>
  </w:footnote>
  <w:footnote w:id="3">
    <w:p w14:paraId="4802B9B4" w14:textId="77777777" w:rsidR="00B11C1A" w:rsidRDefault="00B11C1A" w:rsidP="002B760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E1FF1">
        <w:rPr>
          <w:rFonts w:ascii="Arial" w:hAnsi="Arial" w:cs="Arial"/>
          <w:sz w:val="18"/>
          <w:szCs w:val="18"/>
        </w:rPr>
        <w:t>Rozporządzenie Parlamentu Europejskiego i Rady (UE) 2020/852 z dnia 18 czerwca 2020 r. w sprawie ustanowienia ram ułatwiających zrównoważone inwestycje, zmieniające rozporządzenie (UE) 2019/2088.</w:t>
      </w:r>
    </w:p>
  </w:footnote>
  <w:footnote w:id="4">
    <w:p w14:paraId="07F4020C" w14:textId="57CCA7BF" w:rsidR="0003750C" w:rsidRDefault="0003750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23AD9">
        <w:rPr>
          <w:rFonts w:ascii="Arial" w:hAnsi="Arial" w:cs="Arial"/>
          <w:sz w:val="18"/>
          <w:szCs w:val="18"/>
        </w:rPr>
        <w:t>Komunikat KE (2021/C 58/01) z dnia 18 marca 2021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5A97D" w14:textId="03388835" w:rsidR="001D1D1F" w:rsidRDefault="001D1D1F">
    <w:pPr>
      <w:pStyle w:val="Nagwek"/>
    </w:pPr>
    <w:r w:rsidRPr="00952B18">
      <w:rPr>
        <w:rFonts w:ascii="Arial" w:eastAsia="Calibri" w:hAnsi="Arial" w:cs="Arial"/>
        <w:noProof/>
        <w:sz w:val="20"/>
        <w:lang w:eastAsia="pl-PL"/>
      </w:rPr>
      <w:drawing>
        <wp:inline distT="0" distB="0" distL="0" distR="0" wp14:anchorId="6B210F87" wp14:editId="01F0F8D4">
          <wp:extent cx="5579745" cy="418127"/>
          <wp:effectExtent l="0" t="0" r="1905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4181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8A6C87" w14:textId="77777777" w:rsidR="001D1D1F" w:rsidRDefault="001D1D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0B79"/>
    <w:multiLevelType w:val="hybridMultilevel"/>
    <w:tmpl w:val="B734CF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24F65"/>
    <w:multiLevelType w:val="hybridMultilevel"/>
    <w:tmpl w:val="D6BC9EEC"/>
    <w:lvl w:ilvl="0" w:tplc="58BCBF8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F1CDC"/>
    <w:multiLevelType w:val="multilevel"/>
    <w:tmpl w:val="026C45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11A7C19"/>
    <w:multiLevelType w:val="hybridMultilevel"/>
    <w:tmpl w:val="593CC200"/>
    <w:lvl w:ilvl="0" w:tplc="0415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2F75ACD"/>
    <w:multiLevelType w:val="hybridMultilevel"/>
    <w:tmpl w:val="7CB80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62D34"/>
    <w:multiLevelType w:val="hybridMultilevel"/>
    <w:tmpl w:val="59A0BB76"/>
    <w:lvl w:ilvl="0" w:tplc="EC3C593A">
      <w:start w:val="1"/>
      <w:numFmt w:val="lowerLetter"/>
      <w:lvlText w:val="%1)"/>
      <w:lvlJc w:val="left"/>
      <w:pPr>
        <w:tabs>
          <w:tab w:val="num" w:pos="567"/>
        </w:tabs>
        <w:ind w:left="851" w:hanging="284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57"/>
        </w:tabs>
        <w:ind w:left="115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6" w15:restartNumberingAfterBreak="0">
    <w:nsid w:val="08E45177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7" w15:restartNumberingAfterBreak="0">
    <w:nsid w:val="0D534D77"/>
    <w:multiLevelType w:val="hybridMultilevel"/>
    <w:tmpl w:val="3850D7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768A3"/>
    <w:multiLevelType w:val="multilevel"/>
    <w:tmpl w:val="0F72DBD0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9" w15:restartNumberingAfterBreak="0">
    <w:nsid w:val="0E074313"/>
    <w:multiLevelType w:val="hybridMultilevel"/>
    <w:tmpl w:val="C2304E3E"/>
    <w:lvl w:ilvl="0" w:tplc="661C9B7E">
      <w:start w:val="1"/>
      <w:numFmt w:val="lowerLetter"/>
      <w:lvlText w:val="%1)"/>
      <w:lvlJc w:val="left"/>
      <w:pPr>
        <w:tabs>
          <w:tab w:val="num" w:pos="567"/>
        </w:tabs>
        <w:ind w:left="851" w:hanging="284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F48649F"/>
    <w:multiLevelType w:val="hybridMultilevel"/>
    <w:tmpl w:val="DDCC7838"/>
    <w:lvl w:ilvl="0" w:tplc="100CDE2C">
      <w:start w:val="1"/>
      <w:numFmt w:val="lowerLetter"/>
      <w:lvlText w:val="%1)"/>
      <w:lvlJc w:val="left"/>
      <w:pPr>
        <w:ind w:left="855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0FB423AF"/>
    <w:multiLevelType w:val="multilevel"/>
    <w:tmpl w:val="ADB0E5CC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3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2" w15:restartNumberingAfterBreak="0">
    <w:nsid w:val="11AE7EE6"/>
    <w:multiLevelType w:val="multilevel"/>
    <w:tmpl w:val="4906CED0"/>
    <w:lvl w:ilvl="0">
      <w:start w:val="9"/>
      <w:numFmt w:val="decimal"/>
      <w:lvlText w:val="%1.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0" w:hanging="1800"/>
      </w:pPr>
      <w:rPr>
        <w:rFonts w:hint="default"/>
      </w:rPr>
    </w:lvl>
  </w:abstractNum>
  <w:abstractNum w:abstractNumId="13" w15:restartNumberingAfterBreak="0">
    <w:nsid w:val="1448331B"/>
    <w:multiLevelType w:val="multilevel"/>
    <w:tmpl w:val="FCC244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128" w:hanging="40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4" w15:restartNumberingAfterBreak="0">
    <w:nsid w:val="16171E20"/>
    <w:multiLevelType w:val="hybridMultilevel"/>
    <w:tmpl w:val="C568DA00"/>
    <w:lvl w:ilvl="0" w:tplc="54720930">
      <w:start w:val="1"/>
      <w:numFmt w:val="lowerLetter"/>
      <w:lvlText w:val="%1)"/>
      <w:lvlJc w:val="left"/>
      <w:pPr>
        <w:tabs>
          <w:tab w:val="num" w:pos="567"/>
        </w:tabs>
        <w:ind w:left="851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911597B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6" w15:restartNumberingAfterBreak="0">
    <w:nsid w:val="1B1358EF"/>
    <w:multiLevelType w:val="hybridMultilevel"/>
    <w:tmpl w:val="78303408"/>
    <w:lvl w:ilvl="0" w:tplc="72468BC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D1732D5"/>
    <w:multiLevelType w:val="hybridMultilevel"/>
    <w:tmpl w:val="D70C8A24"/>
    <w:lvl w:ilvl="0" w:tplc="42A083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DA6BB3"/>
    <w:multiLevelType w:val="multilevel"/>
    <w:tmpl w:val="D5082BE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2177B88"/>
    <w:multiLevelType w:val="multilevel"/>
    <w:tmpl w:val="BC34909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43126F2"/>
    <w:multiLevelType w:val="hybridMultilevel"/>
    <w:tmpl w:val="BD8C1A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15C058C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61A626E"/>
    <w:multiLevelType w:val="hybridMultilevel"/>
    <w:tmpl w:val="E7A2D956"/>
    <w:lvl w:ilvl="0" w:tplc="0172E03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172E03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26DC6DD9"/>
    <w:multiLevelType w:val="hybridMultilevel"/>
    <w:tmpl w:val="ECF4DFA6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3" w15:restartNumberingAfterBreak="0">
    <w:nsid w:val="28C00857"/>
    <w:multiLevelType w:val="multilevel"/>
    <w:tmpl w:val="5CEADBD6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9084DB1"/>
    <w:multiLevelType w:val="multilevel"/>
    <w:tmpl w:val="911447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29706571"/>
    <w:multiLevelType w:val="hybridMultilevel"/>
    <w:tmpl w:val="F2F8C272"/>
    <w:lvl w:ilvl="0" w:tplc="0172E0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2AFC462E"/>
    <w:multiLevelType w:val="multilevel"/>
    <w:tmpl w:val="4252A9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E6520A"/>
    <w:multiLevelType w:val="hybridMultilevel"/>
    <w:tmpl w:val="FD3809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21CB55E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E357057"/>
    <w:multiLevelType w:val="hybridMultilevel"/>
    <w:tmpl w:val="EE7C93C4"/>
    <w:lvl w:ilvl="0" w:tplc="0415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9" w15:restartNumberingAfterBreak="0">
    <w:nsid w:val="3033487A"/>
    <w:multiLevelType w:val="hybridMultilevel"/>
    <w:tmpl w:val="624A2A0C"/>
    <w:lvl w:ilvl="0" w:tplc="5FB4DD28">
      <w:start w:val="4"/>
      <w:numFmt w:val="ordinal"/>
      <w:lvlText w:val="%1"/>
      <w:lvlJc w:val="left"/>
      <w:pPr>
        <w:ind w:left="927" w:hanging="360"/>
      </w:pPr>
      <w:rPr>
        <w:rFonts w:ascii="Arial" w:hAnsi="Arial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810137"/>
    <w:multiLevelType w:val="hybridMultilevel"/>
    <w:tmpl w:val="7BAE33E0"/>
    <w:lvl w:ilvl="0" w:tplc="721AC55E">
      <w:start w:val="1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CC2062"/>
    <w:multiLevelType w:val="hybridMultilevel"/>
    <w:tmpl w:val="26DE8EDA"/>
    <w:lvl w:ilvl="0" w:tplc="1760187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1E30926"/>
    <w:multiLevelType w:val="hybridMultilevel"/>
    <w:tmpl w:val="92042242"/>
    <w:lvl w:ilvl="0" w:tplc="39F49068">
      <w:start w:val="1"/>
      <w:numFmt w:val="lowerLetter"/>
      <w:lvlText w:val="%1)"/>
      <w:lvlJc w:val="left"/>
      <w:pPr>
        <w:tabs>
          <w:tab w:val="num" w:pos="567"/>
        </w:tabs>
        <w:ind w:left="851" w:hanging="284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2B167C5"/>
    <w:multiLevelType w:val="multilevel"/>
    <w:tmpl w:val="81EE29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80E1E9A"/>
    <w:multiLevelType w:val="hybridMultilevel"/>
    <w:tmpl w:val="7A383B52"/>
    <w:lvl w:ilvl="0" w:tplc="0D1C3746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389E35A4"/>
    <w:multiLevelType w:val="hybridMultilevel"/>
    <w:tmpl w:val="B2C6D416"/>
    <w:lvl w:ilvl="0" w:tplc="B4E8D76E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12663B9C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0CC56C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F6D8551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394C477B"/>
    <w:multiLevelType w:val="hybridMultilevel"/>
    <w:tmpl w:val="8138B5CA"/>
    <w:lvl w:ilvl="0" w:tplc="3B98B43E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D39A41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BA7A80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A9A62A3"/>
    <w:multiLevelType w:val="multilevel"/>
    <w:tmpl w:val="C39E0F72"/>
    <w:styleLink w:val="WWNum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8" w15:restartNumberingAfterBreak="0">
    <w:nsid w:val="3D5D64CF"/>
    <w:multiLevelType w:val="hybridMultilevel"/>
    <w:tmpl w:val="99526BA4"/>
    <w:lvl w:ilvl="0" w:tplc="0415000F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9" w15:restartNumberingAfterBreak="0">
    <w:nsid w:val="414367F0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40" w15:restartNumberingAfterBreak="0">
    <w:nsid w:val="4237092F"/>
    <w:multiLevelType w:val="hybridMultilevel"/>
    <w:tmpl w:val="02582D08"/>
    <w:lvl w:ilvl="0" w:tplc="F8EC09D8">
      <w:start w:val="1"/>
      <w:numFmt w:val="lowerLetter"/>
      <w:lvlText w:val="%1)"/>
      <w:lvlJc w:val="left"/>
      <w:pPr>
        <w:tabs>
          <w:tab w:val="num" w:pos="567"/>
        </w:tabs>
        <w:ind w:left="851" w:hanging="284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5B04658"/>
    <w:multiLevelType w:val="multilevel"/>
    <w:tmpl w:val="A8B2237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8EB3691"/>
    <w:multiLevelType w:val="hybridMultilevel"/>
    <w:tmpl w:val="1DA81360"/>
    <w:lvl w:ilvl="0" w:tplc="1518B28C">
      <w:start w:val="2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3" w15:restartNumberingAfterBreak="0">
    <w:nsid w:val="49ED49B9"/>
    <w:multiLevelType w:val="multilevel"/>
    <w:tmpl w:val="E998FFD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996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Times New Roman" w:hint="default"/>
      </w:rPr>
    </w:lvl>
  </w:abstractNum>
  <w:abstractNum w:abstractNumId="44" w15:restartNumberingAfterBreak="0">
    <w:nsid w:val="4DFE5829"/>
    <w:multiLevelType w:val="hybridMultilevel"/>
    <w:tmpl w:val="D13C7488"/>
    <w:lvl w:ilvl="0" w:tplc="315C058C">
      <w:start w:val="1"/>
      <w:numFmt w:val="lowerLetter"/>
      <w:lvlText w:val="%1)"/>
      <w:lvlJc w:val="left"/>
      <w:pPr>
        <w:ind w:left="1287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4F443820"/>
    <w:multiLevelType w:val="multilevel"/>
    <w:tmpl w:val="E5488D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4FA95CA4"/>
    <w:multiLevelType w:val="hybridMultilevel"/>
    <w:tmpl w:val="DF9AC61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7" w15:restartNumberingAfterBreak="0">
    <w:nsid w:val="500B777E"/>
    <w:multiLevelType w:val="hybridMultilevel"/>
    <w:tmpl w:val="5C0830B8"/>
    <w:lvl w:ilvl="0" w:tplc="288257A2">
      <w:start w:val="1"/>
      <w:numFmt w:val="lowerLetter"/>
      <w:lvlText w:val="%1)"/>
      <w:lvlJc w:val="left"/>
      <w:pPr>
        <w:tabs>
          <w:tab w:val="num" w:pos="567"/>
        </w:tabs>
        <w:ind w:left="851" w:hanging="284"/>
      </w:pPr>
      <w:rPr>
        <w:rFonts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1282518"/>
    <w:multiLevelType w:val="hybridMultilevel"/>
    <w:tmpl w:val="685AB7C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172E03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55DA44C1"/>
    <w:multiLevelType w:val="hybridMultilevel"/>
    <w:tmpl w:val="3AFA1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327B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7C97422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1" w15:restartNumberingAfterBreak="0">
    <w:nsid w:val="590F5911"/>
    <w:multiLevelType w:val="multilevel"/>
    <w:tmpl w:val="71960FD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Times New Roman" w:hint="default"/>
      </w:rPr>
    </w:lvl>
  </w:abstractNum>
  <w:abstractNum w:abstractNumId="52" w15:restartNumberingAfterBreak="0">
    <w:nsid w:val="5A095E0E"/>
    <w:multiLevelType w:val="hybridMultilevel"/>
    <w:tmpl w:val="22F476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A4E202B"/>
    <w:multiLevelType w:val="hybridMultilevel"/>
    <w:tmpl w:val="C166FADA"/>
    <w:lvl w:ilvl="0" w:tplc="C17C5CC8">
      <w:start w:val="1"/>
      <w:numFmt w:val="lowerLetter"/>
      <w:lvlText w:val="%1)"/>
      <w:lvlJc w:val="left"/>
      <w:pPr>
        <w:tabs>
          <w:tab w:val="num" w:pos="567"/>
        </w:tabs>
        <w:ind w:left="851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5B0B7B87"/>
    <w:multiLevelType w:val="multilevel"/>
    <w:tmpl w:val="3AAC4C3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67" w:hanging="14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5EB33E26"/>
    <w:multiLevelType w:val="hybridMultilevel"/>
    <w:tmpl w:val="07824B28"/>
    <w:lvl w:ilvl="0" w:tplc="CD2E1DF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E77F04"/>
    <w:multiLevelType w:val="hybridMultilevel"/>
    <w:tmpl w:val="A5C64724"/>
    <w:lvl w:ilvl="0" w:tplc="9B00B96E">
      <w:start w:val="5"/>
      <w:numFmt w:val="ordinal"/>
      <w:lvlText w:val="%1"/>
      <w:lvlJc w:val="left"/>
      <w:pPr>
        <w:tabs>
          <w:tab w:val="num" w:pos="567"/>
        </w:tabs>
        <w:ind w:left="851" w:hanging="284"/>
      </w:pPr>
      <w:rPr>
        <w:rFonts w:ascii="Arial" w:hAnsi="Arial" w:hint="default"/>
        <w:b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FA62117"/>
    <w:multiLevelType w:val="hybridMultilevel"/>
    <w:tmpl w:val="3A123BCC"/>
    <w:lvl w:ilvl="0" w:tplc="48DA397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FA4EFC"/>
    <w:multiLevelType w:val="multilevel"/>
    <w:tmpl w:val="9F6EAF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0F96FC3"/>
    <w:multiLevelType w:val="multilevel"/>
    <w:tmpl w:val="18302F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62022E36"/>
    <w:multiLevelType w:val="multilevel"/>
    <w:tmpl w:val="B0820DF0"/>
    <w:styleLink w:val="WWNum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620345E0"/>
    <w:multiLevelType w:val="hybridMultilevel"/>
    <w:tmpl w:val="35EE40C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697B6C9F"/>
    <w:multiLevelType w:val="hybridMultilevel"/>
    <w:tmpl w:val="B4361E5E"/>
    <w:lvl w:ilvl="0" w:tplc="0172E03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172E03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3" w15:restartNumberingAfterBreak="0">
    <w:nsid w:val="6A1D2F25"/>
    <w:multiLevelType w:val="hybridMultilevel"/>
    <w:tmpl w:val="DC2C0C9C"/>
    <w:lvl w:ilvl="0" w:tplc="0E8EAAAC">
      <w:start w:val="3"/>
      <w:numFmt w:val="ordinal"/>
      <w:lvlText w:val="%1"/>
      <w:lvlJc w:val="left"/>
      <w:pPr>
        <w:ind w:left="644" w:hanging="360"/>
      </w:pPr>
      <w:rPr>
        <w:rFonts w:ascii="Arial" w:hAnsi="Arial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142CE8"/>
    <w:multiLevelType w:val="hybridMultilevel"/>
    <w:tmpl w:val="384ACD3C"/>
    <w:lvl w:ilvl="0" w:tplc="27DEF8E0">
      <w:start w:val="1"/>
      <w:numFmt w:val="lowerLetter"/>
      <w:lvlText w:val="%1)"/>
      <w:lvlJc w:val="left"/>
      <w:pPr>
        <w:tabs>
          <w:tab w:val="num" w:pos="567"/>
        </w:tabs>
        <w:ind w:left="851" w:hanging="284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6CDB53C1"/>
    <w:multiLevelType w:val="hybridMultilevel"/>
    <w:tmpl w:val="9C227424"/>
    <w:lvl w:ilvl="0" w:tplc="40EE6C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6D3553C6"/>
    <w:multiLevelType w:val="multilevel"/>
    <w:tmpl w:val="570CC3F6"/>
    <w:lvl w:ilvl="0">
      <w:start w:val="7"/>
      <w:numFmt w:val="decimal"/>
      <w:lvlText w:val="%1."/>
      <w:lvlJc w:val="left"/>
      <w:pPr>
        <w:ind w:left="1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0" w:hanging="180"/>
      </w:pPr>
      <w:rPr>
        <w:rFonts w:hint="default"/>
      </w:rPr>
    </w:lvl>
  </w:abstractNum>
  <w:abstractNum w:abstractNumId="67" w15:restartNumberingAfterBreak="0">
    <w:nsid w:val="6D9B1E07"/>
    <w:multiLevelType w:val="hybridMultilevel"/>
    <w:tmpl w:val="F900FB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823CBA">
      <w:start w:val="1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79F9254B"/>
    <w:multiLevelType w:val="hybridMultilevel"/>
    <w:tmpl w:val="0A7C8682"/>
    <w:lvl w:ilvl="0" w:tplc="D250E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F262464"/>
    <w:multiLevelType w:val="hybridMultilevel"/>
    <w:tmpl w:val="413E43DC"/>
    <w:lvl w:ilvl="0" w:tplc="8F9A9404">
      <w:start w:val="1"/>
      <w:numFmt w:val="lowerLetter"/>
      <w:lvlText w:val="%1)"/>
      <w:lvlJc w:val="left"/>
      <w:pPr>
        <w:tabs>
          <w:tab w:val="num" w:pos="567"/>
        </w:tabs>
        <w:ind w:left="851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5"/>
  </w:num>
  <w:num w:numId="3">
    <w:abstractNumId w:val="38"/>
  </w:num>
  <w:num w:numId="4">
    <w:abstractNumId w:val="39"/>
  </w:num>
  <w:num w:numId="5">
    <w:abstractNumId w:val="28"/>
  </w:num>
  <w:num w:numId="6">
    <w:abstractNumId w:val="50"/>
  </w:num>
  <w:num w:numId="7">
    <w:abstractNumId w:val="6"/>
  </w:num>
  <w:num w:numId="8">
    <w:abstractNumId w:val="37"/>
  </w:num>
  <w:num w:numId="9">
    <w:abstractNumId w:val="6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  <w:sz w:val="20"/>
          <w:szCs w:val="20"/>
        </w:rPr>
      </w:lvl>
    </w:lvlOverride>
  </w:num>
  <w:num w:numId="10">
    <w:abstractNumId w:val="60"/>
  </w:num>
  <w:num w:numId="11">
    <w:abstractNumId w:val="8"/>
  </w:num>
  <w:num w:numId="12">
    <w:abstractNumId w:val="40"/>
  </w:num>
  <w:num w:numId="13">
    <w:abstractNumId w:val="47"/>
  </w:num>
  <w:num w:numId="14">
    <w:abstractNumId w:val="64"/>
  </w:num>
  <w:num w:numId="15">
    <w:abstractNumId w:val="52"/>
  </w:num>
  <w:num w:numId="16">
    <w:abstractNumId w:val="14"/>
  </w:num>
  <w:num w:numId="17">
    <w:abstractNumId w:val="32"/>
  </w:num>
  <w:num w:numId="18">
    <w:abstractNumId w:val="9"/>
  </w:num>
  <w:num w:numId="19">
    <w:abstractNumId w:val="53"/>
  </w:num>
  <w:num w:numId="20">
    <w:abstractNumId w:val="69"/>
  </w:num>
  <w:num w:numId="21">
    <w:abstractNumId w:val="49"/>
  </w:num>
  <w:num w:numId="22">
    <w:abstractNumId w:val="65"/>
  </w:num>
  <w:num w:numId="23">
    <w:abstractNumId w:val="21"/>
  </w:num>
  <w:num w:numId="24">
    <w:abstractNumId w:val="35"/>
  </w:num>
  <w:num w:numId="25">
    <w:abstractNumId w:val="36"/>
  </w:num>
  <w:num w:numId="26">
    <w:abstractNumId w:val="13"/>
  </w:num>
  <w:num w:numId="27">
    <w:abstractNumId w:val="16"/>
  </w:num>
  <w:num w:numId="28">
    <w:abstractNumId w:val="27"/>
  </w:num>
  <w:num w:numId="29">
    <w:abstractNumId w:val="61"/>
  </w:num>
  <w:num w:numId="30">
    <w:abstractNumId w:val="43"/>
  </w:num>
  <w:num w:numId="31">
    <w:abstractNumId w:val="51"/>
  </w:num>
  <w:num w:numId="32">
    <w:abstractNumId w:val="2"/>
  </w:num>
  <w:num w:numId="33">
    <w:abstractNumId w:val="31"/>
  </w:num>
  <w:num w:numId="34">
    <w:abstractNumId w:val="67"/>
  </w:num>
  <w:num w:numId="35">
    <w:abstractNumId w:val="22"/>
  </w:num>
  <w:num w:numId="36">
    <w:abstractNumId w:val="11"/>
  </w:num>
  <w:num w:numId="37">
    <w:abstractNumId w:val="55"/>
  </w:num>
  <w:num w:numId="38">
    <w:abstractNumId w:val="0"/>
  </w:num>
  <w:num w:numId="39">
    <w:abstractNumId w:val="42"/>
  </w:num>
  <w:num w:numId="40">
    <w:abstractNumId w:val="19"/>
  </w:num>
  <w:num w:numId="41">
    <w:abstractNumId w:val="23"/>
  </w:num>
  <w:num w:numId="42">
    <w:abstractNumId w:val="58"/>
  </w:num>
  <w:num w:numId="43">
    <w:abstractNumId w:val="5"/>
  </w:num>
  <w:num w:numId="44">
    <w:abstractNumId w:val="63"/>
  </w:num>
  <w:num w:numId="45">
    <w:abstractNumId w:val="29"/>
  </w:num>
  <w:num w:numId="46">
    <w:abstractNumId w:val="56"/>
  </w:num>
  <w:num w:numId="47">
    <w:abstractNumId w:val="26"/>
  </w:num>
  <w:num w:numId="48">
    <w:abstractNumId w:val="66"/>
  </w:num>
  <w:num w:numId="49">
    <w:abstractNumId w:val="45"/>
  </w:num>
  <w:num w:numId="50">
    <w:abstractNumId w:val="59"/>
  </w:num>
  <w:num w:numId="51">
    <w:abstractNumId w:val="30"/>
  </w:num>
  <w:num w:numId="52">
    <w:abstractNumId w:val="33"/>
  </w:num>
  <w:num w:numId="53">
    <w:abstractNumId w:val="10"/>
  </w:num>
  <w:num w:numId="54">
    <w:abstractNumId w:val="4"/>
  </w:num>
  <w:num w:numId="55">
    <w:abstractNumId w:val="24"/>
  </w:num>
  <w:num w:numId="56">
    <w:abstractNumId w:val="12"/>
  </w:num>
  <w:num w:numId="57">
    <w:abstractNumId w:val="46"/>
  </w:num>
  <w:num w:numId="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68"/>
  </w:num>
  <w:num w:numId="60">
    <w:abstractNumId w:val="7"/>
  </w:num>
  <w:num w:numId="61">
    <w:abstractNumId w:val="54"/>
  </w:num>
  <w:num w:numId="62">
    <w:abstractNumId w:val="34"/>
  </w:num>
  <w:num w:numId="63">
    <w:abstractNumId w:val="17"/>
  </w:num>
  <w:num w:numId="64">
    <w:abstractNumId w:val="41"/>
  </w:num>
  <w:num w:numId="65">
    <w:abstractNumId w:val="57"/>
  </w:num>
  <w:num w:numId="66">
    <w:abstractNumId w:val="3"/>
  </w:num>
  <w:num w:numId="67">
    <w:abstractNumId w:val="44"/>
  </w:num>
  <w:num w:numId="68">
    <w:abstractNumId w:val="20"/>
  </w:num>
  <w:num w:numId="69">
    <w:abstractNumId w:val="48"/>
  </w:num>
  <w:num w:numId="70">
    <w:abstractNumId w:val="25"/>
  </w:num>
  <w:num w:numId="71">
    <w:abstractNumId w:val="6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44"/>
    <w:rsid w:val="0001332C"/>
    <w:rsid w:val="000155EC"/>
    <w:rsid w:val="00020858"/>
    <w:rsid w:val="0002560B"/>
    <w:rsid w:val="0002750E"/>
    <w:rsid w:val="000340C1"/>
    <w:rsid w:val="00035D4C"/>
    <w:rsid w:val="0003750C"/>
    <w:rsid w:val="00040913"/>
    <w:rsid w:val="00042A4E"/>
    <w:rsid w:val="000463E6"/>
    <w:rsid w:val="00046AEB"/>
    <w:rsid w:val="00051F3B"/>
    <w:rsid w:val="00053530"/>
    <w:rsid w:val="00054D25"/>
    <w:rsid w:val="00061B46"/>
    <w:rsid w:val="00065A18"/>
    <w:rsid w:val="00071148"/>
    <w:rsid w:val="00072CCC"/>
    <w:rsid w:val="000753D6"/>
    <w:rsid w:val="00090ACB"/>
    <w:rsid w:val="000C2517"/>
    <w:rsid w:val="000C3220"/>
    <w:rsid w:val="000C5323"/>
    <w:rsid w:val="000D13C8"/>
    <w:rsid w:val="000D2468"/>
    <w:rsid w:val="000D2E2D"/>
    <w:rsid w:val="000D2E89"/>
    <w:rsid w:val="000D7644"/>
    <w:rsid w:val="000E4932"/>
    <w:rsid w:val="000E59CC"/>
    <w:rsid w:val="000F2078"/>
    <w:rsid w:val="000F2E15"/>
    <w:rsid w:val="00105A91"/>
    <w:rsid w:val="00107132"/>
    <w:rsid w:val="00125C3A"/>
    <w:rsid w:val="0013232E"/>
    <w:rsid w:val="00135F77"/>
    <w:rsid w:val="001363AA"/>
    <w:rsid w:val="001460C5"/>
    <w:rsid w:val="00147D40"/>
    <w:rsid w:val="00147D48"/>
    <w:rsid w:val="00153C4E"/>
    <w:rsid w:val="00157293"/>
    <w:rsid w:val="0016491D"/>
    <w:rsid w:val="0016518A"/>
    <w:rsid w:val="001665B2"/>
    <w:rsid w:val="00166711"/>
    <w:rsid w:val="001668A1"/>
    <w:rsid w:val="001737D3"/>
    <w:rsid w:val="00181034"/>
    <w:rsid w:val="00182BCA"/>
    <w:rsid w:val="0018338C"/>
    <w:rsid w:val="0018394B"/>
    <w:rsid w:val="00184A23"/>
    <w:rsid w:val="00195B1A"/>
    <w:rsid w:val="001A0C06"/>
    <w:rsid w:val="001A10E5"/>
    <w:rsid w:val="001A2CB7"/>
    <w:rsid w:val="001A6BEC"/>
    <w:rsid w:val="001B1325"/>
    <w:rsid w:val="001C79A2"/>
    <w:rsid w:val="001D1D1F"/>
    <w:rsid w:val="001D78FB"/>
    <w:rsid w:val="001D7CAE"/>
    <w:rsid w:val="001E62CE"/>
    <w:rsid w:val="001F38CC"/>
    <w:rsid w:val="001F4A89"/>
    <w:rsid w:val="001F6C42"/>
    <w:rsid w:val="001F75BD"/>
    <w:rsid w:val="00201A7C"/>
    <w:rsid w:val="00201DBF"/>
    <w:rsid w:val="00204AD2"/>
    <w:rsid w:val="002065F2"/>
    <w:rsid w:val="00210205"/>
    <w:rsid w:val="00210D64"/>
    <w:rsid w:val="0021505E"/>
    <w:rsid w:val="0022237B"/>
    <w:rsid w:val="0022269C"/>
    <w:rsid w:val="00223513"/>
    <w:rsid w:val="00231F3E"/>
    <w:rsid w:val="00244EBA"/>
    <w:rsid w:val="00247F1B"/>
    <w:rsid w:val="00250EA6"/>
    <w:rsid w:val="00250EA8"/>
    <w:rsid w:val="0025656F"/>
    <w:rsid w:val="0026128F"/>
    <w:rsid w:val="002624E4"/>
    <w:rsid w:val="00274943"/>
    <w:rsid w:val="002823FC"/>
    <w:rsid w:val="00282B78"/>
    <w:rsid w:val="0028631A"/>
    <w:rsid w:val="0028765E"/>
    <w:rsid w:val="00290454"/>
    <w:rsid w:val="00294CF8"/>
    <w:rsid w:val="002A198D"/>
    <w:rsid w:val="002A41A4"/>
    <w:rsid w:val="002B760E"/>
    <w:rsid w:val="002C6ACF"/>
    <w:rsid w:val="002D0555"/>
    <w:rsid w:val="002D153F"/>
    <w:rsid w:val="002D2561"/>
    <w:rsid w:val="002D3627"/>
    <w:rsid w:val="002D3EB8"/>
    <w:rsid w:val="002E60BE"/>
    <w:rsid w:val="002E77C1"/>
    <w:rsid w:val="002F0BCD"/>
    <w:rsid w:val="002F3B63"/>
    <w:rsid w:val="002F5822"/>
    <w:rsid w:val="002F622C"/>
    <w:rsid w:val="00303A9F"/>
    <w:rsid w:val="003139D2"/>
    <w:rsid w:val="0031759D"/>
    <w:rsid w:val="00323341"/>
    <w:rsid w:val="003250CD"/>
    <w:rsid w:val="00335A83"/>
    <w:rsid w:val="00335DDF"/>
    <w:rsid w:val="003369E5"/>
    <w:rsid w:val="00340F0F"/>
    <w:rsid w:val="00341318"/>
    <w:rsid w:val="0035418A"/>
    <w:rsid w:val="00370A30"/>
    <w:rsid w:val="00370E52"/>
    <w:rsid w:val="00375875"/>
    <w:rsid w:val="00375C91"/>
    <w:rsid w:val="0037642D"/>
    <w:rsid w:val="00385792"/>
    <w:rsid w:val="003915A2"/>
    <w:rsid w:val="003918AE"/>
    <w:rsid w:val="003934C9"/>
    <w:rsid w:val="00396951"/>
    <w:rsid w:val="00396B0F"/>
    <w:rsid w:val="003A347C"/>
    <w:rsid w:val="003B4754"/>
    <w:rsid w:val="003B4B1E"/>
    <w:rsid w:val="003B7FA9"/>
    <w:rsid w:val="003C00FE"/>
    <w:rsid w:val="003C0191"/>
    <w:rsid w:val="003C1CBE"/>
    <w:rsid w:val="003C2DC8"/>
    <w:rsid w:val="003C5246"/>
    <w:rsid w:val="003D395D"/>
    <w:rsid w:val="003E1FF1"/>
    <w:rsid w:val="003E25A9"/>
    <w:rsid w:val="003F1C2E"/>
    <w:rsid w:val="003F4ED5"/>
    <w:rsid w:val="003F6C23"/>
    <w:rsid w:val="003F7CAB"/>
    <w:rsid w:val="00404F3B"/>
    <w:rsid w:val="00423AD9"/>
    <w:rsid w:val="0043710A"/>
    <w:rsid w:val="00440C30"/>
    <w:rsid w:val="00444A48"/>
    <w:rsid w:val="004466BE"/>
    <w:rsid w:val="0046309E"/>
    <w:rsid w:val="004778B9"/>
    <w:rsid w:val="00482003"/>
    <w:rsid w:val="00483DD7"/>
    <w:rsid w:val="004975C4"/>
    <w:rsid w:val="004A17B9"/>
    <w:rsid w:val="004A3EBE"/>
    <w:rsid w:val="004A4BFF"/>
    <w:rsid w:val="004B088B"/>
    <w:rsid w:val="004C69ED"/>
    <w:rsid w:val="004D01F2"/>
    <w:rsid w:val="004E42CF"/>
    <w:rsid w:val="004E554F"/>
    <w:rsid w:val="004F09E8"/>
    <w:rsid w:val="004F1BD7"/>
    <w:rsid w:val="004F765E"/>
    <w:rsid w:val="004F7988"/>
    <w:rsid w:val="00504FC1"/>
    <w:rsid w:val="00510E95"/>
    <w:rsid w:val="005252E8"/>
    <w:rsid w:val="005261B9"/>
    <w:rsid w:val="00530D0A"/>
    <w:rsid w:val="005428FC"/>
    <w:rsid w:val="00542B2A"/>
    <w:rsid w:val="00545E0E"/>
    <w:rsid w:val="00547600"/>
    <w:rsid w:val="005516FC"/>
    <w:rsid w:val="005615C0"/>
    <w:rsid w:val="00562745"/>
    <w:rsid w:val="00565BE9"/>
    <w:rsid w:val="005670A1"/>
    <w:rsid w:val="005701B0"/>
    <w:rsid w:val="0057590F"/>
    <w:rsid w:val="00583B08"/>
    <w:rsid w:val="00583B97"/>
    <w:rsid w:val="005947D2"/>
    <w:rsid w:val="005952C3"/>
    <w:rsid w:val="005A1CD4"/>
    <w:rsid w:val="005A6804"/>
    <w:rsid w:val="005A7D46"/>
    <w:rsid w:val="005B22B4"/>
    <w:rsid w:val="005C713E"/>
    <w:rsid w:val="005D0F12"/>
    <w:rsid w:val="005D206A"/>
    <w:rsid w:val="005D41E2"/>
    <w:rsid w:val="005D4FD8"/>
    <w:rsid w:val="005D56E5"/>
    <w:rsid w:val="005F0B5A"/>
    <w:rsid w:val="00602970"/>
    <w:rsid w:val="00604C2E"/>
    <w:rsid w:val="006058BA"/>
    <w:rsid w:val="00606D40"/>
    <w:rsid w:val="00611D3A"/>
    <w:rsid w:val="00614A11"/>
    <w:rsid w:val="00616060"/>
    <w:rsid w:val="0061767D"/>
    <w:rsid w:val="00617E1E"/>
    <w:rsid w:val="006247A6"/>
    <w:rsid w:val="00633188"/>
    <w:rsid w:val="00641DF9"/>
    <w:rsid w:val="006429B4"/>
    <w:rsid w:val="0064516B"/>
    <w:rsid w:val="00645A3C"/>
    <w:rsid w:val="00650331"/>
    <w:rsid w:val="006537C1"/>
    <w:rsid w:val="00666542"/>
    <w:rsid w:val="00666777"/>
    <w:rsid w:val="00671A36"/>
    <w:rsid w:val="00677E17"/>
    <w:rsid w:val="0068073C"/>
    <w:rsid w:val="006874A9"/>
    <w:rsid w:val="006A2B34"/>
    <w:rsid w:val="006A765B"/>
    <w:rsid w:val="006B018F"/>
    <w:rsid w:val="006B14F0"/>
    <w:rsid w:val="006B2720"/>
    <w:rsid w:val="006B3F5C"/>
    <w:rsid w:val="006B5063"/>
    <w:rsid w:val="006B7D3E"/>
    <w:rsid w:val="006C2703"/>
    <w:rsid w:val="006C67B1"/>
    <w:rsid w:val="006D7390"/>
    <w:rsid w:val="006D75E8"/>
    <w:rsid w:val="006E05D5"/>
    <w:rsid w:val="006E0E9B"/>
    <w:rsid w:val="006E399C"/>
    <w:rsid w:val="006E6686"/>
    <w:rsid w:val="006F0157"/>
    <w:rsid w:val="006F0502"/>
    <w:rsid w:val="006F320A"/>
    <w:rsid w:val="006F60B7"/>
    <w:rsid w:val="00710E5A"/>
    <w:rsid w:val="00711F31"/>
    <w:rsid w:val="00714F99"/>
    <w:rsid w:val="00722499"/>
    <w:rsid w:val="0072747B"/>
    <w:rsid w:val="0072791F"/>
    <w:rsid w:val="00737208"/>
    <w:rsid w:val="0074613A"/>
    <w:rsid w:val="00750982"/>
    <w:rsid w:val="007603FF"/>
    <w:rsid w:val="00776D49"/>
    <w:rsid w:val="00781FFF"/>
    <w:rsid w:val="00783476"/>
    <w:rsid w:val="007847A6"/>
    <w:rsid w:val="007963DE"/>
    <w:rsid w:val="007A1E7D"/>
    <w:rsid w:val="007A43E3"/>
    <w:rsid w:val="007A482A"/>
    <w:rsid w:val="007B1DEF"/>
    <w:rsid w:val="007B3FD8"/>
    <w:rsid w:val="007B5FCE"/>
    <w:rsid w:val="007D1C36"/>
    <w:rsid w:val="007D3806"/>
    <w:rsid w:val="007D62D7"/>
    <w:rsid w:val="007D768E"/>
    <w:rsid w:val="007E6A91"/>
    <w:rsid w:val="007F6E73"/>
    <w:rsid w:val="008009BD"/>
    <w:rsid w:val="00801F0C"/>
    <w:rsid w:val="00807180"/>
    <w:rsid w:val="00807F16"/>
    <w:rsid w:val="00814C68"/>
    <w:rsid w:val="00815A1B"/>
    <w:rsid w:val="00817561"/>
    <w:rsid w:val="0082209F"/>
    <w:rsid w:val="00831F25"/>
    <w:rsid w:val="00832EC3"/>
    <w:rsid w:val="008330EE"/>
    <w:rsid w:val="00833A91"/>
    <w:rsid w:val="008436F1"/>
    <w:rsid w:val="00845D20"/>
    <w:rsid w:val="0084698C"/>
    <w:rsid w:val="008672EF"/>
    <w:rsid w:val="00867523"/>
    <w:rsid w:val="00877B24"/>
    <w:rsid w:val="00881C1E"/>
    <w:rsid w:val="008835F8"/>
    <w:rsid w:val="00886002"/>
    <w:rsid w:val="0089147A"/>
    <w:rsid w:val="0089695F"/>
    <w:rsid w:val="008A28EF"/>
    <w:rsid w:val="008A4DEB"/>
    <w:rsid w:val="008B05D5"/>
    <w:rsid w:val="008B59EC"/>
    <w:rsid w:val="008B7F6F"/>
    <w:rsid w:val="008C12DD"/>
    <w:rsid w:val="008C3390"/>
    <w:rsid w:val="008D1E3D"/>
    <w:rsid w:val="008D3C80"/>
    <w:rsid w:val="008D3E77"/>
    <w:rsid w:val="008D6A9A"/>
    <w:rsid w:val="008E13DE"/>
    <w:rsid w:val="008F327C"/>
    <w:rsid w:val="008F7478"/>
    <w:rsid w:val="009014B0"/>
    <w:rsid w:val="00910D73"/>
    <w:rsid w:val="00911283"/>
    <w:rsid w:val="00913F5E"/>
    <w:rsid w:val="00915662"/>
    <w:rsid w:val="0091590F"/>
    <w:rsid w:val="00916B05"/>
    <w:rsid w:val="00922AEC"/>
    <w:rsid w:val="00922C6A"/>
    <w:rsid w:val="0092573E"/>
    <w:rsid w:val="00931904"/>
    <w:rsid w:val="009323DC"/>
    <w:rsid w:val="00937732"/>
    <w:rsid w:val="00937A82"/>
    <w:rsid w:val="0094581A"/>
    <w:rsid w:val="0094611B"/>
    <w:rsid w:val="00950B92"/>
    <w:rsid w:val="00952A90"/>
    <w:rsid w:val="00952D5C"/>
    <w:rsid w:val="00953CEF"/>
    <w:rsid w:val="009559A4"/>
    <w:rsid w:val="009643C1"/>
    <w:rsid w:val="00970F94"/>
    <w:rsid w:val="009754C6"/>
    <w:rsid w:val="00981915"/>
    <w:rsid w:val="009876E5"/>
    <w:rsid w:val="009878FA"/>
    <w:rsid w:val="00990B14"/>
    <w:rsid w:val="009944E2"/>
    <w:rsid w:val="009A01E9"/>
    <w:rsid w:val="009A4B99"/>
    <w:rsid w:val="009C12AD"/>
    <w:rsid w:val="009C65DC"/>
    <w:rsid w:val="009C70DC"/>
    <w:rsid w:val="009D4CC6"/>
    <w:rsid w:val="009E2BCA"/>
    <w:rsid w:val="009E4631"/>
    <w:rsid w:val="009E5275"/>
    <w:rsid w:val="009E5ABE"/>
    <w:rsid w:val="009E68F1"/>
    <w:rsid w:val="009E6FDE"/>
    <w:rsid w:val="009F2678"/>
    <w:rsid w:val="009F584F"/>
    <w:rsid w:val="00A00254"/>
    <w:rsid w:val="00A003AD"/>
    <w:rsid w:val="00A01E44"/>
    <w:rsid w:val="00A04C8F"/>
    <w:rsid w:val="00A0692A"/>
    <w:rsid w:val="00A13C50"/>
    <w:rsid w:val="00A157F8"/>
    <w:rsid w:val="00A241A5"/>
    <w:rsid w:val="00A25923"/>
    <w:rsid w:val="00A32B75"/>
    <w:rsid w:val="00A35B6A"/>
    <w:rsid w:val="00A409B0"/>
    <w:rsid w:val="00A43370"/>
    <w:rsid w:val="00A44E44"/>
    <w:rsid w:val="00A47D5D"/>
    <w:rsid w:val="00A54431"/>
    <w:rsid w:val="00A62F8F"/>
    <w:rsid w:val="00A66739"/>
    <w:rsid w:val="00A70468"/>
    <w:rsid w:val="00A755AC"/>
    <w:rsid w:val="00A81456"/>
    <w:rsid w:val="00A87C94"/>
    <w:rsid w:val="00A87F3A"/>
    <w:rsid w:val="00A93CF4"/>
    <w:rsid w:val="00AB1183"/>
    <w:rsid w:val="00AB29FE"/>
    <w:rsid w:val="00AB4BF9"/>
    <w:rsid w:val="00AB5CE5"/>
    <w:rsid w:val="00AB7EA2"/>
    <w:rsid w:val="00AC6694"/>
    <w:rsid w:val="00AC74D4"/>
    <w:rsid w:val="00AD3759"/>
    <w:rsid w:val="00AE5F6F"/>
    <w:rsid w:val="00AE693F"/>
    <w:rsid w:val="00AF1F98"/>
    <w:rsid w:val="00AF3567"/>
    <w:rsid w:val="00AF5FD2"/>
    <w:rsid w:val="00B02DD6"/>
    <w:rsid w:val="00B04BDA"/>
    <w:rsid w:val="00B11C1A"/>
    <w:rsid w:val="00B209F2"/>
    <w:rsid w:val="00B255A2"/>
    <w:rsid w:val="00B31DE7"/>
    <w:rsid w:val="00B357AF"/>
    <w:rsid w:val="00B41CFF"/>
    <w:rsid w:val="00B439C9"/>
    <w:rsid w:val="00B50BA4"/>
    <w:rsid w:val="00B5176E"/>
    <w:rsid w:val="00B5211B"/>
    <w:rsid w:val="00B5394C"/>
    <w:rsid w:val="00B56E1C"/>
    <w:rsid w:val="00B57FB5"/>
    <w:rsid w:val="00B60022"/>
    <w:rsid w:val="00B619DB"/>
    <w:rsid w:val="00B736FF"/>
    <w:rsid w:val="00B75FBA"/>
    <w:rsid w:val="00B76058"/>
    <w:rsid w:val="00B771E9"/>
    <w:rsid w:val="00B77A9F"/>
    <w:rsid w:val="00B809BC"/>
    <w:rsid w:val="00B81E2E"/>
    <w:rsid w:val="00B81E66"/>
    <w:rsid w:val="00B83750"/>
    <w:rsid w:val="00B8569C"/>
    <w:rsid w:val="00B8772C"/>
    <w:rsid w:val="00BA0DD5"/>
    <w:rsid w:val="00BA3D5D"/>
    <w:rsid w:val="00BA476D"/>
    <w:rsid w:val="00BA62F0"/>
    <w:rsid w:val="00BB0749"/>
    <w:rsid w:val="00BC108C"/>
    <w:rsid w:val="00BD2241"/>
    <w:rsid w:val="00BD3E86"/>
    <w:rsid w:val="00BD47A5"/>
    <w:rsid w:val="00BF19B2"/>
    <w:rsid w:val="00BF5E4C"/>
    <w:rsid w:val="00C0004F"/>
    <w:rsid w:val="00C019AF"/>
    <w:rsid w:val="00C01B15"/>
    <w:rsid w:val="00C06C67"/>
    <w:rsid w:val="00C07064"/>
    <w:rsid w:val="00C41066"/>
    <w:rsid w:val="00C4743D"/>
    <w:rsid w:val="00C5571A"/>
    <w:rsid w:val="00C71B56"/>
    <w:rsid w:val="00C734D0"/>
    <w:rsid w:val="00C7521A"/>
    <w:rsid w:val="00C7653B"/>
    <w:rsid w:val="00C83256"/>
    <w:rsid w:val="00C843B0"/>
    <w:rsid w:val="00C914F2"/>
    <w:rsid w:val="00C91832"/>
    <w:rsid w:val="00C94BD4"/>
    <w:rsid w:val="00CA08CF"/>
    <w:rsid w:val="00CA54B1"/>
    <w:rsid w:val="00CB4943"/>
    <w:rsid w:val="00CC6B06"/>
    <w:rsid w:val="00CD2F61"/>
    <w:rsid w:val="00CD4608"/>
    <w:rsid w:val="00CD4FC0"/>
    <w:rsid w:val="00CE0E85"/>
    <w:rsid w:val="00CE3848"/>
    <w:rsid w:val="00CE643D"/>
    <w:rsid w:val="00CF0909"/>
    <w:rsid w:val="00D019DC"/>
    <w:rsid w:val="00D05971"/>
    <w:rsid w:val="00D05D58"/>
    <w:rsid w:val="00D07EF6"/>
    <w:rsid w:val="00D10466"/>
    <w:rsid w:val="00D12D30"/>
    <w:rsid w:val="00D15CCA"/>
    <w:rsid w:val="00D16BB4"/>
    <w:rsid w:val="00D16C76"/>
    <w:rsid w:val="00D30F19"/>
    <w:rsid w:val="00D36A3C"/>
    <w:rsid w:val="00D4028C"/>
    <w:rsid w:val="00D44225"/>
    <w:rsid w:val="00D46BDC"/>
    <w:rsid w:val="00D577FA"/>
    <w:rsid w:val="00D65265"/>
    <w:rsid w:val="00D6749F"/>
    <w:rsid w:val="00D72E42"/>
    <w:rsid w:val="00D7635C"/>
    <w:rsid w:val="00D775F9"/>
    <w:rsid w:val="00D826AC"/>
    <w:rsid w:val="00D879CC"/>
    <w:rsid w:val="00D92103"/>
    <w:rsid w:val="00DA2A41"/>
    <w:rsid w:val="00DA330C"/>
    <w:rsid w:val="00DA3784"/>
    <w:rsid w:val="00DA3F2B"/>
    <w:rsid w:val="00DB45A2"/>
    <w:rsid w:val="00DB74A8"/>
    <w:rsid w:val="00DC30F5"/>
    <w:rsid w:val="00DC743D"/>
    <w:rsid w:val="00DD1F73"/>
    <w:rsid w:val="00DD42C9"/>
    <w:rsid w:val="00DE0857"/>
    <w:rsid w:val="00DE2513"/>
    <w:rsid w:val="00DE4866"/>
    <w:rsid w:val="00DE6D8C"/>
    <w:rsid w:val="00DF4959"/>
    <w:rsid w:val="00DF4A92"/>
    <w:rsid w:val="00DF68F2"/>
    <w:rsid w:val="00E004B4"/>
    <w:rsid w:val="00E063F2"/>
    <w:rsid w:val="00E0671F"/>
    <w:rsid w:val="00E16A46"/>
    <w:rsid w:val="00E23C09"/>
    <w:rsid w:val="00E27A04"/>
    <w:rsid w:val="00E30E2A"/>
    <w:rsid w:val="00E31A0F"/>
    <w:rsid w:val="00E336E5"/>
    <w:rsid w:val="00E4176B"/>
    <w:rsid w:val="00E4250C"/>
    <w:rsid w:val="00E56523"/>
    <w:rsid w:val="00E60F0E"/>
    <w:rsid w:val="00E636AC"/>
    <w:rsid w:val="00E71950"/>
    <w:rsid w:val="00E7426D"/>
    <w:rsid w:val="00E75435"/>
    <w:rsid w:val="00E75B29"/>
    <w:rsid w:val="00E816B4"/>
    <w:rsid w:val="00E82AF9"/>
    <w:rsid w:val="00E82FA3"/>
    <w:rsid w:val="00E9299D"/>
    <w:rsid w:val="00EA09FF"/>
    <w:rsid w:val="00EA1310"/>
    <w:rsid w:val="00EB1E14"/>
    <w:rsid w:val="00EB1EE9"/>
    <w:rsid w:val="00EB29ED"/>
    <w:rsid w:val="00ED5D6F"/>
    <w:rsid w:val="00EE0499"/>
    <w:rsid w:val="00EE0968"/>
    <w:rsid w:val="00EE5E34"/>
    <w:rsid w:val="00EE5EE1"/>
    <w:rsid w:val="00EE6F14"/>
    <w:rsid w:val="00EF0A29"/>
    <w:rsid w:val="00EF52E9"/>
    <w:rsid w:val="00EF57FD"/>
    <w:rsid w:val="00EF70AD"/>
    <w:rsid w:val="00EF7FBD"/>
    <w:rsid w:val="00F06C14"/>
    <w:rsid w:val="00F1315C"/>
    <w:rsid w:val="00F20209"/>
    <w:rsid w:val="00F27CCD"/>
    <w:rsid w:val="00F3785B"/>
    <w:rsid w:val="00F4014A"/>
    <w:rsid w:val="00F5171E"/>
    <w:rsid w:val="00F53631"/>
    <w:rsid w:val="00F54298"/>
    <w:rsid w:val="00F623F7"/>
    <w:rsid w:val="00F71255"/>
    <w:rsid w:val="00F71ED8"/>
    <w:rsid w:val="00F82C9A"/>
    <w:rsid w:val="00FA2F45"/>
    <w:rsid w:val="00FA7507"/>
    <w:rsid w:val="00FB2AE2"/>
    <w:rsid w:val="00FB39D3"/>
    <w:rsid w:val="00FB4B8E"/>
    <w:rsid w:val="00FB5D6A"/>
    <w:rsid w:val="00FC1407"/>
    <w:rsid w:val="00FC40F3"/>
    <w:rsid w:val="00FC4798"/>
    <w:rsid w:val="00FC6C68"/>
    <w:rsid w:val="00FD602E"/>
    <w:rsid w:val="00FD7EAB"/>
    <w:rsid w:val="00FE2366"/>
    <w:rsid w:val="00FE2701"/>
    <w:rsid w:val="00FE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6726"/>
  <w15:docId w15:val="{6E8C44B0-0A8D-458C-870A-0BE8D8DB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2BCA"/>
    <w:pPr>
      <w:keepNext/>
      <w:suppressAutoHyphens/>
      <w:autoSpaceDN w:val="0"/>
      <w:spacing w:before="240" w:after="60" w:line="240" w:lineRule="auto"/>
      <w:textAlignment w:val="baseline"/>
      <w:outlineLvl w:val="0"/>
    </w:pPr>
    <w:rPr>
      <w:rFonts w:ascii="Arial" w:eastAsia="Arial" w:hAnsi="Arial" w:cs="Arial"/>
      <w:b/>
      <w:kern w:val="3"/>
      <w:sz w:val="32"/>
      <w:szCs w:val="32"/>
      <w:lang w:eastAsia="zh-C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28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_wyliczenie,K-P_odwolanie,Akapit z listą5,maz_wyliczenie,opis dzialania,L1,Numerowanie,EPL lista punktowana z wyrózneniem,1st level - Bullet List Paragraph,Lettre d'introduction,Normal bullet 2,Bullet list,Listenabsatz,Wykres"/>
    <w:basedOn w:val="Normalny"/>
    <w:link w:val="AkapitzlistZnak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aliases w:val="Footnote,Podrozdzia3,-E Fuﬂnotentext,Fuﬂnotentext Ursprung,Fußnotentext Ursprung,-E Fußnotentext,Tekst przypisu Znak Znak Znak Znak,Tekst przypisu Znak Znak Znak Znak Znak,Fußnote,FOOTNOTES,o,fn,Podrozdział"/>
    <w:basedOn w:val="Normalny"/>
    <w:link w:val="TekstprzypisudolnegoZnak"/>
    <w:uiPriority w:val="99"/>
    <w:unhideWhenUsed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Tekst przypisu Znak Znak Znak Znak Znak1,Tekst przypisu Znak Znak Znak Znak Znak Znak,Fußnote Znak"/>
    <w:basedOn w:val="Domylnaczcionkaakapitu"/>
    <w:link w:val="Tekstprzypisudolnego"/>
    <w:uiPriority w:val="99"/>
    <w:rsid w:val="00565BE9"/>
    <w:rPr>
      <w:sz w:val="20"/>
      <w:szCs w:val="20"/>
    </w:rPr>
  </w:style>
  <w:style w:type="character" w:styleId="Odwoanieprzypisudolnego">
    <w:name w:val="footnote reference"/>
    <w:aliases w:val="Footnote Reference Number,Footnote symbol,Nota,Appel note de bas de p,BVI fnr,SUPERS"/>
    <w:uiPriority w:val="99"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  <w:style w:type="paragraph" w:customStyle="1" w:styleId="Default">
    <w:name w:val="Default"/>
    <w:rsid w:val="001323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AB4BF9"/>
    <w:pPr>
      <w:widowControl w:val="0"/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4B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4BF9"/>
    <w:rPr>
      <w:b/>
      <w:bCs/>
      <w:sz w:val="20"/>
      <w:szCs w:val="20"/>
    </w:rPr>
  </w:style>
  <w:style w:type="numbering" w:customStyle="1" w:styleId="WWNum1">
    <w:name w:val="WWNum1"/>
    <w:basedOn w:val="Bezlisty"/>
    <w:rsid w:val="002A198D"/>
    <w:pPr>
      <w:numPr>
        <w:numId w:val="8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182BCA"/>
    <w:rPr>
      <w:rFonts w:ascii="Arial" w:eastAsia="Arial" w:hAnsi="Arial" w:cs="Arial"/>
      <w:b/>
      <w:kern w:val="3"/>
      <w:sz w:val="32"/>
      <w:szCs w:val="32"/>
      <w:lang w:eastAsia="zh-CN" w:bidi="hi-IN"/>
    </w:rPr>
  </w:style>
  <w:style w:type="numbering" w:customStyle="1" w:styleId="WWNum11">
    <w:name w:val="WWNum11"/>
    <w:basedOn w:val="Bezlisty"/>
    <w:rsid w:val="00182BCA"/>
    <w:pPr>
      <w:numPr>
        <w:numId w:val="10"/>
      </w:numPr>
    </w:pPr>
  </w:style>
  <w:style w:type="character" w:customStyle="1" w:styleId="AkapitzlistZnak">
    <w:name w:val="Akapit z listą Znak"/>
    <w:aliases w:val="A_wyliczenie Znak,K-P_odwolanie Znak,Akapit z listą5 Znak,maz_wyliczenie Znak,opis dzialania Znak,L1 Znak,Numerowanie Znak,EPL lista punktowana z wyrózneniem Znak,1st level - Bullet List Paragraph Znak,Lettre d'introduction Znak"/>
    <w:link w:val="Akapitzlist"/>
    <w:uiPriority w:val="34"/>
    <w:locked/>
    <w:rsid w:val="00182BCA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A347C"/>
    <w:pPr>
      <w:keepLines/>
      <w:suppressAutoHyphens w:val="0"/>
      <w:autoSpaceDN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pl-PL" w:bidi="ar-SA"/>
    </w:rPr>
  </w:style>
  <w:style w:type="paragraph" w:styleId="Spistreci1">
    <w:name w:val="toc 1"/>
    <w:basedOn w:val="Normalny"/>
    <w:next w:val="Normalny"/>
    <w:autoRedefine/>
    <w:uiPriority w:val="39"/>
    <w:unhideWhenUsed/>
    <w:rsid w:val="006B2720"/>
    <w:pPr>
      <w:tabs>
        <w:tab w:val="left" w:pos="660"/>
        <w:tab w:val="right" w:leader="dot" w:pos="8777"/>
      </w:tabs>
      <w:spacing w:after="100"/>
    </w:pPr>
  </w:style>
  <w:style w:type="table" w:styleId="Tabela-Siatka">
    <w:name w:val="Table Grid"/>
    <w:basedOn w:val="Standardowy"/>
    <w:uiPriority w:val="59"/>
    <w:rsid w:val="00EE0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DB74A8"/>
    <w:rPr>
      <w:b/>
      <w:bCs/>
    </w:rPr>
  </w:style>
  <w:style w:type="character" w:styleId="Uwydatnienie">
    <w:name w:val="Emphasis"/>
    <w:uiPriority w:val="20"/>
    <w:qFormat/>
    <w:rsid w:val="00DB74A8"/>
    <w:rPr>
      <w:i/>
      <w:iCs/>
    </w:rPr>
  </w:style>
  <w:style w:type="paragraph" w:customStyle="1" w:styleId="Styl1punkty">
    <w:name w:val="Styl1 punkty"/>
    <w:basedOn w:val="Standard"/>
    <w:rsid w:val="0068073C"/>
    <w:pPr>
      <w:widowControl/>
      <w:spacing w:after="120"/>
      <w:jc w:val="both"/>
      <w:outlineLvl w:val="0"/>
    </w:pPr>
    <w:rPr>
      <w:rFonts w:cs="Times New Roman"/>
      <w:lang w:eastAsia="en-US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F71ED8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C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743D"/>
  </w:style>
  <w:style w:type="paragraph" w:styleId="Stopka">
    <w:name w:val="footer"/>
    <w:basedOn w:val="Normalny"/>
    <w:link w:val="StopkaZnak"/>
    <w:uiPriority w:val="99"/>
    <w:unhideWhenUsed/>
    <w:rsid w:val="00DC7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743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8A28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5C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5CC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5C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8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promocja/prosto-o-funduszach-europejskich-1/o-prostym-jezyk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514C8-2E51-43C6-8843-1D08449A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9</Pages>
  <Words>3440</Words>
  <Characters>20642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Tomczyk</dc:creator>
  <cp:lastModifiedBy>Monika Koperkiewicz</cp:lastModifiedBy>
  <cp:revision>28</cp:revision>
  <cp:lastPrinted>2021-12-22T12:11:00Z</cp:lastPrinted>
  <dcterms:created xsi:type="dcterms:W3CDTF">2022-05-17T08:39:00Z</dcterms:created>
  <dcterms:modified xsi:type="dcterms:W3CDTF">2022-05-20T10:22:00Z</dcterms:modified>
</cp:coreProperties>
</file>