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E6E" w:rsidRPr="002E272C" w:rsidRDefault="00BB1E6E" w:rsidP="00BB1E6E">
      <w:pPr>
        <w:autoSpaceDE w:val="0"/>
        <w:autoSpaceDN w:val="0"/>
        <w:adjustRightInd w:val="0"/>
        <w:spacing w:after="0" w:line="240" w:lineRule="auto"/>
        <w:jc w:val="both"/>
        <w:rPr>
          <w:rFonts w:ascii="MyriadPro-Bold" w:hAnsi="MyriadPro-Bold" w:cs="MyriadPro-Bold"/>
          <w:b/>
          <w:bCs/>
          <w:i/>
        </w:rPr>
      </w:pPr>
      <w:r w:rsidRPr="0016512C">
        <w:rPr>
          <w:rFonts w:ascii="Arial" w:hAnsi="Arial" w:cs="Arial"/>
          <w:b/>
        </w:rPr>
        <w:t>Kryteria wyboru projektów w ramach działania</w:t>
      </w:r>
      <w:r>
        <w:rPr>
          <w:rFonts w:ascii="Arial" w:hAnsi="Arial" w:cs="Arial"/>
          <w:b/>
        </w:rPr>
        <w:t xml:space="preserve"> </w:t>
      </w:r>
      <w:r w:rsidR="008D6201">
        <w:rPr>
          <w:rFonts w:ascii="Arial" w:hAnsi="Arial" w:cs="Arial"/>
          <w:b/>
          <w:i/>
        </w:rPr>
        <w:t>7.6 Wsparcie rozwoju usług społecznych świadczonych w interesie ogólnym</w:t>
      </w:r>
    </w:p>
    <w:p w:rsidR="00BB1E6E" w:rsidRDefault="00BB1E6E" w:rsidP="00BB1E6E">
      <w:pPr>
        <w:jc w:val="center"/>
        <w:rPr>
          <w:rFonts w:ascii="Arial" w:eastAsiaTheme="majorEastAsia" w:hAnsi="Arial" w:cs="Arial"/>
          <w:b/>
          <w:bCs/>
        </w:rPr>
      </w:pPr>
    </w:p>
    <w:p w:rsidR="00BB1E6E" w:rsidRPr="00D50197" w:rsidRDefault="00BB1E6E" w:rsidP="00BB1E6E">
      <w:pPr>
        <w:jc w:val="center"/>
        <w:rPr>
          <w:rFonts w:ascii="Myriad Pro" w:eastAsiaTheme="majorEastAsia" w:hAnsi="Myriad Pro" w:cs="Arial"/>
          <w:b/>
          <w:bCs/>
        </w:rPr>
      </w:pPr>
      <w:r w:rsidRPr="00D50197">
        <w:rPr>
          <w:rFonts w:ascii="Myriad Pro" w:eastAsiaTheme="majorEastAsia" w:hAnsi="Myriad Pro" w:cs="Arial"/>
          <w:b/>
          <w:bCs/>
        </w:rPr>
        <w:t>Kryteria szczegółowe</w:t>
      </w: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ayout w:type="fixed"/>
        <w:tblLook w:val="04A0" w:firstRow="1" w:lastRow="0" w:firstColumn="1" w:lastColumn="0" w:noHBand="0" w:noVBand="1"/>
      </w:tblPr>
      <w:tblGrid>
        <w:gridCol w:w="1900"/>
        <w:gridCol w:w="12275"/>
      </w:tblGrid>
      <w:tr w:rsidR="00BB1E6E" w:rsidRPr="00D50197" w:rsidTr="008D6201">
        <w:trPr>
          <w:jc w:val="center"/>
        </w:trPr>
        <w:tc>
          <w:tcPr>
            <w:tcW w:w="1905" w:type="dxa"/>
            <w:shd w:val="clear" w:color="auto" w:fill="B6DDE8"/>
          </w:tcPr>
          <w:p w:rsidR="00BB1E6E" w:rsidRPr="00D50197" w:rsidRDefault="00BB1E6E" w:rsidP="008D6201">
            <w:pPr>
              <w:spacing w:before="40" w:after="4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D50197">
              <w:rPr>
                <w:rFonts w:ascii="Myriad Pro" w:hAnsi="Myriad Pro" w:cs="Arial"/>
                <w:sz w:val="20"/>
                <w:szCs w:val="20"/>
              </w:rPr>
              <w:t>Oś priorytetowa</w:t>
            </w:r>
          </w:p>
        </w:tc>
        <w:tc>
          <w:tcPr>
            <w:tcW w:w="12315" w:type="dxa"/>
            <w:shd w:val="clear" w:color="auto" w:fill="B6DDE8"/>
          </w:tcPr>
          <w:p w:rsidR="00BB1E6E" w:rsidRPr="00D50197" w:rsidRDefault="00BB1E6E" w:rsidP="008D6201">
            <w:pPr>
              <w:spacing w:before="40" w:after="4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D50197">
              <w:rPr>
                <w:rFonts w:ascii="Myriad Pro" w:hAnsi="Myriad Pro" w:cs="Arial"/>
                <w:sz w:val="20"/>
                <w:szCs w:val="20"/>
              </w:rPr>
              <w:t>VI</w:t>
            </w:r>
            <w:r w:rsidR="008D6201">
              <w:rPr>
                <w:rFonts w:ascii="Myriad Pro" w:hAnsi="Myriad Pro" w:cs="Arial"/>
                <w:sz w:val="20"/>
                <w:szCs w:val="20"/>
              </w:rPr>
              <w:t>I</w:t>
            </w:r>
            <w:r w:rsidRPr="00D50197">
              <w:rPr>
                <w:rFonts w:ascii="Myriad Pro" w:hAnsi="Myriad Pro" w:cs="Arial"/>
                <w:sz w:val="20"/>
                <w:szCs w:val="20"/>
              </w:rPr>
              <w:t xml:space="preserve">  </w:t>
            </w:r>
            <w:r w:rsidR="008D6201">
              <w:rPr>
                <w:rFonts w:ascii="Myriad Pro" w:hAnsi="Myriad Pro" w:cs="Arial"/>
                <w:sz w:val="20"/>
                <w:szCs w:val="20"/>
              </w:rPr>
              <w:t>Włączenie Społeczne</w:t>
            </w:r>
          </w:p>
        </w:tc>
      </w:tr>
      <w:tr w:rsidR="00BB1E6E" w:rsidRPr="00D50197" w:rsidTr="008D6201">
        <w:trPr>
          <w:jc w:val="center"/>
        </w:trPr>
        <w:tc>
          <w:tcPr>
            <w:tcW w:w="1905" w:type="dxa"/>
            <w:shd w:val="clear" w:color="auto" w:fill="B6DDE8"/>
          </w:tcPr>
          <w:p w:rsidR="00BB1E6E" w:rsidRPr="00D50197" w:rsidRDefault="00BB1E6E" w:rsidP="008D6201">
            <w:pPr>
              <w:spacing w:before="40" w:after="4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D50197">
              <w:rPr>
                <w:rFonts w:ascii="Myriad Pro" w:hAnsi="Myriad Pro" w:cs="Arial"/>
                <w:sz w:val="20"/>
                <w:szCs w:val="20"/>
              </w:rPr>
              <w:t>Priorytet Inwestycyjny</w:t>
            </w:r>
          </w:p>
        </w:tc>
        <w:tc>
          <w:tcPr>
            <w:tcW w:w="12315" w:type="dxa"/>
            <w:shd w:val="clear" w:color="auto" w:fill="B6DDE8"/>
          </w:tcPr>
          <w:p w:rsidR="008D6201" w:rsidRPr="00AE1BCA" w:rsidRDefault="008D6201" w:rsidP="008D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eastAsia="MyriadPro-Regular" w:hAnsi="Myriad Pro" w:cs="Arial"/>
                <w:sz w:val="20"/>
              </w:rPr>
            </w:pPr>
            <w:r>
              <w:rPr>
                <w:rFonts w:ascii="Myriad Pro" w:eastAsia="MyriadPro-Regular" w:hAnsi="Myriad Pro" w:cs="Arial"/>
                <w:sz w:val="20"/>
              </w:rPr>
              <w:t xml:space="preserve">9iv </w:t>
            </w:r>
            <w:r w:rsidRPr="00AE1BCA">
              <w:rPr>
                <w:rFonts w:ascii="Myriad Pro" w:eastAsia="MyriadPro-Regular" w:hAnsi="Myriad Pro" w:cs="Arial"/>
                <w:sz w:val="20"/>
              </w:rPr>
              <w:t>Ułatwianie dostępu do przystępnych cenowo, trwałych oraz wysokiej jakości usług, w tym opieki zdrowotnej i usług socjalnych świadczonych</w:t>
            </w:r>
          </w:p>
          <w:p w:rsidR="00BB1E6E" w:rsidRPr="00D50197" w:rsidRDefault="008D6201" w:rsidP="008D6201">
            <w:pPr>
              <w:spacing w:before="40" w:after="40" w:line="240" w:lineRule="auto"/>
              <w:rPr>
                <w:rFonts w:ascii="Myriad Pro" w:hAnsi="Myriad Pro" w:cs="Arial"/>
                <w:iCs/>
                <w:sz w:val="20"/>
                <w:szCs w:val="20"/>
              </w:rPr>
            </w:pPr>
            <w:r w:rsidRPr="00AE1BCA">
              <w:rPr>
                <w:rFonts w:ascii="Myriad Pro" w:eastAsia="MyriadPro-Regular" w:hAnsi="Myriad Pro" w:cs="Arial"/>
                <w:sz w:val="20"/>
              </w:rPr>
              <w:t>w interesie ogólnym</w:t>
            </w:r>
          </w:p>
        </w:tc>
      </w:tr>
      <w:tr w:rsidR="00BB1E6E" w:rsidRPr="00D50197" w:rsidTr="008D6201">
        <w:trPr>
          <w:jc w:val="center"/>
        </w:trPr>
        <w:tc>
          <w:tcPr>
            <w:tcW w:w="1905" w:type="dxa"/>
            <w:shd w:val="clear" w:color="auto" w:fill="B6DDE8"/>
          </w:tcPr>
          <w:p w:rsidR="00BB1E6E" w:rsidRPr="00D50197" w:rsidRDefault="00BB1E6E" w:rsidP="008D6201">
            <w:pPr>
              <w:spacing w:before="40" w:after="4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D50197">
              <w:rPr>
                <w:rFonts w:ascii="Myriad Pro" w:hAnsi="Myriad Pro" w:cs="Arial"/>
                <w:sz w:val="20"/>
                <w:szCs w:val="20"/>
              </w:rPr>
              <w:t>Działanie</w:t>
            </w:r>
          </w:p>
        </w:tc>
        <w:tc>
          <w:tcPr>
            <w:tcW w:w="12315" w:type="dxa"/>
            <w:shd w:val="clear" w:color="auto" w:fill="B6DDE8"/>
          </w:tcPr>
          <w:p w:rsidR="00BB1E6E" w:rsidRPr="00D50197" w:rsidRDefault="008D6201" w:rsidP="008D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eastAsia="MyriadPro-Regular" w:hAnsi="Myriad Pro" w:cs="Arial"/>
                <w:sz w:val="20"/>
                <w:szCs w:val="20"/>
              </w:rPr>
            </w:pPr>
            <w:r w:rsidRPr="00AE1BCA">
              <w:rPr>
                <w:rFonts w:ascii="Myriad Pro" w:eastAsia="MyriadPro-Regular" w:hAnsi="Myriad Pro" w:cs="Arial"/>
                <w:sz w:val="20"/>
              </w:rPr>
              <w:t>7.6 Wsparcie rozwoju usług społecznych świadczonych w interesie ogólnym</w:t>
            </w:r>
          </w:p>
        </w:tc>
      </w:tr>
      <w:tr w:rsidR="00BB1E6E" w:rsidRPr="00D50197" w:rsidTr="008D6201">
        <w:trPr>
          <w:jc w:val="center"/>
        </w:trPr>
        <w:tc>
          <w:tcPr>
            <w:tcW w:w="1905" w:type="dxa"/>
            <w:shd w:val="clear" w:color="auto" w:fill="B6DDE8"/>
          </w:tcPr>
          <w:p w:rsidR="00BB1E6E" w:rsidRPr="00D50197" w:rsidRDefault="00BB1E6E" w:rsidP="008D6201">
            <w:pPr>
              <w:spacing w:before="40" w:after="4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D50197">
              <w:rPr>
                <w:rFonts w:ascii="Myriad Pro" w:hAnsi="Myriad Pro" w:cs="Arial"/>
                <w:sz w:val="20"/>
                <w:szCs w:val="20"/>
              </w:rPr>
              <w:t>Typ projektu</w:t>
            </w:r>
          </w:p>
        </w:tc>
        <w:tc>
          <w:tcPr>
            <w:tcW w:w="12315" w:type="dxa"/>
            <w:shd w:val="clear" w:color="auto" w:fill="B6DDE8"/>
          </w:tcPr>
          <w:p w:rsidR="002B3FC0" w:rsidRPr="002B3FC0" w:rsidRDefault="002B3FC0" w:rsidP="002B3FC0">
            <w:pPr>
              <w:spacing w:before="60" w:after="60"/>
              <w:rPr>
                <w:rFonts w:ascii="Myriad Pro" w:hAnsi="Myriad Pro" w:cs="Arial"/>
                <w:sz w:val="20"/>
                <w:szCs w:val="20"/>
              </w:rPr>
            </w:pPr>
            <w:r w:rsidRPr="002B3FC0">
              <w:rPr>
                <w:rFonts w:ascii="Myriad Pro" w:hAnsi="Myriad Pro" w:cs="Arial"/>
                <w:sz w:val="20"/>
                <w:szCs w:val="20"/>
              </w:rPr>
              <w:t>Walka z wykluczeniem transportowym poprzez realizację projektu pilotażowego „Transport na życzenie” zakładającego finansowanie wydatków związanych ze świadczeniem usług transportowych  w zakresie:</w:t>
            </w:r>
          </w:p>
          <w:p w:rsidR="002B3FC0" w:rsidRPr="002B3FC0" w:rsidRDefault="002B3FC0" w:rsidP="002B3FC0">
            <w:pPr>
              <w:numPr>
                <w:ilvl w:val="0"/>
                <w:numId w:val="7"/>
              </w:numPr>
              <w:spacing w:before="60" w:after="60"/>
              <w:rPr>
                <w:rFonts w:ascii="Myriad Pro" w:hAnsi="Myriad Pro" w:cs="Arial"/>
                <w:sz w:val="20"/>
                <w:szCs w:val="20"/>
              </w:rPr>
            </w:pPr>
            <w:r w:rsidRPr="002B3FC0">
              <w:rPr>
                <w:rFonts w:ascii="Myriad Pro" w:hAnsi="Myriad Pro" w:cs="Arial"/>
                <w:sz w:val="20"/>
                <w:szCs w:val="20"/>
              </w:rPr>
              <w:t>wydatków związanych z wyłonieniem operatora oraz dostarczaniem usługi transportu na życzenie (w szczególności koszty przejazdów, koszty związane z postępowaniem przetargowym dotyczące wyłonienia operatora, w tym koszty doradztwa prawnego);</w:t>
            </w:r>
          </w:p>
          <w:p w:rsidR="00BB1E6E" w:rsidRPr="002B3FC0" w:rsidRDefault="002B3FC0" w:rsidP="002B3FC0">
            <w:pPr>
              <w:numPr>
                <w:ilvl w:val="0"/>
                <w:numId w:val="7"/>
              </w:numPr>
              <w:spacing w:before="60" w:after="60"/>
              <w:rPr>
                <w:rFonts w:ascii="Myriad Pro" w:hAnsi="Myriad Pro" w:cs="Arial"/>
                <w:sz w:val="20"/>
                <w:szCs w:val="20"/>
              </w:rPr>
            </w:pPr>
            <w:r w:rsidRPr="002B3FC0">
              <w:rPr>
                <w:rFonts w:ascii="Myriad Pro" w:hAnsi="Myriad Pro" w:cs="Arial"/>
                <w:sz w:val="20"/>
                <w:szCs w:val="20"/>
              </w:rPr>
              <w:t xml:space="preserve"> wydatki związane z uruchomieniem dyspozytorni (w szczególności zakup lub leasing sprzętu komputerowego, oprogramowania, gps, remont/adaptacja  pomieszczenia przeznaczonego na dyspozytornię, koszty zatrudnienia dyspozytora oraz wyposażenia jego stanowiska pracy).</w:t>
            </w:r>
          </w:p>
        </w:tc>
      </w:tr>
    </w:tbl>
    <w:p w:rsidR="00BB1E6E" w:rsidRDefault="00BB1E6E" w:rsidP="00BB1E6E">
      <w:pPr>
        <w:spacing w:before="120" w:after="120" w:line="240" w:lineRule="auto"/>
        <w:rPr>
          <w:sz w:val="20"/>
          <w:szCs w:val="20"/>
        </w:rPr>
      </w:pPr>
    </w:p>
    <w:tbl>
      <w:tblPr>
        <w:tblW w:w="14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"/>
        <w:gridCol w:w="2126"/>
        <w:gridCol w:w="6804"/>
        <w:gridCol w:w="4733"/>
      </w:tblGrid>
      <w:tr w:rsidR="00BB1E6E" w:rsidRPr="00AC2E00" w:rsidTr="008D6201">
        <w:trPr>
          <w:jc w:val="center"/>
        </w:trPr>
        <w:tc>
          <w:tcPr>
            <w:tcW w:w="14600" w:type="dxa"/>
            <w:gridSpan w:val="4"/>
            <w:shd w:val="clear" w:color="auto" w:fill="D9D9D9" w:themeFill="background1" w:themeFillShade="D9"/>
          </w:tcPr>
          <w:p w:rsidR="00BB1E6E" w:rsidRPr="00AC2E00" w:rsidRDefault="00BB1E6E" w:rsidP="008D6201">
            <w:pPr>
              <w:spacing w:before="40" w:after="40" w:line="24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 w:rsidRPr="00AC2E00">
              <w:rPr>
                <w:rFonts w:ascii="Myriad Pro" w:hAnsi="Myriad Pro"/>
                <w:b/>
                <w:sz w:val="20"/>
                <w:szCs w:val="20"/>
              </w:rPr>
              <w:t>Kryteria dopuszczalności</w:t>
            </w:r>
          </w:p>
        </w:tc>
      </w:tr>
      <w:tr w:rsidR="00BB1E6E" w:rsidRPr="00AC2E00" w:rsidTr="008D6201">
        <w:trPr>
          <w:jc w:val="center"/>
        </w:trPr>
        <w:tc>
          <w:tcPr>
            <w:tcW w:w="937" w:type="dxa"/>
          </w:tcPr>
          <w:p w:rsidR="00BB1E6E" w:rsidRPr="00AC2E00" w:rsidRDefault="00BB1E6E" w:rsidP="008D6201">
            <w:pPr>
              <w:spacing w:before="40" w:after="40" w:line="24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AC2E00">
              <w:rPr>
                <w:rFonts w:ascii="Myriad Pro" w:hAnsi="Myriad Pro"/>
                <w:sz w:val="20"/>
                <w:szCs w:val="20"/>
              </w:rPr>
              <w:t>L.p.</w:t>
            </w:r>
          </w:p>
        </w:tc>
        <w:tc>
          <w:tcPr>
            <w:tcW w:w="2126" w:type="dxa"/>
          </w:tcPr>
          <w:p w:rsidR="00BB1E6E" w:rsidRPr="00AC2E00" w:rsidRDefault="00BB1E6E" w:rsidP="008D6201">
            <w:pPr>
              <w:spacing w:before="40" w:after="40" w:line="24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AC2E00">
              <w:rPr>
                <w:rFonts w:ascii="Myriad Pro" w:hAnsi="Myriad Pro"/>
                <w:sz w:val="20"/>
                <w:szCs w:val="20"/>
              </w:rPr>
              <w:t>Nazwa kryterium</w:t>
            </w:r>
          </w:p>
        </w:tc>
        <w:tc>
          <w:tcPr>
            <w:tcW w:w="6804" w:type="dxa"/>
          </w:tcPr>
          <w:p w:rsidR="00BB1E6E" w:rsidRPr="00AC2E00" w:rsidRDefault="00BB1E6E" w:rsidP="008D6201">
            <w:pPr>
              <w:spacing w:before="40" w:after="40" w:line="24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AC2E00">
              <w:rPr>
                <w:rFonts w:ascii="Myriad Pro" w:hAnsi="Myriad Pro"/>
                <w:sz w:val="20"/>
                <w:szCs w:val="20"/>
              </w:rPr>
              <w:t>Definicja kryterium</w:t>
            </w:r>
          </w:p>
        </w:tc>
        <w:tc>
          <w:tcPr>
            <w:tcW w:w="4733" w:type="dxa"/>
          </w:tcPr>
          <w:p w:rsidR="00BB1E6E" w:rsidRPr="00AC2E00" w:rsidRDefault="00BB1E6E" w:rsidP="008D6201">
            <w:pPr>
              <w:spacing w:before="40" w:after="40" w:line="24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AC2E00">
              <w:rPr>
                <w:rFonts w:ascii="Myriad Pro" w:hAnsi="Myriad Pro"/>
                <w:sz w:val="20"/>
                <w:szCs w:val="20"/>
              </w:rPr>
              <w:t>Opis znaczenia kryterium</w:t>
            </w:r>
          </w:p>
        </w:tc>
      </w:tr>
      <w:tr w:rsidR="00BB1E6E" w:rsidRPr="00AC2E00" w:rsidTr="008D6201">
        <w:trPr>
          <w:jc w:val="center"/>
        </w:trPr>
        <w:tc>
          <w:tcPr>
            <w:tcW w:w="937" w:type="dxa"/>
          </w:tcPr>
          <w:p w:rsidR="00BB1E6E" w:rsidRPr="00AC2E00" w:rsidRDefault="00BB1E6E" w:rsidP="008D6201">
            <w:pPr>
              <w:spacing w:before="40" w:after="40" w:line="24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AC2E00">
              <w:rPr>
                <w:rFonts w:ascii="Myriad Pro" w:hAnsi="Myriad Pro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BB1E6E" w:rsidRPr="00AC2E00" w:rsidRDefault="00BB1E6E" w:rsidP="008D6201">
            <w:pPr>
              <w:spacing w:before="40" w:after="40" w:line="24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AC2E00">
              <w:rPr>
                <w:rFonts w:ascii="Myriad Pro" w:hAnsi="Myriad Pro"/>
                <w:sz w:val="20"/>
                <w:szCs w:val="20"/>
              </w:rPr>
              <w:t>2</w:t>
            </w:r>
          </w:p>
        </w:tc>
        <w:tc>
          <w:tcPr>
            <w:tcW w:w="6804" w:type="dxa"/>
          </w:tcPr>
          <w:p w:rsidR="00BB1E6E" w:rsidRPr="00AC2E00" w:rsidRDefault="00BB1E6E" w:rsidP="008D6201">
            <w:pPr>
              <w:spacing w:before="40" w:after="40" w:line="24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AC2E00">
              <w:rPr>
                <w:rFonts w:ascii="Myriad Pro" w:hAnsi="Myriad Pro"/>
                <w:sz w:val="20"/>
                <w:szCs w:val="20"/>
              </w:rPr>
              <w:t>3</w:t>
            </w:r>
          </w:p>
        </w:tc>
        <w:tc>
          <w:tcPr>
            <w:tcW w:w="4733" w:type="dxa"/>
          </w:tcPr>
          <w:p w:rsidR="00BB1E6E" w:rsidRPr="00AC2E00" w:rsidRDefault="00BB1E6E" w:rsidP="008D6201">
            <w:pPr>
              <w:spacing w:before="40" w:after="40" w:line="24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AC2E00">
              <w:rPr>
                <w:rFonts w:ascii="Myriad Pro" w:hAnsi="Myriad Pro"/>
                <w:sz w:val="20"/>
                <w:szCs w:val="20"/>
              </w:rPr>
              <w:t>4</w:t>
            </w:r>
          </w:p>
        </w:tc>
      </w:tr>
      <w:tr w:rsidR="009F22B6" w:rsidRPr="002F12CD" w:rsidTr="00F82A69">
        <w:trPr>
          <w:trHeight w:val="269"/>
          <w:jc w:val="center"/>
        </w:trPr>
        <w:tc>
          <w:tcPr>
            <w:tcW w:w="937" w:type="dxa"/>
          </w:tcPr>
          <w:p w:rsidR="009F22B6" w:rsidRPr="002F12CD" w:rsidRDefault="009F22B6" w:rsidP="00BB1E6E">
            <w:pPr>
              <w:pStyle w:val="Akapitzlist"/>
              <w:numPr>
                <w:ilvl w:val="0"/>
                <w:numId w:val="1"/>
              </w:numPr>
              <w:spacing w:before="40" w:after="40" w:line="240" w:lineRule="auto"/>
              <w:contextualSpacing w:val="0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F22B6" w:rsidRPr="00831E7A" w:rsidDel="009F22B6" w:rsidRDefault="009F22B6" w:rsidP="008D6201">
            <w:pPr>
              <w:spacing w:before="40" w:after="40" w:line="240" w:lineRule="auto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Wymogi organizacyjne</w:t>
            </w:r>
          </w:p>
        </w:tc>
        <w:tc>
          <w:tcPr>
            <w:tcW w:w="6804" w:type="dxa"/>
            <w:shd w:val="clear" w:color="auto" w:fill="auto"/>
          </w:tcPr>
          <w:p w:rsidR="009F22B6" w:rsidRPr="002B3FC0" w:rsidRDefault="009F22B6" w:rsidP="009F22B6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</w:pPr>
            <w:r w:rsidRPr="002B3FC0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>Projektodawca składa nie więcej niż jeden wniosek o dofinansowanie projektu w ramach naboru na jedną linię pilotażową wskazaną w Raporcie Catching Up Regions 3 Transport na obszarach wiejskich w Województwie Zachodniopomorskim tj.:</w:t>
            </w:r>
          </w:p>
          <w:p w:rsidR="009F22B6" w:rsidRPr="002B3FC0" w:rsidRDefault="009F22B6" w:rsidP="009F22B6">
            <w:pPr>
              <w:pStyle w:val="Akapitzlist"/>
              <w:autoSpaceDE w:val="0"/>
              <w:autoSpaceDN w:val="0"/>
              <w:adjustRightInd w:val="0"/>
              <w:spacing w:after="0"/>
              <w:jc w:val="both"/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</w:pPr>
            <w:r w:rsidRPr="002B3FC0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>dla odcinka Wysoka Kamieńska;</w:t>
            </w:r>
          </w:p>
          <w:p w:rsidR="009F22B6" w:rsidRPr="002B3FC0" w:rsidRDefault="009F22B6" w:rsidP="009F22B6">
            <w:pPr>
              <w:pStyle w:val="Akapitzlist"/>
              <w:autoSpaceDE w:val="0"/>
              <w:autoSpaceDN w:val="0"/>
              <w:adjustRightInd w:val="0"/>
              <w:spacing w:after="0"/>
              <w:jc w:val="both"/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</w:pPr>
            <w:r w:rsidRPr="002B3FC0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>dla odcinka Lubin;</w:t>
            </w:r>
          </w:p>
          <w:p w:rsidR="009F22B6" w:rsidRPr="002B3FC0" w:rsidRDefault="009F22B6" w:rsidP="009F22B6">
            <w:pPr>
              <w:pStyle w:val="Akapitzlist"/>
              <w:autoSpaceDE w:val="0"/>
              <w:autoSpaceDN w:val="0"/>
              <w:adjustRightInd w:val="0"/>
              <w:spacing w:after="0"/>
              <w:jc w:val="both"/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</w:pPr>
            <w:r w:rsidRPr="002B3FC0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>dla odcinka Wolin;</w:t>
            </w:r>
          </w:p>
          <w:p w:rsidR="009F22B6" w:rsidRPr="002B3FC0" w:rsidRDefault="009F22B6" w:rsidP="009F22B6">
            <w:pPr>
              <w:pStyle w:val="Akapitzlist"/>
              <w:autoSpaceDE w:val="0"/>
              <w:autoSpaceDN w:val="0"/>
              <w:adjustRightInd w:val="0"/>
              <w:spacing w:after="0"/>
              <w:jc w:val="both"/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</w:pPr>
            <w:r w:rsidRPr="002B3FC0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>dla odcinka Runowo Pomorskie;</w:t>
            </w:r>
          </w:p>
          <w:p w:rsidR="009F22B6" w:rsidRPr="002B3FC0" w:rsidRDefault="009F22B6" w:rsidP="009F22B6">
            <w:pPr>
              <w:pStyle w:val="Akapitzlist"/>
              <w:autoSpaceDE w:val="0"/>
              <w:autoSpaceDN w:val="0"/>
              <w:adjustRightInd w:val="0"/>
              <w:spacing w:after="0"/>
              <w:jc w:val="both"/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</w:pPr>
            <w:r w:rsidRPr="002B3FC0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>dla odcinka Wierzchowo;</w:t>
            </w:r>
          </w:p>
          <w:p w:rsidR="009F22B6" w:rsidRPr="002B3FC0" w:rsidRDefault="009F22B6" w:rsidP="009F22B6">
            <w:pPr>
              <w:pStyle w:val="Akapitzlist"/>
              <w:autoSpaceDE w:val="0"/>
              <w:autoSpaceDN w:val="0"/>
              <w:adjustRightInd w:val="0"/>
              <w:spacing w:after="0"/>
              <w:jc w:val="both"/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</w:pPr>
            <w:r w:rsidRPr="002B3FC0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>dla odcinka Sławoborze.</w:t>
            </w:r>
          </w:p>
          <w:p w:rsidR="006554C6" w:rsidRDefault="006554C6" w:rsidP="004F2523">
            <w:pPr>
              <w:pStyle w:val="Akapitzlist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</w:pPr>
          </w:p>
        </w:tc>
        <w:tc>
          <w:tcPr>
            <w:tcW w:w="4733" w:type="dxa"/>
            <w:shd w:val="clear" w:color="auto" w:fill="auto"/>
          </w:tcPr>
          <w:p w:rsidR="009F22B6" w:rsidRPr="00831E7A" w:rsidRDefault="009F22B6" w:rsidP="009F22B6">
            <w:pPr>
              <w:spacing w:before="40" w:after="40" w:line="240" w:lineRule="auto"/>
              <w:rPr>
                <w:rFonts w:ascii="Myriad Pro" w:hAnsi="Myriad Pro"/>
                <w:sz w:val="20"/>
                <w:szCs w:val="20"/>
              </w:rPr>
            </w:pPr>
            <w:r w:rsidRPr="00831E7A">
              <w:rPr>
                <w:rFonts w:ascii="Myriad Pro" w:hAnsi="Myriad Pro"/>
                <w:sz w:val="20"/>
                <w:szCs w:val="20"/>
              </w:rPr>
              <w:t>Spełnienie kryterium jest konieczne do przyznania dofinansowania.</w:t>
            </w:r>
          </w:p>
          <w:p w:rsidR="002A5615" w:rsidRDefault="002A5615" w:rsidP="002A561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Projekty niespełniające kryterium kierowane są do poprawy lub uzupełnienia</w:t>
            </w:r>
            <w:r>
              <w:rPr>
                <w:rFonts w:ascii="Myriad Pro" w:hAnsi="Myriad Pro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  <w:p w:rsidR="009F22B6" w:rsidRPr="00831E7A" w:rsidRDefault="009F22B6" w:rsidP="009F22B6">
            <w:pPr>
              <w:spacing w:before="40" w:after="40" w:line="240" w:lineRule="auto"/>
              <w:rPr>
                <w:rFonts w:ascii="Myriad Pro" w:hAnsi="Myriad Pro"/>
                <w:sz w:val="20"/>
                <w:szCs w:val="20"/>
              </w:rPr>
            </w:pPr>
            <w:r w:rsidRPr="00831E7A">
              <w:rPr>
                <w:rFonts w:ascii="Myriad Pro" w:hAnsi="Myriad Pro"/>
                <w:sz w:val="20"/>
                <w:szCs w:val="20"/>
              </w:rPr>
              <w:t>.</w:t>
            </w:r>
          </w:p>
          <w:p w:rsidR="009F22B6" w:rsidRPr="00831E7A" w:rsidRDefault="009F22B6" w:rsidP="009F22B6">
            <w:pPr>
              <w:autoSpaceDE w:val="0"/>
              <w:autoSpaceDN w:val="0"/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831E7A">
              <w:rPr>
                <w:rFonts w:ascii="Myriad Pro" w:hAnsi="Myriad Pro"/>
                <w:sz w:val="20"/>
                <w:szCs w:val="20"/>
              </w:rPr>
              <w:t>Ocena spełniania kryterium polega na przypisaniu wartości logicznych „tak”, „nie”.</w:t>
            </w:r>
            <w:r w:rsidRPr="00831E7A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</w:p>
          <w:p w:rsidR="009F22B6" w:rsidRPr="00831E7A" w:rsidRDefault="009F22B6" w:rsidP="009F22B6">
            <w:pPr>
              <w:autoSpaceDE w:val="0"/>
              <w:autoSpaceDN w:val="0"/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9F22B6" w:rsidRPr="00831E7A" w:rsidRDefault="009F22B6" w:rsidP="009F22B6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831E7A">
              <w:rPr>
                <w:rFonts w:ascii="Myriad Pro" w:hAnsi="Myriad Pro" w:cs="Arial"/>
                <w:sz w:val="20"/>
                <w:szCs w:val="20"/>
              </w:rPr>
              <w:t>Kryterium będzie weryfikowane na etapie KOP.</w:t>
            </w:r>
          </w:p>
          <w:p w:rsidR="009F22B6" w:rsidRPr="00831E7A" w:rsidRDefault="00547ECB" w:rsidP="008D6201">
            <w:pPr>
              <w:spacing w:before="40" w:after="40" w:line="240" w:lineRule="auto"/>
              <w:rPr>
                <w:rFonts w:ascii="Myriad Pro" w:hAnsi="Myriad Pro"/>
                <w:sz w:val="20"/>
                <w:szCs w:val="20"/>
              </w:rPr>
            </w:pPr>
            <w:r w:rsidRPr="0063286B">
              <w:rPr>
                <w:rFonts w:ascii="Arial" w:hAnsi="Arial" w:cs="Arial"/>
                <w:sz w:val="18"/>
                <w:szCs w:val="18"/>
              </w:rPr>
              <w:t>Kryterium będzie weryfikowane na podstawie rejestru wniosków złożonych w ramach konkursu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831E7A" w:rsidDel="00547ECB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</w:p>
        </w:tc>
      </w:tr>
      <w:tr w:rsidR="00BB1E6E" w:rsidRPr="002F12CD" w:rsidTr="00F82A69">
        <w:trPr>
          <w:trHeight w:val="269"/>
          <w:jc w:val="center"/>
        </w:trPr>
        <w:tc>
          <w:tcPr>
            <w:tcW w:w="937" w:type="dxa"/>
          </w:tcPr>
          <w:p w:rsidR="00BB1E6E" w:rsidRPr="002F12CD" w:rsidRDefault="00BB1E6E" w:rsidP="00BB1E6E">
            <w:pPr>
              <w:pStyle w:val="Akapitzlist"/>
              <w:numPr>
                <w:ilvl w:val="0"/>
                <w:numId w:val="1"/>
              </w:numPr>
              <w:spacing w:before="40" w:after="40" w:line="240" w:lineRule="auto"/>
              <w:contextualSpacing w:val="0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B1E6E" w:rsidRPr="00831E7A" w:rsidRDefault="009F22B6" w:rsidP="008D6201">
            <w:pPr>
              <w:spacing w:before="40" w:after="40" w:line="240" w:lineRule="auto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Zgodność wsparcia</w:t>
            </w:r>
          </w:p>
        </w:tc>
        <w:tc>
          <w:tcPr>
            <w:tcW w:w="6804" w:type="dxa"/>
            <w:shd w:val="clear" w:color="auto" w:fill="auto"/>
          </w:tcPr>
          <w:p w:rsidR="00306460" w:rsidRDefault="00306460" w:rsidP="00306460">
            <w:pPr>
              <w:pStyle w:val="Akapitzlist"/>
              <w:autoSpaceDE w:val="0"/>
              <w:autoSpaceDN w:val="0"/>
              <w:adjustRightInd w:val="0"/>
              <w:spacing w:after="0"/>
              <w:ind w:left="0"/>
              <w:contextualSpacing w:val="0"/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</w:pPr>
          </w:p>
          <w:p w:rsidR="006554C6" w:rsidRDefault="002B3FC0" w:rsidP="004F2523">
            <w:pPr>
              <w:pStyle w:val="Akapitzlist"/>
              <w:numPr>
                <w:ilvl w:val="0"/>
                <w:numId w:val="25"/>
              </w:numPr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</w:pPr>
            <w:r w:rsidRPr="002B3FC0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>Projektodawca wniesie wkład własny w wysokości nie mniejszej niż 5% wartości projektu, zgodnie z zapisami zawartymi w Szczegółowym Opisie Osi Priorytetowych Regionalnego Programu Operacyjnego Województwa Zachodniopomorskiego 2014-2020. Opłaty pobierane przez Beneficjenta od osób korzystających z transportu za przewóz na dofinansowanych liniach stanowią wkład własny Beneficjenta.   Opłaty te nie będą stanowiły bariery korzystania z tych przewozów i zostaną określone zgodnie z warunkami ustalonymi w Raporcie Catching Up Regions 3 Transport na obszarach wiejskich w Województwie Zachodniopomorskim.</w:t>
            </w:r>
          </w:p>
          <w:p w:rsidR="006554C6" w:rsidRDefault="002B3FC0" w:rsidP="004F2523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</w:pPr>
            <w:r w:rsidRPr="002B3FC0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>Maksymalna wartość dofinansowania projektu wynosi 100 000 EUR (do przeliczenia ww. kwoty na PLN należy stosować miesięczny obrachunkowy kurs wymiany stosowany przez KE (kurs opublikowany w:http://ec.europa.eu/budget/contracts_grants/info_contracts/inforeuro/index_en.cfm) aktualny na dzień ogłoszenia naboru. Koszty bezpośrednie projektu są rozliczane w całości kwotami ryczałtowymi określonymi przez Beneficjenta.</w:t>
            </w:r>
          </w:p>
          <w:p w:rsidR="006554C6" w:rsidRDefault="002B3FC0" w:rsidP="004F2523">
            <w:pPr>
              <w:pStyle w:val="Akapitzlist"/>
              <w:numPr>
                <w:ilvl w:val="0"/>
                <w:numId w:val="25"/>
              </w:numPr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</w:pPr>
            <w:r w:rsidRPr="002B3FC0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 xml:space="preserve">Grupę docelową projektu stanowią gminy z terenu województwa zachodniopomorskiego doświadczające wykluczenia transportowego wskazane w Raporcie Catching Up Regions 3 Transport na obszarach wiejskich w Województwie Zachodniopomorskim. </w:t>
            </w:r>
          </w:p>
          <w:p w:rsidR="006554C6" w:rsidRDefault="002B3FC0" w:rsidP="004F2523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</w:pPr>
            <w:r w:rsidRPr="002B3FC0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 xml:space="preserve">Projekt zakłada utworzenie dyspozytorni obsługującej dofinansowane linie pilotażowe na terenie danego powiatu. W przypadku gdy dyspozytornia na terenie powiatu została już utworzona/planowana jest do utworzenia w ramach innego projektu w </w:t>
            </w:r>
            <w:r w:rsidR="007B1A6D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>przedmiotowym</w:t>
            </w:r>
            <w:r w:rsidR="007B1A6D" w:rsidRPr="002B3FC0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 xml:space="preserve"> </w:t>
            </w:r>
            <w:r w:rsidRPr="002B3FC0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>nabor</w:t>
            </w:r>
            <w:r w:rsidR="007B1A6D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>ze</w:t>
            </w:r>
            <w:r w:rsidRPr="002B3FC0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 xml:space="preserve">, </w:t>
            </w:r>
            <w:bookmarkStart w:id="0" w:name="_GoBack"/>
            <w:bookmarkEnd w:id="0"/>
            <w:r w:rsidRPr="002B3FC0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>za kwalifikowalne koszty w ramach projektu uznane mogą zostać koszty dyspozytorni związane jedynie z rozszerzeniem jej działalności lub koszty jej tworzenia/funkcjonowania powinny zostać rozdzielone proporcjonalnie w poszczególnych projektach.</w:t>
            </w:r>
          </w:p>
          <w:p w:rsidR="006554C6" w:rsidRDefault="002B3FC0" w:rsidP="004F2523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spacing w:before="40" w:after="4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2B3FC0">
              <w:rPr>
                <w:rFonts w:ascii="Myriad Pro" w:hAnsi="Myriad Pro" w:cs="Arial"/>
                <w:sz w:val="20"/>
                <w:szCs w:val="20"/>
              </w:rPr>
              <w:t>W ramach projektu zostanie wyłoniony min. jeden operator obsługujący transport na ż</w:t>
            </w:r>
            <w:r w:rsidR="009F22B6">
              <w:rPr>
                <w:rFonts w:ascii="Myriad Pro" w:hAnsi="Myriad Pro" w:cs="Arial"/>
                <w:sz w:val="20"/>
                <w:szCs w:val="20"/>
              </w:rPr>
              <w:t>yczenie</w:t>
            </w:r>
            <w:r w:rsidRPr="002B3FC0">
              <w:rPr>
                <w:rFonts w:ascii="Myriad Pro" w:hAnsi="Myriad Pro" w:cs="Arial"/>
                <w:sz w:val="20"/>
                <w:szCs w:val="20"/>
              </w:rPr>
              <w:t>.</w:t>
            </w:r>
          </w:p>
          <w:p w:rsidR="006554C6" w:rsidRDefault="002B3FC0" w:rsidP="004F2523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eastAsiaTheme="minorHAnsi"/>
                <w:lang w:eastAsia="en-US"/>
              </w:rPr>
            </w:pPr>
            <w:r w:rsidRPr="002B3FC0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>Okres realizacji projektu trwa minimum 12 miesięcy, a data jego zakończenia nie przekracza 31.12.2022r.</w:t>
            </w:r>
          </w:p>
          <w:p w:rsidR="006554C6" w:rsidRPr="004F2523" w:rsidRDefault="006554C6" w:rsidP="004F2523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</w:pPr>
            <w:r w:rsidRPr="004F2523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 xml:space="preserve">Projekt realizowany jest w partnerstwie pomiędzy następującymi </w:t>
            </w:r>
            <w:r w:rsidRPr="004F2523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lastRenderedPageBreak/>
              <w:t>podmiotami:</w:t>
            </w:r>
          </w:p>
          <w:p w:rsidR="002B3FC0" w:rsidRPr="002B3FC0" w:rsidRDefault="002B3FC0" w:rsidP="002B3FC0">
            <w:pPr>
              <w:pStyle w:val="Akapitzlist"/>
              <w:autoSpaceDE w:val="0"/>
              <w:autoSpaceDN w:val="0"/>
              <w:adjustRightInd w:val="0"/>
              <w:spacing w:after="0"/>
              <w:jc w:val="both"/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</w:pPr>
            <w:r w:rsidRPr="002B3FC0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>dla odcinka Wysoka Kamieńska - Gmina Golczewo/Powiat Kamieńsk i/lub;</w:t>
            </w:r>
          </w:p>
          <w:p w:rsidR="002B3FC0" w:rsidRPr="002B3FC0" w:rsidRDefault="002B3FC0" w:rsidP="002B3FC0">
            <w:pPr>
              <w:pStyle w:val="Akapitzlist"/>
              <w:autoSpaceDE w:val="0"/>
              <w:autoSpaceDN w:val="0"/>
              <w:adjustRightInd w:val="0"/>
              <w:spacing w:after="0"/>
              <w:jc w:val="both"/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</w:pPr>
            <w:r w:rsidRPr="002B3FC0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>dla odcinka Lubin -  Gmina Międzyzdroje/Powiat Kamieński i/lub;</w:t>
            </w:r>
          </w:p>
          <w:p w:rsidR="002B3FC0" w:rsidRPr="002B3FC0" w:rsidRDefault="002B3FC0" w:rsidP="002B3FC0">
            <w:pPr>
              <w:pStyle w:val="Akapitzlist"/>
              <w:autoSpaceDE w:val="0"/>
              <w:autoSpaceDN w:val="0"/>
              <w:adjustRightInd w:val="0"/>
              <w:spacing w:after="0"/>
              <w:jc w:val="both"/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</w:pPr>
            <w:r w:rsidRPr="002B3FC0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>dla odcinka Wolin – Gmina Wolin/ Powiat Kamieński;</w:t>
            </w:r>
          </w:p>
          <w:p w:rsidR="002B3FC0" w:rsidRPr="002B3FC0" w:rsidRDefault="002B3FC0" w:rsidP="002B3FC0">
            <w:pPr>
              <w:pStyle w:val="Akapitzlist"/>
              <w:autoSpaceDE w:val="0"/>
              <w:autoSpaceDN w:val="0"/>
              <w:adjustRightInd w:val="0"/>
              <w:spacing w:after="0"/>
              <w:jc w:val="both"/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</w:pPr>
            <w:r w:rsidRPr="002B3FC0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>dla odcinka Runowo Pomorskie – Gmina Węgorzyno/Powiat Łobeski;</w:t>
            </w:r>
          </w:p>
          <w:p w:rsidR="002B3FC0" w:rsidRPr="002B3FC0" w:rsidRDefault="002B3FC0" w:rsidP="002B3FC0">
            <w:pPr>
              <w:pStyle w:val="Akapitzlist"/>
              <w:autoSpaceDE w:val="0"/>
              <w:autoSpaceDN w:val="0"/>
              <w:adjustRightInd w:val="0"/>
              <w:spacing w:after="0"/>
              <w:jc w:val="both"/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</w:pPr>
            <w:r w:rsidRPr="002B3FC0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>dla odcinka Wierzchowo – Gmina Wierzchowo/Powiat Drawski;</w:t>
            </w:r>
          </w:p>
          <w:p w:rsidR="002B3FC0" w:rsidRPr="002B3FC0" w:rsidRDefault="002B3FC0" w:rsidP="002B3FC0">
            <w:pPr>
              <w:pStyle w:val="Akapitzlist"/>
              <w:autoSpaceDE w:val="0"/>
              <w:autoSpaceDN w:val="0"/>
              <w:adjustRightInd w:val="0"/>
              <w:spacing w:after="0"/>
              <w:jc w:val="both"/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</w:pPr>
            <w:r w:rsidRPr="002B3FC0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>dla odcinka Sławoborze – Gmina Sławoborze/Powiat Świdwiński.</w:t>
            </w:r>
          </w:p>
          <w:p w:rsidR="00F82A69" w:rsidRPr="00F82A69" w:rsidRDefault="00F82A69" w:rsidP="00306460">
            <w:pPr>
              <w:pStyle w:val="Akapitzlist"/>
              <w:autoSpaceDE w:val="0"/>
              <w:autoSpaceDN w:val="0"/>
              <w:adjustRightInd w:val="0"/>
              <w:spacing w:after="0"/>
              <w:ind w:left="0" w:hanging="49"/>
              <w:jc w:val="both"/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</w:pPr>
          </w:p>
          <w:p w:rsidR="00F82A69" w:rsidRPr="00F82A69" w:rsidRDefault="00F82A69" w:rsidP="002B3FC0">
            <w:pPr>
              <w:pStyle w:val="Akapitzlist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</w:pPr>
          </w:p>
        </w:tc>
        <w:tc>
          <w:tcPr>
            <w:tcW w:w="4733" w:type="dxa"/>
            <w:shd w:val="clear" w:color="auto" w:fill="auto"/>
          </w:tcPr>
          <w:p w:rsidR="0039071D" w:rsidRPr="00EB1C52" w:rsidRDefault="0039071D" w:rsidP="00EB1C52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</w:p>
          <w:p w:rsidR="009F22B6" w:rsidRPr="00831E7A" w:rsidRDefault="009F22B6" w:rsidP="009F22B6">
            <w:pPr>
              <w:spacing w:before="40" w:after="40" w:line="240" w:lineRule="auto"/>
              <w:rPr>
                <w:rFonts w:ascii="Myriad Pro" w:hAnsi="Myriad Pro"/>
                <w:sz w:val="20"/>
                <w:szCs w:val="20"/>
              </w:rPr>
            </w:pPr>
            <w:r w:rsidRPr="00831E7A">
              <w:rPr>
                <w:rFonts w:ascii="Myriad Pro" w:hAnsi="Myriad Pro"/>
                <w:sz w:val="20"/>
                <w:szCs w:val="20"/>
              </w:rPr>
              <w:t>Spełnienie kryterium jest konieczne do przyznania dofinansowania.</w:t>
            </w:r>
          </w:p>
          <w:p w:rsidR="002A5615" w:rsidRDefault="002A5615" w:rsidP="002A561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Projekty niespełniające kryterium kierowane są do poprawy lub uzupełnienia</w:t>
            </w:r>
            <w:r>
              <w:rPr>
                <w:rFonts w:ascii="Myriad Pro" w:hAnsi="Myriad Pro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  <w:p w:rsidR="009F22B6" w:rsidRPr="00831E7A" w:rsidRDefault="009F22B6" w:rsidP="009F22B6">
            <w:pPr>
              <w:autoSpaceDE w:val="0"/>
              <w:autoSpaceDN w:val="0"/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831E7A">
              <w:rPr>
                <w:rFonts w:ascii="Myriad Pro" w:hAnsi="Myriad Pro"/>
                <w:sz w:val="20"/>
                <w:szCs w:val="20"/>
              </w:rPr>
              <w:t>Ocena spełniania kryterium polega na przypisaniu wartości logicznych „tak”, „nie”.</w:t>
            </w:r>
            <w:r w:rsidRPr="00831E7A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</w:p>
          <w:p w:rsidR="009F22B6" w:rsidRPr="00831E7A" w:rsidRDefault="009F22B6" w:rsidP="009F22B6">
            <w:pPr>
              <w:autoSpaceDE w:val="0"/>
              <w:autoSpaceDN w:val="0"/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</w:p>
          <w:p w:rsidR="009F22B6" w:rsidRPr="00831E7A" w:rsidRDefault="009F22B6" w:rsidP="009F22B6">
            <w:pPr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831E7A">
              <w:rPr>
                <w:rFonts w:ascii="Myriad Pro" w:hAnsi="Myriad Pro" w:cs="Arial"/>
                <w:sz w:val="20"/>
                <w:szCs w:val="20"/>
              </w:rPr>
              <w:t>Kryterium będzie weryfikowane na etapie KOP.</w:t>
            </w:r>
          </w:p>
          <w:p w:rsidR="009F22B6" w:rsidRDefault="009F22B6" w:rsidP="009F22B6">
            <w:pPr>
              <w:spacing w:after="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831E7A">
              <w:rPr>
                <w:rFonts w:ascii="Myriad Pro" w:hAnsi="Myriad Pro" w:cs="Arial"/>
                <w:sz w:val="20"/>
                <w:szCs w:val="20"/>
              </w:rPr>
              <w:t>Kryterium zostanie zweryfikowane na podstawie treści wniosku o dofinansowanie.</w:t>
            </w:r>
            <w:r w:rsidRPr="00EB1C52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</w:p>
          <w:p w:rsidR="009F22B6" w:rsidRDefault="009F22B6" w:rsidP="009F22B6">
            <w:pPr>
              <w:pStyle w:val="Akapitzlist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Myriad Pro" w:hAnsi="Myriad Pro"/>
                <w:sz w:val="20"/>
                <w:szCs w:val="20"/>
              </w:rPr>
            </w:pPr>
          </w:p>
          <w:p w:rsidR="009F22B6" w:rsidRDefault="009F22B6" w:rsidP="009F22B6">
            <w:pPr>
              <w:pStyle w:val="Akapitzlist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Myriad Pro" w:hAnsi="Myriad Pro"/>
                <w:sz w:val="20"/>
                <w:szCs w:val="20"/>
              </w:rPr>
            </w:pPr>
          </w:p>
          <w:p w:rsidR="009F22B6" w:rsidRDefault="009F22B6" w:rsidP="009F22B6">
            <w:pPr>
              <w:pStyle w:val="Akapitzlist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Myriad Pro" w:hAnsi="Myriad Pro"/>
                <w:sz w:val="20"/>
                <w:szCs w:val="20"/>
              </w:rPr>
            </w:pPr>
          </w:p>
          <w:p w:rsidR="009F22B6" w:rsidRDefault="009F22B6" w:rsidP="009F22B6">
            <w:pPr>
              <w:pStyle w:val="Akapitzlist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Myriad Pro" w:hAnsi="Myriad Pro"/>
                <w:sz w:val="20"/>
                <w:szCs w:val="20"/>
              </w:rPr>
            </w:pPr>
          </w:p>
          <w:p w:rsidR="009F22B6" w:rsidRDefault="009F22B6" w:rsidP="009F22B6">
            <w:pPr>
              <w:pStyle w:val="Akapitzlist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Myriad Pro" w:hAnsi="Myriad Pro"/>
                <w:sz w:val="20"/>
                <w:szCs w:val="20"/>
              </w:rPr>
            </w:pPr>
          </w:p>
          <w:p w:rsidR="009F22B6" w:rsidRDefault="009F22B6" w:rsidP="009F22B6">
            <w:pPr>
              <w:pStyle w:val="Akapitzlist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Myriad Pro" w:hAnsi="Myriad Pro"/>
                <w:sz w:val="20"/>
                <w:szCs w:val="20"/>
              </w:rPr>
            </w:pPr>
          </w:p>
          <w:p w:rsidR="009F22B6" w:rsidRDefault="009F22B6" w:rsidP="009F22B6">
            <w:pPr>
              <w:pStyle w:val="Akapitzlist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Myriad Pro" w:hAnsi="Myriad Pro"/>
                <w:sz w:val="20"/>
                <w:szCs w:val="20"/>
              </w:rPr>
            </w:pPr>
          </w:p>
          <w:p w:rsidR="009F22B6" w:rsidRDefault="009F22B6" w:rsidP="009F22B6">
            <w:pPr>
              <w:pStyle w:val="Akapitzlist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Myriad Pro" w:hAnsi="Myriad Pro"/>
                <w:sz w:val="20"/>
                <w:szCs w:val="20"/>
              </w:rPr>
            </w:pPr>
          </w:p>
          <w:p w:rsidR="009F22B6" w:rsidRDefault="009F22B6" w:rsidP="009F22B6">
            <w:pPr>
              <w:pStyle w:val="Akapitzlist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Myriad Pro" w:hAnsi="Myriad Pro"/>
                <w:sz w:val="20"/>
                <w:szCs w:val="20"/>
              </w:rPr>
            </w:pPr>
          </w:p>
          <w:p w:rsidR="009F22B6" w:rsidRDefault="009F22B6" w:rsidP="009F22B6">
            <w:pPr>
              <w:pStyle w:val="Akapitzlist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Myriad Pro" w:hAnsi="Myriad Pro"/>
                <w:sz w:val="20"/>
                <w:szCs w:val="20"/>
              </w:rPr>
            </w:pPr>
          </w:p>
          <w:p w:rsidR="009F22B6" w:rsidRDefault="009F22B6" w:rsidP="009F22B6">
            <w:pPr>
              <w:pStyle w:val="Akapitzlist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Myriad Pro" w:hAnsi="Myriad Pro"/>
                <w:sz w:val="20"/>
                <w:szCs w:val="20"/>
              </w:rPr>
            </w:pPr>
          </w:p>
          <w:p w:rsidR="009F22B6" w:rsidRDefault="009F22B6" w:rsidP="009F22B6">
            <w:pPr>
              <w:pStyle w:val="Akapitzlist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Myriad Pro" w:hAnsi="Myriad Pro"/>
                <w:sz w:val="20"/>
                <w:szCs w:val="20"/>
              </w:rPr>
            </w:pPr>
          </w:p>
          <w:p w:rsidR="009F22B6" w:rsidRDefault="009F22B6" w:rsidP="009F22B6">
            <w:pPr>
              <w:pStyle w:val="Akapitzlist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Myriad Pro" w:hAnsi="Myriad Pro"/>
                <w:sz w:val="20"/>
                <w:szCs w:val="20"/>
              </w:rPr>
            </w:pPr>
          </w:p>
          <w:p w:rsidR="009F22B6" w:rsidRDefault="009F22B6" w:rsidP="009F22B6">
            <w:pPr>
              <w:pStyle w:val="Akapitzlist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Myriad Pro" w:hAnsi="Myriad Pro"/>
                <w:sz w:val="20"/>
                <w:szCs w:val="20"/>
              </w:rPr>
            </w:pPr>
          </w:p>
          <w:p w:rsidR="009F22B6" w:rsidRDefault="009F22B6" w:rsidP="009F22B6">
            <w:pPr>
              <w:pStyle w:val="Akapitzlist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Myriad Pro" w:hAnsi="Myriad Pro"/>
                <w:sz w:val="20"/>
                <w:szCs w:val="20"/>
              </w:rPr>
            </w:pPr>
          </w:p>
          <w:p w:rsidR="009F22B6" w:rsidRDefault="009F22B6" w:rsidP="009F22B6">
            <w:pPr>
              <w:pStyle w:val="Akapitzlist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Myriad Pro" w:hAnsi="Myriad Pro"/>
                <w:sz w:val="20"/>
                <w:szCs w:val="20"/>
              </w:rPr>
            </w:pPr>
          </w:p>
          <w:p w:rsidR="009F22B6" w:rsidRDefault="009F22B6" w:rsidP="009F22B6">
            <w:pPr>
              <w:pStyle w:val="Akapitzlist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Myriad Pro" w:hAnsi="Myriad Pro"/>
                <w:sz w:val="20"/>
                <w:szCs w:val="20"/>
              </w:rPr>
            </w:pPr>
          </w:p>
          <w:p w:rsidR="009F22B6" w:rsidRDefault="009F22B6" w:rsidP="009F22B6">
            <w:pPr>
              <w:pStyle w:val="Akapitzlist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Myriad Pro" w:hAnsi="Myriad Pro"/>
                <w:sz w:val="20"/>
                <w:szCs w:val="20"/>
              </w:rPr>
            </w:pPr>
          </w:p>
          <w:p w:rsidR="009F22B6" w:rsidRDefault="009F22B6" w:rsidP="009F22B6">
            <w:pPr>
              <w:pStyle w:val="Akapitzlist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Myriad Pro" w:hAnsi="Myriad Pro"/>
                <w:sz w:val="20"/>
                <w:szCs w:val="20"/>
              </w:rPr>
            </w:pPr>
          </w:p>
          <w:p w:rsidR="009F22B6" w:rsidRDefault="009F22B6" w:rsidP="009F22B6">
            <w:pPr>
              <w:pStyle w:val="Akapitzlist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Myriad Pro" w:hAnsi="Myriad Pro"/>
                <w:sz w:val="20"/>
                <w:szCs w:val="20"/>
              </w:rPr>
            </w:pPr>
          </w:p>
          <w:p w:rsidR="009F22B6" w:rsidRDefault="009F22B6" w:rsidP="009F22B6">
            <w:pPr>
              <w:pStyle w:val="Akapitzlist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Myriad Pro" w:hAnsi="Myriad Pro"/>
                <w:sz w:val="20"/>
                <w:szCs w:val="20"/>
              </w:rPr>
            </w:pPr>
          </w:p>
          <w:p w:rsidR="006554C6" w:rsidRDefault="006554C6" w:rsidP="004F252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Myriad Pro" w:hAnsi="Myriad Pro"/>
                <w:sz w:val="20"/>
                <w:szCs w:val="20"/>
              </w:rPr>
            </w:pPr>
          </w:p>
          <w:p w:rsidR="006554C6" w:rsidRPr="004F2523" w:rsidRDefault="009F22B6" w:rsidP="004F252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</w:pPr>
            <w:r>
              <w:rPr>
                <w:rFonts w:ascii="Myriad Pro" w:hAnsi="Myriad Pro"/>
                <w:sz w:val="20"/>
                <w:szCs w:val="20"/>
              </w:rPr>
              <w:t xml:space="preserve">W zakresie kryterium nr 6 </w:t>
            </w:r>
            <w:r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>n</w:t>
            </w:r>
            <w:r w:rsidR="006554C6" w:rsidRPr="004F2523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 xml:space="preserve">a podstawie art. 45 ust. 3 </w:t>
            </w:r>
            <w:r w:rsidR="006554C6" w:rsidRPr="004F2523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lastRenderedPageBreak/>
              <w:t>ustawy z dnia 11 lipca 2014 r. o zasadach realizacji programów w zakresie polityki spójności finansowanych w perspektywie finansowej 2014–2020 (Dz. U. z 2018 r. poz. 1431)</w:t>
            </w:r>
            <w:r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>, na</w:t>
            </w:r>
            <w:r w:rsidR="006554C6" w:rsidRPr="004F2523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 xml:space="preserve"> etapie realizacji projektu, na wniosek lub za zgodą IP, dopuszcza się możliwość odstępstwa w zakresie warunku zakończenia projektu do 31.12.2022 roku. </w:t>
            </w:r>
          </w:p>
          <w:p w:rsidR="00BB1E6E" w:rsidRPr="002F12CD" w:rsidRDefault="00BB1E6E" w:rsidP="002B3FC0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sz w:val="20"/>
                <w:szCs w:val="20"/>
              </w:rPr>
            </w:pPr>
          </w:p>
        </w:tc>
      </w:tr>
    </w:tbl>
    <w:p w:rsidR="00824AFA" w:rsidRDefault="00824AFA" w:rsidP="00F82A69"/>
    <w:sectPr w:rsidR="00824AFA" w:rsidSect="008D6201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952B57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49C" w:rsidRDefault="00A1549C" w:rsidP="00BB1E6E">
      <w:pPr>
        <w:spacing w:after="0" w:line="240" w:lineRule="auto"/>
      </w:pPr>
      <w:r>
        <w:separator/>
      </w:r>
    </w:p>
  </w:endnote>
  <w:endnote w:type="continuationSeparator" w:id="0">
    <w:p w:rsidR="00A1549C" w:rsidRDefault="00A1549C" w:rsidP="00BB1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yriadPro-Bold">
    <w:altName w:val="Calibri"/>
    <w:panose1 w:val="020B0703030403020204"/>
    <w:charset w:val="EE"/>
    <w:family w:val="auto"/>
    <w:notTrueType/>
    <w:pitch w:val="default"/>
    <w:sig w:usb0="00000005" w:usb1="00000000" w:usb2="00000000" w:usb3="00000000" w:csb0="00000002" w:csb1="00000000"/>
  </w:font>
  <w:font w:name="Myriad Pro">
    <w:altName w:val="Aria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Pro-Regular">
    <w:altName w:val="Corbel"/>
    <w:panose1 w:val="020B0503030403020204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3202614"/>
      <w:docPartObj>
        <w:docPartGallery w:val="Page Numbers (Bottom of Page)"/>
        <w:docPartUnique/>
      </w:docPartObj>
    </w:sdtPr>
    <w:sdtEndPr>
      <w:rPr>
        <w:rFonts w:ascii="Myriad Pro" w:hAnsi="Myriad Pro"/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Myriad Pro" w:hAnsi="Myriad Pro"/>
            <w:sz w:val="16"/>
            <w:szCs w:val="16"/>
          </w:rPr>
        </w:sdtEndPr>
        <w:sdtContent>
          <w:p w:rsidR="00306460" w:rsidRPr="007F692A" w:rsidRDefault="00306460">
            <w:pPr>
              <w:pStyle w:val="Stopka"/>
              <w:jc w:val="right"/>
              <w:rPr>
                <w:rFonts w:ascii="Myriad Pro" w:hAnsi="Myriad Pro"/>
                <w:sz w:val="16"/>
                <w:szCs w:val="16"/>
              </w:rPr>
            </w:pPr>
            <w:r w:rsidRPr="007F692A">
              <w:rPr>
                <w:rFonts w:ascii="Myriad Pro" w:hAnsi="Myriad Pro"/>
                <w:sz w:val="16"/>
                <w:szCs w:val="16"/>
              </w:rPr>
              <w:t xml:space="preserve">Strona </w:t>
            </w:r>
            <w:r w:rsidR="006554C6" w:rsidRPr="007F692A">
              <w:rPr>
                <w:rFonts w:ascii="Myriad Pro" w:hAnsi="Myriad Pro"/>
                <w:b/>
                <w:bCs/>
                <w:sz w:val="16"/>
                <w:szCs w:val="16"/>
              </w:rPr>
              <w:fldChar w:fldCharType="begin"/>
            </w:r>
            <w:r w:rsidRPr="007F692A">
              <w:rPr>
                <w:rFonts w:ascii="Myriad Pro" w:hAnsi="Myriad Pro"/>
                <w:b/>
                <w:bCs/>
                <w:sz w:val="16"/>
                <w:szCs w:val="16"/>
              </w:rPr>
              <w:instrText>PAGE</w:instrText>
            </w:r>
            <w:r w:rsidR="006554C6" w:rsidRPr="007F692A">
              <w:rPr>
                <w:rFonts w:ascii="Myriad Pro" w:hAnsi="Myriad Pro"/>
                <w:b/>
                <w:bCs/>
                <w:sz w:val="16"/>
                <w:szCs w:val="16"/>
              </w:rPr>
              <w:fldChar w:fldCharType="separate"/>
            </w:r>
            <w:r w:rsidR="004F2523">
              <w:rPr>
                <w:rFonts w:ascii="Myriad Pro" w:hAnsi="Myriad Pro"/>
                <w:b/>
                <w:bCs/>
                <w:noProof/>
                <w:sz w:val="16"/>
                <w:szCs w:val="16"/>
              </w:rPr>
              <w:t>3</w:t>
            </w:r>
            <w:r w:rsidR="006554C6" w:rsidRPr="007F692A">
              <w:rPr>
                <w:rFonts w:ascii="Myriad Pro" w:hAnsi="Myriad Pro"/>
                <w:b/>
                <w:bCs/>
                <w:sz w:val="16"/>
                <w:szCs w:val="16"/>
              </w:rPr>
              <w:fldChar w:fldCharType="end"/>
            </w:r>
            <w:r w:rsidRPr="007F692A">
              <w:rPr>
                <w:rFonts w:ascii="Myriad Pro" w:hAnsi="Myriad Pro"/>
                <w:sz w:val="16"/>
                <w:szCs w:val="16"/>
              </w:rPr>
              <w:t xml:space="preserve"> z </w:t>
            </w:r>
            <w:r w:rsidR="006554C6" w:rsidRPr="007F692A">
              <w:rPr>
                <w:rFonts w:ascii="Myriad Pro" w:hAnsi="Myriad Pro"/>
                <w:b/>
                <w:bCs/>
                <w:sz w:val="16"/>
                <w:szCs w:val="16"/>
              </w:rPr>
              <w:fldChar w:fldCharType="begin"/>
            </w:r>
            <w:r w:rsidRPr="007F692A">
              <w:rPr>
                <w:rFonts w:ascii="Myriad Pro" w:hAnsi="Myriad Pro"/>
                <w:b/>
                <w:bCs/>
                <w:sz w:val="16"/>
                <w:szCs w:val="16"/>
              </w:rPr>
              <w:instrText>NUMPAGES</w:instrText>
            </w:r>
            <w:r w:rsidR="006554C6" w:rsidRPr="007F692A">
              <w:rPr>
                <w:rFonts w:ascii="Myriad Pro" w:hAnsi="Myriad Pro"/>
                <w:b/>
                <w:bCs/>
                <w:sz w:val="16"/>
                <w:szCs w:val="16"/>
              </w:rPr>
              <w:fldChar w:fldCharType="separate"/>
            </w:r>
            <w:r w:rsidR="004F2523">
              <w:rPr>
                <w:rFonts w:ascii="Myriad Pro" w:hAnsi="Myriad Pro"/>
                <w:b/>
                <w:bCs/>
                <w:noProof/>
                <w:sz w:val="16"/>
                <w:szCs w:val="16"/>
              </w:rPr>
              <w:t>3</w:t>
            </w:r>
            <w:r w:rsidR="006554C6" w:rsidRPr="007F692A">
              <w:rPr>
                <w:rFonts w:ascii="Myriad Pro" w:hAnsi="Myriad Pro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306460" w:rsidRDefault="003064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49C" w:rsidRDefault="00A1549C" w:rsidP="00BB1E6E">
      <w:pPr>
        <w:spacing w:after="0" w:line="240" w:lineRule="auto"/>
      </w:pPr>
      <w:r>
        <w:separator/>
      </w:r>
    </w:p>
  </w:footnote>
  <w:footnote w:type="continuationSeparator" w:id="0">
    <w:p w:rsidR="00A1549C" w:rsidRDefault="00A1549C" w:rsidP="00BB1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460" w:rsidRPr="00E05698" w:rsidRDefault="00306460" w:rsidP="008D620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375"/>
    <w:multiLevelType w:val="multilevel"/>
    <w:tmpl w:val="DFB4A1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6312F75"/>
    <w:multiLevelType w:val="hybridMultilevel"/>
    <w:tmpl w:val="A686E1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6E6D62"/>
    <w:multiLevelType w:val="multilevel"/>
    <w:tmpl w:val="DFB4A1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9F65F87"/>
    <w:multiLevelType w:val="hybridMultilevel"/>
    <w:tmpl w:val="08DC2642"/>
    <w:lvl w:ilvl="0" w:tplc="2AD20CA2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0A0347BB"/>
    <w:multiLevelType w:val="hybridMultilevel"/>
    <w:tmpl w:val="0F36F7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A044C"/>
    <w:multiLevelType w:val="multilevel"/>
    <w:tmpl w:val="DFB4A1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0954E3B"/>
    <w:multiLevelType w:val="hybridMultilevel"/>
    <w:tmpl w:val="66729F3C"/>
    <w:lvl w:ilvl="0" w:tplc="C91A7972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EE6F6A"/>
    <w:multiLevelType w:val="hybridMultilevel"/>
    <w:tmpl w:val="0B90FBA6"/>
    <w:lvl w:ilvl="0" w:tplc="0415000F">
      <w:start w:val="8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ind w:left="3998" w:hanging="180"/>
      </w:pPr>
    </w:lvl>
    <w:lvl w:ilvl="6" w:tplc="0415000F">
      <w:start w:val="1"/>
      <w:numFmt w:val="decimal"/>
      <w:lvlText w:val="%7."/>
      <w:lvlJc w:val="left"/>
      <w:pPr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8">
    <w:nsid w:val="1CA474D5"/>
    <w:multiLevelType w:val="hybridMultilevel"/>
    <w:tmpl w:val="9E34E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00441"/>
    <w:multiLevelType w:val="hybridMultilevel"/>
    <w:tmpl w:val="AEF8D21E"/>
    <w:lvl w:ilvl="0" w:tplc="8F20316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23DB42BD"/>
    <w:multiLevelType w:val="multilevel"/>
    <w:tmpl w:val="DFB4A1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2A32770D"/>
    <w:multiLevelType w:val="hybridMultilevel"/>
    <w:tmpl w:val="E4645BCA"/>
    <w:lvl w:ilvl="0" w:tplc="B0CAEA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31012A"/>
    <w:multiLevelType w:val="hybridMultilevel"/>
    <w:tmpl w:val="CDB65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644D60"/>
    <w:multiLevelType w:val="multilevel"/>
    <w:tmpl w:val="B1FC90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34333ED6"/>
    <w:multiLevelType w:val="hybridMultilevel"/>
    <w:tmpl w:val="D7381074"/>
    <w:lvl w:ilvl="0" w:tplc="AD88C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723CED"/>
    <w:multiLevelType w:val="multilevel"/>
    <w:tmpl w:val="DFB4A1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8FD06B5"/>
    <w:multiLevelType w:val="hybridMultilevel"/>
    <w:tmpl w:val="00421D80"/>
    <w:lvl w:ilvl="0" w:tplc="B67409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997BD4"/>
    <w:multiLevelType w:val="hybridMultilevel"/>
    <w:tmpl w:val="2DBE625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E71B81"/>
    <w:multiLevelType w:val="hybridMultilevel"/>
    <w:tmpl w:val="2182E72C"/>
    <w:lvl w:ilvl="0" w:tplc="0A6294F6">
      <w:start w:val="1"/>
      <w:numFmt w:val="bullet"/>
      <w:pStyle w:val="blokpktwysu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3282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8F4309"/>
    <w:multiLevelType w:val="multilevel"/>
    <w:tmpl w:val="DFB4A1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6A946ADB"/>
    <w:multiLevelType w:val="hybridMultilevel"/>
    <w:tmpl w:val="143E12E8"/>
    <w:lvl w:ilvl="0" w:tplc="9E2EE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AC50E2"/>
    <w:multiLevelType w:val="hybridMultilevel"/>
    <w:tmpl w:val="8D662B7C"/>
    <w:lvl w:ilvl="0" w:tplc="0860A0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B0369E"/>
    <w:multiLevelType w:val="hybridMultilevel"/>
    <w:tmpl w:val="138C4D3C"/>
    <w:lvl w:ilvl="0" w:tplc="0415000F">
      <w:start w:val="1"/>
      <w:numFmt w:val="decimal"/>
      <w:lvlText w:val="%1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5F05CE5"/>
    <w:multiLevelType w:val="hybridMultilevel"/>
    <w:tmpl w:val="942AA9C8"/>
    <w:lvl w:ilvl="0" w:tplc="E6526B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24"/>
  </w:num>
  <w:num w:numId="4">
    <w:abstractNumId w:val="3"/>
  </w:num>
  <w:num w:numId="5">
    <w:abstractNumId w:val="18"/>
  </w:num>
  <w:num w:numId="6">
    <w:abstractNumId w:val="21"/>
  </w:num>
  <w:num w:numId="7">
    <w:abstractNumId w:val="9"/>
  </w:num>
  <w:num w:numId="8">
    <w:abstractNumId w:val="20"/>
  </w:num>
  <w:num w:numId="9">
    <w:abstractNumId w:val="15"/>
  </w:num>
  <w:num w:numId="10">
    <w:abstractNumId w:val="11"/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8"/>
  </w:num>
  <w:num w:numId="14">
    <w:abstractNumId w:val="23"/>
  </w:num>
  <w:num w:numId="15">
    <w:abstractNumId w:val="13"/>
  </w:num>
  <w:num w:numId="16">
    <w:abstractNumId w:val="10"/>
  </w:num>
  <w:num w:numId="17">
    <w:abstractNumId w:val="1"/>
  </w:num>
  <w:num w:numId="18">
    <w:abstractNumId w:val="2"/>
  </w:num>
  <w:num w:numId="19">
    <w:abstractNumId w:val="5"/>
  </w:num>
  <w:num w:numId="20">
    <w:abstractNumId w:val="0"/>
  </w:num>
  <w:num w:numId="21">
    <w:abstractNumId w:val="16"/>
  </w:num>
  <w:num w:numId="22">
    <w:abstractNumId w:val="4"/>
  </w:num>
  <w:num w:numId="23">
    <w:abstractNumId w:val="6"/>
  </w:num>
  <w:num w:numId="24">
    <w:abstractNumId w:val="7"/>
  </w:num>
  <w:num w:numId="25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erchewicz-Rom Milena">
    <w15:presenceInfo w15:providerId="None" w15:userId="Jerchewicz-Rom Mile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E6E"/>
    <w:rsid w:val="000953C4"/>
    <w:rsid w:val="00096C80"/>
    <w:rsid w:val="000C34AB"/>
    <w:rsid w:val="002A4C9A"/>
    <w:rsid w:val="002A5615"/>
    <w:rsid w:val="002B3FC0"/>
    <w:rsid w:val="00306460"/>
    <w:rsid w:val="0039071D"/>
    <w:rsid w:val="00444DDE"/>
    <w:rsid w:val="00477B0F"/>
    <w:rsid w:val="004A4B38"/>
    <w:rsid w:val="004F2523"/>
    <w:rsid w:val="00547ECB"/>
    <w:rsid w:val="006554C6"/>
    <w:rsid w:val="00673834"/>
    <w:rsid w:val="00730E8D"/>
    <w:rsid w:val="007B1A6D"/>
    <w:rsid w:val="007E5EFA"/>
    <w:rsid w:val="00824AFA"/>
    <w:rsid w:val="00831E7A"/>
    <w:rsid w:val="008D6201"/>
    <w:rsid w:val="00917DDC"/>
    <w:rsid w:val="00944DC7"/>
    <w:rsid w:val="009566D9"/>
    <w:rsid w:val="009F22B6"/>
    <w:rsid w:val="00A1549C"/>
    <w:rsid w:val="00AA11E3"/>
    <w:rsid w:val="00AE366F"/>
    <w:rsid w:val="00B26BA5"/>
    <w:rsid w:val="00BB1E6E"/>
    <w:rsid w:val="00BB66C0"/>
    <w:rsid w:val="00BE69DF"/>
    <w:rsid w:val="00BF6F11"/>
    <w:rsid w:val="00CC4471"/>
    <w:rsid w:val="00EB1C52"/>
    <w:rsid w:val="00EE433A"/>
    <w:rsid w:val="00F8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1E6E"/>
    <w:pPr>
      <w:spacing w:after="200" w:line="276" w:lineRule="auto"/>
    </w:pPr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D6201"/>
    <w:pPr>
      <w:keepNext/>
      <w:numPr>
        <w:ilvl w:val="1"/>
        <w:numId w:val="10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D6201"/>
    <w:pPr>
      <w:keepNext/>
      <w:autoSpaceDE w:val="0"/>
      <w:autoSpaceDN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1E6E"/>
    <w:rPr>
      <w:rFonts w:eastAsiaTheme="minorEastAsia"/>
      <w:lang w:eastAsia="pl-PL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BB1E6E"/>
    <w:pPr>
      <w:ind w:left="720"/>
      <w:contextualSpacing/>
    </w:pPr>
  </w:style>
  <w:style w:type="character" w:customStyle="1" w:styleId="AkapitzlistZnak">
    <w:name w:val="Akapit z listą Znak"/>
    <w:aliases w:val="Numerowanie Znak,List Paragraph Znak"/>
    <w:link w:val="Akapitzlist"/>
    <w:uiPriority w:val="34"/>
    <w:qFormat/>
    <w:locked/>
    <w:rsid w:val="00BB1E6E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1E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1E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1E6E"/>
    <w:rPr>
      <w:rFonts w:eastAsiaTheme="minorEastAsi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B1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1E6E"/>
    <w:rPr>
      <w:rFonts w:eastAsiaTheme="minorEastAsia"/>
      <w:lang w:eastAsia="pl-PL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qFormat/>
    <w:rsid w:val="00BB1E6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BB1E6E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BB1E6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1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E6E"/>
    <w:rPr>
      <w:rFonts w:ascii="Segoe UI" w:eastAsiaTheme="minorEastAsia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1E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1E6E"/>
    <w:rPr>
      <w:rFonts w:eastAsiaTheme="minorEastAsia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D620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8D620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blokpktwysun">
    <w:name w:val="blok pkt wysun"/>
    <w:basedOn w:val="Normalny"/>
    <w:next w:val="Normalny"/>
    <w:autoRedefine/>
    <w:rsid w:val="008D6201"/>
    <w:pPr>
      <w:numPr>
        <w:numId w:val="11"/>
      </w:numPr>
      <w:tabs>
        <w:tab w:val="clear" w:pos="720"/>
      </w:tabs>
      <w:spacing w:after="60" w:line="240" w:lineRule="auto"/>
      <w:ind w:left="426" w:right="40" w:hanging="426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1E6E"/>
    <w:pPr>
      <w:spacing w:after="200" w:line="276" w:lineRule="auto"/>
    </w:pPr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D6201"/>
    <w:pPr>
      <w:keepNext/>
      <w:numPr>
        <w:ilvl w:val="1"/>
        <w:numId w:val="10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D6201"/>
    <w:pPr>
      <w:keepNext/>
      <w:autoSpaceDE w:val="0"/>
      <w:autoSpaceDN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1E6E"/>
    <w:rPr>
      <w:rFonts w:eastAsiaTheme="minorEastAsia"/>
      <w:lang w:eastAsia="pl-PL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BB1E6E"/>
    <w:pPr>
      <w:ind w:left="720"/>
      <w:contextualSpacing/>
    </w:pPr>
  </w:style>
  <w:style w:type="character" w:customStyle="1" w:styleId="AkapitzlistZnak">
    <w:name w:val="Akapit z listą Znak"/>
    <w:aliases w:val="Numerowanie Znak,List Paragraph Znak"/>
    <w:link w:val="Akapitzlist"/>
    <w:uiPriority w:val="34"/>
    <w:qFormat/>
    <w:locked/>
    <w:rsid w:val="00BB1E6E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1E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1E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1E6E"/>
    <w:rPr>
      <w:rFonts w:eastAsiaTheme="minorEastAsi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B1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1E6E"/>
    <w:rPr>
      <w:rFonts w:eastAsiaTheme="minorEastAsia"/>
      <w:lang w:eastAsia="pl-PL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qFormat/>
    <w:rsid w:val="00BB1E6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BB1E6E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BB1E6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1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E6E"/>
    <w:rPr>
      <w:rFonts w:ascii="Segoe UI" w:eastAsiaTheme="minorEastAsia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1E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1E6E"/>
    <w:rPr>
      <w:rFonts w:eastAsiaTheme="minorEastAsia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D620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8D620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blokpktwysun">
    <w:name w:val="blok pkt wysun"/>
    <w:basedOn w:val="Normalny"/>
    <w:next w:val="Normalny"/>
    <w:autoRedefine/>
    <w:rsid w:val="008D6201"/>
    <w:pPr>
      <w:numPr>
        <w:numId w:val="11"/>
      </w:numPr>
      <w:tabs>
        <w:tab w:val="clear" w:pos="720"/>
      </w:tabs>
      <w:spacing w:after="60" w:line="240" w:lineRule="auto"/>
      <w:ind w:left="426" w:right="40" w:hanging="426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4467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Jerchewicz-Rom Milena</dc:creator>
  <cp:lastModifiedBy>DKorenicka</cp:lastModifiedBy>
  <cp:revision>2</cp:revision>
  <dcterms:created xsi:type="dcterms:W3CDTF">2020-10-13T08:58:00Z</dcterms:created>
  <dcterms:modified xsi:type="dcterms:W3CDTF">2020-10-13T08:58:00Z</dcterms:modified>
</cp:coreProperties>
</file>